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enario-5-the-fastest-tool-available"/>
      <w:r>
        <w:t xml:space="preserve">Scenario 5 — The fastest tool available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NexaCare Health — Whitegum Medical Centres Acquisition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Aisha Rahman (junior associate)</w:t>
      </w:r>
    </w:p>
    <w:p>
      <w:pPr>
        <w:pStyle w:val="BodyText"/>
      </w:pPr>
      <w:r>
        <w:t xml:space="preserve">Aisha is working late to produce a consent-position summary across the twelve</w:t>
      </w:r>
      <w:r>
        <w:t xml:space="preserve"> </w:t>
      </w:r>
      <w:r>
        <w:t xml:space="preserve">Whitegum leases for a 9am partner meeting. The firm’s contracted review tool</w:t>
      </w:r>
      <w:r>
        <w:t xml:space="preserve"> </w:t>
      </w:r>
      <w:r>
        <w:t xml:space="preserve">is slow with large PDF bundles.</w:t>
      </w:r>
    </w:p>
    <w:p>
      <w:pPr>
        <w:pStyle w:val="BodyText"/>
      </w:pPr>
      <w:r>
        <w:t xml:space="preserve">She has uploaded the twelve lease PDFs to a free public chatbot and asked it to</w:t>
      </w:r>
      <w:r>
        <w:t xml:space="preserve"> </w:t>
      </w:r>
      <w:r>
        <w:t xml:space="preserve">extract the consent clauses and summarise whether change of control triggers</w:t>
      </w:r>
      <w:r>
        <w:t xml:space="preserve"> </w:t>
      </w:r>
      <w:r>
        <w:t xml:space="preserve">lessor consent in each. The output looks clean and well organised.</w:t>
      </w:r>
    </w:p>
    <w:p>
      <w:pPr>
        <w:pStyle w:val="BodyText"/>
      </w:pPr>
      <w:r>
        <w:t xml:space="preserve">The leases identify the tenant entities, the premises addresses, the rent, and</w:t>
      </w:r>
      <w:r>
        <w:t xml:space="preserve"> </w:t>
      </w:r>
      <w:r>
        <w:t xml:space="preserve">the guarantors, several of whom are individuals. The chatbot’s terms permit the</w:t>
      </w:r>
      <w:r>
        <w:t xml:space="preserve"> </w:t>
      </w:r>
      <w:r>
        <w:t xml:space="preserve">provider to use submitted content to improve its models.</w:t>
      </w:r>
    </w:p>
    <w:p>
      <w:pPr>
        <w:pStyle w:val="BodyText"/>
      </w:pPr>
      <w:r>
        <w:t xml:space="preserve">Aisha has not mentioned the tool to anyone. She intends to check the output</w:t>
      </w:r>
      <w:r>
        <w:t xml:space="preserve"> </w:t>
      </w:r>
      <w:r>
        <w:t xml:space="preserve">“</w:t>
      </w:r>
      <w:r>
        <w:t xml:space="preserve">in the morning if there’s time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