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GESTIONALE NZ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Sistema di Controllo di Gestione Multi-Outlet</w:t>
      </w:r>
    </w:p>
    <w:p>
      <w:pPr>
        <w:pBdr>
          <w:bottom w:val="single" w:color="2E75B6" w:sz="4" w:space="8"/>
        </w:pBdr>
        <w:spacing w:after="6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Specifica Funzionale &amp; Roadmap Sviluppo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Versione 1.0  —  21 Aprile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Preparato per: Patrizio Donnini — New Zago S.R.L.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Stack: React 18 + Supabase + Netlify + GitHub</w:t>
      </w:r>
    </w:p>
    <w:p>
      <w:r>
        <w:br w:type="page"/>
      </w:r>
    </w:p>
    <w:p>
      <w:pPr>
        <w:pStyle w:val="Heading1"/>
      </w:pPr>
      <w:r>
        <w:t xml:space="preserve">1. Stato Attuale del Progetto</w:t>
      </w:r>
    </w:p>
    <w:p>
      <w:pPr>
        <w:spacing w:after="200"/>
      </w:pPr>
      <w:r>
        <w:t xml:space="preserve">Riepilogo di tutti i moduli del gestionale con lo stato di completamento al 21 aprile 2026. Il progetto </w:t>
      </w:r>
      <w:r>
        <w:rPr>
          <w:b/>
          <w:bCs/>
        </w:rPr>
        <w:t xml:space="preserve">gestionale-nz.netlify.app</w:t>
      </w:r>
      <w:r>
        <w:t xml:space="preserve"> serve 7 outlet nei principali outlet village italiani.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XML SDI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618 fatture passive importate, 74 fornitori, 410 scadenze create. Filtro metaDato funzionante.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Centri di Costo (8 CdC)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804 righe budget_entries. Tutti e 8 i CdC inseriti con dati da PDF commercialista. Perdita -201.555€ allineata al bilancio.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Bilancio / Conto Economico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 righe balance_sheet_data (CE ricavi, CE costi, SP attivo/passivo). Anno 2025.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Confronto Outlet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funzionante con ricavi, costi, margini per 7 outlet. Consuntivo e Preventivo.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Fatturazione Elettronica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COMPLETATO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 fatture passive visualizzabili. Stato SDI: RECEIVED.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Fornitori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PARZIALE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 fornitori creati da XML. Manca: assegnazione outlet, categorizzazione, regole di allocazione.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Tesoreria / Banca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DA FARE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conti bancari. Previsto: 1 conto MPS con saldo e movimenti. Integrazione Yapily testata in sandbox.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Corrispettivi 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DA FARE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da sviluppare. Corrispettivi giornalieri per outlet da Agenzia delle Entrate.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Fatture Attive 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DA FARE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Fatture emesse da importare per ciclo attivo.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Dipendenti / Cedolini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DA FARE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Tabella employees vuota. Import cedolini CSV da definire.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Allocazione Costi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DA FARE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definito (questo documento). Da implementare nel frontend.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Framework di Allocazione Costi</w:t>
      </w:r>
    </w:p>
    <w:p>
      <w:pPr>
        <w:spacing w:after="200"/>
      </w:pPr>
      <w:r>
        <w:t xml:space="preserve">Ogni euro di costo deve avere un’assegnazione esplicita a uno o più outlet. L’assegnazione non è mai automatica: viene definita manualmente dall’utente e poi applicata sistematicamente alle fatture successive dello stesso fornitore.</w:t>
      </w:r>
    </w:p>
    <w:p>
      <w:pPr>
        <w:pStyle w:val="Heading2"/>
      </w:pPr>
      <w:r>
        <w:t xml:space="preserve">2.1 Modalità di Assegnazione</w:t>
      </w:r>
    </w:p>
    <w:p>
      <w:pPr>
        <w:spacing w:after="120"/>
      </w:pPr>
      <w:r>
        <w:t xml:space="preserve">Il sistema prevede 4 modalità di assegnazione, configurabili per ogni fornitore: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tipico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DIRETTO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a un singolo outlet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Valdichiana Propco → tutto a Valdichiana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Affitti, utenze con indirizzo, manutenzioni locali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SPLIT 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Ripartito per percentuali definite manualmente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Fornitore X: VDC 40%, BRB 25%, FRC 20%, PLM 15%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Servizi condivisi, consulenze multi-outlet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SPLIT VALORE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Ripartito per importi specifici. Il totale assegnato non può superare il 100% della fattura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Fattura 100€: VDC 30€, BRB 20€, PLM 50€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Merci con DDT per outlet, GGZ con dettaglio consegne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QUOTE UGUALI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Diviso in parti uguali su N outlet selezionati. Se gli outlet cambiano, si ricalcola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SIAE su 6 outlet: 1/6 ciascuno. Se diventano 8, diventa 1/8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Costi corporate, abbonamenti, licenze software</w:t>
            </w:r>
          </w:p>
        </w:tc>
      </w:tr>
    </w:tbl>
    <w:p>
      <w:pPr>
        <w:pStyle w:val="Heading2"/>
      </w:pPr>
      <w:r>
        <w:t xml:space="preserve">2.2 Flusso Operativo</w:t>
      </w:r>
    </w:p>
    <w:p>
      <w:pPr>
        <w:spacing w:after="80"/>
      </w:pPr>
      <w:r>
        <w:t xml:space="preserve">Quando una fattura viene importata (da XML SDI, da CSV, o manualmente):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Identificazione fornitore: </w:t>
      </w:r>
      <w:r>
        <w:t xml:space="preserve">il sistema cerca il fornitore per P.IVA tra quelli già censiti.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Verifica regola esistente: </w:t>
      </w:r>
      <w:r>
        <w:t xml:space="preserve">se il fornitore ha già una regola di allocazione, la fattura viene pre-assegnata secondo quella regola.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Coda “Fornitori da assegnare”: </w:t>
      </w:r>
      <w:r>
        <w:t xml:space="preserve">se non esiste regola, la fattura finisce in una sezione dedicata dove l’utente definisce la regola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Regola salvata: </w:t>
      </w:r>
      <w:r>
        <w:t xml:space="preserve">la regola definita viene associata al fornitore e applicata automaticamente alle fatture future. L’utente può sempre modificarla.</w:t>
      </w:r>
    </w:p>
    <w:p>
      <w:pPr>
        <w:pStyle w:val="Heading2"/>
      </w:pPr>
      <w:r>
        <w:t xml:space="preserve">2.3 Consuntivo vs Preventivo</w:t>
      </w:r>
    </w:p>
    <w:p>
      <w:pPr>
        <w:spacing w:after="80"/>
      </w:pPr>
      <w:r>
        <w:rPr>
          <w:b/>
          <w:bCs/>
        </w:rPr>
        <w:t xml:space="preserve">A Consuntivo</w:t>
      </w:r>
      <w:r>
        <w:t xml:space="preserve"> si usano i dati reali delle fatture: per fornitori come GGZ, il valore esatto spedito a ciascun outlet (da DDT o da assegnazione manuale Split Valore).</w:t>
      </w:r>
    </w:p>
    <w:p>
      <w:pPr>
        <w:spacing w:after="200"/>
      </w:pPr>
      <w:r>
        <w:rPr>
          <w:b/>
          <w:bCs/>
        </w:rPr>
        <w:t xml:space="preserve">A Preventivo</w:t>
      </w:r>
      <w:r>
        <w:t xml:space="preserve"> si usano le regole di allocazione come previsione: budget totale stimato per il fornitore, ripartito secondo la regola (%, valore, o quote uguali). Le regole sono modificabili per simulare scenari diversi.</w:t>
      </w:r>
    </w:p>
    <w:p>
      <w:pPr>
        <w:pStyle w:val="Heading2"/>
      </w:pPr>
      <w:r>
        <w:t xml:space="preserve">2.4 Modello Dati Proposto</w:t>
      </w:r>
    </w:p>
    <w:p>
      <w:pPr>
        <w:spacing w:after="120"/>
      </w:pPr>
      <w:r>
        <w:t xml:space="preserve">Nuova tabella </w:t>
      </w:r>
      <w:r>
        <w:rPr>
          <w:b/>
          <w:bCs/>
        </w:rPr>
        <w:t xml:space="preserve">supplier_allocation_rules</w:t>
      </w:r>
      <w:r>
        <w:t xml:space="preserve"> con i seguenti campi: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Chiave primaria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Riferimento azienda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Riferimento fornitore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diretto | split_percentuale | split_valore | quote_uguali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cost_macro_group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costo: costo_venduto, locazione, personale, ecc.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Regola attiva/disattiva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120" w:before="160"/>
      </w:pPr>
      <w:r>
        <w:t xml:space="preserve">Tabella figlia </w:t>
      </w:r>
      <w:r>
        <w:rPr>
          <w:b/>
          <w:bCs/>
        </w:rPr>
        <w:t xml:space="preserve">supplier_allocation_details</w:t>
      </w:r>
      <w:r>
        <w:t xml:space="preserve"> (una riga per ogni outlet nella regola):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10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Riferimento alla regola padre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outlet_id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Outlet destinatario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Percentuale (per split_percentuale). Somma =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Importo fisso (per split_valore). Somma ≤ totale fattura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Censimento Fornitori Attuali</w:t>
      </w:r>
    </w:p>
    <w:p>
      <w:pPr>
        <w:spacing w:after="200"/>
      </w:pPr>
      <w:r>
        <w:t xml:space="preserve">74 fornitori censiti da import XML. Di seguito i principali per importo con la regola di allocazione proposta. </w:t>
      </w:r>
      <w:r>
        <w:rPr>
          <w:b/>
          <w:bCs/>
        </w:rPr>
        <w:t xml:space="preserve">Tutte le assegnazioni sono da confermare manualmente.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1800"/>
        <w:gridCol w:w="21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Fornitore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 Fatt.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proposta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GGZ SRL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€281.671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E44AD"/>
                <w:sz w:val="20"/>
                <w:szCs w:val="20"/>
              </w:rPr>
              <w:t xml:space="preserve">SPLIT VALORE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Merce: servono DDT per outlet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DWS GRUNDBESITZ GMBH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€39.473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DIRETTO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Affitto: quale outlet? Da chiedere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Valdichiana Propco S.r.l.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€39.286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DIRETTO → VDC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Affitto Valdichiana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Frankie Retail Holdco S.r.l.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€30.630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DIRETTO → FRC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Affitto Franciacorta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Palmanova Propco S.r.l.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€29.269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DIRETTO → PLM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Affitto Palmanova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 INDUSTRIE SRL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€18.494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DA ASSEGNARE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Merce/industria?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GABRIEL IOSUB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€12.122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DA ASSEGNARE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fisica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EPPI S.R.L.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€8.235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DA ASSEGNARE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HERA COMM S.p.A.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€6.858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DIRETTO (multi)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Utility: 1 fattura = 1 outlet (indirizzo)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SIGNORINI ASSOCIATI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€6.822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5A5A6"/>
                <w:sz w:val="20"/>
                <w:szCs w:val="20"/>
              </w:rPr>
              <w:t xml:space="preserve">SEDE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Consulenza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Estenergy S.p.A.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€4.448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DIRETTO (multi)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Utility: per indirizzo fornitura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FUTURA IMMOBILIARE S.R.L.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€3.493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DA ASSEGNARE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Immobiliare: quale outlet?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€1.520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DA ASSEGNARE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Materiale vario: per outlet o sede?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S.I.A.E.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€1.366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QUOTE UGUALI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Diritti musicali: su tutti gli outlet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Altri 60 fornitori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€1.000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DA ASSEGNARE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Censimento manuale necessario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Voci Bilancio Non Allocate ai Centri di Costo</w:t>
      </w:r>
    </w:p>
    <w:p>
      <w:pPr>
        <w:spacing w:after="200"/>
      </w:pPr>
      <w:r>
        <w:t xml:space="preserve">Le seguenti voci compaiono nel bilancio aggregato ma non nei PDF dei singoli centri di costo. Sono state inserite provvisoriamente in “spese_non_divise” e andranno riassegnate con le regole definite nella Sezione 2.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800"/>
        <w:gridCol w:w="25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suggerita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Amm. opere e migliorie su beni terzi (6913)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€58.647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PRO-RATA / DIRETTO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Lavori negli outlet: se si sa dove, diretto. Altrimenti pro-rata ricavi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Amm. avviamento nuovi impianti (6901)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€9.500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DIRETTO / SEDE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riferito a un outlet nuovo, diretto. Altrimenti sede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Amm. mobili e arredi (7107)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€10.976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PRO-RATA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Arredo distribuito nei negozi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Amm. impianti generici (7103)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€6.835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PRO-RATA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Impianti nei punti vendita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Amm. software (6905)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€3.250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gestionale: costo corporate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Amm. pubblicità (6903)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€3.800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UGUALI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Campagne brand: tutti gli outlet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Oneri finanziari non allocati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€20.010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Interessi su debiti corporate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servizi / locazioni / altro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€9.372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VERIFICARE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Differenze minori tra CdC e bilancio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TOTALE VOCI NON ALLOCATE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€122.390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Contribuiscono alla perdita di €201.555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Roadmap Sviluppo — Prossimi Passi</w:t>
      </w:r>
    </w:p>
    <w:p>
      <w:pPr>
        <w:pStyle w:val="Heading2"/>
      </w:pPr>
      <w:r>
        <w:t xml:space="preserve">5.1 Fase 1: Completamento Dati (Priorità Alta)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Conto bancario MPS: </w:t>
      </w:r>
      <w:r>
        <w:t xml:space="preserve">Creare 1 conto con saldo €25.000 e 10 movimenti di esempio in Tesoreria.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 Corrispettivi da AdE: </w:t>
      </w:r>
      <w:r>
        <w:t xml:space="preserve">Sviluppare Edge Function per scaricare corrispettivi giornalieri. Ogni corrispettivo ha già l’outlet nel codice fiscale del registratore. Popola daily_revenue con dati reali.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Import Fatture Attive da AdE: </w:t>
      </w:r>
      <w:r>
        <w:t xml:space="preserve">Ciclo attivo: fatture emesse da New Zago. Stesso flusso XML dell’import passivo ma con logica invertita.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Certificati SDI: </w:t>
      </w:r>
      <w:r>
        <w:t xml:space="preserve">Caricare certificati client/server in Supabase Vault per connessione diretta con SDI. File CSR già generati.</w:t>
      </w:r>
    </w:p>
    <w:p>
      <w:pPr>
        <w:pStyle w:val="Heading2"/>
      </w:pPr>
      <w:r>
        <w:t xml:space="preserve">5.2 Fase 2: Allocazione Costi (Priorità Alta)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Tabelle allocazione: </w:t>
      </w:r>
      <w:r>
        <w:t xml:space="preserve">Creare supplier_allocation_rules e supplier_allocation_details in Supabase (migration).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Pagina “Definizione Fornitori”: </w:t>
      </w:r>
      <w:r>
        <w:t xml:space="preserve">UI per censire fornitori, definire regola di allocazione (diretto/split %/split valore/quote uguali), e gestire la coda “da assegnare”.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Collegamento fatture → outlet: </w:t>
      </w:r>
      <w:r>
        <w:t xml:space="preserve">Quando una fattura arriva, applicare la regola del fornitore. Se non esiste, segnalare nella coda.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Ricalcolo P&amp;L per outlet: </w:t>
      </w:r>
      <w:r>
        <w:t xml:space="preserve">I costi allocati alimentano il Confronto Outlet e il Conto Economico per centro di costo.</w:t>
      </w:r>
    </w:p>
    <w:p>
      <w:pPr>
        <w:pStyle w:val="Heading2"/>
      </w:pPr>
      <w:r>
        <w:t xml:space="preserve">5.3 Fase 3: Robustezza e Infrastruttura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Supabase RLS: </w:t>
      </w:r>
      <w:r>
        <w:t xml:space="preserve">Verificare Row Level Security su tutte le tabelle per multi-tenancy.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Storage: </w:t>
      </w:r>
      <w:r>
        <w:t xml:space="preserve">Organizzare bucket Supabase Storage per documenti (XML, PDF bilancio, cedolini).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GitHub: </w:t>
      </w:r>
      <w:r>
        <w:t xml:space="preserve">Branch strategy (main/develop/feature), CI/CD con Netlify auto-deploy, code review.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Backup: </w:t>
      </w:r>
      <w:r>
        <w:t xml:space="preserve">Backup automatico Supabase, export periodico dati critici.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Error handling: </w:t>
      </w:r>
      <w:r>
        <w:t xml:space="preserve">Logging centralizzato, gestione errori nelle Edge Functions, retry logic.</w:t>
      </w:r>
    </w:p>
    <w:p>
      <w:pPr>
        <w:pStyle w:val="Heading2"/>
      </w:pPr>
      <w:r>
        <w:t xml:space="preserve">5.4 Fase 4: Funzionalità Avanzate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Import cedolini: </w:t>
      </w:r>
      <w:r>
        <w:t xml:space="preserve">CSV con costi personale per outlet e per dipendente.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Yapily Open Banking: </w:t>
      </w:r>
      <w:r>
        <w:t xml:space="preserve">Connessione reale a MPS per saldi e movimenti automatici.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AI Categorizzazione: </w:t>
      </w:r>
      <w:r>
        <w:t xml:space="preserve">Suggerimento automatico categoria/outlet per nuove fatture basato su storico.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Scenario Planning: </w:t>
      </w:r>
      <w:r>
        <w:t xml:space="preserve">Simulazioni what-if con variazione ricavi/costi per outlet.</w:t>
      </w:r>
    </w:p>
    <w:p>
      <w:r>
        <w:br w:type="page"/>
      </w:r>
    </w:p>
    <w:p>
      <w:pPr>
        <w:pStyle w:val="Heading1"/>
      </w:pPr>
      <w:r>
        <w:t xml:space="preserve">6. Architettura Tecnica</w:t>
      </w:r>
    </w:p>
    <w:p>
      <w:pPr>
        <w:pStyle w:val="Heading2"/>
      </w:pPr>
      <w:r>
        <w:t xml:space="preserve">6.1 Stack Tecnologico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CSS, Recharts, Lazy loading per pagina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Progetto: xfvfxsvqpnpvibgeqpqp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RLS per multi-tenancy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(Deno)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yapily-auth, yapily-callback, import SDI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da GitHub main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gestionale-nz (privato)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Yapily API (sandbox)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flow testato, da collegare a MPS reale</w:t>
            </w:r>
          </w:p>
        </w:tc>
      </w:tr>
    </w:tbl>
    <w:p>
      <w:pPr>
        <w:pStyle w:val="Heading2"/>
      </w:pPr>
      <w:r>
        <w:t xml:space="preserve">6.2 Tabelle Principali Supabase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Righe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budget_entries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mensile per CdC: actual_amount + budget_amount per 8 centri di costo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balance_sheet_data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Bilancio: CE ricavi/costi, SP attivo/passivo, conto economico aggregato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Fatture XML importate da SDI con metadati (importo, IVA, fornitore, stato)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Scadenze fornitori generate da fatture. Campo outlet_id da popolare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Anagrafica fornitori (P.IVA, ragione sociale). Da arricchire con regole allocazione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punti vendita: VDC, BRB, FRC, PLM, BRG, VLM, TRN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cost_centers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CdC: 7 outlet + sede_magazzino + spese_non_divise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daily_revenue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Ricavi giornalieri per outlet. Attualmente dati provvisori /12 mesi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bank_accounts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creare: conto MPS con saldo e movimenti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supplier_allocation_rules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NEW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CREARE: regole allocazione fornitore → outlet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supplier_allocation_details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NEW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CREARE: dettagli allocazione (outlet, %, importo)</w:t>
            </w:r>
          </w:p>
        </w:tc>
      </w:tr>
    </w:tbl>
    <w:p>
      <w:pPr>
        <w:spacing w:before="400"/>
      </w:pPr>
    </w:p>
    <w:p>
      <w:pPr>
        <w:pBdr>
          <w:top w:val="single" w:color="1B3A5C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Fine documento — v1.0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New Zago S.R.L. — Riservato  | 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2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GESTIONALE NZ v2.0</w:t>
    </w:r>
    <w:r>
      <w:rPr>
        <w:rFonts w:ascii="Arial" w:cs="Arial" w:eastAsia="Arial" w:hAnsi="Arial"/>
        <w:color w:val="888888"/>
        <w:sz w:val="18"/>
        <w:szCs w:val="18"/>
      </w:rPr>
      <w:t xml:space="preserve">   |   Specifica Tecnica 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2026-04-21T12:35:17.901Z</dcterms:created>
  <dcterms:modified xsi:type="dcterms:W3CDTF">2026-04-21T12:35:17.901Z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