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AI-Powered Diabetic Retinopathy Screening</w:t>
      </w:r>
    </w:p>
    <w:p>
      <w:pPr>
        <w:jc w:val="center"/>
      </w:pPr>
      <w:r>
        <w:rPr>
          <w:i/>
          <w:sz w:val="22"/>
        </w:rPr>
        <w:t>Problem Statement &amp; Proposed Solution</w:t>
      </w:r>
    </w:p>
    <w:p>
      <w:pPr>
        <w:pStyle w:val="Heading1"/>
      </w:pPr>
      <w:r>
        <w:t>1. Problem Statement</w:t>
      </w:r>
    </w:p>
    <w:p>
      <w:r>
        <w:t>Diabetic retinopathy is a diabetes-related eye disease that can lead to permanent vision loss when it is not detected and managed early. Screening retinal images requires trained medical professionals, and clinical assessment may also depend on patient history and health indicators. This creates a need for an AI-assisted system that can help identify potentially high-risk cases quickly and provide evidence-based clinical information.</w:t>
      </w:r>
    </w:p>
    <w:p>
      <w:pPr>
        <w:pStyle w:val="Heading1"/>
      </w:pPr>
      <w:r>
        <w:t>2. Proposed Solution</w:t>
      </w:r>
    </w:p>
    <w:p>
      <w:r>
        <w:t>Develop a multimodal AI system that combines Computer Vision, Machine Learning, Retrieval-Augmented Generation (RAG), and an LLM to support diabetic retinopathy screening.</w:t>
      </w:r>
    </w:p>
    <w:p>
      <w:pPr>
        <w:pStyle w:val="ListBullet"/>
      </w:pPr>
      <w:r>
        <w:t>Computer Vision / Deep Learning: Analyze retinal fundus images and classify the severity of diabetic retinopathy.</w:t>
      </w:r>
    </w:p>
    <w:p>
      <w:pPr>
        <w:pStyle w:val="ListBullet"/>
      </w:pPr>
      <w:r>
        <w:t>Machine Learning: Use clinical features such as age, diabetes duration, HbA1c, blood pressure, and other available patient variables to estimate risk.</w:t>
      </w:r>
    </w:p>
    <w:p>
      <w:pPr>
        <w:pStyle w:val="ListBullet"/>
      </w:pPr>
      <w:r>
        <w:t>RAG: Retrieve relevant information from trusted medical guidelines and research literature instead of relying only on the LLM's internal knowledge.</w:t>
      </w:r>
    </w:p>
    <w:p>
      <w:pPr>
        <w:pStyle w:val="ListBullet"/>
      </w:pPr>
      <w:r>
        <w:t>LLM: Convert model outputs and retrieved evidence into a clear, source-grounded explanation for the healthcare professional.</w:t>
      </w:r>
    </w:p>
    <w:p>
      <w:pPr>
        <w:pStyle w:val="ListBullet"/>
      </w:pPr>
      <w:r>
        <w:t>Decision Support: Present image findings, risk assessment, supporting evidence, and suggested next steps in one dashboard.</w:t>
      </w:r>
    </w:p>
    <w:p>
      <w:pPr>
        <w:pStyle w:val="Heading1"/>
      </w:pPr>
      <w:r>
        <w:t>3. Expected Output</w:t>
      </w:r>
    </w:p>
    <w:p>
      <w:pPr>
        <w:pStyle w:val="ListBullet"/>
      </w:pPr>
      <w:r>
        <w:t>Retinal image classification and confidence score.</w:t>
      </w:r>
    </w:p>
    <w:p>
      <w:pPr>
        <w:pStyle w:val="ListBullet"/>
      </w:pPr>
      <w:r>
        <w:t>Estimated patient risk based on clinical data.</w:t>
      </w:r>
    </w:p>
    <w:p>
      <w:pPr>
        <w:pStyle w:val="ListBullet"/>
      </w:pPr>
      <w:r>
        <w:t>Key visual findings or highlighted regions where applicable.</w:t>
      </w:r>
    </w:p>
    <w:p>
      <w:pPr>
        <w:pStyle w:val="ListBullet"/>
      </w:pPr>
      <w:r>
        <w:t>Relevant medical evidence retrieved through RAG.</w:t>
      </w:r>
    </w:p>
    <w:p>
      <w:pPr>
        <w:pStyle w:val="ListBullet"/>
      </w:pPr>
      <w:r>
        <w:t>An explainable summary intended to assist, not replace, a qualified healthcare professional.</w:t>
      </w:r>
    </w:p>
    <w:p>
      <w:pPr>
        <w:pStyle w:val="Heading1"/>
      </w:pPr>
      <w:r>
        <w:t>4. Key Technologies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Component</w:t>
            </w:r>
          </w:p>
        </w:tc>
        <w:tc>
          <w:tcPr>
            <w:tcW w:type="dxa" w:w="4320"/>
            <w:shd w:fill="D9EAF7"/>
          </w:tcPr>
          <w:p>
            <w:r>
              <w:t>Possible Technologies</w:t>
            </w:r>
          </w:p>
        </w:tc>
      </w:tr>
      <w:tr>
        <w:tc>
          <w:tcPr>
            <w:tcW w:type="dxa" w:w="4320"/>
          </w:tcPr>
          <w:p>
            <w:r>
              <w:t>Image Analysis</w:t>
            </w:r>
          </w:p>
        </w:tc>
        <w:tc>
          <w:tcPr>
            <w:tcW w:type="dxa" w:w="4320"/>
          </w:tcPr>
          <w:p>
            <w:r>
              <w:t>CNN, ResNet, EfficientNet, Vision Transformer</w:t>
            </w:r>
          </w:p>
        </w:tc>
      </w:tr>
      <w:tr>
        <w:tc>
          <w:tcPr>
            <w:tcW w:type="dxa" w:w="4320"/>
          </w:tcPr>
          <w:p>
            <w:r>
              <w:t>Object/Lesion Detection</w:t>
            </w:r>
          </w:p>
        </w:tc>
        <w:tc>
          <w:tcPr>
            <w:tcW w:type="dxa" w:w="4320"/>
          </w:tcPr>
          <w:p>
            <w:r>
              <w:t>YOLOv8/YOLO11 or segmentation model, if required</w:t>
            </w:r>
          </w:p>
        </w:tc>
      </w:tr>
      <w:tr>
        <w:tc>
          <w:tcPr>
            <w:tcW w:type="dxa" w:w="4320"/>
          </w:tcPr>
          <w:p>
            <w:r>
              <w:t>Clinical Risk Model</w:t>
            </w:r>
          </w:p>
        </w:tc>
        <w:tc>
          <w:tcPr>
            <w:tcW w:type="dxa" w:w="4320"/>
          </w:tcPr>
          <w:p>
            <w:r>
              <w:t>XGBoost, Random Forest, LightGBM, Neural Network</w:t>
            </w:r>
          </w:p>
        </w:tc>
      </w:tr>
      <w:tr>
        <w:tc>
          <w:tcPr>
            <w:tcW w:type="dxa" w:w="4320"/>
          </w:tcPr>
          <w:p>
            <w:r>
              <w:t>RAG</w:t>
            </w:r>
          </w:p>
        </w:tc>
        <w:tc>
          <w:tcPr>
            <w:tcW w:type="dxa" w:w="4320"/>
          </w:tcPr>
          <w:p>
            <w:r>
              <w:t>Embeddings + Vector Database + Retriever</w:t>
            </w:r>
          </w:p>
        </w:tc>
      </w:tr>
      <w:tr>
        <w:tc>
          <w:tcPr>
            <w:tcW w:type="dxa" w:w="4320"/>
          </w:tcPr>
          <w:p>
            <w:r>
              <w:t>LLM</w:t>
            </w:r>
          </w:p>
        </w:tc>
        <w:tc>
          <w:tcPr>
            <w:tcW w:type="dxa" w:w="4320"/>
          </w:tcPr>
          <w:p>
            <w:r>
              <w:t>Medical/general LLM with grounded prompting</w:t>
            </w:r>
          </w:p>
        </w:tc>
      </w:tr>
      <w:tr>
        <w:tc>
          <w:tcPr>
            <w:tcW w:type="dxa" w:w="4320"/>
          </w:tcPr>
          <w:p>
            <w:r>
              <w:t>Frontend</w:t>
            </w:r>
          </w:p>
        </w:tc>
        <w:tc>
          <w:tcPr>
            <w:tcW w:type="dxa" w:w="4320"/>
          </w:tcPr>
          <w:p>
            <w:r>
              <w:t>React / Next.js or Streamlit</w:t>
            </w:r>
          </w:p>
        </w:tc>
      </w:tr>
    </w:tbl>
    <w:p/>
    <w:p>
      <w:r>
        <w:t>Note: This should be presented as a research/clinical decision-support prototype, not an autonomous diagnostic or treatment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