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UI / UX Design</w:t>
      </w:r>
    </w:p>
    <w:p>
      <w:pPr>
        <w:jc w:val="center"/>
      </w:pPr>
      <w:r>
        <w:rPr>
          <w:i/>
          <w:sz w:val="22"/>
        </w:rPr>
        <w:t>AI-Powered Diabetic Retinopathy Screening System</w:t>
      </w:r>
    </w:p>
    <w:p>
      <w:pPr>
        <w:pStyle w:val="Heading1"/>
      </w:pPr>
      <w:r>
        <w:t>1. Design Goal</w:t>
      </w:r>
    </w:p>
    <w:p>
      <w:r>
        <w:t>The interface should feel like a modern clinical decision-support dashboard: clean, calm, highly readable, and focused on the patient's case. Avoid an overly futuristic 'AI' aesthetic. Important clinical information should be visible at a glance, while technical details remain accessible when needed.</w:t>
      </w:r>
    </w:p>
    <w:p>
      <w:pPr>
        <w:pStyle w:val="Heading1"/>
      </w:pPr>
      <w:r>
        <w:t>2. Main Screens</w:t>
      </w:r>
    </w:p>
    <w:p>
      <w:pPr>
        <w:pStyle w:val="Heading2"/>
      </w:pPr>
      <w:r>
        <w:t>Dashboard / Home</w:t>
      </w:r>
    </w:p>
    <w:p>
      <w:r>
        <w:t>Recent cases, new screening button, system status, and quick navigation.</w:t>
      </w:r>
    </w:p>
    <w:p>
      <w:pPr>
        <w:pStyle w:val="Heading2"/>
      </w:pPr>
      <w:r>
        <w:t>New Screening</w:t>
      </w:r>
    </w:p>
    <w:p>
      <w:r>
        <w:t>Upload retinal image, enter patient information, and start analysis.</w:t>
      </w:r>
    </w:p>
    <w:p>
      <w:pPr>
        <w:pStyle w:val="Heading2"/>
      </w:pPr>
      <w:r>
        <w:t>Analysis</w:t>
      </w:r>
    </w:p>
    <w:p>
      <w:r>
        <w:t>Large retinal image on the left; model status, severity, confidence, and patient risk on the right.</w:t>
      </w:r>
    </w:p>
    <w:p>
      <w:pPr>
        <w:pStyle w:val="Heading2"/>
      </w:pPr>
      <w:r>
        <w:t>Evidence</w:t>
      </w:r>
    </w:p>
    <w:p>
      <w:r>
        <w:t>RAG-retrieved guidelines/papers with highlighted relevant passages and source information.</w:t>
      </w:r>
    </w:p>
    <w:p>
      <w:pPr>
        <w:pStyle w:val="Heading2"/>
      </w:pPr>
      <w:r>
        <w:t>AI Explanation</w:t>
      </w:r>
    </w:p>
    <w:p>
      <w:r>
        <w:t>Plain-language summary explaining what the models found and what evidence supports it.</w:t>
      </w:r>
    </w:p>
    <w:p>
      <w:pPr>
        <w:pStyle w:val="Heading2"/>
      </w:pPr>
      <w:r>
        <w:t>Case Report</w:t>
      </w:r>
    </w:p>
    <w:p>
      <w:r>
        <w:t>Printable/exportable summary containing image findings, risk assessment, evidence, and model limitations.</w:t>
      </w:r>
    </w:p>
    <w:p>
      <w:pPr>
        <w:pStyle w:val="Heading1"/>
      </w:pPr>
      <w:r>
        <w:t>3. Suggested Analysis Screen Layout</w:t>
      </w:r>
    </w:p>
    <w:p>
      <w:pPr>
        <w:pStyle w:val="ListBullet"/>
      </w:pPr>
      <w:r>
        <w:t>TOP BAR: Patient ID / Case ID | Screening date | New Case | Export Report</w:t>
      </w:r>
    </w:p>
    <w:p>
      <w:pPr>
        <w:pStyle w:val="ListBullet"/>
      </w:pPr>
      <w:r>
        <w:t>LEFT PANEL: Retinal image viewer with zoom, pan, and optional AI-highlight overlay</w:t>
      </w:r>
    </w:p>
    <w:p>
      <w:pPr>
        <w:pStyle w:val="ListBullet"/>
      </w:pPr>
      <w:r>
        <w:t>RIGHT PANEL: DR severity | confidence | clinical risk | key findings</w:t>
      </w:r>
    </w:p>
    <w:p>
      <w:pPr>
        <w:pStyle w:val="ListBullet"/>
      </w:pPr>
      <w:r>
        <w:t>MIDDLE/LOWER PANEL: 'Why this result?' with visual findings and clinical risk factors</w:t>
      </w:r>
    </w:p>
    <w:p>
      <w:pPr>
        <w:pStyle w:val="ListBullet"/>
      </w:pPr>
      <w:r>
        <w:t>EVIDENCE PANEL: Retrieved medical sources with relevance score and expandable passages</w:t>
      </w:r>
    </w:p>
    <w:p>
      <w:pPr>
        <w:pStyle w:val="ListBullet"/>
      </w:pPr>
      <w:r>
        <w:t>BOTTOM: AI-generated summary + clear disclaimer that the result supports professional review</w:t>
      </w:r>
    </w:p>
    <w:p>
      <w:pPr>
        <w:pStyle w:val="Heading1"/>
      </w:pPr>
      <w:r>
        <w:t>4. UX Principles</w:t>
      </w:r>
    </w:p>
    <w:p>
      <w:pPr>
        <w:pStyle w:val="ListBullet"/>
      </w:pPr>
      <w:r>
        <w:t>Use a light, clinical visual language with white/soft neutral surfaces and restrained accent colors.</w:t>
      </w:r>
    </w:p>
    <w:p>
      <w:pPr>
        <w:pStyle w:val="ListBullet"/>
      </w:pPr>
      <w:r>
        <w:t>Use green/amber/red only for meaningful status or risk states—not as decoration.</w:t>
      </w:r>
    </w:p>
    <w:p>
      <w:pPr>
        <w:pStyle w:val="ListBullet"/>
      </w:pPr>
      <w:r>
        <w:t>Keep the retinal image as the visual focal point.</w:t>
      </w:r>
    </w:p>
    <w:p>
      <w:pPr>
        <w:pStyle w:val="ListBullet"/>
      </w:pPr>
      <w:r>
        <w:t>Show confidence and uncertainty rather than presenting predictions as absolute facts.</w:t>
      </w:r>
    </w:p>
    <w:p>
      <w:pPr>
        <w:pStyle w:val="ListBullet"/>
      </w:pPr>
      <w:r>
        <w:t>Make RAG evidence clickable/expandable so users can verify the explanation.</w:t>
      </w:r>
    </w:p>
    <w:p>
      <w:pPr>
        <w:pStyle w:val="ListBullet"/>
      </w:pPr>
      <w:r>
        <w:t>Separate AI predictions, patient data, and medical evidence into clearly labeled sections.</w:t>
      </w:r>
    </w:p>
    <w:p>
      <w:pPr>
        <w:pStyle w:val="ListBullet"/>
      </w:pPr>
      <w:r>
        <w:t>Use progressive disclosure: simple summary first, technical details on demand.</w:t>
      </w:r>
    </w:p>
    <w:p>
      <w:pPr>
        <w:pStyle w:val="ListBullet"/>
      </w:pPr>
      <w:r>
        <w:t>Make the interface responsive for laptop/tablet clinical workflows.</w:t>
      </w:r>
    </w:p>
    <w:p>
      <w:pPr>
        <w:pStyle w:val="Heading1"/>
      </w:pPr>
      <w:r>
        <w:t>5. Example Result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DR Assessment</w:t>
            </w:r>
          </w:p>
        </w:tc>
        <w:tc>
          <w:tcPr>
            <w:tcW w:type="dxa" w:w="4320"/>
            <w:shd w:fill="D9EAF7"/>
          </w:tcPr>
          <w:p>
            <w:r>
              <w:t>Moderate — model prediction</w:t>
            </w:r>
          </w:p>
        </w:tc>
      </w:tr>
      <w:tr>
        <w:tc>
          <w:tcPr>
            <w:tcW w:type="dxa" w:w="4320"/>
          </w:tcPr>
          <w:p>
            <w:r>
              <w:t>Confidence</w:t>
            </w:r>
          </w:p>
        </w:tc>
        <w:tc>
          <w:tcPr>
            <w:tcW w:type="dxa" w:w="4320"/>
          </w:tcPr>
          <w:p>
            <w:r>
              <w:t>92%</w:t>
            </w:r>
          </w:p>
        </w:tc>
      </w:tr>
      <w:tr>
        <w:tc>
          <w:tcPr>
            <w:tcW w:type="dxa" w:w="4320"/>
          </w:tcPr>
          <w:p>
            <w:r>
              <w:t>Clinical Risk</w:t>
            </w:r>
          </w:p>
        </w:tc>
        <w:tc>
          <w:tcPr>
            <w:tcW w:type="dxa" w:w="4320"/>
          </w:tcPr>
          <w:p>
            <w:r>
              <w:t>Elevated — based on available patient features</w:t>
            </w:r>
          </w:p>
        </w:tc>
      </w:tr>
      <w:tr>
        <w:tc>
          <w:tcPr>
            <w:tcW w:type="dxa" w:w="4320"/>
          </w:tcPr>
          <w:p>
            <w:r>
              <w:t>Evidence</w:t>
            </w:r>
          </w:p>
        </w:tc>
        <w:tc>
          <w:tcPr>
            <w:tcW w:type="dxa" w:w="4320"/>
          </w:tcPr>
          <w:p>
            <w:r>
              <w:t>3 relevant medical sources retrieved</w:t>
            </w:r>
          </w:p>
        </w:tc>
      </w:tr>
    </w:tbl>
    <w:p>
      <w:pPr>
        <w:pStyle w:val="Heading1"/>
      </w:pPr>
      <w:r>
        <w:t>6. Visual Style Direction</w:t>
      </w:r>
    </w:p>
    <w:p>
      <w:pPr>
        <w:pStyle w:val="ListBullet"/>
      </w:pPr>
      <w:r>
        <w:t>Overall style: modern clinical + elegant, not 'cyber AI'.</w:t>
      </w:r>
    </w:p>
    <w:p>
      <w:pPr>
        <w:pStyle w:val="ListBullet"/>
      </w:pPr>
      <w:r>
        <w:t>Typography: clean sans-serif with strong hierarchy.</w:t>
      </w:r>
    </w:p>
    <w:p>
      <w:pPr>
        <w:pStyle w:val="ListBullet"/>
      </w:pPr>
      <w:r>
        <w:t>Cards: subtle borders, generous spacing, minimal shadows.</w:t>
      </w:r>
    </w:p>
    <w:p>
      <w:pPr>
        <w:pStyle w:val="ListBullet"/>
      </w:pPr>
      <w:r>
        <w:t>Charts: simple and readable; avoid unnecessary gradients.</w:t>
      </w:r>
    </w:p>
    <w:p>
      <w:pPr>
        <w:pStyle w:val="ListBullet"/>
      </w:pPr>
      <w:r>
        <w:t>Images: high-resolution retinal viewer with clear zoom controls.</w:t>
      </w:r>
    </w:p>
    <w:p>
      <w:pPr>
        <w:pStyle w:val="ListBullet"/>
      </w:pPr>
      <w:r>
        <w:t>Interaction: smooth transitions, clear loading states, and understandable error messages.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