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75163" w14:textId="122FDD4A" w:rsidR="00EB7E0A" w:rsidRPr="00383B2B" w:rsidRDefault="00383B2B" w:rsidP="00383B2B">
      <w:pPr>
        <w:spacing w:after="0" w:line="240" w:lineRule="auto"/>
        <w:jc w:val="center"/>
        <w:rPr>
          <w:rFonts w:ascii="Times New Roman" w:hAnsi="Times New Roman"/>
          <w:color w:val="FF0000"/>
          <w:sz w:val="24"/>
          <w:szCs w:val="24"/>
          <w:lang w:val="en-US"/>
        </w:rPr>
      </w:pPr>
      <w:r>
        <w:rPr>
          <w:rFonts w:ascii="Times New Roman" w:hAnsi="Times New Roman"/>
          <w:color w:val="FF0000"/>
          <w:sz w:val="24"/>
          <w:szCs w:val="24"/>
          <w:lang w:val="en-US"/>
        </w:rPr>
        <w:t>ACCEPTED FOR PUBLICATION IN AMERICAN EDUCATIONAL RESEARCH JOURNAL</w:t>
      </w:r>
    </w:p>
    <w:p w14:paraId="085BEA25" w14:textId="13BE7A45" w:rsidR="00A425C6" w:rsidRPr="00B253CA" w:rsidRDefault="00355338" w:rsidP="00B253CA">
      <w:pPr>
        <w:spacing w:after="0" w:line="240" w:lineRule="auto"/>
        <w:jc w:val="center"/>
        <w:rPr>
          <w:rFonts w:ascii="Times New Roman" w:hAnsi="Times New Roman"/>
          <w:b/>
          <w:bCs/>
          <w:sz w:val="24"/>
          <w:szCs w:val="24"/>
          <w:lang w:val="en-US"/>
        </w:rPr>
      </w:pPr>
      <w:r w:rsidRPr="007E177E">
        <w:rPr>
          <w:rFonts w:ascii="Times New Roman" w:hAnsi="Times New Roman"/>
          <w:b/>
          <w:bCs/>
          <w:sz w:val="24"/>
          <w:szCs w:val="24"/>
          <w:lang w:val="en-US"/>
        </w:rPr>
        <w:t xml:space="preserve">A Multination Study of </w:t>
      </w:r>
      <w:bookmarkStart w:id="0" w:name="_GoBack"/>
      <w:bookmarkEnd w:id="0"/>
      <w:r w:rsidRPr="007E177E">
        <w:rPr>
          <w:rFonts w:ascii="Times New Roman" w:hAnsi="Times New Roman"/>
          <w:b/>
          <w:bCs/>
          <w:sz w:val="24"/>
          <w:szCs w:val="24"/>
          <w:lang w:val="en-US"/>
        </w:rPr>
        <w:t>Socio</w:t>
      </w:r>
      <w:r w:rsidR="00EB7E0A" w:rsidRPr="007E177E">
        <w:rPr>
          <w:rFonts w:ascii="Times New Roman" w:hAnsi="Times New Roman"/>
          <w:b/>
          <w:bCs/>
          <w:sz w:val="24"/>
          <w:szCs w:val="24"/>
          <w:lang w:val="en-US"/>
        </w:rPr>
        <w:t xml:space="preserve">economic </w:t>
      </w:r>
      <w:r w:rsidR="00D61600" w:rsidRPr="007E177E">
        <w:rPr>
          <w:rFonts w:ascii="Times New Roman" w:hAnsi="Times New Roman"/>
          <w:b/>
          <w:bCs/>
          <w:sz w:val="24"/>
          <w:szCs w:val="24"/>
          <w:lang w:val="en-US"/>
        </w:rPr>
        <w:t>I</w:t>
      </w:r>
      <w:r w:rsidR="00EB7E0A" w:rsidRPr="007E177E">
        <w:rPr>
          <w:rFonts w:ascii="Times New Roman" w:hAnsi="Times New Roman"/>
          <w:b/>
          <w:bCs/>
          <w:sz w:val="24"/>
          <w:szCs w:val="24"/>
          <w:lang w:val="en-US"/>
        </w:rPr>
        <w:t xml:space="preserve">nequality in </w:t>
      </w:r>
      <w:r w:rsidR="00407F51" w:rsidRPr="007E177E">
        <w:rPr>
          <w:rFonts w:ascii="Times New Roman" w:hAnsi="Times New Roman"/>
          <w:b/>
          <w:bCs/>
          <w:sz w:val="24"/>
          <w:szCs w:val="24"/>
          <w:lang w:val="en-US"/>
        </w:rPr>
        <w:t>E</w:t>
      </w:r>
      <w:r w:rsidR="00A42355" w:rsidRPr="007E177E">
        <w:rPr>
          <w:rFonts w:ascii="Times New Roman" w:hAnsi="Times New Roman"/>
          <w:b/>
          <w:bCs/>
          <w:sz w:val="24"/>
          <w:szCs w:val="24"/>
          <w:lang w:val="en-US"/>
        </w:rPr>
        <w:t xml:space="preserve">xpectations for </w:t>
      </w:r>
      <w:r w:rsidR="00407F51" w:rsidRPr="007E177E">
        <w:rPr>
          <w:rFonts w:ascii="Times New Roman" w:hAnsi="Times New Roman"/>
          <w:b/>
          <w:bCs/>
          <w:sz w:val="24"/>
          <w:szCs w:val="24"/>
          <w:lang w:val="en-US"/>
        </w:rPr>
        <w:t>P</w:t>
      </w:r>
      <w:r w:rsidR="00A42355" w:rsidRPr="007E177E">
        <w:rPr>
          <w:rFonts w:ascii="Times New Roman" w:hAnsi="Times New Roman"/>
          <w:b/>
          <w:bCs/>
          <w:sz w:val="24"/>
          <w:szCs w:val="24"/>
          <w:lang w:val="en-US"/>
        </w:rPr>
        <w:t xml:space="preserve">rogression to </w:t>
      </w:r>
      <w:r w:rsidR="00407F51" w:rsidRPr="007E177E">
        <w:rPr>
          <w:rFonts w:ascii="Times New Roman" w:hAnsi="Times New Roman"/>
          <w:b/>
          <w:bCs/>
          <w:sz w:val="24"/>
          <w:szCs w:val="24"/>
          <w:lang w:val="en-US"/>
        </w:rPr>
        <w:t>H</w:t>
      </w:r>
      <w:r w:rsidR="00A42355" w:rsidRPr="007E177E">
        <w:rPr>
          <w:rFonts w:ascii="Times New Roman" w:hAnsi="Times New Roman"/>
          <w:b/>
          <w:bCs/>
          <w:sz w:val="24"/>
          <w:szCs w:val="24"/>
          <w:lang w:val="en-US"/>
        </w:rPr>
        <w:t xml:space="preserve">igher </w:t>
      </w:r>
      <w:r w:rsidR="00407F51" w:rsidRPr="007E177E">
        <w:rPr>
          <w:rFonts w:ascii="Times New Roman" w:hAnsi="Times New Roman"/>
          <w:b/>
          <w:bCs/>
          <w:sz w:val="24"/>
          <w:szCs w:val="24"/>
          <w:lang w:val="en-US"/>
        </w:rPr>
        <w:t>E</w:t>
      </w:r>
      <w:r w:rsidR="00A42355" w:rsidRPr="007E177E">
        <w:rPr>
          <w:rFonts w:ascii="Times New Roman" w:hAnsi="Times New Roman"/>
          <w:b/>
          <w:bCs/>
          <w:sz w:val="24"/>
          <w:szCs w:val="24"/>
          <w:lang w:val="en-US"/>
        </w:rPr>
        <w:t xml:space="preserve">ducation: </w:t>
      </w:r>
      <w:r w:rsidR="00407F51" w:rsidRPr="007E177E">
        <w:rPr>
          <w:rFonts w:ascii="Times New Roman" w:hAnsi="Times New Roman"/>
          <w:b/>
          <w:bCs/>
          <w:sz w:val="24"/>
          <w:szCs w:val="24"/>
          <w:lang w:val="en-US"/>
        </w:rPr>
        <w:t>T</w:t>
      </w:r>
      <w:r w:rsidR="00A42355" w:rsidRPr="007E177E">
        <w:rPr>
          <w:rFonts w:ascii="Times New Roman" w:hAnsi="Times New Roman"/>
          <w:b/>
          <w:bCs/>
          <w:sz w:val="24"/>
          <w:szCs w:val="24"/>
          <w:lang w:val="en-US"/>
        </w:rPr>
        <w:t xml:space="preserve">he </w:t>
      </w:r>
      <w:r w:rsidR="00407F51" w:rsidRPr="007E177E">
        <w:rPr>
          <w:rFonts w:ascii="Times New Roman" w:hAnsi="Times New Roman"/>
          <w:b/>
          <w:bCs/>
          <w:sz w:val="24"/>
          <w:szCs w:val="24"/>
          <w:lang w:val="en-US"/>
        </w:rPr>
        <w:t>R</w:t>
      </w:r>
      <w:r w:rsidR="00A42355" w:rsidRPr="007E177E">
        <w:rPr>
          <w:rFonts w:ascii="Times New Roman" w:hAnsi="Times New Roman"/>
          <w:b/>
          <w:bCs/>
          <w:sz w:val="24"/>
          <w:szCs w:val="24"/>
          <w:lang w:val="en-US"/>
        </w:rPr>
        <w:t xml:space="preserve">ole of </w:t>
      </w:r>
      <w:r w:rsidR="00407F51" w:rsidRPr="007E177E">
        <w:rPr>
          <w:rFonts w:ascii="Times New Roman" w:hAnsi="Times New Roman"/>
          <w:b/>
          <w:bCs/>
          <w:sz w:val="24"/>
          <w:szCs w:val="24"/>
          <w:lang w:val="en-US"/>
        </w:rPr>
        <w:t>B</w:t>
      </w:r>
      <w:r w:rsidR="002145EA" w:rsidRPr="007E177E">
        <w:rPr>
          <w:rFonts w:ascii="Times New Roman" w:hAnsi="Times New Roman"/>
          <w:b/>
          <w:bCs/>
          <w:sz w:val="24"/>
          <w:szCs w:val="24"/>
          <w:lang w:val="en-US"/>
        </w:rPr>
        <w:t xml:space="preserve">etween </w:t>
      </w:r>
      <w:r w:rsidR="00407F51" w:rsidRPr="007E177E">
        <w:rPr>
          <w:rFonts w:ascii="Times New Roman" w:hAnsi="Times New Roman"/>
          <w:b/>
          <w:bCs/>
          <w:sz w:val="24"/>
          <w:szCs w:val="24"/>
          <w:lang w:val="en-US"/>
        </w:rPr>
        <w:t>S</w:t>
      </w:r>
      <w:r w:rsidR="002145EA" w:rsidRPr="007E177E">
        <w:rPr>
          <w:rFonts w:ascii="Times New Roman" w:hAnsi="Times New Roman"/>
          <w:b/>
          <w:bCs/>
          <w:sz w:val="24"/>
          <w:szCs w:val="24"/>
          <w:lang w:val="en-US"/>
        </w:rPr>
        <w:t xml:space="preserve">chool </w:t>
      </w:r>
      <w:r w:rsidR="00407F51" w:rsidRPr="007E177E">
        <w:rPr>
          <w:rFonts w:ascii="Times New Roman" w:hAnsi="Times New Roman"/>
          <w:b/>
          <w:bCs/>
          <w:sz w:val="24"/>
          <w:szCs w:val="24"/>
          <w:lang w:val="en-US"/>
        </w:rPr>
        <w:t>T</w:t>
      </w:r>
      <w:r w:rsidR="00A42355" w:rsidRPr="007E177E">
        <w:rPr>
          <w:rFonts w:ascii="Times New Roman" w:hAnsi="Times New Roman"/>
          <w:b/>
          <w:bCs/>
          <w:sz w:val="24"/>
          <w:szCs w:val="24"/>
          <w:lang w:val="en-US"/>
        </w:rPr>
        <w:t xml:space="preserve">racking and </w:t>
      </w:r>
      <w:r w:rsidR="00407F51" w:rsidRPr="007E177E">
        <w:rPr>
          <w:rFonts w:ascii="Times New Roman" w:hAnsi="Times New Roman"/>
          <w:b/>
          <w:bCs/>
          <w:sz w:val="24"/>
          <w:szCs w:val="24"/>
          <w:lang w:val="en-US"/>
        </w:rPr>
        <w:t>A</w:t>
      </w:r>
      <w:r w:rsidR="00A42355" w:rsidRPr="007E177E">
        <w:rPr>
          <w:rFonts w:ascii="Times New Roman" w:hAnsi="Times New Roman"/>
          <w:b/>
          <w:bCs/>
          <w:sz w:val="24"/>
          <w:szCs w:val="24"/>
          <w:lang w:val="en-US"/>
        </w:rPr>
        <w:t xml:space="preserve">bility </w:t>
      </w:r>
      <w:r w:rsidR="00407F51" w:rsidRPr="007E177E">
        <w:rPr>
          <w:rFonts w:ascii="Times New Roman" w:hAnsi="Times New Roman"/>
          <w:b/>
          <w:bCs/>
          <w:sz w:val="24"/>
          <w:szCs w:val="24"/>
          <w:lang w:val="en-US"/>
        </w:rPr>
        <w:t>S</w:t>
      </w:r>
      <w:r w:rsidR="00A42355" w:rsidRPr="007E177E">
        <w:rPr>
          <w:rFonts w:ascii="Times New Roman" w:hAnsi="Times New Roman"/>
          <w:b/>
          <w:bCs/>
          <w:sz w:val="24"/>
          <w:szCs w:val="24"/>
          <w:lang w:val="en-US"/>
        </w:rPr>
        <w:t>tratification</w:t>
      </w:r>
    </w:p>
    <w:p w14:paraId="0D655919" w14:textId="77777777" w:rsidR="00B253CA" w:rsidRDefault="00B253CA" w:rsidP="00B253CA">
      <w:pPr>
        <w:spacing w:after="0" w:line="240" w:lineRule="auto"/>
        <w:jc w:val="center"/>
        <w:rPr>
          <w:rFonts w:ascii="Times New Roman" w:hAnsi="Times New Roman"/>
          <w:sz w:val="24"/>
          <w:szCs w:val="24"/>
          <w:lang w:val="en-US"/>
        </w:rPr>
      </w:pPr>
    </w:p>
    <w:p w14:paraId="55CE9A4F" w14:textId="77777777" w:rsidR="00A425C6" w:rsidRDefault="00A425C6" w:rsidP="00B253CA">
      <w:pPr>
        <w:spacing w:after="0" w:line="240" w:lineRule="auto"/>
        <w:jc w:val="center"/>
        <w:rPr>
          <w:rFonts w:ascii="Times New Roman" w:hAnsi="Times New Roman"/>
          <w:sz w:val="24"/>
          <w:szCs w:val="24"/>
          <w:lang w:val="en-US"/>
        </w:rPr>
      </w:pPr>
      <w:r>
        <w:rPr>
          <w:rFonts w:ascii="Times New Roman" w:hAnsi="Times New Roman"/>
          <w:sz w:val="24"/>
          <w:szCs w:val="24"/>
          <w:lang w:val="en-US"/>
        </w:rPr>
        <w:t>Philip D. Parker</w:t>
      </w:r>
      <w:r w:rsidRPr="00A425C6">
        <w:rPr>
          <w:rFonts w:ascii="Times New Roman" w:hAnsi="Times New Roman"/>
          <w:sz w:val="24"/>
          <w:szCs w:val="24"/>
          <w:vertAlign w:val="superscript"/>
          <w:lang w:val="en-US"/>
        </w:rPr>
        <w:t>*1</w:t>
      </w:r>
      <w:r>
        <w:rPr>
          <w:rFonts w:ascii="Times New Roman" w:hAnsi="Times New Roman"/>
          <w:sz w:val="24"/>
          <w:szCs w:val="24"/>
          <w:lang w:val="en-US"/>
        </w:rPr>
        <w:t>, John Jerrim</w:t>
      </w:r>
      <w:r>
        <w:rPr>
          <w:rFonts w:ascii="Times New Roman" w:hAnsi="Times New Roman"/>
          <w:sz w:val="24"/>
          <w:szCs w:val="24"/>
          <w:vertAlign w:val="superscript"/>
          <w:lang w:val="en-US"/>
        </w:rPr>
        <w:t>2</w:t>
      </w:r>
      <w:r>
        <w:rPr>
          <w:rFonts w:ascii="Times New Roman" w:hAnsi="Times New Roman"/>
          <w:sz w:val="24"/>
          <w:szCs w:val="24"/>
          <w:lang w:val="en-US"/>
        </w:rPr>
        <w:t>, Ingrid Schoon</w:t>
      </w:r>
      <w:r>
        <w:rPr>
          <w:rFonts w:ascii="Times New Roman" w:hAnsi="Times New Roman"/>
          <w:sz w:val="24"/>
          <w:szCs w:val="24"/>
          <w:vertAlign w:val="superscript"/>
          <w:lang w:val="en-US"/>
        </w:rPr>
        <w:t>2</w:t>
      </w:r>
      <w:r>
        <w:rPr>
          <w:rFonts w:ascii="Times New Roman" w:hAnsi="Times New Roman"/>
          <w:sz w:val="24"/>
          <w:szCs w:val="24"/>
          <w:lang w:val="en-US"/>
        </w:rPr>
        <w:t>, Herbert W. Marsh</w:t>
      </w:r>
      <w:r>
        <w:rPr>
          <w:rFonts w:ascii="Times New Roman" w:hAnsi="Times New Roman"/>
          <w:sz w:val="24"/>
          <w:szCs w:val="24"/>
          <w:vertAlign w:val="superscript"/>
          <w:lang w:val="en-US"/>
        </w:rPr>
        <w:t>1</w:t>
      </w:r>
    </w:p>
    <w:p w14:paraId="68137211" w14:textId="77777777" w:rsidR="00B92F08" w:rsidRPr="00BD0EC6" w:rsidRDefault="00B92F08" w:rsidP="00B253CA">
      <w:pPr>
        <w:spacing w:after="0"/>
        <w:jc w:val="center"/>
        <w:rPr>
          <w:rFonts w:ascii="Times New Roman" w:hAnsi="Times New Roman"/>
        </w:rPr>
      </w:pPr>
      <w:r w:rsidRPr="00BD0EC6">
        <w:rPr>
          <w:rFonts w:ascii="Times New Roman" w:hAnsi="Times New Roman"/>
          <w:vertAlign w:val="superscript"/>
        </w:rPr>
        <w:t>1</w:t>
      </w:r>
      <w:r w:rsidRPr="00BD0EC6">
        <w:rPr>
          <w:rFonts w:ascii="Times New Roman" w:hAnsi="Times New Roman"/>
        </w:rPr>
        <w:t>Institute of Positive Psychology and Education, Australian Catholic University</w:t>
      </w:r>
      <w:r>
        <w:rPr>
          <w:rFonts w:ascii="Times New Roman" w:hAnsi="Times New Roman"/>
        </w:rPr>
        <w:t>.</w:t>
      </w:r>
    </w:p>
    <w:p w14:paraId="4D0BE25F" w14:textId="77777777" w:rsidR="00B92F08" w:rsidRDefault="00B92F08" w:rsidP="00B253CA">
      <w:pPr>
        <w:spacing w:after="0"/>
        <w:jc w:val="center"/>
        <w:rPr>
          <w:rFonts w:ascii="Times New Roman" w:hAnsi="Times New Roman"/>
        </w:rPr>
      </w:pPr>
      <w:r w:rsidRPr="00BD0EC6">
        <w:rPr>
          <w:rFonts w:ascii="Times New Roman" w:hAnsi="Times New Roman"/>
          <w:vertAlign w:val="superscript"/>
        </w:rPr>
        <w:t>2</w:t>
      </w:r>
      <w:r w:rsidRPr="00BD0EC6">
        <w:rPr>
          <w:rFonts w:ascii="Times New Roman" w:hAnsi="Times New Roman"/>
        </w:rPr>
        <w:t>Institute of Education, University College London</w:t>
      </w:r>
    </w:p>
    <w:p w14:paraId="10695A97" w14:textId="77777777" w:rsidR="00B253CA" w:rsidRPr="00BD0EC6" w:rsidRDefault="00B253CA" w:rsidP="00B253CA">
      <w:pPr>
        <w:spacing w:after="0"/>
        <w:jc w:val="center"/>
        <w:rPr>
          <w:rFonts w:ascii="Times New Roman" w:hAnsi="Times New Roman"/>
        </w:rPr>
      </w:pPr>
    </w:p>
    <w:p w14:paraId="38E1F980" w14:textId="77777777" w:rsidR="00B92F08" w:rsidRDefault="00B92F08" w:rsidP="00B253CA">
      <w:pPr>
        <w:spacing w:line="240" w:lineRule="auto"/>
        <w:rPr>
          <w:rFonts w:ascii="Times New Roman" w:hAnsi="Times New Roman"/>
          <w:sz w:val="24"/>
          <w:szCs w:val="24"/>
          <w:lang w:val="en-US"/>
        </w:rPr>
      </w:pPr>
      <w:r w:rsidRPr="00B92F08">
        <w:rPr>
          <w:rFonts w:ascii="Times New Roman" w:hAnsi="Times New Roman"/>
          <w:b/>
          <w:sz w:val="24"/>
          <w:szCs w:val="24"/>
          <w:lang w:val="en-US"/>
        </w:rPr>
        <w:t>Acknowledgements</w:t>
      </w:r>
      <w:r w:rsidRPr="00B92F08">
        <w:rPr>
          <w:rFonts w:ascii="Times New Roman" w:hAnsi="Times New Roman"/>
          <w:sz w:val="24"/>
          <w:szCs w:val="24"/>
          <w:lang w:val="en-US"/>
        </w:rPr>
        <w:t>. This research was partially funded by the Australian Research Council (DE140100080), the Economic and Social Research Council, and the Jacobs Foundation.</w:t>
      </w:r>
    </w:p>
    <w:p w14:paraId="6D6082A2" w14:textId="2374BDD0" w:rsidR="00B92F08" w:rsidRPr="00B92F08" w:rsidRDefault="00B92F08" w:rsidP="00B92F08">
      <w:pPr>
        <w:spacing w:after="0" w:line="240" w:lineRule="auto"/>
        <w:rPr>
          <w:rFonts w:ascii="Times New Roman" w:hAnsi="Times New Roman"/>
          <w:sz w:val="24"/>
          <w:szCs w:val="24"/>
          <w:lang w:val="en-US"/>
        </w:rPr>
      </w:pPr>
      <w:r w:rsidRPr="00B92F08">
        <w:rPr>
          <w:rFonts w:ascii="Times New Roman" w:hAnsi="Times New Roman"/>
          <w:sz w:val="24"/>
          <w:szCs w:val="24"/>
          <w:vertAlign w:val="superscript"/>
          <w:lang w:val="en-US"/>
        </w:rPr>
        <w:t>*</w:t>
      </w:r>
      <w:r w:rsidRPr="00B92F08">
        <w:rPr>
          <w:rFonts w:ascii="Times New Roman" w:hAnsi="Times New Roman"/>
          <w:sz w:val="24"/>
          <w:szCs w:val="24"/>
          <w:lang w:val="en-US"/>
        </w:rPr>
        <w:t xml:space="preserve">Corresponding Author: </w:t>
      </w:r>
      <w:r w:rsidRPr="00B92F08">
        <w:rPr>
          <w:rFonts w:ascii="Times New Roman" w:hAnsi="Times New Roman"/>
          <w:bCs/>
          <w:sz w:val="24"/>
          <w:szCs w:val="24"/>
          <w:lang w:val="en-US"/>
        </w:rPr>
        <w:t>Dr. P</w:t>
      </w:r>
      <w:r w:rsidR="009B582F">
        <w:rPr>
          <w:rFonts w:ascii="Times New Roman" w:hAnsi="Times New Roman"/>
          <w:bCs/>
          <w:sz w:val="24"/>
          <w:szCs w:val="24"/>
          <w:lang w:val="en-US"/>
        </w:rPr>
        <w:t>hilip</w:t>
      </w:r>
      <w:r w:rsidRPr="00B92F08">
        <w:rPr>
          <w:rFonts w:ascii="Times New Roman" w:hAnsi="Times New Roman"/>
          <w:bCs/>
          <w:sz w:val="24"/>
          <w:szCs w:val="24"/>
          <w:lang w:val="en-US"/>
        </w:rPr>
        <w:t xml:space="preserve"> D P</w:t>
      </w:r>
      <w:r w:rsidR="009B582F">
        <w:rPr>
          <w:rFonts w:ascii="Times New Roman" w:hAnsi="Times New Roman"/>
          <w:bCs/>
          <w:sz w:val="24"/>
          <w:szCs w:val="24"/>
          <w:lang w:val="en-US"/>
        </w:rPr>
        <w:t>arker</w:t>
      </w:r>
    </w:p>
    <w:p w14:paraId="2A808002" w14:textId="626AF263" w:rsidR="00B92F08" w:rsidRPr="00B92F08" w:rsidRDefault="00B92F08" w:rsidP="00B92F08">
      <w:pPr>
        <w:spacing w:after="0" w:line="240" w:lineRule="auto"/>
        <w:rPr>
          <w:rFonts w:ascii="Times New Roman" w:hAnsi="Times New Roman"/>
          <w:sz w:val="24"/>
          <w:szCs w:val="24"/>
          <w:lang w:val="en-US"/>
        </w:rPr>
      </w:pPr>
      <w:r w:rsidRPr="00B92F08">
        <w:rPr>
          <w:rFonts w:ascii="Times New Roman" w:hAnsi="Times New Roman"/>
          <w:bCs/>
          <w:sz w:val="24"/>
          <w:szCs w:val="24"/>
          <w:lang w:val="en-US"/>
        </w:rPr>
        <w:t>Institute for Positive Psychology and Education</w:t>
      </w:r>
    </w:p>
    <w:p w14:paraId="1EBB89A5" w14:textId="77777777" w:rsidR="00B92F08" w:rsidRPr="00B92F08" w:rsidRDefault="00B92F08" w:rsidP="00B92F08">
      <w:pPr>
        <w:spacing w:after="0" w:line="240" w:lineRule="auto"/>
        <w:rPr>
          <w:rFonts w:ascii="Times New Roman" w:hAnsi="Times New Roman"/>
          <w:sz w:val="24"/>
          <w:szCs w:val="24"/>
          <w:lang w:val="en-US"/>
        </w:rPr>
      </w:pPr>
      <w:r w:rsidRPr="00B92F08">
        <w:rPr>
          <w:rFonts w:ascii="Times New Roman" w:hAnsi="Times New Roman"/>
          <w:bCs/>
          <w:sz w:val="24"/>
          <w:szCs w:val="24"/>
          <w:lang w:val="en-US"/>
        </w:rPr>
        <w:t>Faculty of Health Sciences Australian Catholic University</w:t>
      </w:r>
    </w:p>
    <w:p w14:paraId="579BEC20" w14:textId="1616D183" w:rsidR="00B253CA" w:rsidRDefault="00B92F08" w:rsidP="00B253CA">
      <w:pPr>
        <w:spacing w:after="0" w:line="240" w:lineRule="auto"/>
        <w:rPr>
          <w:rFonts w:ascii="Times New Roman" w:hAnsi="Times New Roman"/>
          <w:sz w:val="24"/>
          <w:szCs w:val="24"/>
          <w:lang w:val="en-US"/>
        </w:rPr>
      </w:pPr>
      <w:r w:rsidRPr="00B92F08">
        <w:rPr>
          <w:rFonts w:ascii="Times New Roman" w:hAnsi="Times New Roman"/>
          <w:sz w:val="24"/>
          <w:szCs w:val="24"/>
          <w:lang w:val="en-US"/>
        </w:rPr>
        <w:t> 25a Ba</w:t>
      </w:r>
      <w:r w:rsidR="009B75FA">
        <w:rPr>
          <w:rFonts w:ascii="Times New Roman" w:hAnsi="Times New Roman"/>
          <w:sz w:val="24"/>
          <w:szCs w:val="24"/>
          <w:lang w:val="en-US"/>
        </w:rPr>
        <w:t>rker Road, Strathfield NSW 2135</w:t>
      </w:r>
      <w:r w:rsidRPr="00B92F08">
        <w:rPr>
          <w:rFonts w:ascii="Times New Roman" w:hAnsi="Times New Roman"/>
          <w:sz w:val="24"/>
          <w:szCs w:val="24"/>
          <w:lang w:val="en-US"/>
        </w:rPr>
        <w:t>  </w:t>
      </w:r>
      <w:r w:rsidRPr="00B92F08">
        <w:rPr>
          <w:rFonts w:ascii="Times New Roman" w:hAnsi="Times New Roman"/>
          <w:bCs/>
          <w:sz w:val="24"/>
          <w:szCs w:val="24"/>
          <w:lang w:val="en-US"/>
        </w:rPr>
        <w:t>E:</w:t>
      </w:r>
      <w:r w:rsidRPr="00B92F08">
        <w:rPr>
          <w:rFonts w:ascii="Times New Roman" w:hAnsi="Times New Roman"/>
          <w:sz w:val="24"/>
          <w:szCs w:val="24"/>
          <w:lang w:val="en-US"/>
        </w:rPr>
        <w:t> </w:t>
      </w:r>
      <w:hyperlink r:id="rId9" w:history="1">
        <w:r w:rsidRPr="00B92F08">
          <w:rPr>
            <w:rStyle w:val="Hyperlink"/>
            <w:rFonts w:ascii="Times New Roman" w:hAnsi="Times New Roman"/>
            <w:sz w:val="24"/>
            <w:szCs w:val="24"/>
            <w:lang w:val="en-US"/>
          </w:rPr>
          <w:t>philip.parker@acu.edu.au</w:t>
        </w:r>
      </w:hyperlink>
      <w:r>
        <w:rPr>
          <w:rFonts w:ascii="Times New Roman" w:hAnsi="Times New Roman"/>
          <w:sz w:val="24"/>
          <w:szCs w:val="24"/>
          <w:lang w:val="en-US"/>
        </w:rPr>
        <w:t>.</w:t>
      </w:r>
    </w:p>
    <w:p w14:paraId="04CD4559" w14:textId="77777777" w:rsidR="00B253CA" w:rsidRPr="00B253CA" w:rsidRDefault="00B253CA" w:rsidP="00B253CA">
      <w:pPr>
        <w:spacing w:after="0" w:line="240" w:lineRule="auto"/>
        <w:rPr>
          <w:rFonts w:ascii="Times New Roman" w:hAnsi="Times New Roman"/>
          <w:sz w:val="24"/>
          <w:szCs w:val="24"/>
          <w:lang w:val="en-US"/>
        </w:rPr>
      </w:pPr>
    </w:p>
    <w:p w14:paraId="770E0D32" w14:textId="5FF5F6B0" w:rsidR="00470918" w:rsidRPr="00470918" w:rsidRDefault="00470918" w:rsidP="008B7C93">
      <w:pPr>
        <w:spacing w:line="240" w:lineRule="auto"/>
        <w:rPr>
          <w:rFonts w:ascii="Times New Roman" w:hAnsi="Times New Roman"/>
          <w:sz w:val="24"/>
          <w:szCs w:val="24"/>
          <w:lang w:val="en-US"/>
        </w:rPr>
      </w:pPr>
      <w:r w:rsidRPr="008B7C93">
        <w:rPr>
          <w:rFonts w:ascii="Times New Roman" w:hAnsi="Times New Roman"/>
          <w:b/>
          <w:sz w:val="24"/>
          <w:szCs w:val="24"/>
          <w:lang w:val="en-US"/>
        </w:rPr>
        <w:t>Philip D. Parker</w:t>
      </w:r>
      <w:r w:rsidRPr="00470918">
        <w:rPr>
          <w:rFonts w:ascii="Times New Roman" w:hAnsi="Times New Roman"/>
          <w:sz w:val="24"/>
          <w:szCs w:val="24"/>
          <w:lang w:val="en-US"/>
        </w:rPr>
        <w:t xml:space="preserve"> is an Australian Research Council funded researcher at the Institute for Positive Psychology and Education at the Australian Catholic University. He received his doctorate in Educational Psychology from the University of Sydney. His major research interest includes educational inequality, developmental transitions, and educational attainment.</w:t>
      </w:r>
    </w:p>
    <w:p w14:paraId="0A3DB32D" w14:textId="7A05AFFA" w:rsidR="00470918" w:rsidRPr="00470918" w:rsidRDefault="00470918" w:rsidP="008B7C93">
      <w:pPr>
        <w:spacing w:line="240" w:lineRule="auto"/>
        <w:rPr>
          <w:rFonts w:ascii="Times New Roman" w:hAnsi="Times New Roman"/>
          <w:sz w:val="24"/>
          <w:szCs w:val="24"/>
          <w:lang w:val="en-US"/>
        </w:rPr>
      </w:pPr>
      <w:r w:rsidRPr="008B7C93">
        <w:rPr>
          <w:rFonts w:ascii="Times New Roman" w:hAnsi="Times New Roman"/>
          <w:b/>
          <w:sz w:val="24"/>
          <w:szCs w:val="24"/>
          <w:lang w:val="en-US"/>
        </w:rPr>
        <w:t>John Jerrim </w:t>
      </w:r>
      <w:r w:rsidRPr="00470918">
        <w:rPr>
          <w:rFonts w:ascii="Times New Roman" w:hAnsi="Times New Roman"/>
          <w:sz w:val="24"/>
          <w:szCs w:val="24"/>
          <w:lang w:val="en-US"/>
        </w:rPr>
        <w:t xml:space="preserve">is a Reader in Educational and Social Statistics at the UCL Institute of </w:t>
      </w:r>
      <w:proofErr w:type="gramStart"/>
      <w:r w:rsidRPr="00470918">
        <w:rPr>
          <w:rFonts w:ascii="Times New Roman" w:hAnsi="Times New Roman"/>
          <w:sz w:val="24"/>
          <w:szCs w:val="24"/>
          <w:lang w:val="en-US"/>
        </w:rPr>
        <w:t>Education, UK.</w:t>
      </w:r>
      <w:proofErr w:type="gramEnd"/>
      <w:r w:rsidRPr="00470918">
        <w:rPr>
          <w:rFonts w:ascii="Times New Roman" w:hAnsi="Times New Roman"/>
          <w:sz w:val="24"/>
          <w:szCs w:val="24"/>
          <w:lang w:val="en-US"/>
        </w:rPr>
        <w:t xml:space="preserve"> He received his doctorate in Social Statistics from the University of Southampton. His research focuses on international comparisons of educational attainment, and the evaluation of educational programs and policies.</w:t>
      </w:r>
    </w:p>
    <w:p w14:paraId="788F88D7" w14:textId="5B7CF54E" w:rsidR="00470918" w:rsidRPr="00470918" w:rsidRDefault="00470918" w:rsidP="008B7C93">
      <w:pPr>
        <w:spacing w:line="240" w:lineRule="auto"/>
        <w:rPr>
          <w:rFonts w:ascii="Times New Roman" w:hAnsi="Times New Roman"/>
          <w:sz w:val="24"/>
          <w:szCs w:val="24"/>
          <w:lang w:val="en-US"/>
        </w:rPr>
      </w:pPr>
      <w:r w:rsidRPr="008B7C93">
        <w:rPr>
          <w:rFonts w:ascii="Times New Roman" w:hAnsi="Times New Roman"/>
          <w:b/>
          <w:sz w:val="24"/>
          <w:szCs w:val="24"/>
          <w:lang w:val="en-US"/>
        </w:rPr>
        <w:t>Ingrid Schoon</w:t>
      </w:r>
      <w:r w:rsidRPr="00470918">
        <w:rPr>
          <w:rFonts w:ascii="Times New Roman" w:hAnsi="Times New Roman"/>
          <w:sz w:val="24"/>
          <w:szCs w:val="24"/>
          <w:lang w:val="en-US"/>
        </w:rPr>
        <w:t xml:space="preserve"> is Professor of Human Development and Social Policy at the Institute of Education, University College London. She is Research Director of the Centre for Youth Transitions (CAYT), </w:t>
      </w:r>
      <w:r w:rsidR="008B7C93">
        <w:rPr>
          <w:rFonts w:ascii="Times New Roman" w:hAnsi="Times New Roman"/>
          <w:sz w:val="24"/>
          <w:szCs w:val="24"/>
          <w:lang w:val="en-US"/>
        </w:rPr>
        <w:t>coordinator of</w:t>
      </w:r>
      <w:r w:rsidRPr="00470918">
        <w:rPr>
          <w:rFonts w:ascii="Times New Roman" w:hAnsi="Times New Roman"/>
          <w:sz w:val="24"/>
          <w:szCs w:val="24"/>
          <w:lang w:val="en-US"/>
        </w:rPr>
        <w:t xml:space="preserve"> the international post-doctoral Jacobs Foundation Fellowship ‘PATHWAYS to Adulthood’, and is Principal Co-Investigator for the ESRC funded Centre for Learning and Life Chances in Knowledge Economies and Societies (LLakes). Her research interests are focused on issues of human development across the life course, in particular the transition from dependent childhood to independent adulthood, the study of risk and resilience, the realization of individual potential in a changing socio-historical context, and the intergenerational transmission of (</w:t>
      </w:r>
      <w:proofErr w:type="gramStart"/>
      <w:r w:rsidRPr="00470918">
        <w:rPr>
          <w:rFonts w:ascii="Times New Roman" w:hAnsi="Times New Roman"/>
          <w:sz w:val="24"/>
          <w:szCs w:val="24"/>
          <w:lang w:val="en-US"/>
        </w:rPr>
        <w:t>dis)advantage</w:t>
      </w:r>
      <w:proofErr w:type="gramEnd"/>
      <w:r w:rsidRPr="00470918">
        <w:rPr>
          <w:rFonts w:ascii="Times New Roman" w:hAnsi="Times New Roman"/>
          <w:sz w:val="24"/>
          <w:szCs w:val="24"/>
          <w:lang w:val="en-US"/>
        </w:rPr>
        <w:t xml:space="preserve">. </w:t>
      </w:r>
    </w:p>
    <w:p w14:paraId="35818A21" w14:textId="4A11C929" w:rsidR="00470918" w:rsidRPr="00470918" w:rsidRDefault="00470918" w:rsidP="008B7C93">
      <w:pPr>
        <w:spacing w:line="240" w:lineRule="auto"/>
        <w:rPr>
          <w:rFonts w:ascii="Times New Roman" w:hAnsi="Times New Roman"/>
          <w:sz w:val="24"/>
          <w:szCs w:val="24"/>
          <w:lang w:val="en-US"/>
        </w:rPr>
      </w:pPr>
      <w:r w:rsidRPr="008B7C93">
        <w:rPr>
          <w:rFonts w:ascii="Times New Roman" w:hAnsi="Times New Roman"/>
          <w:b/>
          <w:sz w:val="24"/>
          <w:szCs w:val="24"/>
          <w:lang w:val="en-US"/>
        </w:rPr>
        <w:t>Herb</w:t>
      </w:r>
      <w:r w:rsidR="008B7C93" w:rsidRPr="008B7C93">
        <w:rPr>
          <w:rFonts w:ascii="Times New Roman" w:hAnsi="Times New Roman"/>
          <w:b/>
          <w:sz w:val="24"/>
          <w:szCs w:val="24"/>
          <w:lang w:val="en-US"/>
        </w:rPr>
        <w:t>ert W.</w:t>
      </w:r>
      <w:r w:rsidRPr="008B7C93">
        <w:rPr>
          <w:rFonts w:ascii="Times New Roman" w:hAnsi="Times New Roman"/>
          <w:b/>
          <w:sz w:val="24"/>
          <w:szCs w:val="24"/>
          <w:lang w:val="en-US"/>
        </w:rPr>
        <w:t xml:space="preserve"> Marsh</w:t>
      </w:r>
      <w:r w:rsidRPr="00470918">
        <w:rPr>
          <w:rFonts w:ascii="Times New Roman" w:hAnsi="Times New Roman"/>
          <w:sz w:val="24"/>
          <w:szCs w:val="24"/>
          <w:lang w:val="en-US"/>
        </w:rPr>
        <w:t xml:space="preserve"> is a world-leading researcher in educational psychology </w:t>
      </w:r>
      <w:r w:rsidR="008B7C93">
        <w:rPr>
          <w:rFonts w:ascii="Times New Roman" w:hAnsi="Times New Roman"/>
          <w:sz w:val="24"/>
          <w:szCs w:val="24"/>
          <w:lang w:val="en-US"/>
        </w:rPr>
        <w:t>at the Institute for Positive Psychology and Education and Australian Catholic University</w:t>
      </w:r>
      <w:r w:rsidRPr="00470918">
        <w:rPr>
          <w:rFonts w:ascii="Times New Roman" w:hAnsi="Times New Roman"/>
          <w:sz w:val="24"/>
          <w:szCs w:val="24"/>
          <w:lang w:val="en-US"/>
        </w:rPr>
        <w:t>. He is the author of internationally recognized psychological tests that measure self-concept, moti</w:t>
      </w:r>
      <w:r w:rsidRPr="00470918">
        <w:rPr>
          <w:rFonts w:ascii="Times New Roman" w:hAnsi="Times New Roman"/>
          <w:sz w:val="24"/>
          <w:szCs w:val="24"/>
          <w:lang w:val="en-US"/>
        </w:rPr>
        <w:softHyphen/>
        <w:t>vation and university students’ evaluations of teaching effectiveness. He is a widely published world expert in his field and co-edits the International Advances in Self Research monograph series. In addition to his methodological focus on structural equation models, factor analysis, and multilevel modelling, his major substantive interests include self-concept and moti</w:t>
      </w:r>
      <w:r w:rsidRPr="00470918">
        <w:rPr>
          <w:rFonts w:ascii="Times New Roman" w:hAnsi="Times New Roman"/>
          <w:sz w:val="24"/>
          <w:szCs w:val="24"/>
          <w:lang w:val="en-US"/>
        </w:rPr>
        <w:softHyphen/>
        <w:t xml:space="preserve">vational constructs; evaluations of teaching/educational effectiveness; developmental psychology; sports psychology; the peer review process; gender differences; peer support and anti-bullying interventions. </w:t>
      </w:r>
    </w:p>
    <w:p w14:paraId="2A3AF53B" w14:textId="77777777" w:rsidR="009B582F" w:rsidRPr="007E177E" w:rsidRDefault="00583A11" w:rsidP="005410A0">
      <w:pPr>
        <w:spacing w:after="0" w:line="480" w:lineRule="auto"/>
        <w:jc w:val="center"/>
        <w:rPr>
          <w:rFonts w:ascii="Times New Roman" w:hAnsi="Times New Roman"/>
          <w:b/>
          <w:bCs/>
          <w:sz w:val="24"/>
          <w:szCs w:val="24"/>
          <w:lang w:val="en-US"/>
        </w:rPr>
      </w:pPr>
      <w:r w:rsidRPr="007E177E">
        <w:rPr>
          <w:rFonts w:ascii="Times New Roman" w:hAnsi="Times New Roman"/>
          <w:sz w:val="24"/>
          <w:szCs w:val="24"/>
          <w:lang w:val="en-US"/>
        </w:rPr>
        <w:br w:type="page"/>
      </w:r>
      <w:r w:rsidR="009B582F" w:rsidRPr="007E177E">
        <w:rPr>
          <w:rFonts w:ascii="Times New Roman" w:hAnsi="Times New Roman"/>
          <w:b/>
          <w:bCs/>
          <w:sz w:val="24"/>
          <w:szCs w:val="24"/>
          <w:lang w:val="en-US"/>
        </w:rPr>
        <w:lastRenderedPageBreak/>
        <w:t>Abstract</w:t>
      </w:r>
    </w:p>
    <w:p w14:paraId="32DEA037" w14:textId="77777777" w:rsidR="009B582F" w:rsidRPr="007E177E" w:rsidRDefault="009B582F" w:rsidP="009B582F">
      <w:pPr>
        <w:spacing w:line="480" w:lineRule="auto"/>
        <w:rPr>
          <w:rFonts w:ascii="Times New Roman" w:hAnsi="Times New Roman"/>
          <w:bCs/>
          <w:sz w:val="24"/>
          <w:szCs w:val="24"/>
          <w:lang w:val="en-US"/>
        </w:rPr>
      </w:pPr>
      <w:r w:rsidRPr="007E177E">
        <w:rPr>
          <w:rFonts w:ascii="Times New Roman" w:hAnsi="Times New Roman"/>
          <w:bCs/>
          <w:sz w:val="24"/>
          <w:szCs w:val="24"/>
          <w:lang w:val="en-US"/>
        </w:rPr>
        <w:t xml:space="preserve">Persistent inequalities in educational expectations across societies are a growing concern. Recent research </w:t>
      </w:r>
      <w:r>
        <w:rPr>
          <w:rFonts w:ascii="Times New Roman" w:hAnsi="Times New Roman"/>
          <w:bCs/>
          <w:sz w:val="24"/>
          <w:szCs w:val="24"/>
          <w:lang w:val="en-US"/>
        </w:rPr>
        <w:t xml:space="preserve">has </w:t>
      </w:r>
      <w:r w:rsidRPr="007E177E">
        <w:rPr>
          <w:rFonts w:ascii="Times New Roman" w:hAnsi="Times New Roman"/>
          <w:bCs/>
          <w:sz w:val="24"/>
          <w:szCs w:val="24"/>
          <w:lang w:val="en-US"/>
        </w:rPr>
        <w:t>explor</w:t>
      </w:r>
      <w:r>
        <w:rPr>
          <w:rFonts w:ascii="Times New Roman" w:hAnsi="Times New Roman"/>
          <w:bCs/>
          <w:sz w:val="24"/>
          <w:szCs w:val="24"/>
          <w:lang w:val="en-US"/>
        </w:rPr>
        <w:t>ed</w:t>
      </w:r>
      <w:r w:rsidRPr="007E177E">
        <w:rPr>
          <w:rFonts w:ascii="Times New Roman" w:hAnsi="Times New Roman"/>
          <w:bCs/>
          <w:sz w:val="24"/>
          <w:szCs w:val="24"/>
          <w:lang w:val="en-US"/>
        </w:rPr>
        <w:t xml:space="preserve"> the extent to which inequalities in </w:t>
      </w:r>
      <w:r>
        <w:rPr>
          <w:rFonts w:ascii="Times New Roman" w:hAnsi="Times New Roman"/>
          <w:bCs/>
          <w:sz w:val="24"/>
          <w:szCs w:val="24"/>
          <w:lang w:val="en-US"/>
        </w:rPr>
        <w:t>education</w:t>
      </w:r>
      <w:r w:rsidRPr="007E177E">
        <w:rPr>
          <w:rFonts w:ascii="Times New Roman" w:hAnsi="Times New Roman"/>
          <w:bCs/>
          <w:sz w:val="24"/>
          <w:szCs w:val="24"/>
          <w:lang w:val="en-US"/>
        </w:rPr>
        <w:t xml:space="preserve"> are due to primary effects (i.e. achievement differentials) versus secondary effects (i.e. choice behaviors net of achievement). </w:t>
      </w:r>
      <w:r>
        <w:rPr>
          <w:rFonts w:ascii="Times New Roman" w:hAnsi="Times New Roman"/>
          <w:bCs/>
          <w:sz w:val="24"/>
          <w:szCs w:val="24"/>
          <w:lang w:val="en-US"/>
        </w:rPr>
        <w:t>W</w:t>
      </w:r>
      <w:r w:rsidRPr="007E177E">
        <w:rPr>
          <w:rFonts w:ascii="Times New Roman" w:hAnsi="Times New Roman"/>
          <w:bCs/>
          <w:sz w:val="24"/>
          <w:szCs w:val="24"/>
          <w:lang w:val="en-US"/>
        </w:rPr>
        <w:t xml:space="preserve">e explore educational expectations in order to consider whether variations in primary and secondary effects are associated with country variation in curricular and ability stratification. We use evidence from the PISA 2003 database to test the hypothesis that a) greater between-school academic stratification would be associated with stronger relationships between socioeconomic status and educational expectations; and b) when this effect is decomposed, </w:t>
      </w:r>
      <w:r>
        <w:rPr>
          <w:rFonts w:ascii="Times New Roman" w:hAnsi="Times New Roman"/>
          <w:bCs/>
          <w:sz w:val="24"/>
          <w:szCs w:val="24"/>
          <w:lang w:val="en-US"/>
        </w:rPr>
        <w:t>achievement differentials</w:t>
      </w:r>
      <w:r w:rsidRPr="007E177E">
        <w:rPr>
          <w:rFonts w:ascii="Times New Roman" w:hAnsi="Times New Roman"/>
          <w:bCs/>
          <w:sz w:val="24"/>
          <w:szCs w:val="24"/>
          <w:lang w:val="en-US"/>
        </w:rPr>
        <w:t xml:space="preserve"> would explain a greater proportion of this relationship in countries with greater stratification. Results supported these hypotheses.</w:t>
      </w:r>
    </w:p>
    <w:p w14:paraId="21B53845" w14:textId="77777777" w:rsidR="009B582F" w:rsidRPr="007E177E" w:rsidRDefault="009B582F" w:rsidP="009B582F">
      <w:pPr>
        <w:spacing w:line="480" w:lineRule="auto"/>
        <w:rPr>
          <w:rFonts w:ascii="Times New Roman" w:hAnsi="Times New Roman"/>
          <w:sz w:val="24"/>
          <w:szCs w:val="24"/>
          <w:lang w:val="en-US"/>
        </w:rPr>
      </w:pPr>
      <w:r w:rsidRPr="007E177E">
        <w:rPr>
          <w:rFonts w:ascii="Times New Roman" w:hAnsi="Times New Roman"/>
          <w:b/>
          <w:sz w:val="24"/>
          <w:szCs w:val="24"/>
          <w:lang w:val="en-US"/>
        </w:rPr>
        <w:t>Key Words:</w:t>
      </w:r>
      <w:r w:rsidRPr="007E177E">
        <w:rPr>
          <w:rFonts w:ascii="Times New Roman" w:hAnsi="Times New Roman"/>
          <w:sz w:val="24"/>
          <w:szCs w:val="24"/>
          <w:lang w:val="en-US"/>
        </w:rPr>
        <w:t xml:space="preserve"> educational expectations</w:t>
      </w:r>
      <w:r>
        <w:rPr>
          <w:rFonts w:ascii="Times New Roman" w:hAnsi="Times New Roman"/>
          <w:sz w:val="24"/>
          <w:szCs w:val="24"/>
          <w:lang w:val="en-US"/>
        </w:rPr>
        <w:t xml:space="preserve">; </w:t>
      </w:r>
      <w:r w:rsidRPr="007E177E">
        <w:rPr>
          <w:rFonts w:ascii="Times New Roman" w:hAnsi="Times New Roman"/>
          <w:sz w:val="24"/>
          <w:szCs w:val="24"/>
          <w:lang w:val="en-US"/>
        </w:rPr>
        <w:t>educational inequality</w:t>
      </w:r>
      <w:r>
        <w:rPr>
          <w:rFonts w:ascii="Times New Roman" w:hAnsi="Times New Roman"/>
          <w:sz w:val="24"/>
          <w:szCs w:val="24"/>
          <w:lang w:val="en-US"/>
        </w:rPr>
        <w:t>;</w:t>
      </w:r>
      <w:r w:rsidRPr="007E177E">
        <w:rPr>
          <w:rFonts w:ascii="Times New Roman" w:hAnsi="Times New Roman"/>
          <w:sz w:val="24"/>
          <w:szCs w:val="24"/>
          <w:lang w:val="en-US"/>
        </w:rPr>
        <w:t xml:space="preserve"> </w:t>
      </w:r>
      <w:r>
        <w:rPr>
          <w:rFonts w:ascii="Times New Roman" w:hAnsi="Times New Roman"/>
          <w:sz w:val="24"/>
          <w:szCs w:val="24"/>
          <w:lang w:val="en-US"/>
        </w:rPr>
        <w:t>primary and secondary effects;</w:t>
      </w:r>
      <w:r w:rsidRPr="007E177E">
        <w:rPr>
          <w:rFonts w:ascii="Times New Roman" w:hAnsi="Times New Roman"/>
          <w:sz w:val="24"/>
          <w:szCs w:val="24"/>
          <w:lang w:val="en-US"/>
        </w:rPr>
        <w:t xml:space="preserve"> </w:t>
      </w:r>
      <w:r w:rsidRPr="007E177E">
        <w:rPr>
          <w:rFonts w:ascii="Times New Roman" w:hAnsi="Times New Roman"/>
          <w:bCs/>
          <w:sz w:val="24"/>
          <w:szCs w:val="24"/>
          <w:lang w:val="en-US"/>
        </w:rPr>
        <w:t xml:space="preserve">curricular </w:t>
      </w:r>
      <w:r w:rsidRPr="007E177E">
        <w:rPr>
          <w:rFonts w:ascii="Times New Roman" w:hAnsi="Times New Roman"/>
          <w:sz w:val="24"/>
          <w:szCs w:val="24"/>
          <w:lang w:val="en-US"/>
        </w:rPr>
        <w:t>tracking</w:t>
      </w:r>
      <w:r>
        <w:rPr>
          <w:rFonts w:ascii="Times New Roman" w:hAnsi="Times New Roman"/>
          <w:sz w:val="24"/>
          <w:szCs w:val="24"/>
          <w:lang w:val="en-US"/>
        </w:rPr>
        <w:t>;</w:t>
      </w:r>
      <w:r w:rsidRPr="007E177E">
        <w:rPr>
          <w:rFonts w:ascii="Times New Roman" w:hAnsi="Times New Roman"/>
          <w:sz w:val="24"/>
          <w:szCs w:val="24"/>
          <w:lang w:val="en-US"/>
        </w:rPr>
        <w:t xml:space="preserve"> </w:t>
      </w:r>
      <w:r>
        <w:rPr>
          <w:rFonts w:ascii="Times New Roman" w:hAnsi="Times New Roman"/>
          <w:sz w:val="24"/>
          <w:szCs w:val="24"/>
          <w:lang w:val="en-US"/>
        </w:rPr>
        <w:t xml:space="preserve">ability </w:t>
      </w:r>
      <w:r w:rsidRPr="007E177E">
        <w:rPr>
          <w:rFonts w:ascii="Times New Roman" w:hAnsi="Times New Roman"/>
          <w:sz w:val="24"/>
          <w:szCs w:val="24"/>
          <w:lang w:val="en-US"/>
        </w:rPr>
        <w:t>stratification.</w:t>
      </w:r>
    </w:p>
    <w:p w14:paraId="789BC9F9" w14:textId="403C842F" w:rsidR="00E91233" w:rsidRPr="007E177E" w:rsidRDefault="009B582F" w:rsidP="009B582F">
      <w:pPr>
        <w:spacing w:line="480" w:lineRule="auto"/>
        <w:rPr>
          <w:rFonts w:ascii="Times New Roman" w:hAnsi="Times New Roman"/>
          <w:sz w:val="24"/>
          <w:szCs w:val="24"/>
          <w:lang w:val="en-US"/>
        </w:rPr>
      </w:pPr>
      <w:r w:rsidRPr="007E177E">
        <w:rPr>
          <w:rFonts w:ascii="Times New Roman" w:hAnsi="Times New Roman"/>
          <w:b/>
          <w:sz w:val="24"/>
          <w:szCs w:val="24"/>
          <w:lang w:val="en-US"/>
        </w:rPr>
        <w:t xml:space="preserve">Supplementary material: </w:t>
      </w:r>
      <w:hyperlink r:id="rId10" w:history="1">
        <w:r w:rsidRPr="004C4BAB">
          <w:rPr>
            <w:rStyle w:val="Hyperlink"/>
            <w:rFonts w:ascii="Times New Roman" w:hAnsi="Times New Roman"/>
          </w:rPr>
          <w:t>https://pdparker.github.io/EducationalExpectations/</w:t>
        </w:r>
      </w:hyperlink>
    </w:p>
    <w:p w14:paraId="44E87B25" w14:textId="77777777" w:rsidR="009B582F" w:rsidRDefault="009B582F" w:rsidP="00540A8B">
      <w:pPr>
        <w:spacing w:after="0" w:line="480" w:lineRule="auto"/>
        <w:jc w:val="center"/>
        <w:rPr>
          <w:rFonts w:ascii="Times New Roman" w:hAnsi="Times New Roman"/>
          <w:b/>
          <w:sz w:val="24"/>
          <w:szCs w:val="24"/>
          <w:lang w:val="en-US"/>
        </w:rPr>
      </w:pPr>
      <w:r>
        <w:rPr>
          <w:rFonts w:ascii="Times New Roman" w:hAnsi="Times New Roman"/>
          <w:b/>
          <w:sz w:val="24"/>
          <w:szCs w:val="24"/>
          <w:lang w:val="en-US"/>
        </w:rPr>
        <w:br w:type="page"/>
      </w:r>
    </w:p>
    <w:p w14:paraId="7377AB50" w14:textId="0A5A4A7E" w:rsidR="0056764D" w:rsidRPr="007E177E" w:rsidRDefault="0056764D" w:rsidP="00540A8B">
      <w:pPr>
        <w:spacing w:after="0" w:line="480" w:lineRule="auto"/>
        <w:jc w:val="center"/>
        <w:rPr>
          <w:rFonts w:ascii="Times New Roman" w:hAnsi="Times New Roman"/>
          <w:b/>
          <w:sz w:val="24"/>
          <w:szCs w:val="24"/>
          <w:lang w:val="en-US"/>
        </w:rPr>
      </w:pPr>
      <w:r w:rsidRPr="007E177E">
        <w:rPr>
          <w:rFonts w:ascii="Times New Roman" w:hAnsi="Times New Roman"/>
          <w:b/>
          <w:sz w:val="24"/>
          <w:szCs w:val="24"/>
          <w:lang w:val="en-US"/>
        </w:rPr>
        <w:lastRenderedPageBreak/>
        <w:t>Introduction</w:t>
      </w:r>
    </w:p>
    <w:p w14:paraId="5B0F860A" w14:textId="6440D415" w:rsidR="00CC6C0A" w:rsidRPr="007E177E" w:rsidRDefault="0056764D" w:rsidP="001E58B5">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 xml:space="preserve">In the last 50 years, research </w:t>
      </w:r>
      <w:r w:rsidR="00B01516" w:rsidRPr="007E177E">
        <w:rPr>
          <w:rFonts w:ascii="Times New Roman" w:hAnsi="Times New Roman"/>
          <w:sz w:val="24"/>
          <w:szCs w:val="24"/>
          <w:lang w:val="en-US"/>
        </w:rPr>
        <w:t xml:space="preserve">has found significant declines in gender inequality in </w:t>
      </w:r>
      <w:r w:rsidR="00BC77E8" w:rsidRPr="007E177E">
        <w:rPr>
          <w:rFonts w:ascii="Times New Roman" w:hAnsi="Times New Roman"/>
          <w:sz w:val="24"/>
          <w:szCs w:val="24"/>
          <w:lang w:val="en-US"/>
        </w:rPr>
        <w:t>expectations</w:t>
      </w:r>
      <w:r w:rsidR="004F548D" w:rsidRPr="007E177E">
        <w:rPr>
          <w:rFonts w:ascii="Times New Roman" w:hAnsi="Times New Roman"/>
          <w:sz w:val="24"/>
          <w:szCs w:val="24"/>
          <w:lang w:val="en-US"/>
        </w:rPr>
        <w:t xml:space="preserve"> and </w:t>
      </w:r>
      <w:r w:rsidRPr="007E177E">
        <w:rPr>
          <w:rFonts w:ascii="Times New Roman" w:hAnsi="Times New Roman"/>
          <w:sz w:val="24"/>
          <w:szCs w:val="24"/>
          <w:lang w:val="en-US"/>
        </w:rPr>
        <w:t xml:space="preserve">attainment </w:t>
      </w:r>
      <w:r w:rsidR="00B01516" w:rsidRPr="007E177E">
        <w:rPr>
          <w:rFonts w:ascii="Times New Roman" w:hAnsi="Times New Roman"/>
          <w:sz w:val="24"/>
          <w:szCs w:val="24"/>
          <w:lang w:val="en-US"/>
        </w:rPr>
        <w:t>for</w:t>
      </w:r>
      <w:r w:rsidRPr="007E177E">
        <w:rPr>
          <w:rFonts w:ascii="Times New Roman" w:hAnsi="Times New Roman"/>
          <w:sz w:val="24"/>
          <w:szCs w:val="24"/>
          <w:lang w:val="en-US"/>
        </w:rPr>
        <w:t xml:space="preserve"> tertiary education (Goldin, Katz, &amp; Kuziemko, 2006; </w:t>
      </w:r>
      <w:r w:rsidR="004F548D" w:rsidRPr="007E177E">
        <w:rPr>
          <w:rFonts w:ascii="Times New Roman" w:hAnsi="Times New Roman"/>
          <w:sz w:val="24"/>
          <w:szCs w:val="24"/>
          <w:lang w:val="en-US"/>
        </w:rPr>
        <w:t xml:space="preserve">McDaniel, 2010; </w:t>
      </w:r>
      <w:r w:rsidR="001B30CE" w:rsidRPr="007E177E">
        <w:rPr>
          <w:rFonts w:ascii="Times New Roman" w:hAnsi="Times New Roman"/>
          <w:sz w:val="24"/>
          <w:szCs w:val="24"/>
          <w:lang w:val="en-US"/>
        </w:rPr>
        <w:t>Organisation for Economic Co-operation and Development [</w:t>
      </w:r>
      <w:r w:rsidRPr="007E177E">
        <w:rPr>
          <w:rFonts w:ascii="Times New Roman" w:hAnsi="Times New Roman"/>
          <w:sz w:val="24"/>
          <w:szCs w:val="24"/>
          <w:lang w:val="en-US"/>
        </w:rPr>
        <w:t>OECD</w:t>
      </w:r>
      <w:r w:rsidR="001B30CE" w:rsidRPr="007E177E">
        <w:rPr>
          <w:rFonts w:ascii="Times New Roman" w:hAnsi="Times New Roman"/>
          <w:sz w:val="24"/>
          <w:szCs w:val="24"/>
          <w:lang w:val="en-US"/>
        </w:rPr>
        <w:t>]</w:t>
      </w:r>
      <w:r w:rsidRPr="007E177E">
        <w:rPr>
          <w:rFonts w:ascii="Times New Roman" w:hAnsi="Times New Roman"/>
          <w:sz w:val="24"/>
          <w:szCs w:val="24"/>
          <w:lang w:val="en-US"/>
        </w:rPr>
        <w:t>, 2010</w:t>
      </w:r>
      <w:r w:rsidR="004F548D" w:rsidRPr="007E177E">
        <w:rPr>
          <w:rFonts w:ascii="Times New Roman" w:hAnsi="Times New Roman"/>
          <w:sz w:val="24"/>
          <w:szCs w:val="24"/>
          <w:lang w:val="en-US"/>
        </w:rPr>
        <w:t>; Sikora &amp; Saha, 2009</w:t>
      </w:r>
      <w:r w:rsidRPr="007E177E">
        <w:rPr>
          <w:rFonts w:ascii="Times New Roman" w:hAnsi="Times New Roman"/>
          <w:sz w:val="24"/>
          <w:szCs w:val="24"/>
          <w:lang w:val="en-US"/>
        </w:rPr>
        <w:t>)</w:t>
      </w:r>
      <w:r w:rsidR="00B01516" w:rsidRPr="007E177E">
        <w:rPr>
          <w:rFonts w:ascii="Times New Roman" w:hAnsi="Times New Roman"/>
          <w:sz w:val="24"/>
          <w:szCs w:val="24"/>
          <w:lang w:val="en-US"/>
        </w:rPr>
        <w:t>. Similarly,</w:t>
      </w:r>
      <w:r w:rsidRPr="007E177E">
        <w:rPr>
          <w:rFonts w:ascii="Times New Roman" w:hAnsi="Times New Roman"/>
          <w:sz w:val="24"/>
          <w:szCs w:val="24"/>
          <w:lang w:val="en-US"/>
        </w:rPr>
        <w:t xml:space="preserve"> </w:t>
      </w:r>
      <w:r w:rsidR="00224BE5">
        <w:rPr>
          <w:rFonts w:ascii="Times New Roman" w:hAnsi="Times New Roman"/>
          <w:sz w:val="24"/>
          <w:szCs w:val="24"/>
          <w:lang w:val="en-US"/>
        </w:rPr>
        <w:t xml:space="preserve">declines in </w:t>
      </w:r>
      <w:r w:rsidR="002220CC" w:rsidRPr="007E177E">
        <w:rPr>
          <w:rFonts w:ascii="Times New Roman" w:hAnsi="Times New Roman"/>
          <w:sz w:val="24"/>
          <w:szCs w:val="24"/>
          <w:lang w:val="en-US"/>
        </w:rPr>
        <w:t xml:space="preserve">expectations and </w:t>
      </w:r>
      <w:r w:rsidRPr="007E177E">
        <w:rPr>
          <w:rFonts w:ascii="Times New Roman" w:hAnsi="Times New Roman"/>
          <w:sz w:val="24"/>
          <w:szCs w:val="24"/>
          <w:lang w:val="en-US"/>
        </w:rPr>
        <w:t xml:space="preserve">achievement gaps by </w:t>
      </w:r>
      <w:r w:rsidR="00E91233" w:rsidRPr="007E177E">
        <w:rPr>
          <w:rFonts w:ascii="Times New Roman" w:hAnsi="Times New Roman"/>
          <w:sz w:val="24"/>
          <w:szCs w:val="24"/>
          <w:lang w:val="en-US"/>
        </w:rPr>
        <w:t>ethnicity</w:t>
      </w:r>
      <w:r w:rsidR="00B01516" w:rsidRPr="007E177E">
        <w:rPr>
          <w:rFonts w:ascii="Times New Roman" w:hAnsi="Times New Roman"/>
          <w:sz w:val="24"/>
          <w:szCs w:val="24"/>
          <w:lang w:val="en-US"/>
        </w:rPr>
        <w:t xml:space="preserve"> have also been observed</w:t>
      </w:r>
      <w:r w:rsidRPr="007E177E">
        <w:rPr>
          <w:rFonts w:ascii="Times New Roman" w:hAnsi="Times New Roman"/>
          <w:sz w:val="24"/>
          <w:szCs w:val="24"/>
          <w:lang w:val="en-US"/>
        </w:rPr>
        <w:t xml:space="preserve"> (</w:t>
      </w:r>
      <w:r w:rsidR="002220CC" w:rsidRPr="007E177E">
        <w:rPr>
          <w:rFonts w:ascii="Times New Roman" w:hAnsi="Times New Roman"/>
          <w:sz w:val="24"/>
          <w:szCs w:val="24"/>
          <w:lang w:val="en-US"/>
        </w:rPr>
        <w:t xml:space="preserve">Lareau, 2003; </w:t>
      </w:r>
      <w:r w:rsidRPr="007E177E">
        <w:rPr>
          <w:rFonts w:ascii="Times New Roman" w:hAnsi="Times New Roman"/>
          <w:sz w:val="24"/>
          <w:szCs w:val="24"/>
          <w:lang w:val="en-US"/>
        </w:rPr>
        <w:t xml:space="preserve">Nisbett, 2005; Reardon, </w:t>
      </w:r>
      <w:r w:rsidR="004821C8" w:rsidRPr="007E177E">
        <w:rPr>
          <w:rFonts w:ascii="Times New Roman" w:hAnsi="Times New Roman"/>
          <w:sz w:val="24"/>
          <w:szCs w:val="24"/>
          <w:lang w:val="en-US"/>
        </w:rPr>
        <w:t>2011</w:t>
      </w:r>
      <w:r w:rsidRPr="007E177E">
        <w:rPr>
          <w:rFonts w:ascii="Times New Roman" w:hAnsi="Times New Roman"/>
          <w:sz w:val="24"/>
          <w:szCs w:val="24"/>
          <w:lang w:val="en-US"/>
        </w:rPr>
        <w:t xml:space="preserve">). In contrast, </w:t>
      </w:r>
      <w:r w:rsidR="00A36D64" w:rsidRPr="007E177E">
        <w:rPr>
          <w:rFonts w:ascii="Times New Roman" w:hAnsi="Times New Roman"/>
          <w:sz w:val="24"/>
          <w:szCs w:val="24"/>
          <w:lang w:val="en-US"/>
        </w:rPr>
        <w:t xml:space="preserve">large </w:t>
      </w:r>
      <w:r w:rsidR="00F10C4A" w:rsidRPr="007E177E">
        <w:rPr>
          <w:rFonts w:ascii="Times New Roman" w:hAnsi="Times New Roman"/>
          <w:sz w:val="24"/>
          <w:szCs w:val="24"/>
          <w:lang w:val="en-US"/>
        </w:rPr>
        <w:t>differences in</w:t>
      </w:r>
      <w:r w:rsidR="00993412" w:rsidRPr="007E177E">
        <w:rPr>
          <w:rFonts w:ascii="Times New Roman" w:hAnsi="Times New Roman"/>
          <w:sz w:val="24"/>
          <w:szCs w:val="24"/>
          <w:lang w:val="en-US"/>
        </w:rPr>
        <w:t xml:space="preserve"> educational expectation</w:t>
      </w:r>
      <w:r w:rsidR="00235011">
        <w:rPr>
          <w:rFonts w:ascii="Times New Roman" w:hAnsi="Times New Roman"/>
          <w:sz w:val="24"/>
          <w:szCs w:val="24"/>
          <w:lang w:val="en-US"/>
        </w:rPr>
        <w:t>s</w:t>
      </w:r>
      <w:r w:rsidR="00993412" w:rsidRPr="007E177E">
        <w:rPr>
          <w:rFonts w:ascii="Times New Roman" w:hAnsi="Times New Roman"/>
          <w:sz w:val="24"/>
          <w:szCs w:val="24"/>
          <w:lang w:val="en-US"/>
        </w:rPr>
        <w:t xml:space="preserve"> </w:t>
      </w:r>
      <w:r w:rsidR="00F10C4A" w:rsidRPr="007E177E">
        <w:rPr>
          <w:rFonts w:ascii="Times New Roman" w:hAnsi="Times New Roman"/>
          <w:sz w:val="24"/>
          <w:szCs w:val="24"/>
          <w:lang w:val="en-US"/>
        </w:rPr>
        <w:t xml:space="preserve">and attainment </w:t>
      </w:r>
      <w:r w:rsidRPr="007E177E">
        <w:rPr>
          <w:rFonts w:ascii="Times New Roman" w:hAnsi="Times New Roman"/>
          <w:sz w:val="24"/>
          <w:szCs w:val="24"/>
          <w:lang w:val="en-US"/>
        </w:rPr>
        <w:t xml:space="preserve">by </w:t>
      </w:r>
      <w:r w:rsidR="00873420" w:rsidRPr="007E177E">
        <w:rPr>
          <w:rFonts w:ascii="Times New Roman" w:hAnsi="Times New Roman"/>
          <w:sz w:val="24"/>
          <w:szCs w:val="24"/>
          <w:lang w:val="en-US"/>
        </w:rPr>
        <w:t>socio</w:t>
      </w:r>
      <w:r w:rsidR="00313B44" w:rsidRPr="007E177E">
        <w:rPr>
          <w:rFonts w:ascii="Times New Roman" w:hAnsi="Times New Roman"/>
          <w:sz w:val="24"/>
          <w:szCs w:val="24"/>
          <w:lang w:val="en-US"/>
        </w:rPr>
        <w:t>economic status</w:t>
      </w:r>
      <w:r w:rsidRPr="007E177E">
        <w:rPr>
          <w:rFonts w:ascii="Times New Roman" w:hAnsi="Times New Roman"/>
          <w:sz w:val="24"/>
          <w:szCs w:val="24"/>
          <w:lang w:val="en-US"/>
        </w:rPr>
        <w:t xml:space="preserve"> have </w:t>
      </w:r>
      <w:r w:rsidR="00993412" w:rsidRPr="007E177E">
        <w:rPr>
          <w:rFonts w:ascii="Times New Roman" w:hAnsi="Times New Roman"/>
          <w:sz w:val="24"/>
          <w:szCs w:val="24"/>
          <w:lang w:val="en-US"/>
        </w:rPr>
        <w:t xml:space="preserve">remained </w:t>
      </w:r>
      <w:r w:rsidR="00F10C4A" w:rsidRPr="007E177E">
        <w:rPr>
          <w:rFonts w:ascii="Times New Roman" w:hAnsi="Times New Roman"/>
          <w:sz w:val="24"/>
          <w:szCs w:val="24"/>
          <w:lang w:val="en-US"/>
        </w:rPr>
        <w:t xml:space="preserve">in much of </w:t>
      </w:r>
      <w:r w:rsidR="00CA2B95" w:rsidRPr="007E177E">
        <w:rPr>
          <w:rFonts w:ascii="Times New Roman" w:hAnsi="Times New Roman"/>
          <w:sz w:val="24"/>
          <w:szCs w:val="24"/>
          <w:lang w:val="en-US"/>
        </w:rPr>
        <w:t>the OECD</w:t>
      </w:r>
      <w:r w:rsidR="001B30CE" w:rsidRPr="007E177E">
        <w:rPr>
          <w:rFonts w:ascii="Times New Roman" w:hAnsi="Times New Roman"/>
          <w:sz w:val="24"/>
          <w:szCs w:val="24"/>
          <w:lang w:val="en-US"/>
        </w:rPr>
        <w:t xml:space="preserve"> (Breen, Luijkx, Müller, &amp; Pollak, </w:t>
      </w:r>
      <w:r w:rsidRPr="007E177E">
        <w:rPr>
          <w:rFonts w:ascii="Times New Roman" w:hAnsi="Times New Roman"/>
          <w:sz w:val="24"/>
          <w:szCs w:val="24"/>
          <w:lang w:val="en-US"/>
        </w:rPr>
        <w:t>20</w:t>
      </w:r>
      <w:r w:rsidR="00847DFE" w:rsidRPr="007E177E">
        <w:rPr>
          <w:rFonts w:ascii="Times New Roman" w:hAnsi="Times New Roman"/>
          <w:sz w:val="24"/>
          <w:szCs w:val="24"/>
          <w:lang w:val="en-US"/>
        </w:rPr>
        <w:t>09</w:t>
      </w:r>
      <w:r w:rsidRPr="007E177E">
        <w:rPr>
          <w:rFonts w:ascii="Times New Roman" w:hAnsi="Times New Roman"/>
          <w:sz w:val="24"/>
          <w:szCs w:val="24"/>
          <w:lang w:val="en-US"/>
        </w:rPr>
        <w:t xml:space="preserve">; </w:t>
      </w:r>
      <w:r w:rsidR="00583A11" w:rsidRPr="007E177E">
        <w:rPr>
          <w:rFonts w:ascii="Times New Roman" w:hAnsi="Times New Roman"/>
          <w:sz w:val="24"/>
          <w:szCs w:val="24"/>
          <w:lang w:val="en-US"/>
        </w:rPr>
        <w:t xml:space="preserve">Jerrim, Chmielewski, &amp; Parker, in press; </w:t>
      </w:r>
      <w:r w:rsidRPr="007E177E">
        <w:rPr>
          <w:rFonts w:ascii="Times New Roman" w:hAnsi="Times New Roman"/>
          <w:sz w:val="24"/>
          <w:szCs w:val="24"/>
          <w:lang w:val="en-US"/>
        </w:rPr>
        <w:t>Nash, 2003</w:t>
      </w:r>
      <w:r w:rsidR="00E91233" w:rsidRPr="007E177E">
        <w:rPr>
          <w:rFonts w:ascii="Times New Roman" w:hAnsi="Times New Roman"/>
          <w:sz w:val="24"/>
          <w:szCs w:val="24"/>
          <w:lang w:val="en-US"/>
        </w:rPr>
        <w:t>; OECD, 2011</w:t>
      </w:r>
      <w:r w:rsidR="00993412" w:rsidRPr="007E177E">
        <w:rPr>
          <w:rFonts w:ascii="Times New Roman" w:hAnsi="Times New Roman"/>
          <w:sz w:val="24"/>
          <w:szCs w:val="24"/>
          <w:lang w:val="en-US"/>
        </w:rPr>
        <w:t xml:space="preserve">; Reardon, </w:t>
      </w:r>
      <w:r w:rsidR="008A37B0" w:rsidRPr="007E177E">
        <w:rPr>
          <w:rFonts w:ascii="Times New Roman" w:hAnsi="Times New Roman"/>
          <w:sz w:val="24"/>
          <w:szCs w:val="24"/>
          <w:lang w:val="en-US"/>
        </w:rPr>
        <w:t>2011</w:t>
      </w:r>
      <w:r w:rsidR="00AF1472" w:rsidRPr="007E177E">
        <w:rPr>
          <w:rFonts w:ascii="Times New Roman" w:hAnsi="Times New Roman"/>
          <w:sz w:val="24"/>
          <w:szCs w:val="24"/>
          <w:lang w:val="en-US"/>
        </w:rPr>
        <w:t xml:space="preserve">; </w:t>
      </w:r>
      <w:r w:rsidR="00843CFA" w:rsidRPr="007E177E">
        <w:rPr>
          <w:rFonts w:ascii="Times New Roman" w:hAnsi="Times New Roman"/>
          <w:sz w:val="24"/>
          <w:szCs w:val="24"/>
          <w:lang w:val="en-US"/>
        </w:rPr>
        <w:t>Van de Werfhorst</w:t>
      </w:r>
      <w:r w:rsidR="00AF1472" w:rsidRPr="007E177E">
        <w:rPr>
          <w:rFonts w:ascii="Times New Roman" w:hAnsi="Times New Roman"/>
          <w:sz w:val="24"/>
          <w:szCs w:val="24"/>
          <w:lang w:val="en-US"/>
        </w:rPr>
        <w:t xml:space="preserve"> &amp; Hofstede, 2007</w:t>
      </w:r>
      <w:r w:rsidRPr="007E177E">
        <w:rPr>
          <w:rFonts w:ascii="Times New Roman" w:hAnsi="Times New Roman"/>
          <w:sz w:val="24"/>
          <w:szCs w:val="24"/>
          <w:lang w:val="en-US"/>
        </w:rPr>
        <w:t xml:space="preserve">). </w:t>
      </w:r>
      <w:r w:rsidR="00A956B0" w:rsidRPr="007E177E">
        <w:rPr>
          <w:rFonts w:ascii="Times New Roman" w:hAnsi="Times New Roman"/>
          <w:sz w:val="24"/>
          <w:szCs w:val="24"/>
          <w:lang w:val="en-US"/>
        </w:rPr>
        <w:t>While there is a long history of research on educational expectations based on single country analyses, the research on how the eff</w:t>
      </w:r>
      <w:r w:rsidR="00DE0C45" w:rsidRPr="007E177E">
        <w:rPr>
          <w:rFonts w:ascii="Times New Roman" w:hAnsi="Times New Roman"/>
          <w:sz w:val="24"/>
          <w:szCs w:val="24"/>
          <w:lang w:val="en-US"/>
        </w:rPr>
        <w:t>ect of socioeconomic status varies</w:t>
      </w:r>
      <w:r w:rsidR="00A956B0" w:rsidRPr="007E177E">
        <w:rPr>
          <w:rFonts w:ascii="Times New Roman" w:hAnsi="Times New Roman"/>
          <w:sz w:val="24"/>
          <w:szCs w:val="24"/>
          <w:lang w:val="en-US"/>
        </w:rPr>
        <w:t xml:space="preserve"> across countries is relatively limited (</w:t>
      </w:r>
      <w:r w:rsidR="00B01516" w:rsidRPr="007E177E">
        <w:rPr>
          <w:rFonts w:ascii="Times New Roman" w:hAnsi="Times New Roman"/>
          <w:sz w:val="24"/>
          <w:szCs w:val="24"/>
          <w:lang w:val="en-US"/>
        </w:rPr>
        <w:t xml:space="preserve">though </w:t>
      </w:r>
      <w:r w:rsidR="00050E8B" w:rsidRPr="007E177E">
        <w:rPr>
          <w:rFonts w:ascii="Times New Roman" w:hAnsi="Times New Roman"/>
          <w:sz w:val="24"/>
          <w:szCs w:val="24"/>
          <w:lang w:val="en-US"/>
        </w:rPr>
        <w:t xml:space="preserve">see </w:t>
      </w:r>
      <w:r w:rsidR="00A956B0" w:rsidRPr="007E177E">
        <w:rPr>
          <w:rFonts w:ascii="Times New Roman" w:hAnsi="Times New Roman"/>
          <w:sz w:val="24"/>
          <w:szCs w:val="24"/>
          <w:lang w:val="en-US"/>
        </w:rPr>
        <w:t xml:space="preserve">Buchmann &amp; Park, 2009; McDaniel, 2010). The research that has been done </w:t>
      </w:r>
      <w:r w:rsidR="00E12D2B" w:rsidRPr="007E177E">
        <w:rPr>
          <w:rFonts w:ascii="Times New Roman" w:hAnsi="Times New Roman"/>
          <w:sz w:val="24"/>
          <w:szCs w:val="24"/>
          <w:lang w:val="en-US"/>
        </w:rPr>
        <w:t xml:space="preserve">has </w:t>
      </w:r>
      <w:r w:rsidR="00A956B0" w:rsidRPr="007E177E">
        <w:rPr>
          <w:rFonts w:ascii="Times New Roman" w:hAnsi="Times New Roman"/>
          <w:sz w:val="24"/>
          <w:szCs w:val="24"/>
          <w:lang w:val="en-US"/>
        </w:rPr>
        <w:t>typically categorized</w:t>
      </w:r>
      <w:r w:rsidR="00CC6C0A" w:rsidRPr="007E177E">
        <w:rPr>
          <w:rFonts w:ascii="Times New Roman" w:hAnsi="Times New Roman"/>
          <w:sz w:val="24"/>
          <w:szCs w:val="24"/>
          <w:lang w:val="en-US"/>
        </w:rPr>
        <w:t xml:space="preserve"> </w:t>
      </w:r>
      <w:r w:rsidR="00B01516" w:rsidRPr="007E177E">
        <w:rPr>
          <w:rFonts w:ascii="Times New Roman" w:hAnsi="Times New Roman"/>
          <w:sz w:val="24"/>
          <w:szCs w:val="24"/>
          <w:lang w:val="en-US"/>
        </w:rPr>
        <w:t xml:space="preserve">countries as having </w:t>
      </w:r>
      <w:r w:rsidR="00EE12EA">
        <w:rPr>
          <w:rFonts w:ascii="Times New Roman" w:hAnsi="Times New Roman"/>
          <w:sz w:val="24"/>
          <w:szCs w:val="24"/>
          <w:lang w:val="en-US"/>
        </w:rPr>
        <w:t>either</w:t>
      </w:r>
      <w:r w:rsidR="00B01516" w:rsidRPr="007E177E">
        <w:rPr>
          <w:rFonts w:ascii="Times New Roman" w:hAnsi="Times New Roman"/>
          <w:sz w:val="24"/>
          <w:szCs w:val="24"/>
          <w:lang w:val="en-US"/>
        </w:rPr>
        <w:t xml:space="preserve"> </w:t>
      </w:r>
      <w:r w:rsidR="00A956B0" w:rsidRPr="007E177E">
        <w:rPr>
          <w:rFonts w:ascii="Times New Roman" w:hAnsi="Times New Roman"/>
          <w:sz w:val="24"/>
          <w:szCs w:val="24"/>
          <w:lang w:val="en-US"/>
        </w:rPr>
        <w:t xml:space="preserve">comprehensive or </w:t>
      </w:r>
      <w:r w:rsidR="00050E8B" w:rsidRPr="007E177E">
        <w:rPr>
          <w:rFonts w:ascii="Times New Roman" w:hAnsi="Times New Roman"/>
          <w:sz w:val="24"/>
          <w:szCs w:val="24"/>
          <w:lang w:val="en-US"/>
        </w:rPr>
        <w:t xml:space="preserve">curricular </w:t>
      </w:r>
      <w:r w:rsidR="00A956B0" w:rsidRPr="007E177E">
        <w:rPr>
          <w:rFonts w:ascii="Times New Roman" w:hAnsi="Times New Roman"/>
          <w:sz w:val="24"/>
          <w:szCs w:val="24"/>
          <w:lang w:val="en-US"/>
        </w:rPr>
        <w:t>tracking schooling systems</w:t>
      </w:r>
      <w:r w:rsidR="00B01516" w:rsidRPr="007E177E">
        <w:rPr>
          <w:rFonts w:ascii="Times New Roman" w:hAnsi="Times New Roman"/>
          <w:sz w:val="24"/>
          <w:szCs w:val="24"/>
          <w:lang w:val="en-US"/>
        </w:rPr>
        <w:t>;</w:t>
      </w:r>
      <w:r w:rsidR="00A956B0" w:rsidRPr="007E177E">
        <w:rPr>
          <w:rFonts w:ascii="Times New Roman" w:hAnsi="Times New Roman"/>
          <w:sz w:val="24"/>
          <w:szCs w:val="24"/>
          <w:lang w:val="en-US"/>
        </w:rPr>
        <w:t xml:space="preserve"> </w:t>
      </w:r>
      <w:r w:rsidR="00B01516" w:rsidRPr="007E177E">
        <w:rPr>
          <w:rFonts w:ascii="Times New Roman" w:hAnsi="Times New Roman"/>
          <w:sz w:val="24"/>
          <w:szCs w:val="24"/>
          <w:lang w:val="en-US"/>
        </w:rPr>
        <w:t>with findings indicating</w:t>
      </w:r>
      <w:r w:rsidR="00050E8B" w:rsidRPr="007E177E">
        <w:rPr>
          <w:rFonts w:ascii="Times New Roman" w:hAnsi="Times New Roman"/>
          <w:sz w:val="24"/>
          <w:szCs w:val="24"/>
          <w:lang w:val="en-US"/>
        </w:rPr>
        <w:t xml:space="preserve"> that tracking is associated with poorer outcomes for disadvantaged youth </w:t>
      </w:r>
      <w:r w:rsidR="00A956B0" w:rsidRPr="007E177E">
        <w:rPr>
          <w:rFonts w:ascii="Times New Roman" w:hAnsi="Times New Roman"/>
          <w:sz w:val="24"/>
          <w:szCs w:val="24"/>
          <w:lang w:val="en-US"/>
        </w:rPr>
        <w:t xml:space="preserve">(e.g., Buchmann &amp; Park, 2009). </w:t>
      </w:r>
      <w:r w:rsidR="00CC6C0A" w:rsidRPr="007E177E">
        <w:rPr>
          <w:rFonts w:ascii="Times New Roman" w:hAnsi="Times New Roman"/>
          <w:sz w:val="24"/>
          <w:szCs w:val="24"/>
          <w:lang w:val="en-US"/>
        </w:rPr>
        <w:t>However, there is considerable variance in the way school systems are organized within these categories</w:t>
      </w:r>
      <w:r w:rsidR="00583A11" w:rsidRPr="007E177E">
        <w:rPr>
          <w:rFonts w:ascii="Times New Roman" w:hAnsi="Times New Roman"/>
          <w:sz w:val="24"/>
          <w:szCs w:val="24"/>
          <w:lang w:val="en-US"/>
        </w:rPr>
        <w:t>. This includes</w:t>
      </w:r>
      <w:r w:rsidR="00CC6C0A" w:rsidRPr="007E177E">
        <w:rPr>
          <w:rFonts w:ascii="Times New Roman" w:hAnsi="Times New Roman"/>
          <w:sz w:val="24"/>
          <w:szCs w:val="24"/>
          <w:lang w:val="en-US"/>
        </w:rPr>
        <w:t xml:space="preserve"> variation in both </w:t>
      </w:r>
      <w:r w:rsidR="00946C62" w:rsidRPr="007E177E">
        <w:rPr>
          <w:rFonts w:ascii="Times New Roman" w:hAnsi="Times New Roman"/>
          <w:sz w:val="24"/>
          <w:szCs w:val="24"/>
          <w:lang w:val="en-US"/>
        </w:rPr>
        <w:t>the extent of curricular tracking</w:t>
      </w:r>
      <w:r w:rsidR="00CC6C0A" w:rsidRPr="007E177E">
        <w:rPr>
          <w:rFonts w:ascii="Times New Roman" w:hAnsi="Times New Roman"/>
          <w:sz w:val="24"/>
          <w:szCs w:val="24"/>
          <w:lang w:val="en-US"/>
        </w:rPr>
        <w:t xml:space="preserve"> (</w:t>
      </w:r>
      <w:r w:rsidR="0047253A" w:rsidRPr="007E177E">
        <w:rPr>
          <w:rFonts w:ascii="Times New Roman" w:hAnsi="Times New Roman"/>
          <w:sz w:val="24"/>
          <w:szCs w:val="24"/>
          <w:lang w:val="en-US"/>
        </w:rPr>
        <w:t xml:space="preserve">see </w:t>
      </w:r>
      <w:r w:rsidR="0001490B" w:rsidRPr="007E177E">
        <w:rPr>
          <w:rFonts w:ascii="Times New Roman" w:hAnsi="Times New Roman"/>
          <w:sz w:val="24"/>
          <w:szCs w:val="24"/>
          <w:lang w:val="en-US"/>
        </w:rPr>
        <w:t>Bol, Wit</w:t>
      </w:r>
      <w:r w:rsidR="00A32752">
        <w:rPr>
          <w:rFonts w:ascii="Times New Roman" w:hAnsi="Times New Roman"/>
          <w:sz w:val="24"/>
          <w:szCs w:val="24"/>
          <w:lang w:val="en-US"/>
        </w:rPr>
        <w:t>s</w:t>
      </w:r>
      <w:r w:rsidR="0001490B" w:rsidRPr="007E177E">
        <w:rPr>
          <w:rFonts w:ascii="Times New Roman" w:hAnsi="Times New Roman"/>
          <w:sz w:val="24"/>
          <w:szCs w:val="24"/>
          <w:lang w:val="en-US"/>
        </w:rPr>
        <w:t>chge, Van De Werfhorst, &amp; Dronkers, 2013</w:t>
      </w:r>
      <w:r w:rsidR="00CC6C0A" w:rsidRPr="007E177E">
        <w:rPr>
          <w:rFonts w:ascii="Times New Roman" w:hAnsi="Times New Roman"/>
          <w:sz w:val="24"/>
          <w:szCs w:val="24"/>
          <w:lang w:val="en-US"/>
        </w:rPr>
        <w:t xml:space="preserve">) and </w:t>
      </w:r>
      <w:r w:rsidR="00540A8B" w:rsidRPr="007E177E">
        <w:rPr>
          <w:rFonts w:ascii="Times New Roman" w:hAnsi="Times New Roman"/>
          <w:sz w:val="24"/>
          <w:szCs w:val="24"/>
          <w:lang w:val="en-US"/>
        </w:rPr>
        <w:t>ability stratification</w:t>
      </w:r>
      <w:r w:rsidR="00FA71B4" w:rsidRPr="007E177E">
        <w:rPr>
          <w:rFonts w:ascii="Times New Roman" w:hAnsi="Times New Roman"/>
          <w:sz w:val="24"/>
          <w:szCs w:val="24"/>
          <w:lang w:val="en-US"/>
        </w:rPr>
        <w:t xml:space="preserve"> (</w:t>
      </w:r>
      <w:r w:rsidR="0047253A" w:rsidRPr="007E177E">
        <w:rPr>
          <w:rFonts w:ascii="Times New Roman" w:hAnsi="Times New Roman"/>
          <w:sz w:val="24"/>
          <w:szCs w:val="24"/>
          <w:lang w:val="en-US"/>
        </w:rPr>
        <w:t>see Dupriez, Dumay, &amp; Vause, 2008</w:t>
      </w:r>
      <w:r w:rsidR="00FA71B4" w:rsidRPr="007E177E">
        <w:rPr>
          <w:rFonts w:ascii="Times New Roman" w:hAnsi="Times New Roman"/>
          <w:sz w:val="24"/>
          <w:szCs w:val="24"/>
          <w:lang w:val="en-US"/>
        </w:rPr>
        <w:t>).</w:t>
      </w:r>
      <w:r w:rsidR="00224BE5">
        <w:rPr>
          <w:rFonts w:ascii="Times New Roman" w:hAnsi="Times New Roman"/>
          <w:sz w:val="24"/>
          <w:szCs w:val="24"/>
          <w:lang w:val="en-US"/>
        </w:rPr>
        <w:t xml:space="preserve"> We explore the influence of both in the current research.</w:t>
      </w:r>
    </w:p>
    <w:p w14:paraId="50F42182" w14:textId="0BF314FA" w:rsidR="00A956B0" w:rsidRPr="007E177E" w:rsidRDefault="00540A8B" w:rsidP="001E58B5">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E</w:t>
      </w:r>
      <w:r w:rsidR="000906F3" w:rsidRPr="007E177E">
        <w:rPr>
          <w:rFonts w:ascii="Times New Roman" w:hAnsi="Times New Roman"/>
          <w:sz w:val="24"/>
          <w:szCs w:val="24"/>
          <w:lang w:val="en-US"/>
        </w:rPr>
        <w:t>ducational expectations</w:t>
      </w:r>
      <w:r w:rsidRPr="007E177E">
        <w:rPr>
          <w:rFonts w:ascii="Times New Roman" w:hAnsi="Times New Roman"/>
          <w:sz w:val="24"/>
          <w:szCs w:val="24"/>
          <w:lang w:val="en-US"/>
        </w:rPr>
        <w:t xml:space="preserve"> are an important area to address as they</w:t>
      </w:r>
      <w:r w:rsidR="000906F3" w:rsidRPr="007E177E">
        <w:rPr>
          <w:rFonts w:ascii="Times New Roman" w:hAnsi="Times New Roman"/>
          <w:sz w:val="24"/>
          <w:szCs w:val="24"/>
          <w:lang w:val="en-US"/>
        </w:rPr>
        <w:t xml:space="preserve"> have critical implications for students’ subsequent development. Theories of reasoned action and planned </w:t>
      </w:r>
      <w:r w:rsidR="00224BE5" w:rsidRPr="007E177E">
        <w:rPr>
          <w:rFonts w:ascii="Times New Roman" w:hAnsi="Times New Roman"/>
          <w:sz w:val="24"/>
          <w:szCs w:val="24"/>
          <w:lang w:val="en-US"/>
        </w:rPr>
        <w:t>behavior</w:t>
      </w:r>
      <w:r w:rsidR="000906F3" w:rsidRPr="007E177E">
        <w:rPr>
          <w:rFonts w:ascii="Times New Roman" w:hAnsi="Times New Roman"/>
          <w:sz w:val="24"/>
          <w:szCs w:val="24"/>
          <w:lang w:val="en-US"/>
        </w:rPr>
        <w:t xml:space="preserve"> suggest that expectations are the single most important predictor of the choices that people will make when given the opportunity (Madden</w:t>
      </w:r>
      <w:r w:rsidR="00A82AE8">
        <w:rPr>
          <w:rFonts w:ascii="Times New Roman" w:hAnsi="Times New Roman"/>
          <w:sz w:val="24"/>
          <w:szCs w:val="24"/>
          <w:lang w:val="en-US"/>
        </w:rPr>
        <w:t>, Ellen, &amp; Ajzen,</w:t>
      </w:r>
      <w:r w:rsidR="000906F3" w:rsidRPr="007E177E">
        <w:rPr>
          <w:rFonts w:ascii="Times New Roman" w:hAnsi="Times New Roman"/>
          <w:sz w:val="24"/>
          <w:szCs w:val="24"/>
          <w:lang w:val="en-US"/>
        </w:rPr>
        <w:t xml:space="preserve"> 1992; Montaño &amp; </w:t>
      </w:r>
      <w:r w:rsidR="000906F3" w:rsidRPr="007E177E">
        <w:rPr>
          <w:rFonts w:ascii="Times New Roman" w:hAnsi="Times New Roman"/>
          <w:sz w:val="24"/>
          <w:szCs w:val="24"/>
          <w:lang w:val="en-US"/>
        </w:rPr>
        <w:lastRenderedPageBreak/>
        <w:t>Kasprzyk, 2008). In addition, expectations are also important outcomes in their own right</w:t>
      </w:r>
      <w:r w:rsidR="00235011">
        <w:rPr>
          <w:rFonts w:ascii="Times New Roman" w:hAnsi="Times New Roman"/>
          <w:sz w:val="24"/>
          <w:szCs w:val="24"/>
          <w:lang w:val="en-US"/>
        </w:rPr>
        <w:t>,</w:t>
      </w:r>
      <w:r w:rsidR="000906F3" w:rsidRPr="007E177E">
        <w:rPr>
          <w:rFonts w:ascii="Times New Roman" w:hAnsi="Times New Roman"/>
          <w:sz w:val="24"/>
          <w:szCs w:val="24"/>
          <w:lang w:val="en-US"/>
        </w:rPr>
        <w:t xml:space="preserve"> with </w:t>
      </w:r>
      <w:r w:rsidRPr="007E177E">
        <w:rPr>
          <w:rFonts w:ascii="Times New Roman" w:hAnsi="Times New Roman"/>
          <w:sz w:val="24"/>
          <w:szCs w:val="24"/>
          <w:lang w:val="en-US"/>
        </w:rPr>
        <w:t>links to</w:t>
      </w:r>
      <w:r w:rsidR="00410DC4">
        <w:rPr>
          <w:rFonts w:ascii="Times New Roman" w:hAnsi="Times New Roman"/>
          <w:sz w:val="24"/>
          <w:szCs w:val="24"/>
          <w:lang w:val="en-US"/>
        </w:rPr>
        <w:t xml:space="preserve"> well</w:t>
      </w:r>
      <w:r w:rsidR="000906F3" w:rsidRPr="007E177E">
        <w:rPr>
          <w:rFonts w:ascii="Times New Roman" w:hAnsi="Times New Roman"/>
          <w:sz w:val="24"/>
          <w:szCs w:val="24"/>
          <w:lang w:val="en-US"/>
        </w:rPr>
        <w:t xml:space="preserve">being and identity (see </w:t>
      </w:r>
      <w:r w:rsidR="00583A11" w:rsidRPr="007E177E">
        <w:rPr>
          <w:rFonts w:ascii="Times New Roman" w:hAnsi="Times New Roman"/>
          <w:sz w:val="24"/>
          <w:szCs w:val="24"/>
          <w:lang w:val="en-US"/>
        </w:rPr>
        <w:t>Dietrich, Parker, &amp; Salmela-Aro, 2012</w:t>
      </w:r>
      <w:r w:rsidR="000906F3" w:rsidRPr="007E177E">
        <w:rPr>
          <w:rFonts w:ascii="Times New Roman" w:hAnsi="Times New Roman"/>
          <w:sz w:val="24"/>
          <w:szCs w:val="24"/>
          <w:lang w:val="en-US"/>
        </w:rPr>
        <w:t xml:space="preserve">). </w:t>
      </w:r>
      <w:r w:rsidR="00E57C8C" w:rsidRPr="007E177E">
        <w:rPr>
          <w:rFonts w:ascii="Times New Roman" w:hAnsi="Times New Roman"/>
          <w:sz w:val="24"/>
          <w:szCs w:val="24"/>
          <w:lang w:val="en-US"/>
        </w:rPr>
        <w:t>E</w:t>
      </w:r>
      <w:r w:rsidR="000906F3" w:rsidRPr="007E177E">
        <w:rPr>
          <w:rFonts w:ascii="Times New Roman" w:hAnsi="Times New Roman"/>
          <w:sz w:val="24"/>
          <w:szCs w:val="24"/>
          <w:lang w:val="en-US"/>
        </w:rPr>
        <w:t xml:space="preserve">xpectations </w:t>
      </w:r>
      <w:r w:rsidR="00235011">
        <w:rPr>
          <w:rFonts w:ascii="Times New Roman" w:hAnsi="Times New Roman"/>
          <w:sz w:val="24"/>
          <w:szCs w:val="24"/>
          <w:lang w:val="en-US"/>
        </w:rPr>
        <w:t>also differ by</w:t>
      </w:r>
      <w:r w:rsidR="000906F3" w:rsidRPr="007E177E">
        <w:rPr>
          <w:rFonts w:ascii="Times New Roman" w:hAnsi="Times New Roman"/>
          <w:sz w:val="24"/>
          <w:szCs w:val="24"/>
          <w:lang w:val="en-US"/>
        </w:rPr>
        <w:t xml:space="preserve"> social background, even </w:t>
      </w:r>
      <w:r w:rsidR="00235011">
        <w:rPr>
          <w:rFonts w:ascii="Times New Roman" w:hAnsi="Times New Roman"/>
          <w:sz w:val="24"/>
          <w:szCs w:val="24"/>
          <w:lang w:val="en-US"/>
        </w:rPr>
        <w:t xml:space="preserve">after </w:t>
      </w:r>
      <w:r w:rsidR="000906F3" w:rsidRPr="007E177E">
        <w:rPr>
          <w:rFonts w:ascii="Times New Roman" w:hAnsi="Times New Roman"/>
          <w:sz w:val="24"/>
          <w:szCs w:val="24"/>
          <w:lang w:val="en-US"/>
        </w:rPr>
        <w:t>controlling for academic ability</w:t>
      </w:r>
      <w:r w:rsidR="00235011">
        <w:rPr>
          <w:rFonts w:ascii="Times New Roman" w:hAnsi="Times New Roman"/>
          <w:sz w:val="24"/>
          <w:szCs w:val="24"/>
          <w:lang w:val="en-US"/>
        </w:rPr>
        <w:t>. They thus</w:t>
      </w:r>
      <w:r w:rsidR="000906F3" w:rsidRPr="007E177E">
        <w:rPr>
          <w:rFonts w:ascii="Times New Roman" w:hAnsi="Times New Roman"/>
          <w:sz w:val="24"/>
          <w:szCs w:val="24"/>
          <w:lang w:val="en-US"/>
        </w:rPr>
        <w:t xml:space="preserve"> provide critical insights into the processes by which differentiation in educational outcomes occur (Van de Werfhorst &amp; Hofstede, 2007)</w:t>
      </w:r>
      <w:r w:rsidR="00AF1472" w:rsidRPr="007E177E">
        <w:rPr>
          <w:rFonts w:ascii="Times New Roman" w:hAnsi="Times New Roman"/>
          <w:sz w:val="24"/>
          <w:szCs w:val="24"/>
          <w:lang w:val="en-US"/>
        </w:rPr>
        <w:t>.</w:t>
      </w:r>
    </w:p>
    <w:p w14:paraId="305CC67C" w14:textId="48B25CC7" w:rsidR="00C14288" w:rsidRPr="007E177E" w:rsidRDefault="00A956B0" w:rsidP="00540A8B">
      <w:pPr>
        <w:spacing w:line="480" w:lineRule="auto"/>
        <w:ind w:firstLine="709"/>
        <w:rPr>
          <w:rFonts w:ascii="Times New Roman" w:hAnsi="Times New Roman"/>
          <w:sz w:val="24"/>
          <w:szCs w:val="24"/>
          <w:lang w:val="en-US"/>
        </w:rPr>
      </w:pPr>
      <w:r w:rsidRPr="007E177E">
        <w:rPr>
          <w:rFonts w:ascii="Times New Roman" w:hAnsi="Times New Roman"/>
          <w:sz w:val="24"/>
          <w:szCs w:val="24"/>
          <w:lang w:val="en-US"/>
        </w:rPr>
        <w:t xml:space="preserve">The aim of this study </w:t>
      </w:r>
      <w:r w:rsidR="003E09E9" w:rsidRPr="007E177E">
        <w:rPr>
          <w:rFonts w:ascii="Times New Roman" w:hAnsi="Times New Roman"/>
          <w:sz w:val="24"/>
          <w:szCs w:val="24"/>
          <w:lang w:val="en-US"/>
        </w:rPr>
        <w:t xml:space="preserve">was </w:t>
      </w:r>
      <w:r w:rsidRPr="007E177E">
        <w:rPr>
          <w:rFonts w:ascii="Times New Roman" w:hAnsi="Times New Roman"/>
          <w:sz w:val="24"/>
          <w:szCs w:val="24"/>
          <w:lang w:val="en-US"/>
        </w:rPr>
        <w:t xml:space="preserve">to examine the </w:t>
      </w:r>
      <w:r w:rsidR="003E09E9" w:rsidRPr="007E177E">
        <w:rPr>
          <w:rFonts w:ascii="Times New Roman" w:hAnsi="Times New Roman"/>
          <w:sz w:val="24"/>
          <w:szCs w:val="24"/>
          <w:lang w:val="en-US"/>
        </w:rPr>
        <w:t xml:space="preserve">association between </w:t>
      </w:r>
      <w:r w:rsidRPr="007E177E">
        <w:rPr>
          <w:rFonts w:ascii="Times New Roman" w:hAnsi="Times New Roman"/>
          <w:sz w:val="24"/>
          <w:szCs w:val="24"/>
          <w:lang w:val="en-US"/>
        </w:rPr>
        <w:t>country</w:t>
      </w:r>
      <w:r w:rsidR="003E09E9"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differences </w:t>
      </w:r>
      <w:r w:rsidR="003E09E9" w:rsidRPr="007E177E">
        <w:rPr>
          <w:rFonts w:ascii="Times New Roman" w:hAnsi="Times New Roman"/>
          <w:sz w:val="24"/>
          <w:szCs w:val="24"/>
          <w:lang w:val="en-US"/>
        </w:rPr>
        <w:t>in ability and curricular stratification</w:t>
      </w:r>
      <w:r w:rsidR="00235011">
        <w:rPr>
          <w:rFonts w:ascii="Times New Roman" w:hAnsi="Times New Roman"/>
          <w:sz w:val="24"/>
          <w:szCs w:val="24"/>
          <w:lang w:val="en-US"/>
        </w:rPr>
        <w:t>,</w:t>
      </w:r>
      <w:r w:rsidR="003E09E9" w:rsidRPr="007E177E">
        <w:rPr>
          <w:rFonts w:ascii="Times New Roman" w:hAnsi="Times New Roman"/>
          <w:sz w:val="24"/>
          <w:szCs w:val="24"/>
          <w:lang w:val="en-US"/>
        </w:rPr>
        <w:t xml:space="preserve"> and</w:t>
      </w:r>
      <w:r w:rsidR="00235011">
        <w:rPr>
          <w:rFonts w:ascii="Times New Roman" w:hAnsi="Times New Roman"/>
          <w:sz w:val="24"/>
          <w:szCs w:val="24"/>
          <w:lang w:val="en-US"/>
        </w:rPr>
        <w:t xml:space="preserve"> children’s</w:t>
      </w:r>
      <w:r w:rsidR="00540A8B" w:rsidRPr="007E177E">
        <w:rPr>
          <w:rFonts w:ascii="Times New Roman" w:hAnsi="Times New Roman"/>
          <w:sz w:val="24"/>
          <w:szCs w:val="24"/>
          <w:lang w:val="en-US"/>
        </w:rPr>
        <w:t xml:space="preserve"> expectations </w:t>
      </w:r>
      <w:r w:rsidR="00235011">
        <w:rPr>
          <w:rFonts w:ascii="Times New Roman" w:hAnsi="Times New Roman"/>
          <w:sz w:val="24"/>
          <w:szCs w:val="24"/>
          <w:lang w:val="en-US"/>
        </w:rPr>
        <w:t>of obtaining a bachelor’s degree</w:t>
      </w:r>
      <w:r w:rsidRPr="007E177E">
        <w:rPr>
          <w:rFonts w:ascii="Times New Roman" w:hAnsi="Times New Roman"/>
          <w:sz w:val="24"/>
          <w:szCs w:val="24"/>
          <w:lang w:val="en-US"/>
        </w:rPr>
        <w:t xml:space="preserve">. </w:t>
      </w:r>
      <w:r w:rsidR="001977E0" w:rsidRPr="007E177E">
        <w:rPr>
          <w:rFonts w:ascii="Times New Roman" w:hAnsi="Times New Roman"/>
          <w:sz w:val="24"/>
          <w:szCs w:val="24"/>
          <w:lang w:val="en-US"/>
        </w:rPr>
        <w:t>In addition, the s</w:t>
      </w:r>
      <w:r w:rsidRPr="007E177E">
        <w:rPr>
          <w:rFonts w:ascii="Times New Roman" w:hAnsi="Times New Roman"/>
          <w:sz w:val="24"/>
          <w:szCs w:val="24"/>
          <w:lang w:val="en-US"/>
        </w:rPr>
        <w:t xml:space="preserve">tudy also assesses </w:t>
      </w:r>
      <w:r w:rsidR="00B01516" w:rsidRPr="007E177E">
        <w:rPr>
          <w:rFonts w:ascii="Times New Roman" w:hAnsi="Times New Roman"/>
          <w:sz w:val="24"/>
          <w:szCs w:val="24"/>
          <w:lang w:val="en-US"/>
        </w:rPr>
        <w:t>the</w:t>
      </w:r>
      <w:r w:rsidRPr="007E177E">
        <w:rPr>
          <w:rFonts w:ascii="Times New Roman" w:hAnsi="Times New Roman"/>
          <w:sz w:val="24"/>
          <w:szCs w:val="24"/>
          <w:lang w:val="en-US"/>
        </w:rPr>
        <w:t xml:space="preserve"> extent </w:t>
      </w:r>
      <w:r w:rsidR="00B01516" w:rsidRPr="007E177E">
        <w:rPr>
          <w:rFonts w:ascii="Times New Roman" w:hAnsi="Times New Roman"/>
          <w:sz w:val="24"/>
          <w:szCs w:val="24"/>
          <w:lang w:val="en-US"/>
        </w:rPr>
        <w:t xml:space="preserve">to which </w:t>
      </w:r>
      <w:r w:rsidRPr="007E177E">
        <w:rPr>
          <w:rFonts w:ascii="Times New Roman" w:hAnsi="Times New Roman"/>
          <w:sz w:val="24"/>
          <w:szCs w:val="24"/>
          <w:lang w:val="en-US"/>
        </w:rPr>
        <w:t xml:space="preserve">stratification </w:t>
      </w:r>
      <w:r w:rsidR="00B01516" w:rsidRPr="007E177E">
        <w:rPr>
          <w:rFonts w:ascii="Times New Roman" w:hAnsi="Times New Roman"/>
          <w:sz w:val="24"/>
          <w:szCs w:val="24"/>
          <w:lang w:val="en-US"/>
        </w:rPr>
        <w:t>is</w:t>
      </w:r>
      <w:r w:rsidR="001977E0"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associated with primary </w:t>
      </w:r>
      <w:r w:rsidR="00C93F7C" w:rsidRPr="007E177E">
        <w:rPr>
          <w:rFonts w:ascii="Times New Roman" w:hAnsi="Times New Roman"/>
          <w:sz w:val="24"/>
          <w:szCs w:val="24"/>
          <w:lang w:val="en-US"/>
        </w:rPr>
        <w:t xml:space="preserve">(ability) </w:t>
      </w:r>
      <w:r w:rsidRPr="007E177E">
        <w:rPr>
          <w:rFonts w:ascii="Times New Roman" w:hAnsi="Times New Roman"/>
          <w:sz w:val="24"/>
          <w:szCs w:val="24"/>
          <w:lang w:val="en-US"/>
        </w:rPr>
        <w:t xml:space="preserve">versus secondary </w:t>
      </w:r>
      <w:r w:rsidR="00C93F7C" w:rsidRPr="007E177E">
        <w:rPr>
          <w:rFonts w:ascii="Times New Roman" w:hAnsi="Times New Roman"/>
          <w:sz w:val="24"/>
          <w:szCs w:val="24"/>
          <w:lang w:val="en-US"/>
        </w:rPr>
        <w:t xml:space="preserve">(non-achievement choice process differentials) </w:t>
      </w:r>
      <w:r w:rsidRPr="007E177E">
        <w:rPr>
          <w:rFonts w:ascii="Times New Roman" w:hAnsi="Times New Roman"/>
          <w:sz w:val="24"/>
          <w:szCs w:val="24"/>
          <w:lang w:val="en-US"/>
        </w:rPr>
        <w:t>effects in the transmission of educational inequality</w:t>
      </w:r>
      <w:r w:rsidR="006C7A54" w:rsidRPr="007E177E">
        <w:rPr>
          <w:rFonts w:ascii="Times New Roman" w:hAnsi="Times New Roman"/>
          <w:sz w:val="24"/>
          <w:szCs w:val="24"/>
          <w:lang w:val="en-US"/>
        </w:rPr>
        <w:t>.</w:t>
      </w:r>
      <w:r w:rsidR="006C7A54" w:rsidRPr="007E177E">
        <w:rPr>
          <w:rFonts w:ascii="Times New Roman" w:hAnsi="Times New Roman"/>
          <w:sz w:val="28"/>
          <w:szCs w:val="28"/>
          <w:lang w:val="en-US"/>
        </w:rPr>
        <w:t xml:space="preserve"> </w:t>
      </w:r>
      <w:r w:rsidR="00F0314B" w:rsidRPr="007E177E">
        <w:rPr>
          <w:rFonts w:ascii="Times New Roman" w:hAnsi="Times New Roman"/>
          <w:sz w:val="24"/>
          <w:szCs w:val="24"/>
          <w:lang w:val="en-US"/>
        </w:rPr>
        <w:t>In this research we</w:t>
      </w:r>
      <w:r w:rsidR="00C14288" w:rsidRPr="007E177E">
        <w:rPr>
          <w:rFonts w:ascii="Times New Roman" w:hAnsi="Times New Roman"/>
          <w:sz w:val="24"/>
          <w:szCs w:val="24"/>
          <w:lang w:val="en-US"/>
        </w:rPr>
        <w:t xml:space="preserve"> focus on </w:t>
      </w:r>
      <w:r w:rsidR="00273C7C" w:rsidRPr="007E177E">
        <w:rPr>
          <w:rFonts w:ascii="Times New Roman" w:hAnsi="Times New Roman"/>
          <w:sz w:val="24"/>
          <w:szCs w:val="24"/>
          <w:lang w:val="en-US"/>
        </w:rPr>
        <w:t xml:space="preserve">expectations of </w:t>
      </w:r>
      <w:r w:rsidR="00C14288" w:rsidRPr="007E177E">
        <w:rPr>
          <w:rFonts w:ascii="Times New Roman" w:hAnsi="Times New Roman"/>
          <w:sz w:val="24"/>
          <w:szCs w:val="24"/>
          <w:lang w:val="en-US"/>
        </w:rPr>
        <w:t>a university level of education for several reasons. First, it is consistent with previous research in this area (Buchman</w:t>
      </w:r>
      <w:r w:rsidR="00921062">
        <w:rPr>
          <w:rFonts w:ascii="Times New Roman" w:hAnsi="Times New Roman"/>
          <w:sz w:val="24"/>
          <w:szCs w:val="24"/>
          <w:lang w:val="en-US"/>
        </w:rPr>
        <w:t>n</w:t>
      </w:r>
      <w:r w:rsidR="00C14288" w:rsidRPr="007E177E">
        <w:rPr>
          <w:rFonts w:ascii="Times New Roman" w:hAnsi="Times New Roman"/>
          <w:sz w:val="24"/>
          <w:szCs w:val="24"/>
          <w:lang w:val="en-US"/>
        </w:rPr>
        <w:t xml:space="preserve"> &amp; Park, 2009; McDaniel, 2010). Second, in most Western countries there is an increasing requirement to have a tertiary level of education in order to protect oneself from economic hardship and to succeed in the labor market  (OECD, 2010, 2011). This is important given that </w:t>
      </w:r>
      <w:proofErr w:type="gramStart"/>
      <w:r w:rsidR="00FE6552">
        <w:rPr>
          <w:rFonts w:ascii="Times New Roman" w:hAnsi="Times New Roman"/>
          <w:sz w:val="24"/>
          <w:szCs w:val="24"/>
          <w:lang w:val="en-US"/>
        </w:rPr>
        <w:t>recent</w:t>
      </w:r>
      <w:r w:rsidR="00C14288" w:rsidRPr="007E177E">
        <w:rPr>
          <w:rFonts w:ascii="Times New Roman" w:hAnsi="Times New Roman"/>
          <w:sz w:val="24"/>
          <w:szCs w:val="24"/>
          <w:lang w:val="en-US"/>
        </w:rPr>
        <w:t xml:space="preserve"> increase</w:t>
      </w:r>
      <w:r w:rsidR="00FE6552">
        <w:rPr>
          <w:rFonts w:ascii="Times New Roman" w:hAnsi="Times New Roman"/>
          <w:sz w:val="24"/>
          <w:szCs w:val="24"/>
          <w:lang w:val="en-US"/>
        </w:rPr>
        <w:t>s</w:t>
      </w:r>
      <w:r w:rsidR="00C14288" w:rsidRPr="007E177E">
        <w:rPr>
          <w:rFonts w:ascii="Times New Roman" w:hAnsi="Times New Roman"/>
          <w:sz w:val="24"/>
          <w:szCs w:val="24"/>
          <w:lang w:val="en-US"/>
        </w:rPr>
        <w:t xml:space="preserve"> in</w:t>
      </w:r>
      <w:r w:rsidR="00FE6552">
        <w:rPr>
          <w:rFonts w:ascii="Times New Roman" w:hAnsi="Times New Roman"/>
          <w:sz w:val="24"/>
          <w:szCs w:val="24"/>
          <w:lang w:val="en-US"/>
        </w:rPr>
        <w:t xml:space="preserve"> the</w:t>
      </w:r>
      <w:r w:rsidR="00C14288" w:rsidRPr="007E177E">
        <w:rPr>
          <w:rFonts w:ascii="Times New Roman" w:hAnsi="Times New Roman"/>
          <w:sz w:val="24"/>
          <w:szCs w:val="24"/>
          <w:lang w:val="en-US"/>
        </w:rPr>
        <w:t xml:space="preserve"> employability of college graduates has</w:t>
      </w:r>
      <w:proofErr w:type="gramEnd"/>
      <w:r w:rsidR="00C14288" w:rsidRPr="007E177E">
        <w:rPr>
          <w:rFonts w:ascii="Times New Roman" w:hAnsi="Times New Roman"/>
          <w:sz w:val="24"/>
          <w:szCs w:val="24"/>
          <w:lang w:val="en-US"/>
        </w:rPr>
        <w:t xml:space="preserve"> largely come at the cost of those who do not go to </w:t>
      </w:r>
      <w:r w:rsidR="00C93F7C" w:rsidRPr="007E177E">
        <w:rPr>
          <w:rFonts w:ascii="Times New Roman" w:hAnsi="Times New Roman"/>
          <w:sz w:val="24"/>
          <w:szCs w:val="24"/>
          <w:lang w:val="en-US"/>
        </w:rPr>
        <w:t>university</w:t>
      </w:r>
      <w:r w:rsidR="00C14288" w:rsidRPr="007E177E">
        <w:rPr>
          <w:rFonts w:ascii="Times New Roman" w:hAnsi="Times New Roman"/>
          <w:sz w:val="24"/>
          <w:szCs w:val="24"/>
          <w:lang w:val="en-US"/>
        </w:rPr>
        <w:t xml:space="preserve"> (Checchi, 2006; Côté, 2006). </w:t>
      </w:r>
      <w:r w:rsidR="008C6B5F" w:rsidRPr="007E177E">
        <w:rPr>
          <w:rFonts w:ascii="Times New Roman" w:hAnsi="Times New Roman"/>
          <w:sz w:val="24"/>
          <w:szCs w:val="24"/>
          <w:lang w:val="en-US"/>
        </w:rPr>
        <w:t>Indeed, social status positions that may have previously required a high-school level of education now require a</w:t>
      </w:r>
      <w:r w:rsidR="00FE6552">
        <w:rPr>
          <w:rFonts w:ascii="Times New Roman" w:hAnsi="Times New Roman"/>
          <w:sz w:val="24"/>
          <w:szCs w:val="24"/>
          <w:lang w:val="en-US"/>
        </w:rPr>
        <w:t>t least a</w:t>
      </w:r>
      <w:r w:rsidR="008C6B5F" w:rsidRPr="007E177E">
        <w:rPr>
          <w:rFonts w:ascii="Times New Roman" w:hAnsi="Times New Roman"/>
          <w:sz w:val="24"/>
          <w:szCs w:val="24"/>
          <w:lang w:val="en-US"/>
        </w:rPr>
        <w:t xml:space="preserve"> university degree </w:t>
      </w:r>
      <w:r w:rsidR="00946C62" w:rsidRPr="007E177E">
        <w:rPr>
          <w:rFonts w:ascii="Times New Roman" w:hAnsi="Times New Roman"/>
          <w:sz w:val="24"/>
          <w:szCs w:val="24"/>
          <w:lang w:val="en-US"/>
        </w:rPr>
        <w:t>(Pi</w:t>
      </w:r>
      <w:r w:rsidR="0002391B" w:rsidRPr="007E177E">
        <w:rPr>
          <w:rFonts w:ascii="Times New Roman" w:hAnsi="Times New Roman"/>
          <w:sz w:val="24"/>
          <w:szCs w:val="24"/>
          <w:lang w:val="en-US"/>
        </w:rPr>
        <w:t>ke</w:t>
      </w:r>
      <w:r w:rsidR="00946C62" w:rsidRPr="007E177E">
        <w:rPr>
          <w:rFonts w:ascii="Times New Roman" w:hAnsi="Times New Roman"/>
          <w:sz w:val="24"/>
          <w:szCs w:val="24"/>
          <w:lang w:val="en-US"/>
        </w:rPr>
        <w:t>t</w:t>
      </w:r>
      <w:r w:rsidR="0002391B" w:rsidRPr="007E177E">
        <w:rPr>
          <w:rFonts w:ascii="Times New Roman" w:hAnsi="Times New Roman"/>
          <w:sz w:val="24"/>
          <w:szCs w:val="24"/>
          <w:lang w:val="en-US"/>
        </w:rPr>
        <w:t xml:space="preserve">ty, 2014). </w:t>
      </w:r>
      <w:r w:rsidR="00C14288" w:rsidRPr="007E177E">
        <w:rPr>
          <w:rFonts w:ascii="Times New Roman" w:hAnsi="Times New Roman"/>
          <w:sz w:val="24"/>
          <w:szCs w:val="24"/>
          <w:lang w:val="en-US"/>
        </w:rPr>
        <w:t>Finally, although education</w:t>
      </w:r>
      <w:r w:rsidR="00293526" w:rsidRPr="007E177E">
        <w:rPr>
          <w:rFonts w:ascii="Times New Roman" w:hAnsi="Times New Roman"/>
          <w:sz w:val="24"/>
          <w:szCs w:val="24"/>
          <w:lang w:val="en-US"/>
        </w:rPr>
        <w:t>al</w:t>
      </w:r>
      <w:r w:rsidR="00C14288" w:rsidRPr="007E177E">
        <w:rPr>
          <w:rFonts w:ascii="Times New Roman" w:hAnsi="Times New Roman"/>
          <w:sz w:val="24"/>
          <w:szCs w:val="24"/>
          <w:lang w:val="en-US"/>
        </w:rPr>
        <w:t xml:space="preserve"> expectations </w:t>
      </w:r>
      <w:r w:rsidR="00FE6552">
        <w:rPr>
          <w:rFonts w:ascii="Times New Roman" w:hAnsi="Times New Roman"/>
          <w:sz w:val="24"/>
          <w:szCs w:val="24"/>
          <w:lang w:val="en-US"/>
        </w:rPr>
        <w:t>do not</w:t>
      </w:r>
      <w:r w:rsidR="00C14288" w:rsidRPr="007E177E">
        <w:rPr>
          <w:rFonts w:ascii="Times New Roman" w:hAnsi="Times New Roman"/>
          <w:sz w:val="24"/>
          <w:szCs w:val="24"/>
          <w:lang w:val="en-US"/>
        </w:rPr>
        <w:t xml:space="preserve"> perfect</w:t>
      </w:r>
      <w:r w:rsidR="00FE6552">
        <w:rPr>
          <w:rFonts w:ascii="Times New Roman" w:hAnsi="Times New Roman"/>
          <w:sz w:val="24"/>
          <w:szCs w:val="24"/>
          <w:lang w:val="en-US"/>
        </w:rPr>
        <w:t>ly</w:t>
      </w:r>
      <w:r w:rsidR="00C14288" w:rsidRPr="007E177E">
        <w:rPr>
          <w:rFonts w:ascii="Times New Roman" w:hAnsi="Times New Roman"/>
          <w:sz w:val="24"/>
          <w:szCs w:val="24"/>
          <w:lang w:val="en-US"/>
        </w:rPr>
        <w:t xml:space="preserve"> predict later educational </w:t>
      </w:r>
      <w:r w:rsidR="00FE6552">
        <w:rPr>
          <w:rFonts w:ascii="Times New Roman" w:hAnsi="Times New Roman"/>
          <w:sz w:val="24"/>
          <w:szCs w:val="24"/>
          <w:lang w:val="en-US"/>
        </w:rPr>
        <w:t>and</w:t>
      </w:r>
      <w:r w:rsidR="00C14288" w:rsidRPr="007E177E">
        <w:rPr>
          <w:rFonts w:ascii="Times New Roman" w:hAnsi="Times New Roman"/>
          <w:sz w:val="24"/>
          <w:szCs w:val="24"/>
          <w:lang w:val="en-US"/>
        </w:rPr>
        <w:t xml:space="preserve"> occupational attainment, </w:t>
      </w:r>
      <w:r w:rsidR="00FE6552">
        <w:rPr>
          <w:rFonts w:ascii="Times New Roman" w:hAnsi="Times New Roman"/>
          <w:sz w:val="24"/>
          <w:szCs w:val="24"/>
          <w:lang w:val="en-US"/>
        </w:rPr>
        <w:t>they are nevertheless very strongly associated with such later lifetime outcomes</w:t>
      </w:r>
      <w:r w:rsidR="00C14288" w:rsidRPr="007E177E">
        <w:rPr>
          <w:rFonts w:ascii="Times New Roman" w:hAnsi="Times New Roman"/>
          <w:sz w:val="24"/>
          <w:szCs w:val="24"/>
          <w:lang w:val="en-US"/>
        </w:rPr>
        <w:t xml:space="preserve"> (McDaniel, 2010).</w:t>
      </w:r>
      <w:r w:rsidR="001055BC" w:rsidRPr="007E177E">
        <w:rPr>
          <w:rFonts w:ascii="Times New Roman" w:hAnsi="Times New Roman"/>
          <w:sz w:val="24"/>
          <w:szCs w:val="24"/>
          <w:lang w:val="en-US"/>
        </w:rPr>
        <w:t xml:space="preserve"> </w:t>
      </w:r>
      <w:r w:rsidR="00653BE6" w:rsidRPr="007E177E">
        <w:rPr>
          <w:rFonts w:ascii="Times New Roman" w:hAnsi="Times New Roman"/>
          <w:sz w:val="24"/>
          <w:szCs w:val="24"/>
          <w:lang w:val="en-US"/>
        </w:rPr>
        <w:t>This is important as studies of expectations acknowledge that inequalities do not just emerge at the transition point</w:t>
      </w:r>
      <w:r w:rsidR="00FE6552">
        <w:rPr>
          <w:rFonts w:ascii="Times New Roman" w:hAnsi="Times New Roman"/>
          <w:sz w:val="24"/>
          <w:szCs w:val="24"/>
          <w:lang w:val="en-US"/>
        </w:rPr>
        <w:t>,</w:t>
      </w:r>
      <w:r w:rsidR="00653BE6" w:rsidRPr="007E177E">
        <w:rPr>
          <w:rFonts w:ascii="Times New Roman" w:hAnsi="Times New Roman"/>
          <w:sz w:val="24"/>
          <w:szCs w:val="24"/>
          <w:lang w:val="en-US"/>
        </w:rPr>
        <w:t xml:space="preserve"> but have their origins much earlier in young people’s educational careers (Grodsky &amp; Riegle-Crumb, 2010). </w:t>
      </w:r>
    </w:p>
    <w:p w14:paraId="612B6DA1" w14:textId="77777777" w:rsidR="00DB5263" w:rsidRDefault="00DB5263" w:rsidP="00C93F7C">
      <w:pPr>
        <w:spacing w:after="0" w:line="480" w:lineRule="auto"/>
        <w:jc w:val="center"/>
        <w:rPr>
          <w:rFonts w:ascii="Times New Roman" w:hAnsi="Times New Roman"/>
          <w:b/>
          <w:sz w:val="24"/>
          <w:szCs w:val="24"/>
          <w:lang w:val="en-US"/>
        </w:rPr>
      </w:pPr>
    </w:p>
    <w:p w14:paraId="1A9549E1" w14:textId="62367415" w:rsidR="00E57C8C" w:rsidRPr="007E177E" w:rsidRDefault="00E57C8C" w:rsidP="00C93F7C">
      <w:pPr>
        <w:spacing w:after="0" w:line="480" w:lineRule="auto"/>
        <w:jc w:val="center"/>
        <w:rPr>
          <w:rFonts w:ascii="Times New Roman" w:hAnsi="Times New Roman"/>
          <w:b/>
          <w:sz w:val="24"/>
          <w:szCs w:val="24"/>
          <w:lang w:val="en-US"/>
        </w:rPr>
      </w:pPr>
      <w:r w:rsidRPr="007E177E">
        <w:rPr>
          <w:rFonts w:ascii="Times New Roman" w:hAnsi="Times New Roman"/>
          <w:b/>
          <w:sz w:val="24"/>
          <w:szCs w:val="24"/>
          <w:lang w:val="en-US"/>
        </w:rPr>
        <w:lastRenderedPageBreak/>
        <w:t>Literature Review and Theory</w:t>
      </w:r>
    </w:p>
    <w:p w14:paraId="369A578A" w14:textId="7B2AFAA6" w:rsidR="00F346A0" w:rsidRPr="007E177E" w:rsidRDefault="00B50879" w:rsidP="00C93F7C">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 xml:space="preserve">Socioeconomic Status and </w:t>
      </w:r>
      <w:r w:rsidR="0056764D" w:rsidRPr="007E177E">
        <w:rPr>
          <w:rFonts w:ascii="Times New Roman" w:hAnsi="Times New Roman"/>
          <w:b/>
          <w:sz w:val="24"/>
          <w:szCs w:val="24"/>
          <w:lang w:val="en-US"/>
        </w:rPr>
        <w:t>Primary and Secondary Effects</w:t>
      </w:r>
    </w:p>
    <w:p w14:paraId="0CD99E09" w14:textId="18E256B8" w:rsidR="006A6742" w:rsidRPr="007E177E" w:rsidRDefault="006A6742" w:rsidP="006A6742">
      <w:pPr>
        <w:spacing w:after="0" w:line="480" w:lineRule="auto"/>
        <w:ind w:firstLine="708"/>
        <w:rPr>
          <w:rFonts w:ascii="Times New Roman" w:hAnsi="Times New Roman"/>
          <w:sz w:val="24"/>
          <w:szCs w:val="24"/>
          <w:lang w:val="en-US"/>
        </w:rPr>
      </w:pPr>
      <w:r w:rsidRPr="007E177E">
        <w:rPr>
          <w:rFonts w:ascii="Times New Roman" w:hAnsi="Times New Roman"/>
          <w:sz w:val="24"/>
          <w:szCs w:val="24"/>
          <w:lang w:val="en-US"/>
        </w:rPr>
        <w:t xml:space="preserve">Research suggests that inequalities in educational expectations by socioeconomic status are </w:t>
      </w:r>
      <w:r w:rsidR="00C93F7C" w:rsidRPr="007E177E">
        <w:rPr>
          <w:rFonts w:ascii="Times New Roman" w:hAnsi="Times New Roman"/>
          <w:sz w:val="24"/>
          <w:szCs w:val="24"/>
          <w:lang w:val="en-US"/>
        </w:rPr>
        <w:t xml:space="preserve">partly </w:t>
      </w:r>
      <w:r w:rsidRPr="007E177E">
        <w:rPr>
          <w:rFonts w:ascii="Times New Roman" w:hAnsi="Times New Roman"/>
          <w:sz w:val="24"/>
          <w:szCs w:val="24"/>
          <w:lang w:val="en-US"/>
        </w:rPr>
        <w:t>driven by differences in academic achievement (</w:t>
      </w:r>
      <w:r w:rsidRPr="007E177E">
        <w:rPr>
          <w:rFonts w:ascii="Times New Roman" w:hAnsi="Times New Roman"/>
          <w:sz w:val="24"/>
          <w:szCs w:val="24"/>
          <w:lang w:val="en-US" w:eastAsia="en-AU"/>
        </w:rPr>
        <w:t>Sikora &amp; Saha, 2009</w:t>
      </w:r>
      <w:r w:rsidRPr="007E177E">
        <w:rPr>
          <w:rFonts w:ascii="Times New Roman" w:hAnsi="Times New Roman"/>
          <w:sz w:val="24"/>
          <w:szCs w:val="24"/>
          <w:lang w:val="en-US"/>
        </w:rPr>
        <w:t>). However, theories dating back to the 1960s indicate that factors independent of achievement are also likely to be important</w:t>
      </w:r>
      <w:r w:rsidR="00FE6552">
        <w:rPr>
          <w:rFonts w:ascii="Times New Roman" w:hAnsi="Times New Roman"/>
          <w:sz w:val="24"/>
          <w:szCs w:val="24"/>
          <w:lang w:val="en-US"/>
        </w:rPr>
        <w:t>. This is likely to include the influence of</w:t>
      </w:r>
      <w:r w:rsidR="00FE6552" w:rsidRPr="007E177E">
        <w:rPr>
          <w:rFonts w:ascii="Times New Roman" w:hAnsi="Times New Roman"/>
          <w:sz w:val="24"/>
          <w:szCs w:val="24"/>
          <w:lang w:val="en-US"/>
        </w:rPr>
        <w:t xml:space="preserve"> significant others, perceptions of the subjective costs and benefits of continuing education, and school contextual effects</w:t>
      </w:r>
      <w:r w:rsidR="00FE6552">
        <w:rPr>
          <w:rFonts w:ascii="Times New Roman" w:hAnsi="Times New Roman"/>
          <w:sz w:val="24"/>
          <w:szCs w:val="24"/>
          <w:lang w:val="en-US"/>
        </w:rPr>
        <w:t>, amongst others</w:t>
      </w:r>
      <w:r w:rsidRPr="007E177E">
        <w:rPr>
          <w:rFonts w:ascii="Times New Roman" w:hAnsi="Times New Roman"/>
          <w:sz w:val="24"/>
          <w:szCs w:val="24"/>
          <w:lang w:val="en-US"/>
        </w:rPr>
        <w:t xml:space="preserve"> (Buchmann &amp; Park, 2009; Sewell, Haller, &amp; Portes, 1969; see also Morgan 1998; Morgan 2005; Parker, Marsh, Ciarrochi, Marshall, Abduljabbar, 2014). In this way, </w:t>
      </w:r>
      <w:proofErr w:type="gramStart"/>
      <w:r w:rsidRPr="007E177E">
        <w:rPr>
          <w:rFonts w:ascii="Times New Roman" w:hAnsi="Times New Roman"/>
          <w:sz w:val="24"/>
          <w:szCs w:val="24"/>
          <w:lang w:val="en-US"/>
        </w:rPr>
        <w:t>research on educational expectation</w:t>
      </w:r>
      <w:r w:rsidR="00FE6552">
        <w:rPr>
          <w:rFonts w:ascii="Times New Roman" w:hAnsi="Times New Roman"/>
          <w:sz w:val="24"/>
          <w:szCs w:val="24"/>
          <w:lang w:val="en-US"/>
        </w:rPr>
        <w:t>s</w:t>
      </w:r>
      <w:r w:rsidRPr="007E177E">
        <w:rPr>
          <w:rFonts w:ascii="Times New Roman" w:hAnsi="Times New Roman"/>
          <w:sz w:val="24"/>
          <w:szCs w:val="24"/>
          <w:lang w:val="en-US"/>
        </w:rPr>
        <w:t xml:space="preserve"> </w:t>
      </w:r>
      <w:r w:rsidR="00FE6552">
        <w:rPr>
          <w:rFonts w:ascii="Times New Roman" w:hAnsi="Times New Roman"/>
          <w:sz w:val="24"/>
          <w:szCs w:val="24"/>
          <w:lang w:val="en-US"/>
        </w:rPr>
        <w:t>have</w:t>
      </w:r>
      <w:proofErr w:type="gramEnd"/>
      <w:r w:rsidR="00FE6552">
        <w:rPr>
          <w:rFonts w:ascii="Times New Roman" w:hAnsi="Times New Roman"/>
          <w:sz w:val="24"/>
          <w:szCs w:val="24"/>
          <w:lang w:val="en-US"/>
        </w:rPr>
        <w:t xml:space="preserve"> notable similarities with the</w:t>
      </w:r>
      <w:r w:rsidRPr="007E177E">
        <w:rPr>
          <w:rFonts w:ascii="Times New Roman" w:hAnsi="Times New Roman"/>
          <w:sz w:val="24"/>
          <w:szCs w:val="24"/>
          <w:lang w:val="en-US"/>
        </w:rPr>
        <w:t xml:space="preserve"> status </w:t>
      </w:r>
      <w:r w:rsidR="00FE6552">
        <w:rPr>
          <w:rFonts w:ascii="Times New Roman" w:hAnsi="Times New Roman"/>
          <w:sz w:val="24"/>
          <w:szCs w:val="24"/>
          <w:lang w:val="en-US"/>
        </w:rPr>
        <w:t>literature,</w:t>
      </w:r>
      <w:r w:rsidR="00FE6552" w:rsidRPr="007E177E">
        <w:rPr>
          <w:rFonts w:ascii="Times New Roman" w:hAnsi="Times New Roman"/>
          <w:sz w:val="24"/>
          <w:szCs w:val="24"/>
          <w:lang w:val="en-US"/>
        </w:rPr>
        <w:t xml:space="preserve"> </w:t>
      </w:r>
      <w:r w:rsidRPr="007E177E">
        <w:rPr>
          <w:rFonts w:ascii="Times New Roman" w:hAnsi="Times New Roman"/>
          <w:sz w:val="24"/>
          <w:szCs w:val="24"/>
          <w:lang w:val="en-US"/>
        </w:rPr>
        <w:t>in</w:t>
      </w:r>
      <w:r w:rsidR="00FE6552">
        <w:rPr>
          <w:rFonts w:ascii="Times New Roman" w:hAnsi="Times New Roman"/>
          <w:sz w:val="24"/>
          <w:szCs w:val="24"/>
          <w:lang w:val="en-US"/>
        </w:rPr>
        <w:t xml:space="preserve"> that they are determined by both</w:t>
      </w:r>
      <w:r w:rsidRPr="007E177E">
        <w:rPr>
          <w:rFonts w:ascii="Times New Roman" w:hAnsi="Times New Roman"/>
          <w:sz w:val="24"/>
          <w:szCs w:val="24"/>
          <w:lang w:val="en-US"/>
        </w:rPr>
        <w:t xml:space="preserve"> primary effects (achievement differentials) and secondary effects (non-achievement choice process differentials; Boudon, 1974).</w:t>
      </w:r>
    </w:p>
    <w:p w14:paraId="3B21AB42" w14:textId="70CEAF20" w:rsidR="00A86A89" w:rsidRPr="007E177E" w:rsidRDefault="0056764D" w:rsidP="00252141">
      <w:pPr>
        <w:spacing w:after="0" w:line="480" w:lineRule="auto"/>
        <w:rPr>
          <w:rFonts w:ascii="Times New Roman" w:hAnsi="Times New Roman"/>
          <w:sz w:val="24"/>
          <w:szCs w:val="24"/>
          <w:lang w:val="en-US"/>
        </w:rPr>
      </w:pPr>
      <w:r w:rsidRPr="007E177E">
        <w:rPr>
          <w:rFonts w:ascii="Times New Roman" w:hAnsi="Times New Roman"/>
          <w:sz w:val="24"/>
          <w:szCs w:val="24"/>
          <w:lang w:val="en-US"/>
        </w:rPr>
        <w:tab/>
      </w:r>
      <w:r w:rsidR="008A37B0" w:rsidRPr="007E177E">
        <w:rPr>
          <w:rFonts w:ascii="Times New Roman" w:hAnsi="Times New Roman"/>
          <w:sz w:val="24"/>
          <w:szCs w:val="24"/>
          <w:lang w:val="en-US"/>
        </w:rPr>
        <w:t xml:space="preserve">Primary effects refer to </w:t>
      </w:r>
      <w:r w:rsidR="006A6742" w:rsidRPr="007E177E">
        <w:rPr>
          <w:rFonts w:ascii="Times New Roman" w:hAnsi="Times New Roman"/>
          <w:sz w:val="24"/>
          <w:szCs w:val="24"/>
          <w:lang w:val="en-US"/>
        </w:rPr>
        <w:t>socioeconomic</w:t>
      </w:r>
      <w:r w:rsidR="008A37B0" w:rsidRPr="007E177E">
        <w:rPr>
          <w:rFonts w:ascii="Times New Roman" w:hAnsi="Times New Roman"/>
          <w:sz w:val="24"/>
          <w:szCs w:val="24"/>
          <w:lang w:val="en-US"/>
        </w:rPr>
        <w:t xml:space="preserve"> differences in educational transitions that are attributable to differences in achievement</w:t>
      </w:r>
      <w:r w:rsidRPr="007E177E">
        <w:rPr>
          <w:rFonts w:ascii="Times New Roman" w:hAnsi="Times New Roman"/>
          <w:sz w:val="24"/>
          <w:szCs w:val="24"/>
          <w:lang w:val="en-US"/>
        </w:rPr>
        <w:t>. That is</w:t>
      </w:r>
      <w:r w:rsidR="00347C4B" w:rsidRPr="007E177E">
        <w:rPr>
          <w:rFonts w:ascii="Times New Roman" w:hAnsi="Times New Roman"/>
          <w:sz w:val="24"/>
          <w:szCs w:val="24"/>
          <w:lang w:val="en-US"/>
        </w:rPr>
        <w:t>,</w:t>
      </w:r>
      <w:r w:rsidRPr="007E177E">
        <w:rPr>
          <w:rFonts w:ascii="Times New Roman" w:hAnsi="Times New Roman"/>
          <w:sz w:val="24"/>
          <w:szCs w:val="24"/>
          <w:lang w:val="en-US"/>
        </w:rPr>
        <w:t xml:space="preserve"> students from lower socioeconomic background</w:t>
      </w:r>
      <w:r w:rsidR="00B50879" w:rsidRPr="007E177E">
        <w:rPr>
          <w:rFonts w:ascii="Times New Roman" w:hAnsi="Times New Roman"/>
          <w:sz w:val="24"/>
          <w:szCs w:val="24"/>
          <w:lang w:val="en-US"/>
        </w:rPr>
        <w:t>s</w:t>
      </w:r>
      <w:r w:rsidRPr="007E177E">
        <w:rPr>
          <w:rFonts w:ascii="Times New Roman" w:hAnsi="Times New Roman"/>
          <w:sz w:val="24"/>
          <w:szCs w:val="24"/>
          <w:lang w:val="en-US"/>
        </w:rPr>
        <w:t xml:space="preserve"> have lower </w:t>
      </w:r>
      <w:r w:rsidR="00FE6552">
        <w:rPr>
          <w:rFonts w:ascii="Times New Roman" w:hAnsi="Times New Roman"/>
          <w:sz w:val="24"/>
          <w:szCs w:val="24"/>
          <w:lang w:val="en-US"/>
        </w:rPr>
        <w:t xml:space="preserve">levels of </w:t>
      </w:r>
      <w:r w:rsidRPr="007E177E">
        <w:rPr>
          <w:rFonts w:ascii="Times New Roman" w:hAnsi="Times New Roman"/>
          <w:sz w:val="24"/>
          <w:szCs w:val="24"/>
          <w:lang w:val="en-US"/>
        </w:rPr>
        <w:t>educational achi</w:t>
      </w:r>
      <w:r w:rsidR="00E645AF" w:rsidRPr="007E177E">
        <w:rPr>
          <w:rFonts w:ascii="Times New Roman" w:hAnsi="Times New Roman"/>
          <w:sz w:val="24"/>
          <w:szCs w:val="24"/>
          <w:lang w:val="en-US"/>
        </w:rPr>
        <w:t>evement</w:t>
      </w:r>
      <w:r w:rsidR="00FE6552">
        <w:rPr>
          <w:rFonts w:ascii="Times New Roman" w:hAnsi="Times New Roman"/>
          <w:sz w:val="24"/>
          <w:szCs w:val="24"/>
          <w:lang w:val="en-US"/>
        </w:rPr>
        <w:t xml:space="preserve"> (on average)</w:t>
      </w:r>
      <w:r w:rsidR="00E645AF" w:rsidRPr="007E177E">
        <w:rPr>
          <w:rFonts w:ascii="Times New Roman" w:hAnsi="Times New Roman"/>
          <w:sz w:val="24"/>
          <w:szCs w:val="24"/>
          <w:lang w:val="en-US"/>
        </w:rPr>
        <w:t xml:space="preserve"> than their higher </w:t>
      </w:r>
      <w:r w:rsidR="00FC2D72" w:rsidRPr="007E177E">
        <w:rPr>
          <w:rFonts w:ascii="Times New Roman" w:hAnsi="Times New Roman"/>
          <w:sz w:val="24"/>
          <w:szCs w:val="24"/>
          <w:lang w:val="en-US"/>
        </w:rPr>
        <w:t>socioec</w:t>
      </w:r>
      <w:r w:rsidRPr="007E177E">
        <w:rPr>
          <w:rFonts w:ascii="Times New Roman" w:hAnsi="Times New Roman"/>
          <w:sz w:val="24"/>
          <w:szCs w:val="24"/>
          <w:lang w:val="en-US"/>
        </w:rPr>
        <w:t>onomic status peers (</w:t>
      </w:r>
      <w:r w:rsidR="00770C23" w:rsidRPr="007E177E">
        <w:rPr>
          <w:rFonts w:ascii="Times New Roman" w:hAnsi="Times New Roman"/>
          <w:sz w:val="24"/>
          <w:szCs w:val="24"/>
          <w:lang w:val="en-US"/>
        </w:rPr>
        <w:t xml:space="preserve">Goldthorpe, 2007; </w:t>
      </w:r>
      <w:r w:rsidRPr="007E177E">
        <w:rPr>
          <w:rFonts w:ascii="Times New Roman" w:hAnsi="Times New Roman"/>
          <w:sz w:val="24"/>
          <w:szCs w:val="24"/>
          <w:lang w:val="en-US"/>
        </w:rPr>
        <w:t>Hauser, 2010</w:t>
      </w:r>
      <w:r w:rsidR="00DB3E52" w:rsidRPr="007E177E">
        <w:rPr>
          <w:rFonts w:ascii="Times New Roman" w:hAnsi="Times New Roman"/>
          <w:sz w:val="24"/>
          <w:szCs w:val="24"/>
          <w:lang w:val="en-US"/>
        </w:rPr>
        <w:t>)</w:t>
      </w:r>
      <w:r w:rsidRPr="007E177E">
        <w:rPr>
          <w:rFonts w:ascii="Times New Roman" w:hAnsi="Times New Roman"/>
          <w:sz w:val="24"/>
          <w:szCs w:val="24"/>
          <w:lang w:val="en-US"/>
        </w:rPr>
        <w:t xml:space="preserve">. These differences may come from a number of sources including </w:t>
      </w:r>
      <w:r w:rsidR="00E645AF" w:rsidRPr="007E177E">
        <w:rPr>
          <w:rFonts w:ascii="Times New Roman" w:hAnsi="Times New Roman"/>
          <w:sz w:val="24"/>
          <w:szCs w:val="24"/>
          <w:lang w:val="en-US"/>
        </w:rPr>
        <w:t>social</w:t>
      </w:r>
      <w:r w:rsidRPr="007E177E">
        <w:rPr>
          <w:rFonts w:ascii="Times New Roman" w:hAnsi="Times New Roman"/>
          <w:sz w:val="24"/>
          <w:szCs w:val="24"/>
          <w:lang w:val="en-US"/>
        </w:rPr>
        <w:t xml:space="preserve"> context, </w:t>
      </w:r>
      <w:r w:rsidR="00E12D2B" w:rsidRPr="007E177E">
        <w:rPr>
          <w:rFonts w:ascii="Times New Roman" w:hAnsi="Times New Roman"/>
          <w:sz w:val="24"/>
          <w:szCs w:val="24"/>
          <w:lang w:val="en-US"/>
        </w:rPr>
        <w:t>maturation practices</w:t>
      </w:r>
      <w:r w:rsidRPr="007E177E">
        <w:rPr>
          <w:rFonts w:ascii="Times New Roman" w:hAnsi="Times New Roman"/>
          <w:sz w:val="24"/>
          <w:szCs w:val="24"/>
          <w:lang w:val="en-US"/>
        </w:rPr>
        <w:t>, and resource availability (</w:t>
      </w:r>
      <w:r w:rsidR="00847DFE" w:rsidRPr="007E177E">
        <w:rPr>
          <w:rFonts w:ascii="Times New Roman" w:hAnsi="Times New Roman"/>
          <w:sz w:val="24"/>
          <w:szCs w:val="24"/>
          <w:lang w:val="en-US"/>
        </w:rPr>
        <w:t>Cunha, Heckman, Lochner, &amp; Masterov</w:t>
      </w:r>
      <w:r w:rsidRPr="007E177E">
        <w:rPr>
          <w:rFonts w:ascii="Times New Roman" w:hAnsi="Times New Roman"/>
          <w:sz w:val="24"/>
          <w:szCs w:val="24"/>
          <w:lang w:val="en-US"/>
        </w:rPr>
        <w:t xml:space="preserve">, 2006; </w:t>
      </w:r>
      <w:r w:rsidR="008A742D" w:rsidRPr="007E177E">
        <w:rPr>
          <w:rFonts w:ascii="Times New Roman" w:hAnsi="Times New Roman"/>
          <w:sz w:val="24"/>
          <w:szCs w:val="24"/>
          <w:lang w:val="en-US"/>
        </w:rPr>
        <w:t xml:space="preserve">Heckman, 2006; </w:t>
      </w:r>
      <w:r w:rsidRPr="007E177E">
        <w:rPr>
          <w:rFonts w:ascii="Times New Roman" w:hAnsi="Times New Roman"/>
          <w:sz w:val="24"/>
          <w:szCs w:val="24"/>
          <w:lang w:val="en-US"/>
        </w:rPr>
        <w:t xml:space="preserve">Lareau, 2003; Reardon, </w:t>
      </w:r>
      <w:proofErr w:type="gramStart"/>
      <w:r w:rsidR="008A37B0" w:rsidRPr="007E177E">
        <w:rPr>
          <w:rFonts w:ascii="Times New Roman" w:hAnsi="Times New Roman"/>
          <w:sz w:val="24"/>
          <w:szCs w:val="24"/>
          <w:lang w:val="en-US"/>
        </w:rPr>
        <w:t>2011</w:t>
      </w:r>
      <w:r w:rsidRPr="007E177E">
        <w:rPr>
          <w:rFonts w:ascii="Times New Roman" w:hAnsi="Times New Roman"/>
          <w:sz w:val="24"/>
          <w:szCs w:val="24"/>
          <w:lang w:val="en-US"/>
        </w:rPr>
        <w:t>)</w:t>
      </w:r>
      <w:r w:rsidR="00A12998" w:rsidRPr="007E177E">
        <w:rPr>
          <w:rFonts w:ascii="Times New Roman" w:hAnsi="Times New Roman"/>
          <w:sz w:val="24"/>
          <w:szCs w:val="24"/>
          <w:vertAlign w:val="superscript"/>
          <w:lang w:val="en-US"/>
        </w:rPr>
        <w:t>2</w:t>
      </w:r>
      <w:proofErr w:type="gramEnd"/>
      <w:r w:rsidRPr="007E177E">
        <w:rPr>
          <w:rFonts w:ascii="Times New Roman" w:hAnsi="Times New Roman"/>
          <w:sz w:val="24"/>
          <w:szCs w:val="24"/>
          <w:lang w:val="en-US"/>
        </w:rPr>
        <w:t xml:space="preserve">. Secondary effects, on the other hand, refer to </w:t>
      </w:r>
      <w:r w:rsidR="006A6742" w:rsidRPr="007E177E">
        <w:rPr>
          <w:rFonts w:ascii="Times New Roman" w:hAnsi="Times New Roman"/>
          <w:sz w:val="24"/>
          <w:szCs w:val="24"/>
          <w:lang w:val="en-US"/>
        </w:rPr>
        <w:t>socioeconomic</w:t>
      </w:r>
      <w:r w:rsidR="00DB402D" w:rsidRPr="007E177E">
        <w:rPr>
          <w:rFonts w:ascii="Times New Roman" w:hAnsi="Times New Roman"/>
          <w:sz w:val="24"/>
          <w:szCs w:val="24"/>
          <w:lang w:val="en-US"/>
        </w:rPr>
        <w:t xml:space="preserve"> differences in </w:t>
      </w:r>
      <w:r w:rsidRPr="007E177E">
        <w:rPr>
          <w:rFonts w:ascii="Times New Roman" w:hAnsi="Times New Roman"/>
          <w:sz w:val="24"/>
          <w:szCs w:val="24"/>
          <w:lang w:val="en-US"/>
        </w:rPr>
        <w:t xml:space="preserve">choice </w:t>
      </w:r>
      <w:r w:rsidR="00224BE5" w:rsidRPr="007E177E">
        <w:rPr>
          <w:rFonts w:ascii="Times New Roman" w:hAnsi="Times New Roman"/>
          <w:sz w:val="24"/>
          <w:szCs w:val="24"/>
          <w:lang w:val="en-US"/>
        </w:rPr>
        <w:t>behaviors</w:t>
      </w:r>
      <w:r w:rsidRPr="007E177E">
        <w:rPr>
          <w:rFonts w:ascii="Times New Roman" w:hAnsi="Times New Roman"/>
          <w:sz w:val="24"/>
          <w:szCs w:val="24"/>
          <w:lang w:val="en-US"/>
        </w:rPr>
        <w:t xml:space="preserve"> at and leading up to educational transitions, which influence young people’s destination</w:t>
      </w:r>
      <w:r w:rsidR="00FE6552">
        <w:rPr>
          <w:rFonts w:ascii="Times New Roman" w:hAnsi="Times New Roman"/>
          <w:sz w:val="24"/>
          <w:szCs w:val="24"/>
          <w:lang w:val="en-US"/>
        </w:rPr>
        <w:t>s</w:t>
      </w:r>
      <w:r w:rsidRPr="007E177E">
        <w:rPr>
          <w:rFonts w:ascii="Times New Roman" w:hAnsi="Times New Roman"/>
          <w:sz w:val="24"/>
          <w:szCs w:val="24"/>
          <w:lang w:val="en-US"/>
        </w:rPr>
        <w:t xml:space="preserve"> net of that which can be explained by academic achievement. </w:t>
      </w:r>
      <w:r w:rsidR="00FE6552">
        <w:rPr>
          <w:rFonts w:ascii="Times New Roman" w:hAnsi="Times New Roman"/>
          <w:sz w:val="24"/>
          <w:szCs w:val="24"/>
          <w:lang w:val="en-US"/>
        </w:rPr>
        <w:t>In other words</w:t>
      </w:r>
      <w:r w:rsidR="00F81BCD" w:rsidRPr="007E177E">
        <w:rPr>
          <w:rFonts w:ascii="Times New Roman" w:hAnsi="Times New Roman"/>
          <w:sz w:val="24"/>
          <w:szCs w:val="24"/>
          <w:lang w:val="en-US"/>
        </w:rPr>
        <w:t>, y</w:t>
      </w:r>
      <w:r w:rsidR="00CD0FD4" w:rsidRPr="007E177E">
        <w:rPr>
          <w:rFonts w:ascii="Times New Roman" w:hAnsi="Times New Roman"/>
          <w:sz w:val="24"/>
          <w:szCs w:val="24"/>
          <w:lang w:val="en-US"/>
        </w:rPr>
        <w:t>oung people from less privil</w:t>
      </w:r>
      <w:r w:rsidR="009A75B8" w:rsidRPr="007E177E">
        <w:rPr>
          <w:rFonts w:ascii="Times New Roman" w:hAnsi="Times New Roman"/>
          <w:sz w:val="24"/>
          <w:szCs w:val="24"/>
          <w:lang w:val="en-US"/>
        </w:rPr>
        <w:t xml:space="preserve">eged backgrounds </w:t>
      </w:r>
      <w:r w:rsidR="00FE6552">
        <w:rPr>
          <w:rFonts w:ascii="Times New Roman" w:hAnsi="Times New Roman"/>
          <w:sz w:val="24"/>
          <w:szCs w:val="24"/>
          <w:lang w:val="en-US"/>
        </w:rPr>
        <w:t>tend</w:t>
      </w:r>
      <w:r w:rsidR="009A75B8" w:rsidRPr="007E177E">
        <w:rPr>
          <w:rFonts w:ascii="Times New Roman" w:hAnsi="Times New Roman"/>
          <w:sz w:val="24"/>
          <w:szCs w:val="24"/>
          <w:lang w:val="en-US"/>
        </w:rPr>
        <w:t xml:space="preserve"> to </w:t>
      </w:r>
      <w:r w:rsidRPr="007E177E">
        <w:rPr>
          <w:rFonts w:ascii="Times New Roman" w:hAnsi="Times New Roman"/>
          <w:sz w:val="24"/>
          <w:szCs w:val="24"/>
          <w:lang w:val="en-US"/>
        </w:rPr>
        <w:t xml:space="preserve">choose less ambitious </w:t>
      </w:r>
      <w:r w:rsidR="00FE6552">
        <w:rPr>
          <w:rFonts w:ascii="Times New Roman" w:hAnsi="Times New Roman"/>
          <w:sz w:val="24"/>
          <w:szCs w:val="24"/>
          <w:lang w:val="en-US"/>
        </w:rPr>
        <w:t>educational</w:t>
      </w:r>
      <w:r w:rsidR="00FE6552"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pathways than their more </w:t>
      </w:r>
      <w:r w:rsidR="00224BE5">
        <w:rPr>
          <w:rFonts w:ascii="Times New Roman" w:hAnsi="Times New Roman"/>
          <w:sz w:val="24"/>
          <w:szCs w:val="24"/>
          <w:lang w:val="en-US"/>
        </w:rPr>
        <w:t>advantaged</w:t>
      </w:r>
      <w:r w:rsidRPr="007E177E">
        <w:rPr>
          <w:rFonts w:ascii="Times New Roman" w:hAnsi="Times New Roman"/>
          <w:sz w:val="24"/>
          <w:szCs w:val="24"/>
          <w:lang w:val="en-US"/>
        </w:rPr>
        <w:t xml:space="preserve"> peers, even when they </w:t>
      </w:r>
      <w:r w:rsidR="009A75B8" w:rsidRPr="007E177E">
        <w:rPr>
          <w:rFonts w:ascii="Times New Roman" w:hAnsi="Times New Roman"/>
          <w:sz w:val="24"/>
          <w:szCs w:val="24"/>
          <w:lang w:val="en-US"/>
        </w:rPr>
        <w:t>were</w:t>
      </w:r>
      <w:r w:rsidRPr="007E177E">
        <w:rPr>
          <w:rFonts w:ascii="Times New Roman" w:hAnsi="Times New Roman"/>
          <w:sz w:val="24"/>
          <w:szCs w:val="24"/>
          <w:lang w:val="en-US"/>
        </w:rPr>
        <w:t xml:space="preserve"> equally able (Jackson</w:t>
      </w:r>
      <w:r w:rsidR="00FC044B">
        <w:rPr>
          <w:rFonts w:ascii="Times New Roman" w:hAnsi="Times New Roman"/>
          <w:sz w:val="24"/>
          <w:szCs w:val="24"/>
          <w:lang w:val="en-US"/>
        </w:rPr>
        <w:t xml:space="preserve">, </w:t>
      </w:r>
      <w:r w:rsidR="00FC044B">
        <w:rPr>
          <w:rFonts w:ascii="Times New Roman" w:hAnsi="Times New Roman"/>
          <w:sz w:val="24"/>
          <w:szCs w:val="24"/>
          <w:lang w:val="en-US"/>
        </w:rPr>
        <w:lastRenderedPageBreak/>
        <w:t>Erikson, Goldthorpe, &amp; Yaish</w:t>
      </w:r>
      <w:r w:rsidRPr="007E177E">
        <w:rPr>
          <w:rFonts w:ascii="Times New Roman" w:hAnsi="Times New Roman"/>
          <w:sz w:val="24"/>
          <w:szCs w:val="24"/>
          <w:lang w:val="en-US"/>
        </w:rPr>
        <w:t>, 2007</w:t>
      </w:r>
      <w:r w:rsidR="003379D6" w:rsidRPr="007E177E">
        <w:rPr>
          <w:rFonts w:ascii="Times New Roman" w:hAnsi="Times New Roman"/>
          <w:sz w:val="24"/>
          <w:szCs w:val="24"/>
          <w:lang w:val="en-US"/>
        </w:rPr>
        <w:t xml:space="preserve">; </w:t>
      </w:r>
      <w:r w:rsidRPr="007E177E">
        <w:rPr>
          <w:rFonts w:ascii="Times New Roman" w:hAnsi="Times New Roman"/>
          <w:sz w:val="24"/>
          <w:szCs w:val="24"/>
          <w:lang w:val="en-US"/>
        </w:rPr>
        <w:t>Kerckhoff, 1993, 2001</w:t>
      </w:r>
      <w:r w:rsidR="00BD7C8D" w:rsidRPr="007E177E">
        <w:rPr>
          <w:rFonts w:ascii="Times New Roman" w:hAnsi="Times New Roman"/>
          <w:sz w:val="24"/>
          <w:szCs w:val="24"/>
          <w:lang w:val="en-US"/>
        </w:rPr>
        <w:t>;</w:t>
      </w:r>
      <w:r w:rsidRPr="007E177E">
        <w:rPr>
          <w:rFonts w:ascii="Times New Roman" w:hAnsi="Times New Roman"/>
          <w:sz w:val="24"/>
          <w:szCs w:val="24"/>
          <w:lang w:val="en-US"/>
        </w:rPr>
        <w:t xml:space="preserve"> </w:t>
      </w:r>
      <w:r w:rsidR="004D6186">
        <w:rPr>
          <w:rFonts w:ascii="Times New Roman" w:hAnsi="Times New Roman"/>
          <w:sz w:val="24"/>
          <w:szCs w:val="24"/>
          <w:lang w:val="en-US"/>
        </w:rPr>
        <w:t xml:space="preserve">Parker, Bodkin-Andrews, Marsh, Jerrim, &amp; Schoon, 2013; </w:t>
      </w:r>
      <w:r w:rsidRPr="007E177E">
        <w:rPr>
          <w:rFonts w:ascii="Times New Roman" w:hAnsi="Times New Roman"/>
          <w:sz w:val="24"/>
          <w:szCs w:val="24"/>
          <w:lang w:val="en-US"/>
        </w:rPr>
        <w:t>Vondracek, Lerner, &amp; Schulenberg, 1986).</w:t>
      </w:r>
      <w:r w:rsidR="000921A3" w:rsidRPr="007E177E">
        <w:rPr>
          <w:rFonts w:ascii="Times New Roman" w:hAnsi="Times New Roman"/>
          <w:sz w:val="24"/>
          <w:szCs w:val="24"/>
          <w:lang w:val="en-US"/>
        </w:rPr>
        <w:t xml:space="preserve"> </w:t>
      </w:r>
    </w:p>
    <w:p w14:paraId="5A1D0E5E" w14:textId="309903AD" w:rsidR="0056764D" w:rsidRPr="007E177E" w:rsidRDefault="00A86A89" w:rsidP="0005041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Primary and Secondary Effects in Educational Expectations</w:t>
      </w:r>
      <w:r w:rsidR="0056764D" w:rsidRPr="007E177E">
        <w:rPr>
          <w:rFonts w:ascii="Times New Roman" w:hAnsi="Times New Roman"/>
          <w:b/>
          <w:sz w:val="24"/>
          <w:szCs w:val="24"/>
          <w:lang w:val="en-US"/>
        </w:rPr>
        <w:t xml:space="preserve"> </w:t>
      </w:r>
    </w:p>
    <w:p w14:paraId="12F4C17B" w14:textId="5A33EE31" w:rsidR="00A32E28" w:rsidRPr="007E177E" w:rsidRDefault="00CA0294" w:rsidP="00252141">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S</w:t>
      </w:r>
      <w:r w:rsidR="00A32E28" w:rsidRPr="007E177E">
        <w:rPr>
          <w:rFonts w:ascii="Times New Roman" w:hAnsi="Times New Roman"/>
          <w:sz w:val="24"/>
          <w:szCs w:val="24"/>
          <w:lang w:val="en-US"/>
        </w:rPr>
        <w:t>imilar thinking relating to primary and secondary effects implicitly underlies much research and the</w:t>
      </w:r>
      <w:r w:rsidRPr="007E177E">
        <w:rPr>
          <w:rFonts w:ascii="Times New Roman" w:hAnsi="Times New Roman"/>
          <w:sz w:val="24"/>
          <w:szCs w:val="24"/>
          <w:lang w:val="en-US"/>
        </w:rPr>
        <w:t>ory on educational expectations</w:t>
      </w:r>
      <w:r w:rsidR="00A32E28" w:rsidRPr="007E177E">
        <w:rPr>
          <w:rFonts w:ascii="Times New Roman" w:hAnsi="Times New Roman"/>
          <w:sz w:val="24"/>
          <w:szCs w:val="24"/>
          <w:lang w:val="en-US"/>
        </w:rPr>
        <w:t xml:space="preserve">. </w:t>
      </w:r>
      <w:r w:rsidR="00686582">
        <w:rPr>
          <w:rFonts w:ascii="Times New Roman" w:hAnsi="Times New Roman"/>
          <w:sz w:val="24"/>
          <w:szCs w:val="24"/>
          <w:lang w:val="en-US"/>
        </w:rPr>
        <w:t>I</w:t>
      </w:r>
      <w:r w:rsidR="00A32E28" w:rsidRPr="007E177E">
        <w:rPr>
          <w:rFonts w:ascii="Times New Roman" w:hAnsi="Times New Roman"/>
          <w:sz w:val="24"/>
          <w:szCs w:val="24"/>
          <w:lang w:val="en-US"/>
        </w:rPr>
        <w:t xml:space="preserve">t is now well established that socioeconomic status is a crucial predictor of </w:t>
      </w:r>
      <w:r w:rsidR="00686582">
        <w:rPr>
          <w:rFonts w:ascii="Times New Roman" w:hAnsi="Times New Roman"/>
          <w:sz w:val="24"/>
          <w:szCs w:val="24"/>
          <w:lang w:val="en-US"/>
        </w:rPr>
        <w:t>such</w:t>
      </w:r>
      <w:r w:rsidR="00686582" w:rsidRPr="007E177E">
        <w:rPr>
          <w:rFonts w:ascii="Times New Roman" w:hAnsi="Times New Roman"/>
          <w:sz w:val="24"/>
          <w:szCs w:val="24"/>
          <w:lang w:val="en-US"/>
        </w:rPr>
        <w:t xml:space="preserve"> </w:t>
      </w:r>
      <w:r w:rsidR="00A32E28" w:rsidRPr="007E177E">
        <w:rPr>
          <w:rFonts w:ascii="Times New Roman" w:hAnsi="Times New Roman"/>
          <w:sz w:val="24"/>
          <w:szCs w:val="24"/>
          <w:lang w:val="en-US"/>
        </w:rPr>
        <w:t>expectations (McDaniel, 2010). Likewise, the Wisconsin model (see Sewell</w:t>
      </w:r>
      <w:r w:rsidR="00FC044B">
        <w:rPr>
          <w:rFonts w:ascii="Times New Roman" w:hAnsi="Times New Roman"/>
          <w:sz w:val="24"/>
          <w:szCs w:val="24"/>
          <w:lang w:val="en-US"/>
        </w:rPr>
        <w:t xml:space="preserve"> et al.</w:t>
      </w:r>
      <w:r w:rsidR="00A32E28" w:rsidRPr="007E177E">
        <w:rPr>
          <w:rFonts w:ascii="Times New Roman" w:hAnsi="Times New Roman"/>
          <w:sz w:val="24"/>
          <w:szCs w:val="24"/>
          <w:lang w:val="en-US"/>
        </w:rPr>
        <w:t xml:space="preserve">, 1969; see also </w:t>
      </w:r>
      <w:r w:rsidR="00F95578">
        <w:rPr>
          <w:rFonts w:ascii="Times New Roman" w:hAnsi="Times New Roman"/>
          <w:sz w:val="24"/>
          <w:szCs w:val="24"/>
          <w:lang w:val="en-US"/>
        </w:rPr>
        <w:t>Dietrich et al., 2012</w:t>
      </w:r>
      <w:r w:rsidR="00DD656E" w:rsidRPr="007E177E">
        <w:rPr>
          <w:rFonts w:ascii="Times New Roman" w:hAnsi="Times New Roman"/>
          <w:sz w:val="24"/>
          <w:szCs w:val="24"/>
          <w:lang w:val="en-US"/>
        </w:rPr>
        <w:t xml:space="preserve">; </w:t>
      </w:r>
      <w:r w:rsidR="00A32E28" w:rsidRPr="007E177E">
        <w:rPr>
          <w:rFonts w:ascii="Times New Roman" w:hAnsi="Times New Roman"/>
          <w:sz w:val="24"/>
          <w:szCs w:val="24"/>
          <w:lang w:val="en-US"/>
        </w:rPr>
        <w:t>Bozick</w:t>
      </w:r>
      <w:r w:rsidR="00D55A5D" w:rsidRPr="007E177E">
        <w:rPr>
          <w:rFonts w:ascii="Times New Roman" w:hAnsi="Times New Roman"/>
          <w:sz w:val="24"/>
          <w:szCs w:val="24"/>
          <w:lang w:val="en-US"/>
        </w:rPr>
        <w:t>, Alexander, Entwisle, Dauber, &amp; Kerr</w:t>
      </w:r>
      <w:r w:rsidR="00A32E28" w:rsidRPr="007E177E">
        <w:rPr>
          <w:rFonts w:ascii="Times New Roman" w:hAnsi="Times New Roman"/>
          <w:sz w:val="24"/>
          <w:szCs w:val="24"/>
          <w:lang w:val="en-US"/>
        </w:rPr>
        <w:t>, 2010) suggests that socioeconomic status has an effect on both occupational and educational expectations via academic performance (primary effects</w:t>
      </w:r>
      <w:r w:rsidR="004B3861">
        <w:rPr>
          <w:rFonts w:ascii="Times New Roman" w:hAnsi="Times New Roman"/>
          <w:sz w:val="24"/>
          <w:szCs w:val="24"/>
          <w:lang w:val="en-US"/>
        </w:rPr>
        <w:t xml:space="preserve"> in the work of Boudon</w:t>
      </w:r>
      <w:r w:rsidR="00BF049A">
        <w:rPr>
          <w:rFonts w:ascii="Times New Roman" w:hAnsi="Times New Roman"/>
          <w:sz w:val="24"/>
          <w:szCs w:val="24"/>
          <w:lang w:val="en-US"/>
        </w:rPr>
        <w:t>, 1974</w:t>
      </w:r>
      <w:r w:rsidR="004B3861">
        <w:rPr>
          <w:rFonts w:ascii="Times New Roman" w:hAnsi="Times New Roman"/>
          <w:sz w:val="24"/>
          <w:szCs w:val="24"/>
          <w:lang w:val="en-US"/>
        </w:rPr>
        <w:t>) and non</w:t>
      </w:r>
      <w:r w:rsidR="00686582">
        <w:rPr>
          <w:rFonts w:ascii="Times New Roman" w:hAnsi="Times New Roman"/>
          <w:sz w:val="24"/>
          <w:szCs w:val="24"/>
          <w:lang w:val="en-US"/>
        </w:rPr>
        <w:t>-a</w:t>
      </w:r>
      <w:r w:rsidR="00A32E28" w:rsidRPr="007E177E">
        <w:rPr>
          <w:rFonts w:ascii="Times New Roman" w:hAnsi="Times New Roman"/>
          <w:sz w:val="24"/>
          <w:szCs w:val="24"/>
          <w:lang w:val="en-US"/>
        </w:rPr>
        <w:t>chievement related factors such as the influence of significant others (secondary effects). Put simply, young people from lower socioeconomic backgrounds have less ambitious expectations than their more advantaged peers</w:t>
      </w:r>
      <w:r w:rsidR="00686582">
        <w:rPr>
          <w:rFonts w:ascii="Times New Roman" w:hAnsi="Times New Roman"/>
          <w:sz w:val="24"/>
          <w:szCs w:val="24"/>
          <w:lang w:val="en-US"/>
        </w:rPr>
        <w:t>,</w:t>
      </w:r>
      <w:r w:rsidR="00A32E28" w:rsidRPr="007E177E">
        <w:rPr>
          <w:rFonts w:ascii="Times New Roman" w:hAnsi="Times New Roman"/>
          <w:sz w:val="24"/>
          <w:szCs w:val="24"/>
          <w:lang w:val="en-US"/>
        </w:rPr>
        <w:t xml:space="preserve"> even when they have similar</w:t>
      </w:r>
      <w:r w:rsidR="00686582">
        <w:rPr>
          <w:rFonts w:ascii="Times New Roman" w:hAnsi="Times New Roman"/>
          <w:sz w:val="24"/>
          <w:szCs w:val="24"/>
          <w:lang w:val="en-US"/>
        </w:rPr>
        <w:t xml:space="preserve"> levels of</w:t>
      </w:r>
      <w:r w:rsidR="00A32E28" w:rsidRPr="007E177E">
        <w:rPr>
          <w:rFonts w:ascii="Times New Roman" w:hAnsi="Times New Roman"/>
          <w:sz w:val="24"/>
          <w:szCs w:val="24"/>
          <w:lang w:val="en-US"/>
        </w:rPr>
        <w:t xml:space="preserve"> achievement. </w:t>
      </w:r>
    </w:p>
    <w:p w14:paraId="5F3339E8" w14:textId="637D3464" w:rsidR="00360821" w:rsidRPr="007E177E" w:rsidRDefault="00360821" w:rsidP="00360821">
      <w:pPr>
        <w:spacing w:after="0" w:line="480" w:lineRule="auto"/>
        <w:ind w:firstLine="708"/>
        <w:rPr>
          <w:rFonts w:ascii="Times New Roman" w:hAnsi="Times New Roman"/>
          <w:sz w:val="24"/>
          <w:szCs w:val="24"/>
          <w:lang w:val="en-US"/>
        </w:rPr>
      </w:pPr>
      <w:r w:rsidRPr="007E177E">
        <w:rPr>
          <w:rFonts w:ascii="Times New Roman" w:hAnsi="Times New Roman"/>
          <w:sz w:val="24"/>
          <w:szCs w:val="24"/>
          <w:lang w:val="en-US"/>
        </w:rPr>
        <w:t xml:space="preserve">Relatively little empirical work, however, has framed research on expectations explicitly through the lens of primary and secondary effects. Van de Werfhorst and Hofstede (2007) represent one of the few exceptions, which </w:t>
      </w:r>
      <w:proofErr w:type="gramStart"/>
      <w:r w:rsidRPr="007E177E">
        <w:rPr>
          <w:rFonts w:ascii="Times New Roman" w:hAnsi="Times New Roman"/>
          <w:sz w:val="24"/>
          <w:szCs w:val="24"/>
          <w:lang w:val="en-US"/>
        </w:rPr>
        <w:t>has</w:t>
      </w:r>
      <w:proofErr w:type="gramEnd"/>
      <w:r w:rsidRPr="007E177E">
        <w:rPr>
          <w:rFonts w:ascii="Times New Roman" w:hAnsi="Times New Roman"/>
          <w:sz w:val="24"/>
          <w:szCs w:val="24"/>
          <w:lang w:val="en-US"/>
        </w:rPr>
        <w:t xml:space="preserve"> a number of critical implications for the current research. </w:t>
      </w:r>
      <w:r w:rsidR="00CA0294" w:rsidRPr="007E177E">
        <w:rPr>
          <w:rFonts w:ascii="Times New Roman" w:hAnsi="Times New Roman"/>
          <w:sz w:val="24"/>
          <w:szCs w:val="24"/>
          <w:lang w:val="en-US"/>
        </w:rPr>
        <w:t>T</w:t>
      </w:r>
      <w:r w:rsidRPr="007E177E">
        <w:rPr>
          <w:rFonts w:ascii="Times New Roman" w:hAnsi="Times New Roman"/>
          <w:sz w:val="24"/>
          <w:szCs w:val="24"/>
          <w:lang w:val="en-US"/>
        </w:rPr>
        <w:t>hey note that primary and secondary effects can</w:t>
      </w:r>
      <w:r w:rsidR="00B65F60">
        <w:rPr>
          <w:rFonts w:ascii="Times New Roman" w:hAnsi="Times New Roman"/>
          <w:sz w:val="24"/>
          <w:szCs w:val="24"/>
          <w:lang w:val="en-US"/>
        </w:rPr>
        <w:t xml:space="preserve"> </w:t>
      </w:r>
      <w:r w:rsidRPr="007E177E">
        <w:rPr>
          <w:rFonts w:ascii="Times New Roman" w:hAnsi="Times New Roman"/>
          <w:sz w:val="24"/>
          <w:szCs w:val="24"/>
          <w:lang w:val="en-US"/>
        </w:rPr>
        <w:t>be calculated at multiple points and for multiple educational outcomes, with educational expectations representing a fruitful addition to previous research (which has focused mainly upon attainment). Van de Werfhorst and Hofstede (2007) also juxtapose processes that are likely to account for differences in primary and secondary effects. They suggest that primary effects are most likely due to differences in cultural capital (</w:t>
      </w:r>
      <w:r w:rsidR="00527D5B" w:rsidRPr="007E177E">
        <w:rPr>
          <w:rFonts w:ascii="Times New Roman" w:hAnsi="Times New Roman"/>
          <w:sz w:val="24"/>
          <w:szCs w:val="24"/>
          <w:lang w:val="en-US"/>
        </w:rPr>
        <w:t xml:space="preserve">e.g., </w:t>
      </w:r>
      <w:r w:rsidRPr="007E177E">
        <w:rPr>
          <w:rFonts w:ascii="Times New Roman" w:hAnsi="Times New Roman"/>
          <w:sz w:val="24"/>
          <w:szCs w:val="24"/>
          <w:lang w:val="en-US"/>
        </w:rPr>
        <w:t xml:space="preserve">young people’s access to cultural goods such as, books, tutors, computers, and trips to museums) that are transmitted from parents to children and contribute to higher levels of school performance (Bourdieu, 1986). </w:t>
      </w:r>
      <w:r w:rsidRPr="007E177E">
        <w:rPr>
          <w:rFonts w:ascii="Times New Roman" w:hAnsi="Times New Roman"/>
          <w:sz w:val="24"/>
          <w:szCs w:val="24"/>
          <w:lang w:val="en-US"/>
        </w:rPr>
        <w:lastRenderedPageBreak/>
        <w:t>Alternatively, Van de Werfhorst and Hofstede</w:t>
      </w:r>
      <w:r w:rsidR="00BF049A">
        <w:rPr>
          <w:rFonts w:ascii="Times New Roman" w:hAnsi="Times New Roman"/>
          <w:sz w:val="24"/>
          <w:szCs w:val="24"/>
          <w:lang w:val="en-US"/>
        </w:rPr>
        <w:t xml:space="preserve"> (2007)</w:t>
      </w:r>
      <w:r w:rsidRPr="007E177E">
        <w:rPr>
          <w:rFonts w:ascii="Times New Roman" w:hAnsi="Times New Roman"/>
          <w:sz w:val="24"/>
          <w:szCs w:val="24"/>
          <w:lang w:val="en-US"/>
        </w:rPr>
        <w:t xml:space="preserve"> argue secondary effects are largely due to </w:t>
      </w:r>
      <w:r w:rsidR="00686582">
        <w:rPr>
          <w:rFonts w:ascii="Times New Roman" w:hAnsi="Times New Roman"/>
          <w:sz w:val="24"/>
          <w:szCs w:val="24"/>
          <w:lang w:val="en-US"/>
        </w:rPr>
        <w:t>‘</w:t>
      </w:r>
      <w:r w:rsidRPr="007E177E">
        <w:rPr>
          <w:rFonts w:ascii="Times New Roman" w:hAnsi="Times New Roman"/>
          <w:sz w:val="24"/>
          <w:szCs w:val="24"/>
          <w:lang w:val="en-US"/>
        </w:rPr>
        <w:t>relative risk aversion</w:t>
      </w:r>
      <w:r w:rsidR="00686582">
        <w:rPr>
          <w:rFonts w:ascii="Times New Roman" w:hAnsi="Times New Roman"/>
          <w:sz w:val="24"/>
          <w:szCs w:val="24"/>
          <w:lang w:val="en-US"/>
        </w:rPr>
        <w:t>’</w:t>
      </w:r>
      <w:r w:rsidRPr="007E177E">
        <w:rPr>
          <w:rFonts w:ascii="Times New Roman" w:hAnsi="Times New Roman"/>
          <w:sz w:val="24"/>
          <w:szCs w:val="24"/>
          <w:lang w:val="en-US"/>
        </w:rPr>
        <w:t xml:space="preserve">, </w:t>
      </w:r>
      <w:r w:rsidR="00CA0294" w:rsidRPr="007E177E">
        <w:rPr>
          <w:rFonts w:ascii="Times New Roman" w:hAnsi="Times New Roman"/>
          <w:sz w:val="24"/>
          <w:szCs w:val="24"/>
          <w:lang w:val="en-US"/>
        </w:rPr>
        <w:t>where</w:t>
      </w:r>
      <w:r w:rsidRPr="007E177E">
        <w:rPr>
          <w:rFonts w:ascii="Times New Roman" w:hAnsi="Times New Roman"/>
          <w:sz w:val="24"/>
          <w:szCs w:val="24"/>
          <w:lang w:val="en-US"/>
        </w:rPr>
        <w:t xml:space="preserve"> young people </w:t>
      </w:r>
      <w:r w:rsidR="00CA0294" w:rsidRPr="007E177E">
        <w:rPr>
          <w:rFonts w:ascii="Times New Roman" w:hAnsi="Times New Roman"/>
          <w:sz w:val="24"/>
          <w:szCs w:val="24"/>
          <w:lang w:val="en-US"/>
        </w:rPr>
        <w:t xml:space="preserve">invest </w:t>
      </w:r>
      <w:r w:rsidR="00686582">
        <w:rPr>
          <w:rFonts w:ascii="Times New Roman" w:hAnsi="Times New Roman"/>
          <w:sz w:val="24"/>
          <w:szCs w:val="24"/>
          <w:lang w:val="en-US"/>
        </w:rPr>
        <w:t>in education up to the point that they</w:t>
      </w:r>
      <w:r w:rsidR="00686582" w:rsidRPr="007E177E">
        <w:rPr>
          <w:rFonts w:ascii="Times New Roman" w:hAnsi="Times New Roman"/>
          <w:sz w:val="24"/>
          <w:szCs w:val="24"/>
          <w:lang w:val="en-US"/>
        </w:rPr>
        <w:t xml:space="preserve"> </w:t>
      </w:r>
      <w:r w:rsidR="00686582">
        <w:rPr>
          <w:rFonts w:ascii="Times New Roman" w:hAnsi="Times New Roman"/>
          <w:sz w:val="24"/>
          <w:szCs w:val="24"/>
          <w:lang w:val="en-US"/>
        </w:rPr>
        <w:t>are unlikely to</w:t>
      </w:r>
      <w:r w:rsidRPr="007E177E">
        <w:rPr>
          <w:rFonts w:ascii="Times New Roman" w:hAnsi="Times New Roman"/>
          <w:sz w:val="24"/>
          <w:szCs w:val="24"/>
          <w:lang w:val="en-US"/>
        </w:rPr>
        <w:t xml:space="preserve"> end up in a lower social class than their parents (Breen &amp; Goldthorpe, 1997).</w:t>
      </w:r>
    </w:p>
    <w:p w14:paraId="4DF11335" w14:textId="3489A0D7" w:rsidR="00360821" w:rsidRPr="007E177E" w:rsidRDefault="00360821" w:rsidP="00360821">
      <w:pPr>
        <w:spacing w:after="0" w:line="480" w:lineRule="auto"/>
        <w:ind w:firstLine="708"/>
        <w:rPr>
          <w:rFonts w:ascii="Times New Roman" w:hAnsi="Times New Roman"/>
          <w:sz w:val="24"/>
          <w:szCs w:val="24"/>
          <w:lang w:val="en-US"/>
        </w:rPr>
      </w:pPr>
      <w:r w:rsidRPr="007E177E">
        <w:rPr>
          <w:rFonts w:ascii="Times New Roman" w:hAnsi="Times New Roman"/>
          <w:sz w:val="24"/>
          <w:szCs w:val="24"/>
          <w:lang w:val="en-US"/>
        </w:rPr>
        <w:t xml:space="preserve">It is important to note that models of primary and secondary effects are primarily individual level models. However, explanations surrounding their relative contribution must also take into account macrosocioeconomic factors, which influence the ‘decision calculus’ surrounding educational outcomes (Jackson, 2013). At the heart of this is the way educational systems are </w:t>
      </w:r>
      <w:r w:rsidR="00410DC4" w:rsidRPr="007E177E">
        <w:rPr>
          <w:rFonts w:ascii="Times New Roman" w:hAnsi="Times New Roman"/>
          <w:sz w:val="24"/>
          <w:szCs w:val="24"/>
          <w:lang w:val="en-US"/>
        </w:rPr>
        <w:t>organized</w:t>
      </w:r>
      <w:r w:rsidRPr="007E177E">
        <w:rPr>
          <w:rFonts w:ascii="Times New Roman" w:hAnsi="Times New Roman"/>
          <w:sz w:val="24"/>
          <w:szCs w:val="24"/>
          <w:lang w:val="en-US"/>
        </w:rPr>
        <w:t xml:space="preserve"> (Jackson, 2013)</w:t>
      </w:r>
      <w:r w:rsidR="00A63B86" w:rsidRPr="007E177E">
        <w:rPr>
          <w:rFonts w:ascii="Times New Roman" w:hAnsi="Times New Roman"/>
          <w:sz w:val="24"/>
          <w:szCs w:val="24"/>
          <w:lang w:val="en-US"/>
        </w:rPr>
        <w:t xml:space="preserve">. </w:t>
      </w:r>
    </w:p>
    <w:p w14:paraId="18AA1773" w14:textId="52849FFC" w:rsidR="0056764D" w:rsidRPr="007E177E" w:rsidRDefault="0056764D" w:rsidP="00360821">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Educational Stratification</w:t>
      </w:r>
      <w:r w:rsidR="00591A3C" w:rsidRPr="007E177E">
        <w:rPr>
          <w:rFonts w:ascii="Times New Roman" w:hAnsi="Times New Roman"/>
          <w:b/>
          <w:sz w:val="24"/>
          <w:szCs w:val="24"/>
          <w:lang w:val="en-US"/>
        </w:rPr>
        <w:t xml:space="preserve"> – </w:t>
      </w:r>
      <w:r w:rsidR="008E6A84" w:rsidRPr="007E177E">
        <w:rPr>
          <w:rFonts w:ascii="Times New Roman" w:hAnsi="Times New Roman"/>
          <w:b/>
          <w:sz w:val="24"/>
          <w:szCs w:val="24"/>
          <w:lang w:val="en-US"/>
        </w:rPr>
        <w:t>Curricular</w:t>
      </w:r>
      <w:r w:rsidR="00591A3C" w:rsidRPr="007E177E">
        <w:rPr>
          <w:rFonts w:ascii="Times New Roman" w:hAnsi="Times New Roman"/>
          <w:b/>
          <w:sz w:val="24"/>
          <w:szCs w:val="24"/>
          <w:lang w:val="en-US"/>
        </w:rPr>
        <w:t xml:space="preserve"> and Ability</w:t>
      </w:r>
    </w:p>
    <w:p w14:paraId="32AC441F" w14:textId="38AB0F66" w:rsidR="00A63B86" w:rsidRPr="007E177E" w:rsidRDefault="00A63B86" w:rsidP="00F760D6">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 xml:space="preserve">Existing research on expectations suggests that a country’s educational system can have an important influence on their development. Of particular interest is that the </w:t>
      </w:r>
      <w:r w:rsidR="0056764D" w:rsidRPr="007E177E">
        <w:rPr>
          <w:rFonts w:ascii="Times New Roman" w:hAnsi="Times New Roman"/>
          <w:sz w:val="24"/>
          <w:szCs w:val="24"/>
          <w:lang w:val="en-US"/>
        </w:rPr>
        <w:t xml:space="preserve">nature of school systems has increasingly become a focus of investigations </w:t>
      </w:r>
      <w:r w:rsidR="00136D63" w:rsidRPr="007E177E">
        <w:rPr>
          <w:rFonts w:ascii="Times New Roman" w:hAnsi="Times New Roman"/>
          <w:sz w:val="24"/>
          <w:szCs w:val="24"/>
          <w:lang w:val="en-US"/>
        </w:rPr>
        <w:t>in</w:t>
      </w:r>
      <w:r w:rsidR="0077242B" w:rsidRPr="007E177E">
        <w:rPr>
          <w:rFonts w:ascii="Times New Roman" w:hAnsi="Times New Roman"/>
          <w:sz w:val="24"/>
          <w:szCs w:val="24"/>
          <w:lang w:val="en-US"/>
        </w:rPr>
        <w:t>to</w:t>
      </w:r>
      <w:r w:rsidR="00136D63" w:rsidRPr="007E177E">
        <w:rPr>
          <w:rFonts w:ascii="Times New Roman" w:hAnsi="Times New Roman"/>
          <w:sz w:val="24"/>
          <w:szCs w:val="24"/>
          <w:lang w:val="en-US"/>
        </w:rPr>
        <w:t xml:space="preserve"> the link between socioeconomic status and educational expectations</w:t>
      </w:r>
      <w:r w:rsidR="00A310AC">
        <w:rPr>
          <w:rFonts w:ascii="Times New Roman" w:hAnsi="Times New Roman"/>
          <w:sz w:val="24"/>
          <w:szCs w:val="24"/>
          <w:lang w:val="en-US"/>
        </w:rPr>
        <w:t xml:space="preserve">. This is true of both within-country </w:t>
      </w:r>
      <w:r w:rsidR="00BD467E" w:rsidRPr="007E177E">
        <w:rPr>
          <w:rFonts w:ascii="Times New Roman" w:hAnsi="Times New Roman"/>
          <w:sz w:val="24"/>
          <w:szCs w:val="24"/>
          <w:lang w:val="en-US"/>
        </w:rPr>
        <w:t>(e.g. Maaz</w:t>
      </w:r>
      <w:r w:rsidR="00C12749">
        <w:rPr>
          <w:rFonts w:ascii="Times New Roman" w:hAnsi="Times New Roman"/>
          <w:sz w:val="24"/>
          <w:szCs w:val="24"/>
          <w:lang w:val="en-US"/>
        </w:rPr>
        <w:t>, Trautwein, Lüdtke, &amp; Baumert</w:t>
      </w:r>
      <w:r w:rsidR="00136D63" w:rsidRPr="007E177E">
        <w:rPr>
          <w:rFonts w:ascii="Times New Roman" w:hAnsi="Times New Roman"/>
          <w:sz w:val="24"/>
          <w:szCs w:val="24"/>
          <w:lang w:val="en-US"/>
        </w:rPr>
        <w:t>, 2008) and cross-</w:t>
      </w:r>
      <w:r w:rsidR="0056764D" w:rsidRPr="007E177E">
        <w:rPr>
          <w:rFonts w:ascii="Times New Roman" w:hAnsi="Times New Roman"/>
          <w:sz w:val="24"/>
          <w:szCs w:val="24"/>
          <w:lang w:val="en-US"/>
        </w:rPr>
        <w:t xml:space="preserve">country (e.g. Buchmann &amp; Dalton, 2002; </w:t>
      </w:r>
      <w:r w:rsidR="005B214E" w:rsidRPr="007E177E">
        <w:rPr>
          <w:rFonts w:ascii="Times New Roman" w:hAnsi="Times New Roman"/>
          <w:sz w:val="24"/>
          <w:szCs w:val="24"/>
          <w:lang w:val="en-US"/>
        </w:rPr>
        <w:t>Buchman</w:t>
      </w:r>
      <w:r w:rsidR="00B53BD6">
        <w:rPr>
          <w:rFonts w:ascii="Times New Roman" w:hAnsi="Times New Roman"/>
          <w:sz w:val="24"/>
          <w:szCs w:val="24"/>
          <w:lang w:val="en-US"/>
        </w:rPr>
        <w:t>n</w:t>
      </w:r>
      <w:r w:rsidR="005B214E" w:rsidRPr="007E177E">
        <w:rPr>
          <w:rFonts w:ascii="Times New Roman" w:hAnsi="Times New Roman"/>
          <w:sz w:val="24"/>
          <w:szCs w:val="24"/>
          <w:lang w:val="en-US"/>
        </w:rPr>
        <w:t xml:space="preserve"> &amp; Park, 2009</w:t>
      </w:r>
      <w:r w:rsidR="0056764D" w:rsidRPr="007E177E">
        <w:rPr>
          <w:rFonts w:ascii="Times New Roman" w:hAnsi="Times New Roman"/>
          <w:sz w:val="24"/>
          <w:szCs w:val="24"/>
          <w:lang w:val="en-US"/>
        </w:rPr>
        <w:t xml:space="preserve">) research. </w:t>
      </w:r>
      <w:r w:rsidRPr="007E177E">
        <w:rPr>
          <w:rFonts w:ascii="Times New Roman" w:hAnsi="Times New Roman"/>
          <w:sz w:val="24"/>
          <w:szCs w:val="24"/>
          <w:lang w:val="en-US"/>
        </w:rPr>
        <w:t xml:space="preserve">Such </w:t>
      </w:r>
      <w:r w:rsidR="00A310AC">
        <w:rPr>
          <w:rFonts w:ascii="Times New Roman" w:hAnsi="Times New Roman"/>
          <w:sz w:val="24"/>
          <w:szCs w:val="24"/>
          <w:lang w:val="en-US"/>
        </w:rPr>
        <w:t>work</w:t>
      </w:r>
      <w:r w:rsidR="00A310AC"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suggests that countries with curricular tracking tend to propagate </w:t>
      </w:r>
      <w:r w:rsidR="00410DC4">
        <w:rPr>
          <w:rFonts w:ascii="Times New Roman" w:hAnsi="Times New Roman"/>
          <w:sz w:val="24"/>
          <w:szCs w:val="24"/>
          <w:lang w:val="en-US"/>
        </w:rPr>
        <w:t>socio</w:t>
      </w:r>
      <w:r w:rsidR="00A310AC">
        <w:rPr>
          <w:rFonts w:ascii="Times New Roman" w:hAnsi="Times New Roman"/>
          <w:sz w:val="24"/>
          <w:szCs w:val="24"/>
          <w:lang w:val="en-US"/>
        </w:rPr>
        <w:t xml:space="preserve">economic inequalities, </w:t>
      </w:r>
      <w:r w:rsidRPr="007E177E">
        <w:rPr>
          <w:rFonts w:ascii="Times New Roman" w:hAnsi="Times New Roman"/>
          <w:sz w:val="24"/>
          <w:szCs w:val="24"/>
          <w:lang w:val="en-US"/>
        </w:rPr>
        <w:t xml:space="preserve">resulting in </w:t>
      </w:r>
      <w:r w:rsidR="00A310AC">
        <w:rPr>
          <w:rFonts w:ascii="Times New Roman" w:hAnsi="Times New Roman"/>
          <w:sz w:val="24"/>
          <w:szCs w:val="24"/>
          <w:lang w:val="en-US"/>
        </w:rPr>
        <w:t>children</w:t>
      </w:r>
      <w:r w:rsidR="00A310AC" w:rsidRPr="007E177E">
        <w:rPr>
          <w:rFonts w:ascii="Times New Roman" w:hAnsi="Times New Roman"/>
          <w:sz w:val="24"/>
          <w:szCs w:val="24"/>
          <w:lang w:val="en-US"/>
        </w:rPr>
        <w:t xml:space="preserve"> </w:t>
      </w:r>
      <w:r w:rsidRPr="007E177E">
        <w:rPr>
          <w:rFonts w:ascii="Times New Roman" w:hAnsi="Times New Roman"/>
          <w:sz w:val="24"/>
          <w:szCs w:val="24"/>
          <w:lang w:val="en-US"/>
        </w:rPr>
        <w:t>from disadvantaged backgrounds having lower expectations</w:t>
      </w:r>
      <w:r w:rsidR="00A310AC">
        <w:rPr>
          <w:rFonts w:ascii="Times New Roman" w:hAnsi="Times New Roman"/>
          <w:sz w:val="24"/>
          <w:szCs w:val="24"/>
          <w:lang w:val="en-US"/>
        </w:rPr>
        <w:t xml:space="preserve"> than their more affluent peers</w:t>
      </w:r>
      <w:r w:rsidRPr="007E177E">
        <w:rPr>
          <w:rFonts w:ascii="Times New Roman" w:hAnsi="Times New Roman"/>
          <w:sz w:val="24"/>
          <w:szCs w:val="24"/>
          <w:lang w:val="en-US"/>
        </w:rPr>
        <w:t xml:space="preserve"> (Buchman</w:t>
      </w:r>
      <w:r w:rsidR="009A541A">
        <w:rPr>
          <w:rFonts w:ascii="Times New Roman" w:hAnsi="Times New Roman"/>
          <w:sz w:val="24"/>
          <w:szCs w:val="24"/>
          <w:lang w:val="en-US"/>
        </w:rPr>
        <w:t>n</w:t>
      </w:r>
      <w:r w:rsidRPr="007E177E">
        <w:rPr>
          <w:rFonts w:ascii="Times New Roman" w:hAnsi="Times New Roman"/>
          <w:sz w:val="24"/>
          <w:szCs w:val="24"/>
          <w:lang w:val="en-US"/>
        </w:rPr>
        <w:t xml:space="preserve"> &amp; Park, </w:t>
      </w:r>
      <w:r w:rsidR="00450500">
        <w:rPr>
          <w:rFonts w:ascii="Times New Roman" w:hAnsi="Times New Roman"/>
          <w:sz w:val="24"/>
          <w:szCs w:val="24"/>
          <w:lang w:val="en-US"/>
        </w:rPr>
        <w:t>2009</w:t>
      </w:r>
      <w:r w:rsidRPr="007E177E">
        <w:rPr>
          <w:rFonts w:ascii="Times New Roman" w:hAnsi="Times New Roman"/>
          <w:sz w:val="24"/>
          <w:szCs w:val="24"/>
          <w:lang w:val="en-US"/>
        </w:rPr>
        <w:t xml:space="preserve">; McDaniel, 2010). </w:t>
      </w:r>
    </w:p>
    <w:p w14:paraId="7A29FC4B" w14:textId="331F5866" w:rsidR="007E4B3A" w:rsidRPr="007E177E" w:rsidRDefault="00A63B86" w:rsidP="009E2A6B">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 xml:space="preserve">While it is widely acknowledged that some form of between-school stratification is present in almost every education system (Dupriez et al., 2008; Marks, 2006), cross-cultural research </w:t>
      </w:r>
      <w:r w:rsidR="00A310AC">
        <w:rPr>
          <w:rFonts w:ascii="Times New Roman" w:hAnsi="Times New Roman"/>
          <w:sz w:val="24"/>
          <w:szCs w:val="24"/>
          <w:lang w:val="en-US"/>
        </w:rPr>
        <w:t>of</w:t>
      </w:r>
      <w:r w:rsidRPr="007E177E">
        <w:rPr>
          <w:rFonts w:ascii="Times New Roman" w:hAnsi="Times New Roman"/>
          <w:sz w:val="24"/>
          <w:szCs w:val="24"/>
          <w:lang w:val="en-US"/>
        </w:rPr>
        <w:t xml:space="preserve"> educational expectations almost exclusively compares curricular tracking countries (e.g. Germany</w:t>
      </w:r>
      <w:r w:rsidR="00A310AC">
        <w:rPr>
          <w:rFonts w:ascii="Times New Roman" w:hAnsi="Times New Roman"/>
          <w:sz w:val="24"/>
          <w:szCs w:val="24"/>
          <w:lang w:val="en-US"/>
        </w:rPr>
        <w:t>,</w:t>
      </w:r>
      <w:r w:rsidR="00CA0294" w:rsidRPr="007E177E">
        <w:rPr>
          <w:rFonts w:ascii="Times New Roman" w:hAnsi="Times New Roman"/>
          <w:sz w:val="24"/>
          <w:szCs w:val="24"/>
          <w:lang w:val="en-US"/>
        </w:rPr>
        <w:t xml:space="preserve"> where students are typically placed in one of three tracks at the age of 10</w:t>
      </w:r>
      <w:r w:rsidRPr="007E177E">
        <w:rPr>
          <w:rFonts w:ascii="Times New Roman" w:hAnsi="Times New Roman"/>
          <w:sz w:val="24"/>
          <w:szCs w:val="24"/>
          <w:lang w:val="en-US"/>
        </w:rPr>
        <w:t xml:space="preserve">) with comprehensive education systems (e.g. Australia, the UK, </w:t>
      </w:r>
      <w:r w:rsidR="00A310AC">
        <w:rPr>
          <w:rFonts w:ascii="Times New Roman" w:hAnsi="Times New Roman"/>
          <w:sz w:val="24"/>
          <w:szCs w:val="24"/>
          <w:lang w:val="en-US"/>
        </w:rPr>
        <w:t>and United States,</w:t>
      </w:r>
      <w:r w:rsidR="00CA0294" w:rsidRPr="007E177E">
        <w:rPr>
          <w:rFonts w:ascii="Times New Roman" w:hAnsi="Times New Roman"/>
          <w:sz w:val="24"/>
          <w:szCs w:val="24"/>
          <w:lang w:val="en-US"/>
        </w:rPr>
        <w:t xml:space="preserve"> where curricular tracking has largely been </w:t>
      </w:r>
      <w:r w:rsidR="00090043" w:rsidRPr="007E177E">
        <w:rPr>
          <w:rFonts w:ascii="Times New Roman" w:hAnsi="Times New Roman"/>
          <w:sz w:val="24"/>
          <w:szCs w:val="24"/>
          <w:lang w:val="en-US"/>
        </w:rPr>
        <w:t>dismantled</w:t>
      </w:r>
      <w:r w:rsidRPr="007E177E">
        <w:rPr>
          <w:rFonts w:ascii="Times New Roman" w:hAnsi="Times New Roman"/>
          <w:sz w:val="24"/>
          <w:szCs w:val="24"/>
          <w:lang w:val="en-US"/>
        </w:rPr>
        <w:t xml:space="preserve">). This is despite findings </w:t>
      </w:r>
      <w:r w:rsidRPr="007E177E">
        <w:rPr>
          <w:rFonts w:ascii="Times New Roman" w:hAnsi="Times New Roman"/>
          <w:sz w:val="24"/>
          <w:szCs w:val="24"/>
          <w:lang w:val="en-US"/>
        </w:rPr>
        <w:lastRenderedPageBreak/>
        <w:t xml:space="preserve">acknowledging that there is considerable variance in ability stratification between countries with comprehensive education systems (Buchmann &amp; Park, </w:t>
      </w:r>
      <w:r w:rsidR="00834174">
        <w:rPr>
          <w:rFonts w:ascii="Times New Roman" w:hAnsi="Times New Roman"/>
          <w:sz w:val="24"/>
          <w:szCs w:val="24"/>
          <w:lang w:val="en-US"/>
        </w:rPr>
        <w:t>2009</w:t>
      </w:r>
      <w:r w:rsidRPr="007E177E">
        <w:rPr>
          <w:rFonts w:ascii="Times New Roman" w:hAnsi="Times New Roman"/>
          <w:sz w:val="24"/>
          <w:szCs w:val="24"/>
          <w:lang w:val="en-US"/>
        </w:rPr>
        <w:t>; Marks, 2006</w:t>
      </w:r>
      <w:r w:rsidR="007E4B3A" w:rsidRPr="007E177E">
        <w:rPr>
          <w:rFonts w:ascii="Times New Roman" w:hAnsi="Times New Roman"/>
          <w:sz w:val="24"/>
          <w:szCs w:val="24"/>
          <w:lang w:val="en-US"/>
        </w:rPr>
        <w:t>; Van de Werfhorst &amp; Mijs, 2010</w:t>
      </w:r>
      <w:r w:rsidRPr="007E177E">
        <w:rPr>
          <w:rFonts w:ascii="Times New Roman" w:hAnsi="Times New Roman"/>
          <w:sz w:val="24"/>
          <w:szCs w:val="24"/>
          <w:lang w:val="en-US"/>
        </w:rPr>
        <w:t>) and countries with curricular tracking (</w:t>
      </w:r>
      <w:r w:rsidRPr="007E177E">
        <w:rPr>
          <w:rFonts w:ascii="Times New Roman" w:hAnsi="Times New Roman"/>
          <w:sz w:val="24"/>
          <w:szCs w:val="24"/>
          <w:lang w:val="en-US" w:eastAsia="en-AU"/>
        </w:rPr>
        <w:t>Hanushek &amp; Wößmann, 2005)</w:t>
      </w:r>
      <w:r w:rsidRPr="007E177E">
        <w:rPr>
          <w:rFonts w:ascii="Times New Roman" w:hAnsi="Times New Roman"/>
          <w:sz w:val="24"/>
          <w:szCs w:val="24"/>
          <w:lang w:val="en-US"/>
        </w:rPr>
        <w:t xml:space="preserve">. </w:t>
      </w:r>
      <w:r w:rsidR="006B4157" w:rsidRPr="007E177E">
        <w:rPr>
          <w:rFonts w:ascii="Times New Roman" w:hAnsi="Times New Roman"/>
          <w:sz w:val="24"/>
          <w:szCs w:val="24"/>
          <w:lang w:val="en-US"/>
        </w:rPr>
        <w:t>Recently, there have been attempts to overcome dichotomous representation</w:t>
      </w:r>
      <w:r w:rsidR="00A310AC">
        <w:rPr>
          <w:rFonts w:ascii="Times New Roman" w:hAnsi="Times New Roman"/>
          <w:sz w:val="24"/>
          <w:szCs w:val="24"/>
          <w:lang w:val="en-US"/>
        </w:rPr>
        <w:t>s</w:t>
      </w:r>
      <w:r w:rsidR="006B4157" w:rsidRPr="007E177E">
        <w:rPr>
          <w:rFonts w:ascii="Times New Roman" w:hAnsi="Times New Roman"/>
          <w:sz w:val="24"/>
          <w:szCs w:val="24"/>
          <w:lang w:val="en-US"/>
        </w:rPr>
        <w:t xml:space="preserve"> of curricular stratification</w:t>
      </w:r>
      <w:r w:rsidR="00A310AC">
        <w:rPr>
          <w:rFonts w:ascii="Times New Roman" w:hAnsi="Times New Roman"/>
          <w:sz w:val="24"/>
          <w:szCs w:val="24"/>
          <w:lang w:val="en-US"/>
        </w:rPr>
        <w:t>. This</w:t>
      </w:r>
      <w:r w:rsidR="006B4157" w:rsidRPr="007E177E">
        <w:rPr>
          <w:rFonts w:ascii="Times New Roman" w:hAnsi="Times New Roman"/>
          <w:sz w:val="24"/>
          <w:szCs w:val="24"/>
          <w:lang w:val="en-US"/>
        </w:rPr>
        <w:t xml:space="preserve"> include</w:t>
      </w:r>
      <w:r w:rsidR="00A310AC">
        <w:rPr>
          <w:rFonts w:ascii="Times New Roman" w:hAnsi="Times New Roman"/>
          <w:sz w:val="24"/>
          <w:szCs w:val="24"/>
          <w:lang w:val="en-US"/>
        </w:rPr>
        <w:t>s</w:t>
      </w:r>
      <w:r w:rsidR="006B4157" w:rsidRPr="007E177E">
        <w:rPr>
          <w:rFonts w:ascii="Times New Roman" w:hAnsi="Times New Roman"/>
          <w:sz w:val="24"/>
          <w:szCs w:val="24"/>
          <w:lang w:val="en-US"/>
        </w:rPr>
        <w:t xml:space="preserve"> the estimation of stratification indexes measuring explicit educational policy (e.g., age of first selection, number of tracks; see Bol et al., 2013). </w:t>
      </w:r>
      <w:r w:rsidR="00A310AC">
        <w:rPr>
          <w:rFonts w:ascii="Times New Roman" w:hAnsi="Times New Roman"/>
          <w:sz w:val="24"/>
          <w:szCs w:val="24"/>
          <w:lang w:val="en-US"/>
        </w:rPr>
        <w:t>We follow this</w:t>
      </w:r>
      <w:r w:rsidR="006B4157" w:rsidRPr="007E177E">
        <w:rPr>
          <w:rFonts w:ascii="Times New Roman" w:hAnsi="Times New Roman"/>
          <w:sz w:val="24"/>
          <w:szCs w:val="24"/>
          <w:lang w:val="en-US"/>
        </w:rPr>
        <w:t xml:space="preserve"> approach </w:t>
      </w:r>
      <w:r w:rsidR="00A310AC">
        <w:rPr>
          <w:rFonts w:ascii="Times New Roman" w:hAnsi="Times New Roman"/>
          <w:sz w:val="24"/>
          <w:szCs w:val="24"/>
          <w:lang w:val="en-US"/>
        </w:rPr>
        <w:t>within</w:t>
      </w:r>
      <w:r w:rsidR="006B4157" w:rsidRPr="007E177E">
        <w:rPr>
          <w:rFonts w:ascii="Times New Roman" w:hAnsi="Times New Roman"/>
          <w:sz w:val="24"/>
          <w:szCs w:val="24"/>
          <w:lang w:val="en-US"/>
        </w:rPr>
        <w:t xml:space="preserve"> this research.</w:t>
      </w:r>
    </w:p>
    <w:p w14:paraId="50524AB4" w14:textId="548F0A8F" w:rsidR="00000851" w:rsidRPr="007E177E" w:rsidRDefault="007E4B3A" w:rsidP="00F07380">
      <w:pPr>
        <w:spacing w:after="0" w:line="480" w:lineRule="auto"/>
        <w:ind w:firstLine="709"/>
        <w:rPr>
          <w:rFonts w:ascii="Times New Roman" w:hAnsi="Times New Roman"/>
          <w:sz w:val="24"/>
          <w:szCs w:val="24"/>
          <w:lang w:val="en-US"/>
        </w:rPr>
      </w:pPr>
      <w:proofErr w:type="gramStart"/>
      <w:r w:rsidRPr="00082BEE">
        <w:rPr>
          <w:rFonts w:ascii="Times New Roman" w:hAnsi="Times New Roman"/>
          <w:b/>
          <w:sz w:val="24"/>
          <w:szCs w:val="24"/>
          <w:lang w:val="en-US"/>
        </w:rPr>
        <w:t>Curricular tracking and educational expectations</w:t>
      </w:r>
      <w:r w:rsidRPr="007E177E">
        <w:rPr>
          <w:rFonts w:ascii="Times New Roman" w:hAnsi="Times New Roman"/>
          <w:i/>
          <w:sz w:val="24"/>
          <w:szCs w:val="24"/>
          <w:lang w:val="en-US"/>
        </w:rPr>
        <w:t>.</w:t>
      </w:r>
      <w:proofErr w:type="gramEnd"/>
      <w:r w:rsidRPr="007E177E">
        <w:rPr>
          <w:rFonts w:ascii="Times New Roman" w:hAnsi="Times New Roman"/>
          <w:i/>
          <w:sz w:val="24"/>
          <w:szCs w:val="24"/>
          <w:lang w:val="en-US"/>
        </w:rPr>
        <w:t xml:space="preserve"> </w:t>
      </w:r>
      <w:r w:rsidR="00200E88" w:rsidRPr="007E177E">
        <w:rPr>
          <w:rFonts w:ascii="Times New Roman" w:hAnsi="Times New Roman"/>
          <w:sz w:val="24"/>
          <w:szCs w:val="24"/>
          <w:lang w:val="en-US"/>
        </w:rPr>
        <w:t>Curricular t</w:t>
      </w:r>
      <w:r w:rsidR="001C1F5A" w:rsidRPr="007E177E">
        <w:rPr>
          <w:rFonts w:ascii="Times New Roman" w:hAnsi="Times New Roman"/>
          <w:sz w:val="24"/>
          <w:szCs w:val="24"/>
          <w:lang w:val="en-US"/>
        </w:rPr>
        <w:t xml:space="preserve">racking is anticipated to </w:t>
      </w:r>
      <w:r w:rsidR="00A94D5D">
        <w:rPr>
          <w:rFonts w:ascii="Times New Roman" w:hAnsi="Times New Roman"/>
          <w:sz w:val="24"/>
          <w:szCs w:val="24"/>
          <w:lang w:val="en-US"/>
        </w:rPr>
        <w:t>influence</w:t>
      </w:r>
      <w:r w:rsidR="00A94D5D" w:rsidRPr="007E177E">
        <w:rPr>
          <w:rFonts w:ascii="Times New Roman" w:hAnsi="Times New Roman"/>
          <w:sz w:val="24"/>
          <w:szCs w:val="24"/>
          <w:lang w:val="en-US"/>
        </w:rPr>
        <w:t xml:space="preserve"> </w:t>
      </w:r>
      <w:r w:rsidR="001C1F5A" w:rsidRPr="007E177E">
        <w:rPr>
          <w:rFonts w:ascii="Times New Roman" w:hAnsi="Times New Roman"/>
          <w:sz w:val="24"/>
          <w:szCs w:val="24"/>
          <w:lang w:val="en-US"/>
        </w:rPr>
        <w:t>expectations and ultimately attainment via a content mechanism</w:t>
      </w:r>
      <w:r w:rsidR="00405B85" w:rsidRPr="007E177E">
        <w:rPr>
          <w:rFonts w:ascii="Times New Roman" w:hAnsi="Times New Roman"/>
          <w:sz w:val="24"/>
          <w:szCs w:val="24"/>
          <w:lang w:val="en-US"/>
        </w:rPr>
        <w:t>. That is</w:t>
      </w:r>
      <w:r w:rsidR="0077242B" w:rsidRPr="007E177E">
        <w:rPr>
          <w:rFonts w:ascii="Times New Roman" w:hAnsi="Times New Roman"/>
          <w:sz w:val="24"/>
          <w:szCs w:val="24"/>
          <w:lang w:val="en-US"/>
        </w:rPr>
        <w:t>,</w:t>
      </w:r>
      <w:r w:rsidR="00405B85" w:rsidRPr="007E177E">
        <w:rPr>
          <w:rFonts w:ascii="Times New Roman" w:hAnsi="Times New Roman"/>
          <w:sz w:val="24"/>
          <w:szCs w:val="24"/>
          <w:lang w:val="en-US"/>
        </w:rPr>
        <w:t xml:space="preserve"> students are taught </w:t>
      </w:r>
      <w:r w:rsidR="00000851" w:rsidRPr="007E177E">
        <w:rPr>
          <w:rFonts w:ascii="Times New Roman" w:hAnsi="Times New Roman"/>
          <w:sz w:val="24"/>
          <w:szCs w:val="24"/>
          <w:lang w:val="en-US"/>
        </w:rPr>
        <w:t>in a school system which presents a</w:t>
      </w:r>
      <w:r w:rsidR="000B02FA" w:rsidRPr="007E177E">
        <w:rPr>
          <w:rFonts w:ascii="Times New Roman" w:hAnsi="Times New Roman"/>
          <w:sz w:val="24"/>
          <w:szCs w:val="24"/>
          <w:lang w:val="en-US"/>
        </w:rPr>
        <w:t xml:space="preserve"> clear</w:t>
      </w:r>
      <w:r w:rsidR="00000851" w:rsidRPr="007E177E">
        <w:rPr>
          <w:rFonts w:ascii="Times New Roman" w:hAnsi="Times New Roman"/>
          <w:sz w:val="24"/>
          <w:szCs w:val="24"/>
          <w:lang w:val="en-US"/>
        </w:rPr>
        <w:t xml:space="preserve">, </w:t>
      </w:r>
      <w:r w:rsidR="003648D0" w:rsidRPr="007E177E">
        <w:rPr>
          <w:rFonts w:ascii="Times New Roman" w:hAnsi="Times New Roman"/>
          <w:sz w:val="24"/>
          <w:szCs w:val="24"/>
          <w:lang w:val="en-US"/>
        </w:rPr>
        <w:t>unambiguous</w:t>
      </w:r>
      <w:r w:rsidR="00000851" w:rsidRPr="007E177E">
        <w:rPr>
          <w:rFonts w:ascii="Times New Roman" w:hAnsi="Times New Roman"/>
          <w:sz w:val="24"/>
          <w:szCs w:val="24"/>
          <w:lang w:val="en-US"/>
        </w:rPr>
        <w:t>,</w:t>
      </w:r>
      <w:r w:rsidR="000B02FA" w:rsidRPr="007E177E">
        <w:rPr>
          <w:rFonts w:ascii="Times New Roman" w:hAnsi="Times New Roman"/>
          <w:sz w:val="24"/>
          <w:szCs w:val="24"/>
          <w:lang w:val="en-US"/>
        </w:rPr>
        <w:t xml:space="preserve"> and tangible</w:t>
      </w:r>
      <w:r w:rsidR="00000851" w:rsidRPr="007E177E">
        <w:rPr>
          <w:rFonts w:ascii="Times New Roman" w:hAnsi="Times New Roman"/>
          <w:sz w:val="24"/>
          <w:szCs w:val="24"/>
          <w:lang w:val="en-US"/>
        </w:rPr>
        <w:t xml:space="preserve"> label that points</w:t>
      </w:r>
      <w:r w:rsidR="00A53C90" w:rsidRPr="007E177E">
        <w:rPr>
          <w:rFonts w:ascii="Times New Roman" w:hAnsi="Times New Roman"/>
          <w:sz w:val="24"/>
          <w:szCs w:val="24"/>
          <w:lang w:val="en-US"/>
        </w:rPr>
        <w:t xml:space="preserve"> them</w:t>
      </w:r>
      <w:r w:rsidR="00000851" w:rsidRPr="007E177E">
        <w:rPr>
          <w:rFonts w:ascii="Times New Roman" w:hAnsi="Times New Roman"/>
          <w:sz w:val="24"/>
          <w:szCs w:val="24"/>
          <w:lang w:val="en-US"/>
        </w:rPr>
        <w:t xml:space="preserve"> toward particular</w:t>
      </w:r>
      <w:r w:rsidR="000B02FA" w:rsidRPr="007E177E">
        <w:rPr>
          <w:rFonts w:ascii="Times New Roman" w:hAnsi="Times New Roman"/>
          <w:sz w:val="24"/>
          <w:szCs w:val="24"/>
          <w:lang w:val="en-US"/>
        </w:rPr>
        <w:t xml:space="preserve"> educational and career pathways </w:t>
      </w:r>
      <w:r w:rsidR="00F77713" w:rsidRPr="007E177E">
        <w:rPr>
          <w:rFonts w:ascii="Times New Roman" w:hAnsi="Times New Roman"/>
          <w:sz w:val="24"/>
          <w:szCs w:val="24"/>
          <w:lang w:val="en-US"/>
        </w:rPr>
        <w:t>(</w:t>
      </w:r>
      <w:r w:rsidR="000B02FA" w:rsidRPr="007E177E">
        <w:rPr>
          <w:rFonts w:ascii="Times New Roman" w:hAnsi="Times New Roman"/>
          <w:sz w:val="24"/>
          <w:szCs w:val="24"/>
          <w:lang w:val="en-US"/>
        </w:rPr>
        <w:t xml:space="preserve">e.g., university versus vocational tracks; </w:t>
      </w:r>
      <w:r w:rsidR="00F77713" w:rsidRPr="007E177E">
        <w:rPr>
          <w:rFonts w:ascii="Times New Roman" w:hAnsi="Times New Roman"/>
          <w:sz w:val="24"/>
          <w:szCs w:val="24"/>
          <w:lang w:val="en-US"/>
        </w:rPr>
        <w:t>Brunello</w:t>
      </w:r>
      <w:r w:rsidR="00F77713" w:rsidRPr="007E177E">
        <w:rPr>
          <w:rFonts w:ascii="Times New Roman" w:hAnsi="Times New Roman"/>
          <w:bCs/>
          <w:sz w:val="24"/>
          <w:szCs w:val="24"/>
          <w:lang w:val="en-US"/>
        </w:rPr>
        <w:t xml:space="preserve"> &amp; Giannini, 2004)</w:t>
      </w:r>
      <w:r w:rsidR="001C1F5A" w:rsidRPr="007E177E">
        <w:rPr>
          <w:rFonts w:ascii="Times New Roman" w:hAnsi="Times New Roman"/>
          <w:sz w:val="24"/>
          <w:szCs w:val="24"/>
          <w:lang w:val="en-US"/>
        </w:rPr>
        <w:t xml:space="preserve">. </w:t>
      </w:r>
      <w:r w:rsidR="00000851" w:rsidRPr="007E177E">
        <w:rPr>
          <w:rFonts w:ascii="Times New Roman" w:hAnsi="Times New Roman"/>
          <w:sz w:val="24"/>
          <w:szCs w:val="24"/>
          <w:lang w:val="en-US"/>
        </w:rPr>
        <w:t>The</w:t>
      </w:r>
      <w:r w:rsidR="001C1F5A" w:rsidRPr="007E177E">
        <w:rPr>
          <w:rFonts w:ascii="Times New Roman" w:hAnsi="Times New Roman"/>
          <w:sz w:val="24"/>
          <w:szCs w:val="24"/>
          <w:lang w:val="en-US"/>
        </w:rPr>
        <w:t xml:space="preserve"> philosophy of tracking is to </w:t>
      </w:r>
      <w:r w:rsidR="00591A3C" w:rsidRPr="007E177E">
        <w:rPr>
          <w:rFonts w:ascii="Times New Roman" w:hAnsi="Times New Roman"/>
          <w:sz w:val="24"/>
          <w:szCs w:val="24"/>
          <w:lang w:val="en-US"/>
        </w:rPr>
        <w:t>give students relatively constricted</w:t>
      </w:r>
      <w:r w:rsidR="001C1F5A" w:rsidRPr="007E177E">
        <w:rPr>
          <w:rFonts w:ascii="Times New Roman" w:hAnsi="Times New Roman"/>
          <w:sz w:val="24"/>
          <w:szCs w:val="24"/>
          <w:lang w:val="en-US"/>
        </w:rPr>
        <w:t xml:space="preserve"> academic content</w:t>
      </w:r>
      <w:r w:rsidR="00A94D5D">
        <w:rPr>
          <w:rFonts w:ascii="Times New Roman" w:hAnsi="Times New Roman"/>
          <w:sz w:val="24"/>
          <w:szCs w:val="24"/>
          <w:lang w:val="en-US"/>
        </w:rPr>
        <w:t>,</w:t>
      </w:r>
      <w:r w:rsidR="001C1F5A" w:rsidRPr="007E177E">
        <w:rPr>
          <w:rFonts w:ascii="Times New Roman" w:hAnsi="Times New Roman"/>
          <w:sz w:val="24"/>
          <w:szCs w:val="24"/>
          <w:lang w:val="en-US"/>
        </w:rPr>
        <w:t xml:space="preserve"> thus resulting i</w:t>
      </w:r>
      <w:r w:rsidR="0077242B" w:rsidRPr="007E177E">
        <w:rPr>
          <w:rFonts w:ascii="Times New Roman" w:hAnsi="Times New Roman"/>
          <w:sz w:val="24"/>
          <w:szCs w:val="24"/>
          <w:lang w:val="en-US"/>
        </w:rPr>
        <w:t>n</w:t>
      </w:r>
      <w:r w:rsidR="001C1F5A" w:rsidRPr="007E177E">
        <w:rPr>
          <w:rFonts w:ascii="Times New Roman" w:hAnsi="Times New Roman"/>
          <w:sz w:val="24"/>
          <w:szCs w:val="24"/>
          <w:lang w:val="en-US"/>
        </w:rPr>
        <w:t xml:space="preserve"> specialization in a narrow band of skills suited to particular educational pathways </w:t>
      </w:r>
      <w:r w:rsidR="00B02FB4" w:rsidRPr="007E177E">
        <w:rPr>
          <w:rFonts w:ascii="Times New Roman" w:hAnsi="Times New Roman"/>
          <w:sz w:val="24"/>
          <w:szCs w:val="24"/>
          <w:lang w:val="en-US"/>
        </w:rPr>
        <w:t xml:space="preserve">associated with the label of that track </w:t>
      </w:r>
      <w:r w:rsidR="001C1F5A" w:rsidRPr="007E177E">
        <w:rPr>
          <w:rFonts w:ascii="Times New Roman" w:hAnsi="Times New Roman"/>
          <w:sz w:val="24"/>
          <w:szCs w:val="24"/>
          <w:lang w:val="en-US"/>
        </w:rPr>
        <w:t>(</w:t>
      </w:r>
      <w:r w:rsidR="00EA404B" w:rsidRPr="007E177E">
        <w:rPr>
          <w:rFonts w:ascii="Times New Roman" w:hAnsi="Times New Roman"/>
          <w:sz w:val="24"/>
          <w:szCs w:val="24"/>
          <w:lang w:val="en-US"/>
        </w:rPr>
        <w:t>Brunello</w:t>
      </w:r>
      <w:r w:rsidR="00EA404B" w:rsidRPr="007E177E">
        <w:rPr>
          <w:rFonts w:ascii="Times New Roman" w:hAnsi="Times New Roman"/>
          <w:bCs/>
          <w:sz w:val="24"/>
          <w:szCs w:val="24"/>
          <w:lang w:val="en-US"/>
        </w:rPr>
        <w:t xml:space="preserve"> </w:t>
      </w:r>
      <w:r w:rsidR="00F77713" w:rsidRPr="007E177E">
        <w:rPr>
          <w:rFonts w:ascii="Times New Roman" w:hAnsi="Times New Roman"/>
          <w:bCs/>
          <w:sz w:val="24"/>
          <w:szCs w:val="24"/>
          <w:lang w:val="en-US"/>
        </w:rPr>
        <w:t xml:space="preserve">&amp; Giannini, 2004; </w:t>
      </w:r>
      <w:r w:rsidR="008D5CF9" w:rsidRPr="007E177E">
        <w:rPr>
          <w:rFonts w:ascii="Times New Roman" w:hAnsi="Times New Roman"/>
          <w:sz w:val="24"/>
          <w:szCs w:val="24"/>
          <w:lang w:val="en-US" w:eastAsia="en-AU"/>
        </w:rPr>
        <w:t>Hanushek &amp; Wößmann, 2005</w:t>
      </w:r>
      <w:r w:rsidR="001C1F5A" w:rsidRPr="007E177E">
        <w:rPr>
          <w:rFonts w:ascii="Times New Roman" w:hAnsi="Times New Roman"/>
          <w:sz w:val="24"/>
          <w:szCs w:val="24"/>
          <w:lang w:val="en-US"/>
        </w:rPr>
        <w:t>). For this reason, the track sends</w:t>
      </w:r>
      <w:r w:rsidR="00D7658B" w:rsidRPr="007E177E">
        <w:rPr>
          <w:rFonts w:ascii="Times New Roman" w:hAnsi="Times New Roman"/>
          <w:sz w:val="24"/>
          <w:szCs w:val="24"/>
          <w:lang w:val="en-US"/>
        </w:rPr>
        <w:t xml:space="preserve"> “a strong </w:t>
      </w:r>
      <w:r w:rsidR="005A0ABF" w:rsidRPr="007E177E">
        <w:rPr>
          <w:rFonts w:ascii="Times New Roman" w:hAnsi="Times New Roman"/>
          <w:sz w:val="24"/>
          <w:szCs w:val="24"/>
          <w:lang w:val="en-US"/>
        </w:rPr>
        <w:t>dose</w:t>
      </w:r>
      <w:r w:rsidR="00D7658B" w:rsidRPr="007E177E">
        <w:rPr>
          <w:rFonts w:ascii="Times New Roman" w:hAnsi="Times New Roman"/>
          <w:sz w:val="24"/>
          <w:szCs w:val="24"/>
          <w:lang w:val="en-US"/>
        </w:rPr>
        <w:t xml:space="preserve"> of realism into [educational] expectations”</w:t>
      </w:r>
      <w:r w:rsidR="001C1F5A" w:rsidRPr="007E177E">
        <w:rPr>
          <w:rFonts w:ascii="Times New Roman" w:hAnsi="Times New Roman"/>
          <w:sz w:val="24"/>
          <w:szCs w:val="24"/>
          <w:lang w:val="en-US"/>
        </w:rPr>
        <w:t xml:space="preserve"> (</w:t>
      </w:r>
      <w:r w:rsidR="00D7658B" w:rsidRPr="007E177E">
        <w:rPr>
          <w:rFonts w:ascii="Times New Roman" w:hAnsi="Times New Roman"/>
          <w:sz w:val="24"/>
          <w:szCs w:val="24"/>
          <w:lang w:val="en-US"/>
        </w:rPr>
        <w:t>Bachman</w:t>
      </w:r>
      <w:r w:rsidR="009A541A">
        <w:rPr>
          <w:rFonts w:ascii="Times New Roman" w:hAnsi="Times New Roman"/>
          <w:sz w:val="24"/>
          <w:szCs w:val="24"/>
          <w:lang w:val="en-US"/>
        </w:rPr>
        <w:t>n</w:t>
      </w:r>
      <w:r w:rsidR="00D7658B" w:rsidRPr="007E177E">
        <w:rPr>
          <w:rFonts w:ascii="Times New Roman" w:hAnsi="Times New Roman"/>
          <w:sz w:val="24"/>
          <w:szCs w:val="24"/>
          <w:lang w:val="en-US"/>
        </w:rPr>
        <w:t xml:space="preserve"> &amp; Park, 2009, p.246; </w:t>
      </w:r>
      <w:r w:rsidR="00866025" w:rsidRPr="007E177E">
        <w:rPr>
          <w:rFonts w:ascii="Times New Roman" w:hAnsi="Times New Roman"/>
          <w:sz w:val="24"/>
          <w:szCs w:val="24"/>
          <w:lang w:val="en-US"/>
        </w:rPr>
        <w:t>Turner, 1960</w:t>
      </w:r>
      <w:r w:rsidR="001C1F5A" w:rsidRPr="007E177E">
        <w:rPr>
          <w:rFonts w:ascii="Times New Roman" w:hAnsi="Times New Roman"/>
          <w:sz w:val="24"/>
          <w:szCs w:val="24"/>
          <w:lang w:val="en-US"/>
        </w:rPr>
        <w:t xml:space="preserve">). </w:t>
      </w:r>
    </w:p>
    <w:p w14:paraId="0008B083" w14:textId="0E94F10F" w:rsidR="001E5DAE" w:rsidRPr="007E177E" w:rsidRDefault="004E1D5D" w:rsidP="00AF3ACF">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R</w:t>
      </w:r>
      <w:r w:rsidR="0051055F" w:rsidRPr="007E177E">
        <w:rPr>
          <w:rFonts w:ascii="Times New Roman" w:hAnsi="Times New Roman"/>
          <w:sz w:val="24"/>
          <w:szCs w:val="24"/>
          <w:lang w:val="en-US"/>
        </w:rPr>
        <w:t xml:space="preserve">esearch </w:t>
      </w:r>
      <w:r w:rsidR="00166897" w:rsidRPr="007E177E">
        <w:rPr>
          <w:rFonts w:ascii="Times New Roman" w:hAnsi="Times New Roman"/>
          <w:sz w:val="24"/>
          <w:szCs w:val="24"/>
          <w:lang w:val="en-US"/>
        </w:rPr>
        <w:t xml:space="preserve">has suggested that </w:t>
      </w:r>
      <w:r w:rsidR="0051055F" w:rsidRPr="007E177E">
        <w:rPr>
          <w:rFonts w:ascii="Times New Roman" w:hAnsi="Times New Roman"/>
          <w:sz w:val="24"/>
          <w:szCs w:val="24"/>
          <w:lang w:val="en-US"/>
        </w:rPr>
        <w:t>a lack of realism in educational expectations is a serious concern for young people in some comprehensive school systems</w:t>
      </w:r>
      <w:r w:rsidR="00F8100D" w:rsidRPr="007E177E">
        <w:rPr>
          <w:rFonts w:ascii="Times New Roman" w:hAnsi="Times New Roman"/>
          <w:sz w:val="24"/>
          <w:szCs w:val="24"/>
          <w:lang w:val="en-US"/>
        </w:rPr>
        <w:t>,</w:t>
      </w:r>
      <w:r w:rsidR="0051055F" w:rsidRPr="007E177E">
        <w:rPr>
          <w:rFonts w:ascii="Times New Roman" w:hAnsi="Times New Roman"/>
          <w:sz w:val="24"/>
          <w:szCs w:val="24"/>
          <w:lang w:val="en-US"/>
        </w:rPr>
        <w:t xml:space="preserve"> </w:t>
      </w:r>
      <w:r w:rsidR="00000851" w:rsidRPr="007E177E">
        <w:rPr>
          <w:rFonts w:ascii="Times New Roman" w:hAnsi="Times New Roman"/>
          <w:sz w:val="24"/>
          <w:szCs w:val="24"/>
          <w:lang w:val="en-US"/>
        </w:rPr>
        <w:t>which may be taken to</w:t>
      </w:r>
      <w:r w:rsidR="00D817BC" w:rsidRPr="007E177E">
        <w:rPr>
          <w:rFonts w:ascii="Times New Roman" w:hAnsi="Times New Roman"/>
          <w:sz w:val="24"/>
          <w:szCs w:val="24"/>
          <w:lang w:val="en-US"/>
        </w:rPr>
        <w:t xml:space="preserve"> suggest potential benefits </w:t>
      </w:r>
      <w:r w:rsidR="00F8100D" w:rsidRPr="007E177E">
        <w:rPr>
          <w:rFonts w:ascii="Times New Roman" w:hAnsi="Times New Roman"/>
          <w:sz w:val="24"/>
          <w:szCs w:val="24"/>
          <w:lang w:val="en-US"/>
        </w:rPr>
        <w:t>of</w:t>
      </w:r>
      <w:r w:rsidR="00D817BC" w:rsidRPr="007E177E">
        <w:rPr>
          <w:rFonts w:ascii="Times New Roman" w:hAnsi="Times New Roman"/>
          <w:sz w:val="24"/>
          <w:szCs w:val="24"/>
          <w:lang w:val="en-US"/>
        </w:rPr>
        <w:t xml:space="preserve"> curricular tracking</w:t>
      </w:r>
      <w:r w:rsidR="0051055F" w:rsidRPr="007E177E">
        <w:rPr>
          <w:rFonts w:ascii="Times New Roman" w:hAnsi="Times New Roman"/>
          <w:sz w:val="24"/>
          <w:szCs w:val="24"/>
          <w:lang w:val="en-US"/>
        </w:rPr>
        <w:t xml:space="preserve"> (Schn</w:t>
      </w:r>
      <w:r w:rsidR="00CD49EF" w:rsidRPr="007E177E">
        <w:rPr>
          <w:rFonts w:ascii="Times New Roman" w:hAnsi="Times New Roman"/>
          <w:sz w:val="24"/>
          <w:szCs w:val="24"/>
          <w:lang w:val="en-US"/>
        </w:rPr>
        <w:t>e</w:t>
      </w:r>
      <w:r w:rsidR="0051055F" w:rsidRPr="007E177E">
        <w:rPr>
          <w:rFonts w:ascii="Times New Roman" w:hAnsi="Times New Roman"/>
          <w:sz w:val="24"/>
          <w:szCs w:val="24"/>
          <w:lang w:val="en-US"/>
        </w:rPr>
        <w:t xml:space="preserve">ider &amp; </w:t>
      </w:r>
      <w:r w:rsidR="008806BB" w:rsidRPr="008806BB">
        <w:rPr>
          <w:rFonts w:ascii="Times New Roman" w:hAnsi="Times New Roman"/>
          <w:sz w:val="24"/>
          <w:szCs w:val="24"/>
          <w:lang w:val="en-US"/>
        </w:rPr>
        <w:t>Stevenson</w:t>
      </w:r>
      <w:r w:rsidR="009E1671" w:rsidRPr="007E177E">
        <w:rPr>
          <w:rFonts w:ascii="Times New Roman" w:hAnsi="Times New Roman"/>
          <w:sz w:val="24"/>
          <w:szCs w:val="24"/>
          <w:lang w:val="en-US"/>
        </w:rPr>
        <w:t>, 1999</w:t>
      </w:r>
      <w:r w:rsidR="00A94D5D">
        <w:rPr>
          <w:rFonts w:ascii="Times New Roman" w:hAnsi="Times New Roman"/>
          <w:sz w:val="24"/>
          <w:szCs w:val="24"/>
          <w:lang w:val="en-US"/>
        </w:rPr>
        <w:t>; Jerrim</w:t>
      </w:r>
      <w:r w:rsidR="00A4151D">
        <w:rPr>
          <w:rFonts w:ascii="Times New Roman" w:hAnsi="Times New Roman"/>
          <w:sz w:val="24"/>
          <w:szCs w:val="24"/>
          <w:lang w:val="en-US"/>
        </w:rPr>
        <w:t>,</w:t>
      </w:r>
      <w:r w:rsidR="00A94D5D">
        <w:rPr>
          <w:rFonts w:ascii="Times New Roman" w:hAnsi="Times New Roman"/>
          <w:sz w:val="24"/>
          <w:szCs w:val="24"/>
          <w:lang w:val="en-US"/>
        </w:rPr>
        <w:t xml:space="preserve"> 2014</w:t>
      </w:r>
      <w:r w:rsidR="0051055F" w:rsidRPr="007E177E">
        <w:rPr>
          <w:rFonts w:ascii="Times New Roman" w:hAnsi="Times New Roman"/>
          <w:sz w:val="24"/>
          <w:szCs w:val="24"/>
          <w:lang w:val="en-US"/>
        </w:rPr>
        <w:t>).</w:t>
      </w:r>
      <w:r w:rsidR="00105A3A" w:rsidRPr="007E177E">
        <w:rPr>
          <w:rFonts w:ascii="Times New Roman" w:hAnsi="Times New Roman"/>
          <w:sz w:val="24"/>
          <w:szCs w:val="24"/>
          <w:lang w:val="en-US"/>
        </w:rPr>
        <w:t xml:space="preserve"> Furthermore, it is not clear that rising expectations over the last several decades have been translated into increased </w:t>
      </w:r>
      <w:r w:rsidR="00FA6704" w:rsidRPr="007E177E">
        <w:rPr>
          <w:rFonts w:ascii="Times New Roman" w:hAnsi="Times New Roman"/>
          <w:sz w:val="24"/>
          <w:szCs w:val="24"/>
          <w:lang w:val="en-US"/>
        </w:rPr>
        <w:t xml:space="preserve">parity in </w:t>
      </w:r>
      <w:r w:rsidR="00105A3A" w:rsidRPr="007E177E">
        <w:rPr>
          <w:rFonts w:ascii="Times New Roman" w:hAnsi="Times New Roman"/>
          <w:sz w:val="24"/>
          <w:szCs w:val="24"/>
          <w:lang w:val="en-US"/>
        </w:rPr>
        <w:t>educational attainment</w:t>
      </w:r>
      <w:r w:rsidR="00FA6704" w:rsidRPr="007E177E">
        <w:rPr>
          <w:rFonts w:ascii="Times New Roman" w:hAnsi="Times New Roman"/>
          <w:sz w:val="24"/>
          <w:szCs w:val="24"/>
          <w:lang w:val="en-US"/>
        </w:rPr>
        <w:t xml:space="preserve"> for disadvantaged youth</w:t>
      </w:r>
      <w:r w:rsidRPr="007E177E">
        <w:rPr>
          <w:rFonts w:ascii="Times New Roman" w:hAnsi="Times New Roman"/>
          <w:sz w:val="24"/>
          <w:szCs w:val="24"/>
          <w:lang w:val="en-US"/>
        </w:rPr>
        <w:t>;</w:t>
      </w:r>
      <w:r w:rsidR="003648D0" w:rsidRPr="007E177E">
        <w:rPr>
          <w:rFonts w:ascii="Times New Roman" w:hAnsi="Times New Roman"/>
          <w:sz w:val="24"/>
          <w:szCs w:val="24"/>
          <w:lang w:val="en-US"/>
        </w:rPr>
        <w:t xml:space="preserve"> suggesting efforts to continue to raise expectations globally may be </w:t>
      </w:r>
      <w:r w:rsidR="00A53C90" w:rsidRPr="007E177E">
        <w:rPr>
          <w:rFonts w:ascii="Times New Roman" w:hAnsi="Times New Roman"/>
          <w:sz w:val="24"/>
          <w:szCs w:val="24"/>
          <w:lang w:val="en-US"/>
        </w:rPr>
        <w:t>ill-founded</w:t>
      </w:r>
      <w:r w:rsidR="00105A3A" w:rsidRPr="007E177E">
        <w:rPr>
          <w:rFonts w:ascii="Times New Roman" w:hAnsi="Times New Roman"/>
          <w:sz w:val="24"/>
          <w:szCs w:val="24"/>
          <w:lang w:val="en-US"/>
        </w:rPr>
        <w:t xml:space="preserve"> (</w:t>
      </w:r>
      <w:r w:rsidR="00BC584C" w:rsidRPr="007E177E">
        <w:rPr>
          <w:rFonts w:ascii="Times New Roman" w:hAnsi="Times New Roman"/>
          <w:sz w:val="24"/>
          <w:szCs w:val="24"/>
          <w:lang w:val="en-US"/>
        </w:rPr>
        <w:t xml:space="preserve">Schneider &amp; </w:t>
      </w:r>
      <w:r w:rsidR="008806BB" w:rsidRPr="008806BB">
        <w:rPr>
          <w:rFonts w:ascii="Times New Roman" w:hAnsi="Times New Roman"/>
          <w:sz w:val="24"/>
          <w:szCs w:val="24"/>
          <w:lang w:val="en-US"/>
        </w:rPr>
        <w:t>Stevenson</w:t>
      </w:r>
      <w:r w:rsidR="00BC584C" w:rsidRPr="007E177E">
        <w:rPr>
          <w:rFonts w:ascii="Times New Roman" w:hAnsi="Times New Roman"/>
          <w:sz w:val="24"/>
          <w:szCs w:val="24"/>
          <w:lang w:val="en-US"/>
        </w:rPr>
        <w:t>, 1999</w:t>
      </w:r>
      <w:r w:rsidR="00812EE8" w:rsidRPr="007E177E">
        <w:rPr>
          <w:rFonts w:ascii="Times New Roman" w:hAnsi="Times New Roman"/>
          <w:sz w:val="24"/>
          <w:szCs w:val="24"/>
          <w:lang w:val="en-US"/>
        </w:rPr>
        <w:t xml:space="preserve">; </w:t>
      </w:r>
      <w:r w:rsidR="007F47DA" w:rsidRPr="007E177E">
        <w:rPr>
          <w:rFonts w:ascii="Times New Roman" w:hAnsi="Times New Roman"/>
          <w:sz w:val="24"/>
          <w:szCs w:val="24"/>
          <w:lang w:val="en-US"/>
        </w:rPr>
        <w:fldChar w:fldCharType="begin"/>
      </w:r>
      <w:r w:rsidR="00812EE8" w:rsidRPr="007E177E">
        <w:rPr>
          <w:rFonts w:ascii="Times New Roman" w:hAnsi="Times New Roman"/>
          <w:sz w:val="24"/>
          <w:szCs w:val="24"/>
          <w:lang w:val="en-US"/>
        </w:rPr>
        <w:instrText xml:space="preserve"> ADDIN EN.CITE &lt;EndNote&gt;&lt;Cite&gt;&lt;Author&gt;Symonds&lt;/Author&gt;&lt;Year&gt;2011&lt;/Year&gt;&lt;RecNum&gt;5511&lt;/RecNum&gt;&lt;DisplayText&gt;(Symonds, Schwartz, &amp;amp; Ferguson, 2011)&lt;/DisplayText&gt;&lt;record&gt;&lt;rec-number&gt;5511&lt;/rec-number&gt;&lt;foreign-keys&gt;&lt;key app="EN" db-id="te92pp02xwzrr5e9f9px5s2sar9z20px5vde"&gt;5511&lt;/key&gt;&lt;/foreign-keys&gt;&lt;ref-type name="Book"&gt;6&lt;/ref-type&gt;&lt;contributors&gt;&lt;authors&gt;&lt;author&gt;Symonds, William C. &lt;/author&gt;&lt;author&gt;Schwartz, Robert B. &lt;/author&gt;&lt;author&gt; Ferguson, Ronald&lt;/author&gt;&lt;/authors&gt;&lt;/contributors&gt;&lt;titles&gt;&lt;title&gt;Pathways to Prosperity: Meeting the Challenge of Preparing Young Americans for the 21st Century&lt;/title&gt;&lt;/titles&gt;&lt;dates&gt;&lt;year&gt;2011&lt;/year&gt;&lt;/dates&gt;&lt;pub-location&gt;Harvard&lt;/pub-location&gt;&lt;publisher&gt;Harvard Graduate School of Education. http://www.gse.harvard.edu/news_events/features/2011/Pathways_to_Prosperity_Feb2011.pdf&lt;/publisher&gt;&lt;urls&gt;&lt;/urls&gt;&lt;/record&gt;&lt;/Cite&gt;&lt;/EndNote&gt;</w:instrText>
      </w:r>
      <w:r w:rsidR="007F47DA" w:rsidRPr="007E177E">
        <w:rPr>
          <w:rFonts w:ascii="Times New Roman" w:hAnsi="Times New Roman"/>
          <w:sz w:val="24"/>
          <w:szCs w:val="24"/>
          <w:lang w:val="en-US"/>
        </w:rPr>
        <w:fldChar w:fldCharType="separate"/>
      </w:r>
      <w:hyperlink w:anchor="_ENREF_1" w:tooltip="Symonds, 2011 #5511" w:history="1">
        <w:r w:rsidR="00812EE8" w:rsidRPr="007E177E">
          <w:rPr>
            <w:rFonts w:ascii="Times New Roman" w:hAnsi="Times New Roman"/>
            <w:noProof/>
            <w:sz w:val="24"/>
            <w:szCs w:val="24"/>
            <w:lang w:val="en-US"/>
          </w:rPr>
          <w:t>Symonds, Schwartz, &amp; Ferguson, 2011</w:t>
        </w:r>
      </w:hyperlink>
      <w:r w:rsidR="00812EE8" w:rsidRPr="007E177E">
        <w:rPr>
          <w:rFonts w:ascii="Times New Roman" w:hAnsi="Times New Roman"/>
          <w:noProof/>
          <w:sz w:val="24"/>
          <w:szCs w:val="24"/>
          <w:lang w:val="en-US"/>
        </w:rPr>
        <w:t>)</w:t>
      </w:r>
      <w:r w:rsidR="007F47DA" w:rsidRPr="007E177E">
        <w:rPr>
          <w:rFonts w:ascii="Times New Roman" w:hAnsi="Times New Roman"/>
          <w:sz w:val="24"/>
          <w:szCs w:val="24"/>
          <w:lang w:val="en-US"/>
        </w:rPr>
        <w:fldChar w:fldCharType="end"/>
      </w:r>
      <w:r w:rsidR="005A0ABF" w:rsidRPr="007E177E">
        <w:rPr>
          <w:rFonts w:ascii="Times New Roman" w:hAnsi="Times New Roman"/>
          <w:sz w:val="24"/>
          <w:szCs w:val="24"/>
          <w:lang w:val="en-US"/>
        </w:rPr>
        <w:t>.</w:t>
      </w:r>
      <w:r w:rsidR="00105A3A" w:rsidRPr="007E177E">
        <w:rPr>
          <w:rFonts w:ascii="Times New Roman" w:hAnsi="Times New Roman"/>
          <w:sz w:val="24"/>
          <w:szCs w:val="24"/>
          <w:lang w:val="en-US"/>
        </w:rPr>
        <w:t xml:space="preserve"> </w:t>
      </w:r>
      <w:r w:rsidR="0051055F" w:rsidRPr="007E177E">
        <w:rPr>
          <w:rFonts w:ascii="Times New Roman" w:hAnsi="Times New Roman"/>
          <w:sz w:val="24"/>
          <w:szCs w:val="24"/>
          <w:lang w:val="en-US"/>
        </w:rPr>
        <w:t xml:space="preserve">However, </w:t>
      </w:r>
      <w:r w:rsidR="00D817BC" w:rsidRPr="007E177E">
        <w:rPr>
          <w:rFonts w:ascii="Times New Roman" w:hAnsi="Times New Roman"/>
          <w:sz w:val="24"/>
          <w:szCs w:val="24"/>
          <w:lang w:val="en-US"/>
        </w:rPr>
        <w:t>as Bachman</w:t>
      </w:r>
      <w:r w:rsidR="009A541A">
        <w:rPr>
          <w:rFonts w:ascii="Times New Roman" w:hAnsi="Times New Roman"/>
          <w:sz w:val="24"/>
          <w:szCs w:val="24"/>
          <w:lang w:val="en-US"/>
        </w:rPr>
        <w:t>n</w:t>
      </w:r>
      <w:r w:rsidR="00D817BC" w:rsidRPr="007E177E">
        <w:rPr>
          <w:rFonts w:ascii="Times New Roman" w:hAnsi="Times New Roman"/>
          <w:sz w:val="24"/>
          <w:szCs w:val="24"/>
          <w:lang w:val="en-US"/>
        </w:rPr>
        <w:t xml:space="preserve"> and Park </w:t>
      </w:r>
      <w:r w:rsidR="009A541A">
        <w:rPr>
          <w:rFonts w:ascii="Times New Roman" w:hAnsi="Times New Roman"/>
          <w:sz w:val="24"/>
          <w:szCs w:val="24"/>
          <w:lang w:val="en-US"/>
        </w:rPr>
        <w:t xml:space="preserve">(2009) </w:t>
      </w:r>
      <w:r w:rsidR="00D817BC" w:rsidRPr="007E177E">
        <w:rPr>
          <w:rFonts w:ascii="Times New Roman" w:hAnsi="Times New Roman"/>
          <w:sz w:val="24"/>
          <w:szCs w:val="24"/>
          <w:lang w:val="en-US"/>
        </w:rPr>
        <w:t xml:space="preserve">note, </w:t>
      </w:r>
      <w:r w:rsidR="0051055F" w:rsidRPr="007E177E">
        <w:rPr>
          <w:rFonts w:ascii="Times New Roman" w:hAnsi="Times New Roman"/>
          <w:sz w:val="24"/>
          <w:szCs w:val="24"/>
          <w:lang w:val="en-US"/>
        </w:rPr>
        <w:lastRenderedPageBreak/>
        <w:t xml:space="preserve">realism </w:t>
      </w:r>
      <w:r w:rsidR="00105A3A" w:rsidRPr="007E177E">
        <w:rPr>
          <w:rFonts w:ascii="Times New Roman" w:hAnsi="Times New Roman"/>
          <w:sz w:val="24"/>
          <w:szCs w:val="24"/>
          <w:lang w:val="en-US"/>
        </w:rPr>
        <w:t xml:space="preserve">signals about expectations </w:t>
      </w:r>
      <w:r w:rsidR="0051055F" w:rsidRPr="007E177E">
        <w:rPr>
          <w:rFonts w:ascii="Times New Roman" w:hAnsi="Times New Roman"/>
          <w:sz w:val="24"/>
          <w:szCs w:val="24"/>
          <w:lang w:val="en-US"/>
        </w:rPr>
        <w:t xml:space="preserve">tend to </w:t>
      </w:r>
      <w:r w:rsidR="00D817BC" w:rsidRPr="007E177E">
        <w:rPr>
          <w:rFonts w:ascii="Times New Roman" w:hAnsi="Times New Roman"/>
          <w:sz w:val="24"/>
          <w:szCs w:val="24"/>
          <w:lang w:val="en-US"/>
        </w:rPr>
        <w:t>propagate social disadvantage</w:t>
      </w:r>
      <w:r w:rsidR="00A94D5D">
        <w:rPr>
          <w:rFonts w:ascii="Times New Roman" w:hAnsi="Times New Roman"/>
          <w:sz w:val="24"/>
          <w:szCs w:val="24"/>
          <w:lang w:val="en-US"/>
        </w:rPr>
        <w:t>,</w:t>
      </w:r>
      <w:r w:rsidR="008D5CF9" w:rsidRPr="007E177E">
        <w:rPr>
          <w:rFonts w:ascii="Times New Roman" w:hAnsi="Times New Roman"/>
          <w:sz w:val="24"/>
          <w:szCs w:val="24"/>
          <w:lang w:val="en-US"/>
        </w:rPr>
        <w:t xml:space="preserve"> </w:t>
      </w:r>
      <w:r w:rsidR="007E4B3A" w:rsidRPr="007E177E">
        <w:rPr>
          <w:rFonts w:ascii="Times New Roman" w:hAnsi="Times New Roman"/>
          <w:sz w:val="24"/>
          <w:szCs w:val="24"/>
          <w:lang w:val="en-US"/>
        </w:rPr>
        <w:t>given its role</w:t>
      </w:r>
      <w:r w:rsidR="008D5CF9" w:rsidRPr="007E177E">
        <w:rPr>
          <w:rFonts w:ascii="Times New Roman" w:hAnsi="Times New Roman"/>
          <w:sz w:val="24"/>
          <w:szCs w:val="24"/>
          <w:lang w:val="en-US"/>
        </w:rPr>
        <w:t xml:space="preserve"> in</w:t>
      </w:r>
      <w:r w:rsidR="007E4B3A" w:rsidRPr="007E177E">
        <w:rPr>
          <w:rFonts w:ascii="Times New Roman" w:hAnsi="Times New Roman"/>
          <w:sz w:val="24"/>
          <w:szCs w:val="24"/>
          <w:lang w:val="en-US"/>
        </w:rPr>
        <w:t xml:space="preserve"> </w:t>
      </w:r>
      <w:r w:rsidRPr="007E177E">
        <w:rPr>
          <w:rFonts w:ascii="Times New Roman" w:hAnsi="Times New Roman"/>
          <w:sz w:val="24"/>
          <w:szCs w:val="24"/>
          <w:lang w:val="en-US"/>
        </w:rPr>
        <w:t>curricular</w:t>
      </w:r>
      <w:r w:rsidR="008D5CF9" w:rsidRPr="007E177E">
        <w:rPr>
          <w:rFonts w:ascii="Times New Roman" w:hAnsi="Times New Roman"/>
          <w:sz w:val="24"/>
          <w:szCs w:val="24"/>
          <w:lang w:val="en-US"/>
        </w:rPr>
        <w:t xml:space="preserve"> track placement</w:t>
      </w:r>
      <w:r w:rsidR="004527C5" w:rsidRPr="007E177E">
        <w:rPr>
          <w:rFonts w:ascii="Times New Roman" w:hAnsi="Times New Roman"/>
          <w:sz w:val="24"/>
          <w:szCs w:val="24"/>
          <w:lang w:val="en-US"/>
        </w:rPr>
        <w:t xml:space="preserve"> </w:t>
      </w:r>
      <w:r w:rsidR="008D5CF9" w:rsidRPr="007E177E">
        <w:rPr>
          <w:rFonts w:ascii="Times New Roman" w:hAnsi="Times New Roman"/>
          <w:sz w:val="24"/>
          <w:szCs w:val="24"/>
          <w:lang w:val="en-US"/>
        </w:rPr>
        <w:t xml:space="preserve">(see also </w:t>
      </w:r>
      <w:r w:rsidR="008E6A84" w:rsidRPr="007E177E">
        <w:rPr>
          <w:rFonts w:ascii="Times New Roman" w:hAnsi="Times New Roman"/>
          <w:sz w:val="24"/>
          <w:szCs w:val="24"/>
          <w:lang w:val="en-US"/>
        </w:rPr>
        <w:t xml:space="preserve">Chmielewski, Dumont, &amp; Trautwein, 2013; </w:t>
      </w:r>
      <w:r w:rsidR="008D5CF9" w:rsidRPr="007E177E">
        <w:rPr>
          <w:rFonts w:ascii="Times New Roman" w:hAnsi="Times New Roman"/>
          <w:sz w:val="24"/>
          <w:szCs w:val="24"/>
          <w:lang w:val="en-US" w:eastAsia="en-AU"/>
        </w:rPr>
        <w:t>Hanushek &amp; Wößmann, 2005</w:t>
      </w:r>
      <w:r w:rsidR="004527C5" w:rsidRPr="007E177E">
        <w:rPr>
          <w:rFonts w:ascii="Times New Roman" w:hAnsi="Times New Roman"/>
          <w:sz w:val="24"/>
          <w:szCs w:val="24"/>
          <w:lang w:val="en-US" w:eastAsia="en-AU"/>
        </w:rPr>
        <w:t xml:space="preserve">; </w:t>
      </w:r>
      <w:r w:rsidR="008806BB">
        <w:rPr>
          <w:rFonts w:ascii="Times New Roman" w:hAnsi="Times New Roman"/>
          <w:sz w:val="24"/>
          <w:szCs w:val="24"/>
          <w:lang w:val="en-US" w:eastAsia="en-AU"/>
        </w:rPr>
        <w:t>Parker, Schoon, Tsai, Nagy, Trautwein, &amp; Eccles, 2012</w:t>
      </w:r>
      <w:r w:rsidR="008D5CF9" w:rsidRPr="007E177E">
        <w:rPr>
          <w:rFonts w:ascii="Times New Roman" w:hAnsi="Times New Roman"/>
          <w:sz w:val="24"/>
          <w:szCs w:val="24"/>
          <w:lang w:val="en-US" w:eastAsia="en-AU"/>
        </w:rPr>
        <w:t>)</w:t>
      </w:r>
      <w:r w:rsidR="00D817BC" w:rsidRPr="007E177E">
        <w:rPr>
          <w:rFonts w:ascii="Times New Roman" w:hAnsi="Times New Roman"/>
          <w:sz w:val="24"/>
          <w:szCs w:val="24"/>
          <w:lang w:val="en-US"/>
        </w:rPr>
        <w:t>.</w:t>
      </w:r>
      <w:r w:rsidR="0051055F" w:rsidRPr="007E177E">
        <w:rPr>
          <w:rFonts w:ascii="Times New Roman" w:hAnsi="Times New Roman"/>
          <w:sz w:val="24"/>
          <w:szCs w:val="24"/>
          <w:lang w:val="en-US"/>
        </w:rPr>
        <w:t xml:space="preserve"> </w:t>
      </w:r>
    </w:p>
    <w:p w14:paraId="68685240" w14:textId="35C51B88" w:rsidR="008A1154" w:rsidRPr="007E177E" w:rsidRDefault="007F59D8" w:rsidP="00AF3ACF">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R</w:t>
      </w:r>
      <w:r w:rsidR="001838A3" w:rsidRPr="007E177E">
        <w:rPr>
          <w:rFonts w:ascii="Times New Roman" w:hAnsi="Times New Roman"/>
          <w:sz w:val="24"/>
          <w:szCs w:val="24"/>
          <w:lang w:val="en-US"/>
        </w:rPr>
        <w:t xml:space="preserve">esearch </w:t>
      </w:r>
      <w:r w:rsidR="001C1F5A" w:rsidRPr="007E177E">
        <w:rPr>
          <w:rFonts w:ascii="Times New Roman" w:hAnsi="Times New Roman"/>
          <w:sz w:val="24"/>
          <w:szCs w:val="24"/>
          <w:lang w:val="en-US"/>
        </w:rPr>
        <w:t>on the effect of</w:t>
      </w:r>
      <w:r w:rsidR="001838A3" w:rsidRPr="007E177E">
        <w:rPr>
          <w:rFonts w:ascii="Times New Roman" w:hAnsi="Times New Roman"/>
          <w:sz w:val="24"/>
          <w:szCs w:val="24"/>
          <w:lang w:val="en-US"/>
        </w:rPr>
        <w:t xml:space="preserve"> tracking </w:t>
      </w:r>
      <w:r w:rsidR="00543F25" w:rsidRPr="007E177E">
        <w:rPr>
          <w:rFonts w:ascii="Times New Roman" w:hAnsi="Times New Roman"/>
          <w:sz w:val="24"/>
          <w:szCs w:val="24"/>
          <w:lang w:val="en-US"/>
        </w:rPr>
        <w:t>has</w:t>
      </w:r>
      <w:r w:rsidR="001838A3" w:rsidRPr="007E177E">
        <w:rPr>
          <w:rFonts w:ascii="Times New Roman" w:hAnsi="Times New Roman"/>
          <w:sz w:val="24"/>
          <w:szCs w:val="24"/>
          <w:lang w:val="en-US"/>
        </w:rPr>
        <w:t xml:space="preserve"> shown</w:t>
      </w:r>
      <w:r w:rsidR="0056764D" w:rsidRPr="007E177E">
        <w:rPr>
          <w:rFonts w:ascii="Times New Roman" w:hAnsi="Times New Roman"/>
          <w:sz w:val="24"/>
          <w:szCs w:val="24"/>
          <w:lang w:val="en-US"/>
        </w:rPr>
        <w:t xml:space="preserve"> two </w:t>
      </w:r>
      <w:r w:rsidR="00073FE2" w:rsidRPr="007E177E">
        <w:rPr>
          <w:rFonts w:ascii="Times New Roman" w:hAnsi="Times New Roman"/>
          <w:sz w:val="24"/>
          <w:szCs w:val="24"/>
          <w:lang w:val="en-US"/>
        </w:rPr>
        <w:t>processes by which this transmission of disadvantage occurs</w:t>
      </w:r>
      <w:r w:rsidR="0056764D" w:rsidRPr="007E177E">
        <w:rPr>
          <w:rFonts w:ascii="Times New Roman" w:hAnsi="Times New Roman"/>
          <w:sz w:val="24"/>
          <w:szCs w:val="24"/>
          <w:lang w:val="en-US"/>
        </w:rPr>
        <w:t xml:space="preserve">. First, </w:t>
      </w:r>
      <w:r w:rsidR="00EE44E0" w:rsidRPr="007E177E">
        <w:rPr>
          <w:rFonts w:ascii="Times New Roman" w:hAnsi="Times New Roman"/>
          <w:sz w:val="24"/>
          <w:szCs w:val="24"/>
          <w:lang w:val="en-US"/>
        </w:rPr>
        <w:t>empirical research suggests that the more and earlier the schooling system is stratified, the more young people’s expectations are determined and constrained by their early achievement (Buchmann &amp; Dalton, 2002, Buchman</w:t>
      </w:r>
      <w:r w:rsidR="00DB4AD3">
        <w:rPr>
          <w:rFonts w:ascii="Times New Roman" w:hAnsi="Times New Roman"/>
          <w:sz w:val="24"/>
          <w:szCs w:val="24"/>
          <w:lang w:val="en-US"/>
        </w:rPr>
        <w:t>n</w:t>
      </w:r>
      <w:r w:rsidR="00EE44E0" w:rsidRPr="007E177E">
        <w:rPr>
          <w:rFonts w:ascii="Times New Roman" w:hAnsi="Times New Roman"/>
          <w:sz w:val="24"/>
          <w:szCs w:val="24"/>
          <w:lang w:val="en-US"/>
        </w:rPr>
        <w:t xml:space="preserve"> &amp; Park, 2009)</w:t>
      </w:r>
      <w:r w:rsidR="0056764D" w:rsidRPr="007E177E">
        <w:rPr>
          <w:rFonts w:ascii="Times New Roman" w:hAnsi="Times New Roman"/>
          <w:sz w:val="24"/>
          <w:szCs w:val="24"/>
          <w:lang w:val="en-US"/>
        </w:rPr>
        <w:t xml:space="preserve">. Second, </w:t>
      </w:r>
      <w:r w:rsidR="004C7F81" w:rsidRPr="007E177E">
        <w:rPr>
          <w:rFonts w:ascii="Times New Roman" w:hAnsi="Times New Roman"/>
          <w:sz w:val="24"/>
          <w:szCs w:val="24"/>
          <w:lang w:val="en-US"/>
        </w:rPr>
        <w:t>stratification</w:t>
      </w:r>
      <w:r w:rsidR="00EE44E0" w:rsidRPr="007E177E">
        <w:rPr>
          <w:rFonts w:ascii="Times New Roman" w:hAnsi="Times New Roman"/>
          <w:sz w:val="24"/>
          <w:szCs w:val="24"/>
          <w:lang w:val="en-US"/>
        </w:rPr>
        <w:t xml:space="preserve"> tend</w:t>
      </w:r>
      <w:r w:rsidR="00166897" w:rsidRPr="007E177E">
        <w:rPr>
          <w:rFonts w:ascii="Times New Roman" w:hAnsi="Times New Roman"/>
          <w:sz w:val="24"/>
          <w:szCs w:val="24"/>
          <w:lang w:val="en-US"/>
        </w:rPr>
        <w:t>s</w:t>
      </w:r>
      <w:r w:rsidR="00EE44E0" w:rsidRPr="007E177E">
        <w:rPr>
          <w:rFonts w:ascii="Times New Roman" w:hAnsi="Times New Roman"/>
          <w:sz w:val="24"/>
          <w:szCs w:val="24"/>
          <w:lang w:val="en-US"/>
        </w:rPr>
        <w:t xml:space="preserve"> to </w:t>
      </w:r>
      <w:r w:rsidR="004C7F81" w:rsidRPr="007E177E">
        <w:rPr>
          <w:rFonts w:ascii="Times New Roman" w:hAnsi="Times New Roman"/>
          <w:sz w:val="24"/>
          <w:szCs w:val="24"/>
          <w:lang w:val="en-US"/>
        </w:rPr>
        <w:t xml:space="preserve">be associated with </w:t>
      </w:r>
      <w:r w:rsidR="00EE44E0" w:rsidRPr="007E177E">
        <w:rPr>
          <w:rFonts w:ascii="Times New Roman" w:hAnsi="Times New Roman"/>
          <w:sz w:val="24"/>
          <w:szCs w:val="24"/>
          <w:lang w:val="en-US"/>
        </w:rPr>
        <w:t>lower educational expectations among less privileged students (see Brunello &amp; Checchi, 2007; Matějů</w:t>
      </w:r>
      <w:r w:rsidR="00E51D11" w:rsidRPr="007E177E">
        <w:rPr>
          <w:rFonts w:ascii="Times New Roman" w:hAnsi="Times New Roman"/>
          <w:sz w:val="24"/>
          <w:szCs w:val="24"/>
          <w:lang w:val="en-US"/>
        </w:rPr>
        <w:t>, Smith, So</w:t>
      </w:r>
      <w:r w:rsidR="00DB4AD3">
        <w:rPr>
          <w:rFonts w:ascii="Times New Roman" w:hAnsi="Times New Roman"/>
          <w:sz w:val="24"/>
          <w:szCs w:val="24"/>
          <w:lang w:val="en-US"/>
        </w:rPr>
        <w:t>u</w:t>
      </w:r>
      <w:r w:rsidR="00E51D11" w:rsidRPr="007E177E">
        <w:rPr>
          <w:rFonts w:ascii="Times New Roman" w:hAnsi="Times New Roman"/>
          <w:sz w:val="24"/>
          <w:szCs w:val="24"/>
          <w:lang w:val="en-US"/>
        </w:rPr>
        <w:t>kup, &amp; Basl</w:t>
      </w:r>
      <w:r w:rsidR="00EE44E0" w:rsidRPr="007E177E">
        <w:rPr>
          <w:rFonts w:ascii="Times New Roman" w:hAnsi="Times New Roman"/>
          <w:sz w:val="24"/>
          <w:szCs w:val="24"/>
          <w:lang w:val="en-US"/>
        </w:rPr>
        <w:t>, 2007; Pfeffer, 2008).</w:t>
      </w:r>
    </w:p>
    <w:p w14:paraId="15C3C6D7" w14:textId="7A9BB6A6" w:rsidR="00B87AA9" w:rsidRPr="007E177E" w:rsidRDefault="00237D46" w:rsidP="00A34215">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 xml:space="preserve">Importantly, content signals </w:t>
      </w:r>
      <w:r w:rsidR="00A94D5D">
        <w:rPr>
          <w:rFonts w:ascii="Times New Roman" w:hAnsi="Times New Roman"/>
          <w:sz w:val="24"/>
          <w:szCs w:val="24"/>
          <w:lang w:val="en-US"/>
        </w:rPr>
        <w:t>from</w:t>
      </w:r>
      <w:r w:rsidRPr="007E177E">
        <w:rPr>
          <w:rFonts w:ascii="Times New Roman" w:hAnsi="Times New Roman"/>
          <w:sz w:val="24"/>
          <w:szCs w:val="24"/>
          <w:lang w:val="en-US"/>
        </w:rPr>
        <w:t xml:space="preserve"> </w:t>
      </w:r>
      <w:r w:rsidR="00232073" w:rsidRPr="007E177E">
        <w:rPr>
          <w:rFonts w:ascii="Times New Roman" w:hAnsi="Times New Roman"/>
          <w:sz w:val="24"/>
          <w:szCs w:val="24"/>
          <w:lang w:val="en-US"/>
        </w:rPr>
        <w:t xml:space="preserve">curricular </w:t>
      </w:r>
      <w:r w:rsidRPr="007E177E">
        <w:rPr>
          <w:rFonts w:ascii="Times New Roman" w:hAnsi="Times New Roman"/>
          <w:sz w:val="24"/>
          <w:szCs w:val="24"/>
          <w:lang w:val="en-US"/>
        </w:rPr>
        <w:t xml:space="preserve">tracking alone are unlikely </w:t>
      </w:r>
      <w:r w:rsidR="00F8100D" w:rsidRPr="007E177E">
        <w:rPr>
          <w:rFonts w:ascii="Times New Roman" w:hAnsi="Times New Roman"/>
          <w:sz w:val="24"/>
          <w:szCs w:val="24"/>
          <w:lang w:val="en-US"/>
        </w:rPr>
        <w:t xml:space="preserve">to </w:t>
      </w:r>
      <w:r w:rsidR="00A94D5D">
        <w:rPr>
          <w:rFonts w:ascii="Times New Roman" w:hAnsi="Times New Roman"/>
          <w:sz w:val="24"/>
          <w:szCs w:val="24"/>
          <w:lang w:val="en-US"/>
        </w:rPr>
        <w:t xml:space="preserve">completely </w:t>
      </w:r>
      <w:r w:rsidR="00F8100D" w:rsidRPr="007E177E">
        <w:rPr>
          <w:rFonts w:ascii="Times New Roman" w:hAnsi="Times New Roman"/>
          <w:sz w:val="24"/>
          <w:szCs w:val="24"/>
          <w:lang w:val="en-US"/>
        </w:rPr>
        <w:t>explain</w:t>
      </w:r>
      <w:r w:rsidRPr="007E177E">
        <w:rPr>
          <w:rFonts w:ascii="Times New Roman" w:hAnsi="Times New Roman"/>
          <w:sz w:val="24"/>
          <w:szCs w:val="24"/>
          <w:lang w:val="en-US"/>
        </w:rPr>
        <w:t xml:space="preserve"> the effect of school systems on educational </w:t>
      </w:r>
      <w:r w:rsidR="005A1038" w:rsidRPr="007E177E">
        <w:rPr>
          <w:rFonts w:ascii="Times New Roman" w:hAnsi="Times New Roman"/>
          <w:sz w:val="24"/>
          <w:szCs w:val="24"/>
          <w:lang w:val="en-US"/>
        </w:rPr>
        <w:t>outcomes</w:t>
      </w:r>
      <w:r w:rsidR="00232073" w:rsidRPr="007E177E">
        <w:rPr>
          <w:rFonts w:ascii="Times New Roman" w:hAnsi="Times New Roman"/>
          <w:sz w:val="24"/>
          <w:szCs w:val="24"/>
          <w:lang w:val="en-US"/>
        </w:rPr>
        <w:t xml:space="preserve"> (Bol et al., </w:t>
      </w:r>
      <w:r w:rsidR="00516297" w:rsidRPr="007E177E">
        <w:rPr>
          <w:rFonts w:ascii="Times New Roman" w:hAnsi="Times New Roman"/>
          <w:sz w:val="24"/>
          <w:szCs w:val="24"/>
          <w:lang w:val="en-US"/>
        </w:rPr>
        <w:t>2013</w:t>
      </w:r>
      <w:r w:rsidR="00232073" w:rsidRPr="007E177E">
        <w:rPr>
          <w:rFonts w:ascii="Times New Roman" w:hAnsi="Times New Roman"/>
          <w:sz w:val="24"/>
          <w:szCs w:val="24"/>
          <w:lang w:val="en-US"/>
        </w:rPr>
        <w:t>)</w:t>
      </w:r>
      <w:r w:rsidRPr="007E177E">
        <w:rPr>
          <w:rFonts w:ascii="Times New Roman" w:hAnsi="Times New Roman"/>
          <w:sz w:val="24"/>
          <w:szCs w:val="24"/>
          <w:lang w:val="en-US"/>
        </w:rPr>
        <w:t xml:space="preserve">. </w:t>
      </w:r>
      <w:r w:rsidR="006B4157" w:rsidRPr="007E177E">
        <w:rPr>
          <w:rFonts w:ascii="Times New Roman" w:hAnsi="Times New Roman"/>
          <w:sz w:val="24"/>
          <w:szCs w:val="24"/>
          <w:lang w:val="en-US"/>
        </w:rPr>
        <w:t xml:space="preserve">For example, </w:t>
      </w:r>
      <w:r w:rsidR="00A94D5D">
        <w:rPr>
          <w:rFonts w:ascii="Times New Roman" w:hAnsi="Times New Roman"/>
          <w:sz w:val="24"/>
          <w:szCs w:val="24"/>
          <w:lang w:val="en-US"/>
        </w:rPr>
        <w:t xml:space="preserve">previous </w:t>
      </w:r>
      <w:r w:rsidR="006B4157" w:rsidRPr="007E177E">
        <w:rPr>
          <w:rFonts w:ascii="Times New Roman" w:hAnsi="Times New Roman"/>
          <w:sz w:val="24"/>
          <w:szCs w:val="24"/>
          <w:lang w:val="en-US"/>
        </w:rPr>
        <w:t>research suggest</w:t>
      </w:r>
      <w:r w:rsidR="00A94D5D">
        <w:rPr>
          <w:rFonts w:ascii="Times New Roman" w:hAnsi="Times New Roman"/>
          <w:sz w:val="24"/>
          <w:szCs w:val="24"/>
          <w:lang w:val="en-US"/>
        </w:rPr>
        <w:t>s</w:t>
      </w:r>
      <w:r w:rsidR="006B4157" w:rsidRPr="007E177E">
        <w:rPr>
          <w:rFonts w:ascii="Times New Roman" w:hAnsi="Times New Roman"/>
          <w:sz w:val="24"/>
          <w:szCs w:val="24"/>
          <w:lang w:val="en-US"/>
        </w:rPr>
        <w:t xml:space="preserve"> that stratification is</w:t>
      </w:r>
      <w:r w:rsidR="00A94D5D">
        <w:rPr>
          <w:rFonts w:ascii="Times New Roman" w:hAnsi="Times New Roman"/>
          <w:sz w:val="24"/>
          <w:szCs w:val="24"/>
          <w:lang w:val="en-US"/>
        </w:rPr>
        <w:t xml:space="preserve"> actually relatively</w:t>
      </w:r>
      <w:r w:rsidR="006B4157" w:rsidRPr="007E177E">
        <w:rPr>
          <w:rFonts w:ascii="Times New Roman" w:hAnsi="Times New Roman"/>
          <w:sz w:val="24"/>
          <w:szCs w:val="24"/>
          <w:lang w:val="en-US"/>
        </w:rPr>
        <w:t xml:space="preserve"> high in the United States, </w:t>
      </w:r>
      <w:r w:rsidR="00A94D5D">
        <w:rPr>
          <w:rFonts w:ascii="Times New Roman" w:hAnsi="Times New Roman"/>
          <w:sz w:val="24"/>
          <w:szCs w:val="24"/>
          <w:lang w:val="en-US"/>
        </w:rPr>
        <w:t>despite its</w:t>
      </w:r>
      <w:r w:rsidR="006B4157" w:rsidRPr="007E177E">
        <w:rPr>
          <w:rFonts w:ascii="Times New Roman" w:hAnsi="Times New Roman"/>
          <w:sz w:val="24"/>
          <w:szCs w:val="24"/>
          <w:lang w:val="en-US"/>
        </w:rPr>
        <w:t xml:space="preserve"> comprehensive school system, due to </w:t>
      </w:r>
      <w:r w:rsidR="00A94D5D">
        <w:rPr>
          <w:rFonts w:ascii="Times New Roman" w:hAnsi="Times New Roman"/>
          <w:sz w:val="24"/>
          <w:szCs w:val="24"/>
          <w:lang w:val="en-US"/>
        </w:rPr>
        <w:t>segregation of families between</w:t>
      </w:r>
      <w:r w:rsidR="006B4157" w:rsidRPr="007E177E">
        <w:rPr>
          <w:rFonts w:ascii="Times New Roman" w:hAnsi="Times New Roman"/>
          <w:sz w:val="24"/>
          <w:szCs w:val="24"/>
          <w:lang w:val="en-US"/>
        </w:rPr>
        <w:t xml:space="preserve"> region</w:t>
      </w:r>
      <w:r w:rsidR="00A94D5D">
        <w:rPr>
          <w:rFonts w:ascii="Times New Roman" w:hAnsi="Times New Roman"/>
          <w:sz w:val="24"/>
          <w:szCs w:val="24"/>
          <w:lang w:val="en-US"/>
        </w:rPr>
        <w:t>s</w:t>
      </w:r>
      <w:r w:rsidR="006B4157" w:rsidRPr="007E177E">
        <w:rPr>
          <w:rFonts w:ascii="Times New Roman" w:hAnsi="Times New Roman"/>
          <w:sz w:val="24"/>
          <w:szCs w:val="24"/>
          <w:lang w:val="en-US"/>
        </w:rPr>
        <w:t xml:space="preserve"> and </w:t>
      </w:r>
      <w:r w:rsidR="00090043" w:rsidRPr="007E177E">
        <w:rPr>
          <w:rFonts w:ascii="Times New Roman" w:hAnsi="Times New Roman"/>
          <w:sz w:val="24"/>
          <w:szCs w:val="24"/>
          <w:lang w:val="en-US"/>
        </w:rPr>
        <w:t>neighborhood</w:t>
      </w:r>
      <w:r w:rsidR="00A94D5D">
        <w:rPr>
          <w:rFonts w:ascii="Times New Roman" w:hAnsi="Times New Roman"/>
          <w:sz w:val="24"/>
          <w:szCs w:val="24"/>
          <w:lang w:val="en-US"/>
        </w:rPr>
        <w:t>s</w:t>
      </w:r>
      <w:r w:rsidR="006B4157" w:rsidRPr="007E177E">
        <w:rPr>
          <w:rFonts w:ascii="Times New Roman" w:hAnsi="Times New Roman"/>
          <w:sz w:val="24"/>
          <w:szCs w:val="24"/>
          <w:lang w:val="en-US"/>
        </w:rPr>
        <w:t xml:space="preserve"> (see Dupriez et al., 2008). </w:t>
      </w:r>
      <w:r w:rsidR="00090043" w:rsidRPr="007E177E">
        <w:rPr>
          <w:rFonts w:ascii="Times New Roman" w:hAnsi="Times New Roman"/>
          <w:sz w:val="24"/>
          <w:szCs w:val="24"/>
          <w:lang w:val="en-US"/>
        </w:rPr>
        <w:t>This suggests</w:t>
      </w:r>
      <w:r w:rsidR="006B4157" w:rsidRPr="007E177E">
        <w:rPr>
          <w:rFonts w:ascii="Times New Roman" w:hAnsi="Times New Roman"/>
          <w:sz w:val="24"/>
          <w:szCs w:val="24"/>
          <w:lang w:val="en-US"/>
        </w:rPr>
        <w:t xml:space="preserve"> practices, policy</w:t>
      </w:r>
      <w:r w:rsidR="00410DC4">
        <w:rPr>
          <w:rFonts w:ascii="Times New Roman" w:hAnsi="Times New Roman"/>
          <w:sz w:val="24"/>
          <w:szCs w:val="24"/>
          <w:lang w:val="en-US"/>
        </w:rPr>
        <w:t>,</w:t>
      </w:r>
      <w:r w:rsidR="006B4157" w:rsidRPr="007E177E">
        <w:rPr>
          <w:rFonts w:ascii="Times New Roman" w:hAnsi="Times New Roman"/>
          <w:sz w:val="24"/>
          <w:szCs w:val="24"/>
          <w:lang w:val="en-US"/>
        </w:rPr>
        <w:t xml:space="preserve"> or forces </w:t>
      </w:r>
      <w:r w:rsidR="00090043">
        <w:rPr>
          <w:rFonts w:ascii="Times New Roman" w:hAnsi="Times New Roman"/>
          <w:sz w:val="24"/>
          <w:szCs w:val="24"/>
          <w:lang w:val="en-US"/>
        </w:rPr>
        <w:t xml:space="preserve">other than explicit tracking </w:t>
      </w:r>
      <w:r w:rsidR="00906A7B" w:rsidRPr="007E177E">
        <w:rPr>
          <w:rFonts w:ascii="Times New Roman" w:hAnsi="Times New Roman"/>
          <w:sz w:val="24"/>
          <w:szCs w:val="24"/>
          <w:lang w:val="en-US"/>
        </w:rPr>
        <w:t>can significantly</w:t>
      </w:r>
      <w:r w:rsidR="006B4157" w:rsidRPr="007E177E">
        <w:rPr>
          <w:rFonts w:ascii="Times New Roman" w:hAnsi="Times New Roman"/>
          <w:sz w:val="24"/>
          <w:szCs w:val="24"/>
          <w:lang w:val="en-US"/>
        </w:rPr>
        <w:t xml:space="preserve"> effect the composition of schools. Typically, this results in schools that are stratified by academic ability. </w:t>
      </w:r>
      <w:r w:rsidR="00B87AA9" w:rsidRPr="007E177E">
        <w:rPr>
          <w:rFonts w:ascii="Times New Roman" w:hAnsi="Times New Roman"/>
          <w:sz w:val="24"/>
          <w:szCs w:val="24"/>
          <w:lang w:val="en-US"/>
        </w:rPr>
        <w:t>School systems then vary along dimensions including:</w:t>
      </w:r>
    </w:p>
    <w:p w14:paraId="12AFE7AC" w14:textId="77777777" w:rsidR="00B87AA9" w:rsidRPr="007E177E" w:rsidRDefault="00B87AA9" w:rsidP="00B87AA9">
      <w:pPr>
        <w:pStyle w:val="ListParagraph"/>
        <w:numPr>
          <w:ilvl w:val="0"/>
          <w:numId w:val="20"/>
        </w:numPr>
        <w:spacing w:line="480" w:lineRule="auto"/>
        <w:rPr>
          <w:rFonts w:ascii="Times New Roman" w:hAnsi="Times New Roman"/>
          <w:b/>
          <w:bCs/>
          <w:sz w:val="24"/>
          <w:szCs w:val="24"/>
          <w:lang w:val="en-US"/>
        </w:rPr>
      </w:pPr>
      <w:r w:rsidRPr="007E177E">
        <w:rPr>
          <w:rFonts w:ascii="Times New Roman" w:hAnsi="Times New Roman"/>
          <w:i/>
          <w:sz w:val="24"/>
          <w:szCs w:val="24"/>
          <w:lang w:val="en-US"/>
        </w:rPr>
        <w:t>Curricular tracking</w:t>
      </w:r>
      <w:r w:rsidRPr="007E177E">
        <w:rPr>
          <w:rFonts w:ascii="Times New Roman" w:hAnsi="Times New Roman"/>
          <w:sz w:val="24"/>
          <w:szCs w:val="24"/>
          <w:lang w:val="en-US"/>
        </w:rPr>
        <w:t>: The degree to which educational systems consist of distinct school tracks that teach different, typically specialized, content from each other.</w:t>
      </w:r>
      <w:r w:rsidRPr="007E177E">
        <w:rPr>
          <w:rFonts w:ascii="Times New Roman" w:hAnsi="Times New Roman"/>
          <w:i/>
          <w:sz w:val="24"/>
          <w:szCs w:val="24"/>
          <w:lang w:val="en-US"/>
        </w:rPr>
        <w:t xml:space="preserve"> </w:t>
      </w:r>
    </w:p>
    <w:p w14:paraId="7F6520F3" w14:textId="06685DE5" w:rsidR="006B4157" w:rsidRPr="007E177E" w:rsidRDefault="00B87AA9" w:rsidP="00A34215">
      <w:pPr>
        <w:pStyle w:val="ListParagraph"/>
        <w:numPr>
          <w:ilvl w:val="0"/>
          <w:numId w:val="20"/>
        </w:numPr>
        <w:spacing w:after="0" w:line="480" w:lineRule="auto"/>
        <w:ind w:left="1066" w:hanging="357"/>
        <w:rPr>
          <w:rFonts w:ascii="Times New Roman" w:hAnsi="Times New Roman"/>
          <w:b/>
          <w:bCs/>
          <w:sz w:val="24"/>
          <w:szCs w:val="24"/>
          <w:lang w:val="en-US"/>
        </w:rPr>
      </w:pPr>
      <w:r w:rsidRPr="007E177E">
        <w:rPr>
          <w:rFonts w:ascii="Times New Roman" w:hAnsi="Times New Roman"/>
          <w:i/>
          <w:sz w:val="24"/>
          <w:szCs w:val="24"/>
          <w:lang w:val="en-US"/>
        </w:rPr>
        <w:t>Ability stratification</w:t>
      </w:r>
      <w:r w:rsidRPr="007E177E">
        <w:rPr>
          <w:rFonts w:ascii="Times New Roman" w:hAnsi="Times New Roman"/>
          <w:sz w:val="24"/>
          <w:szCs w:val="24"/>
          <w:lang w:val="en-US"/>
        </w:rPr>
        <w:t>: The degree to which education</w:t>
      </w:r>
      <w:r w:rsidR="00A94D5D">
        <w:rPr>
          <w:rFonts w:ascii="Times New Roman" w:hAnsi="Times New Roman"/>
          <w:sz w:val="24"/>
          <w:szCs w:val="24"/>
          <w:lang w:val="en-US"/>
        </w:rPr>
        <w:t xml:space="preserve">, </w:t>
      </w:r>
      <w:r w:rsidRPr="007E177E">
        <w:rPr>
          <w:rFonts w:ascii="Times New Roman" w:hAnsi="Times New Roman"/>
          <w:sz w:val="24"/>
          <w:szCs w:val="24"/>
          <w:lang w:val="en-US"/>
        </w:rPr>
        <w:t>broader policy and culture result in students of similar ability levels congregating within the same schools.</w:t>
      </w:r>
    </w:p>
    <w:p w14:paraId="55B12915" w14:textId="66C1E36E" w:rsidR="00FA6704" w:rsidRPr="007E177E" w:rsidRDefault="00B87AA9" w:rsidP="00B927C9">
      <w:pPr>
        <w:spacing w:after="0" w:line="480" w:lineRule="auto"/>
        <w:ind w:firstLine="709"/>
        <w:rPr>
          <w:rFonts w:ascii="Times New Roman" w:hAnsi="Times New Roman"/>
          <w:b/>
          <w:bCs/>
          <w:sz w:val="24"/>
          <w:szCs w:val="24"/>
          <w:lang w:val="en-US"/>
        </w:rPr>
      </w:pPr>
      <w:proofErr w:type="gramStart"/>
      <w:r w:rsidRPr="00082BEE">
        <w:rPr>
          <w:rFonts w:ascii="Times New Roman" w:hAnsi="Times New Roman"/>
          <w:b/>
          <w:sz w:val="24"/>
          <w:szCs w:val="24"/>
          <w:lang w:val="en-US"/>
        </w:rPr>
        <w:t>A</w:t>
      </w:r>
      <w:r w:rsidR="006B4157" w:rsidRPr="00082BEE">
        <w:rPr>
          <w:rFonts w:ascii="Times New Roman" w:hAnsi="Times New Roman"/>
          <w:b/>
          <w:sz w:val="24"/>
          <w:szCs w:val="24"/>
          <w:lang w:val="en-US"/>
        </w:rPr>
        <w:t>bility tracking</w:t>
      </w:r>
      <w:r w:rsidRPr="00082BEE">
        <w:rPr>
          <w:rFonts w:ascii="Times New Roman" w:hAnsi="Times New Roman"/>
          <w:b/>
          <w:sz w:val="24"/>
          <w:szCs w:val="24"/>
          <w:lang w:val="en-US"/>
        </w:rPr>
        <w:t xml:space="preserve"> and educational expectations</w:t>
      </w:r>
      <w:r w:rsidR="006B4157" w:rsidRPr="007E177E">
        <w:rPr>
          <w:rFonts w:ascii="Times New Roman" w:hAnsi="Times New Roman"/>
          <w:b/>
          <w:i/>
          <w:sz w:val="24"/>
          <w:szCs w:val="24"/>
          <w:lang w:val="en-US"/>
        </w:rPr>
        <w:t>.</w:t>
      </w:r>
      <w:proofErr w:type="gramEnd"/>
      <w:r w:rsidR="006B4157" w:rsidRPr="007E177E">
        <w:rPr>
          <w:rFonts w:ascii="Times New Roman" w:hAnsi="Times New Roman"/>
          <w:b/>
          <w:i/>
          <w:sz w:val="24"/>
          <w:szCs w:val="24"/>
          <w:lang w:val="en-US"/>
        </w:rPr>
        <w:t xml:space="preserve"> </w:t>
      </w:r>
      <w:r w:rsidR="006B4157" w:rsidRPr="007E177E">
        <w:rPr>
          <w:rFonts w:ascii="Times New Roman" w:hAnsi="Times New Roman"/>
          <w:sz w:val="24"/>
          <w:szCs w:val="24"/>
          <w:lang w:val="en-US"/>
        </w:rPr>
        <w:t>T</w:t>
      </w:r>
      <w:r w:rsidR="00F636B2" w:rsidRPr="007E177E">
        <w:rPr>
          <w:rFonts w:ascii="Times New Roman" w:hAnsi="Times New Roman"/>
          <w:sz w:val="24"/>
          <w:szCs w:val="24"/>
          <w:lang w:val="en-US"/>
        </w:rPr>
        <w:t xml:space="preserve">he degree to which a </w:t>
      </w:r>
      <w:r w:rsidR="005A1038" w:rsidRPr="007E177E">
        <w:rPr>
          <w:rFonts w:ascii="Times New Roman" w:hAnsi="Times New Roman"/>
          <w:sz w:val="24"/>
          <w:szCs w:val="24"/>
          <w:lang w:val="en-US"/>
        </w:rPr>
        <w:t>country’s</w:t>
      </w:r>
      <w:r w:rsidR="00F636B2" w:rsidRPr="007E177E">
        <w:rPr>
          <w:rFonts w:ascii="Times New Roman" w:hAnsi="Times New Roman"/>
          <w:sz w:val="24"/>
          <w:szCs w:val="24"/>
          <w:lang w:val="en-US"/>
        </w:rPr>
        <w:t xml:space="preserve"> schools are stratified by achievement </w:t>
      </w:r>
      <w:r w:rsidR="006B4157" w:rsidRPr="007E177E">
        <w:rPr>
          <w:rFonts w:ascii="Times New Roman" w:hAnsi="Times New Roman"/>
          <w:sz w:val="24"/>
          <w:szCs w:val="24"/>
          <w:lang w:val="en-US"/>
        </w:rPr>
        <w:t xml:space="preserve">likely has important implications for educational </w:t>
      </w:r>
      <w:r w:rsidR="006B4157" w:rsidRPr="007E177E">
        <w:rPr>
          <w:rFonts w:ascii="Times New Roman" w:hAnsi="Times New Roman"/>
          <w:sz w:val="24"/>
          <w:szCs w:val="24"/>
          <w:lang w:val="en-US"/>
        </w:rPr>
        <w:lastRenderedPageBreak/>
        <w:t>expectations similar to curricular tracking. This is because</w:t>
      </w:r>
      <w:r w:rsidR="00F636B2" w:rsidRPr="007E177E">
        <w:rPr>
          <w:rFonts w:ascii="Times New Roman" w:hAnsi="Times New Roman"/>
          <w:sz w:val="24"/>
          <w:szCs w:val="24"/>
          <w:lang w:val="en-US"/>
        </w:rPr>
        <w:t xml:space="preserve"> school enrolment sends students, parents, and the wider community – including employers – a potent</w:t>
      </w:r>
      <w:r w:rsidR="008A1154" w:rsidRPr="007E177E">
        <w:rPr>
          <w:rFonts w:ascii="Times New Roman" w:hAnsi="Times New Roman"/>
          <w:sz w:val="24"/>
          <w:szCs w:val="24"/>
          <w:lang w:val="en-US"/>
        </w:rPr>
        <w:t>,</w:t>
      </w:r>
      <w:r w:rsidR="00F636B2" w:rsidRPr="007E177E">
        <w:rPr>
          <w:rFonts w:ascii="Times New Roman" w:hAnsi="Times New Roman"/>
          <w:sz w:val="24"/>
          <w:szCs w:val="24"/>
          <w:lang w:val="en-US"/>
        </w:rPr>
        <w:t xml:space="preserve"> </w:t>
      </w:r>
      <w:r w:rsidR="005A1038" w:rsidRPr="007E177E">
        <w:rPr>
          <w:rFonts w:ascii="Times New Roman" w:hAnsi="Times New Roman"/>
          <w:sz w:val="24"/>
          <w:szCs w:val="24"/>
          <w:lang w:val="en-US"/>
        </w:rPr>
        <w:t>though less explicit</w:t>
      </w:r>
      <w:r w:rsidR="00906A7B" w:rsidRPr="007E177E">
        <w:rPr>
          <w:rFonts w:ascii="Times New Roman" w:hAnsi="Times New Roman"/>
          <w:sz w:val="24"/>
          <w:szCs w:val="24"/>
          <w:lang w:val="en-US"/>
        </w:rPr>
        <w:t xml:space="preserve"> than curricular tracking</w:t>
      </w:r>
      <w:r w:rsidR="008A1154" w:rsidRPr="007E177E">
        <w:rPr>
          <w:rFonts w:ascii="Times New Roman" w:hAnsi="Times New Roman"/>
          <w:sz w:val="24"/>
          <w:szCs w:val="24"/>
          <w:lang w:val="en-US"/>
        </w:rPr>
        <w:t>,</w:t>
      </w:r>
      <w:r w:rsidR="005A1038" w:rsidRPr="007E177E">
        <w:rPr>
          <w:rFonts w:ascii="Times New Roman" w:hAnsi="Times New Roman"/>
          <w:sz w:val="24"/>
          <w:szCs w:val="24"/>
          <w:lang w:val="en-US"/>
        </w:rPr>
        <w:t xml:space="preserve"> </w:t>
      </w:r>
      <w:r w:rsidR="00F636B2" w:rsidRPr="007E177E">
        <w:rPr>
          <w:rFonts w:ascii="Times New Roman" w:hAnsi="Times New Roman"/>
          <w:sz w:val="24"/>
          <w:szCs w:val="24"/>
          <w:lang w:val="en-US"/>
        </w:rPr>
        <w:t xml:space="preserve">signal of </w:t>
      </w:r>
      <w:r w:rsidR="008A1154" w:rsidRPr="007E177E">
        <w:rPr>
          <w:rFonts w:ascii="Times New Roman" w:hAnsi="Times New Roman"/>
          <w:sz w:val="24"/>
          <w:szCs w:val="24"/>
          <w:lang w:val="en-US"/>
        </w:rPr>
        <w:t>a child’s future</w:t>
      </w:r>
      <w:r w:rsidR="003013BB" w:rsidRPr="007E177E">
        <w:rPr>
          <w:rFonts w:ascii="Times New Roman" w:hAnsi="Times New Roman"/>
          <w:sz w:val="24"/>
          <w:szCs w:val="24"/>
          <w:lang w:val="en-US"/>
        </w:rPr>
        <w:t xml:space="preserve"> </w:t>
      </w:r>
      <w:r w:rsidR="00F636B2" w:rsidRPr="007E177E">
        <w:rPr>
          <w:rFonts w:ascii="Times New Roman" w:hAnsi="Times New Roman"/>
          <w:sz w:val="24"/>
          <w:szCs w:val="24"/>
          <w:lang w:val="en-US"/>
        </w:rPr>
        <w:t>educationa</w:t>
      </w:r>
      <w:r w:rsidR="008A1154" w:rsidRPr="007E177E">
        <w:rPr>
          <w:rFonts w:ascii="Times New Roman" w:hAnsi="Times New Roman"/>
          <w:sz w:val="24"/>
          <w:szCs w:val="24"/>
          <w:lang w:val="en-US"/>
        </w:rPr>
        <w:t>l and occupational pathway</w:t>
      </w:r>
      <w:r w:rsidR="00F636B2" w:rsidRPr="007E177E">
        <w:rPr>
          <w:rFonts w:ascii="Times New Roman" w:hAnsi="Times New Roman"/>
          <w:sz w:val="24"/>
          <w:szCs w:val="24"/>
          <w:lang w:val="en-US"/>
        </w:rPr>
        <w:t xml:space="preserve"> (</w:t>
      </w:r>
      <w:r w:rsidR="00BC584C" w:rsidRPr="007E177E">
        <w:rPr>
          <w:rFonts w:ascii="Times New Roman" w:hAnsi="Times New Roman"/>
          <w:sz w:val="24"/>
          <w:szCs w:val="24"/>
          <w:lang w:val="en-US"/>
        </w:rPr>
        <w:t>Brunello</w:t>
      </w:r>
      <w:r w:rsidR="00BC584C" w:rsidRPr="007E177E">
        <w:rPr>
          <w:rFonts w:ascii="Times New Roman" w:hAnsi="Times New Roman"/>
          <w:bCs/>
          <w:sz w:val="24"/>
          <w:szCs w:val="24"/>
          <w:lang w:val="en-US"/>
        </w:rPr>
        <w:t xml:space="preserve"> </w:t>
      </w:r>
      <w:r w:rsidR="00F636B2" w:rsidRPr="007E177E">
        <w:rPr>
          <w:rFonts w:ascii="Times New Roman" w:hAnsi="Times New Roman"/>
          <w:bCs/>
          <w:sz w:val="24"/>
          <w:szCs w:val="24"/>
          <w:lang w:val="en-US"/>
        </w:rPr>
        <w:t>&amp; Giannini, 2004).</w:t>
      </w:r>
      <w:r w:rsidR="00F636B2" w:rsidRPr="007E177E">
        <w:rPr>
          <w:rFonts w:ascii="Times New Roman" w:hAnsi="Times New Roman"/>
          <w:b/>
          <w:bCs/>
          <w:sz w:val="24"/>
          <w:szCs w:val="24"/>
          <w:lang w:val="en-US"/>
        </w:rPr>
        <w:t xml:space="preserve"> </w:t>
      </w:r>
    </w:p>
    <w:p w14:paraId="2C3E47FC" w14:textId="7DB8FFB3" w:rsidR="00BA1C32" w:rsidRPr="0096132B" w:rsidRDefault="00234F8C" w:rsidP="0096132B">
      <w:pPr>
        <w:spacing w:after="0" w:line="480" w:lineRule="auto"/>
        <w:ind w:firstLine="708"/>
        <w:rPr>
          <w:rFonts w:ascii="Times New Roman" w:hAnsi="Times New Roman"/>
          <w:sz w:val="24"/>
          <w:szCs w:val="24"/>
          <w:lang w:val="en-US"/>
        </w:rPr>
      </w:pPr>
      <w:r w:rsidRPr="007E177E">
        <w:rPr>
          <w:rFonts w:ascii="Times New Roman" w:hAnsi="Times New Roman"/>
          <w:bCs/>
          <w:sz w:val="24"/>
          <w:szCs w:val="24"/>
          <w:lang w:val="en-US"/>
        </w:rPr>
        <w:t>Structures that give rise to ability stratification can</w:t>
      </w:r>
      <w:r w:rsidR="00074EAA" w:rsidRPr="007E177E">
        <w:rPr>
          <w:rFonts w:ascii="Times New Roman" w:hAnsi="Times New Roman"/>
          <w:bCs/>
          <w:sz w:val="24"/>
          <w:szCs w:val="24"/>
          <w:lang w:val="en-US"/>
        </w:rPr>
        <w:t xml:space="preserve"> </w:t>
      </w:r>
      <w:r w:rsidRPr="007E177E">
        <w:rPr>
          <w:rFonts w:ascii="Times New Roman" w:hAnsi="Times New Roman"/>
          <w:bCs/>
          <w:sz w:val="24"/>
          <w:szCs w:val="24"/>
          <w:lang w:val="en-US"/>
        </w:rPr>
        <w:t>differ widely from country</w:t>
      </w:r>
      <w:r w:rsidR="00090043">
        <w:rPr>
          <w:rFonts w:ascii="Times New Roman" w:hAnsi="Times New Roman"/>
          <w:bCs/>
          <w:sz w:val="24"/>
          <w:szCs w:val="24"/>
          <w:lang w:val="en-US"/>
        </w:rPr>
        <w:t>-</w:t>
      </w:r>
      <w:r w:rsidRPr="007E177E">
        <w:rPr>
          <w:rFonts w:ascii="Times New Roman" w:hAnsi="Times New Roman"/>
          <w:bCs/>
          <w:sz w:val="24"/>
          <w:szCs w:val="24"/>
          <w:lang w:val="en-US"/>
        </w:rPr>
        <w:t>to</w:t>
      </w:r>
      <w:r w:rsidR="00090043">
        <w:rPr>
          <w:rFonts w:ascii="Times New Roman" w:hAnsi="Times New Roman"/>
          <w:bCs/>
          <w:sz w:val="24"/>
          <w:szCs w:val="24"/>
          <w:lang w:val="en-US"/>
        </w:rPr>
        <w:t>-</w:t>
      </w:r>
      <w:r w:rsidRPr="007E177E">
        <w:rPr>
          <w:rFonts w:ascii="Times New Roman" w:hAnsi="Times New Roman"/>
          <w:bCs/>
          <w:sz w:val="24"/>
          <w:szCs w:val="24"/>
          <w:lang w:val="en-US"/>
        </w:rPr>
        <w:t>country</w:t>
      </w:r>
      <w:r w:rsidR="00A94D5D">
        <w:rPr>
          <w:rFonts w:ascii="Times New Roman" w:hAnsi="Times New Roman"/>
          <w:bCs/>
          <w:sz w:val="24"/>
          <w:szCs w:val="24"/>
          <w:lang w:val="en-US"/>
        </w:rPr>
        <w:t>,</w:t>
      </w:r>
      <w:r w:rsidR="00B02FB4" w:rsidRPr="007E177E">
        <w:rPr>
          <w:rFonts w:ascii="Times New Roman" w:hAnsi="Times New Roman"/>
          <w:bCs/>
          <w:sz w:val="24"/>
          <w:szCs w:val="24"/>
          <w:lang w:val="en-US"/>
        </w:rPr>
        <w:t xml:space="preserve"> and </w:t>
      </w:r>
      <w:r w:rsidR="00A94D5D">
        <w:rPr>
          <w:rFonts w:ascii="Times New Roman" w:hAnsi="Times New Roman"/>
          <w:bCs/>
          <w:sz w:val="24"/>
          <w:szCs w:val="24"/>
          <w:lang w:val="en-US"/>
        </w:rPr>
        <w:t xml:space="preserve">are </w:t>
      </w:r>
      <w:r w:rsidR="00B02FB4" w:rsidRPr="007E177E">
        <w:rPr>
          <w:rFonts w:ascii="Times New Roman" w:hAnsi="Times New Roman"/>
          <w:bCs/>
          <w:sz w:val="24"/>
          <w:szCs w:val="24"/>
          <w:lang w:val="en-US"/>
        </w:rPr>
        <w:t xml:space="preserve">often not </w:t>
      </w:r>
      <w:r w:rsidR="00A94D5D">
        <w:rPr>
          <w:rFonts w:ascii="Times New Roman" w:hAnsi="Times New Roman"/>
          <w:bCs/>
          <w:sz w:val="24"/>
          <w:szCs w:val="24"/>
          <w:lang w:val="en-US"/>
        </w:rPr>
        <w:t>the focus</w:t>
      </w:r>
      <w:r w:rsidR="00A94D5D" w:rsidRPr="007E177E">
        <w:rPr>
          <w:rFonts w:ascii="Times New Roman" w:hAnsi="Times New Roman"/>
          <w:bCs/>
          <w:sz w:val="24"/>
          <w:szCs w:val="24"/>
          <w:lang w:val="en-US"/>
        </w:rPr>
        <w:t xml:space="preserve"> </w:t>
      </w:r>
      <w:r w:rsidR="006B4157" w:rsidRPr="007E177E">
        <w:rPr>
          <w:rFonts w:ascii="Times New Roman" w:hAnsi="Times New Roman"/>
          <w:bCs/>
          <w:sz w:val="24"/>
          <w:szCs w:val="24"/>
          <w:lang w:val="en-US"/>
        </w:rPr>
        <w:t>of educational policy</w:t>
      </w:r>
      <w:r w:rsidRPr="007E177E">
        <w:rPr>
          <w:rFonts w:ascii="Times New Roman" w:hAnsi="Times New Roman"/>
          <w:bCs/>
          <w:sz w:val="24"/>
          <w:szCs w:val="24"/>
          <w:lang w:val="en-US"/>
        </w:rPr>
        <w:t xml:space="preserve">. </w:t>
      </w:r>
      <w:r w:rsidR="00232073" w:rsidRPr="007E177E">
        <w:rPr>
          <w:rFonts w:ascii="Times New Roman" w:hAnsi="Times New Roman"/>
          <w:sz w:val="24"/>
          <w:szCs w:val="24"/>
          <w:lang w:val="en-US"/>
        </w:rPr>
        <w:t>Bol et al. (</w:t>
      </w:r>
      <w:r w:rsidR="00516297" w:rsidRPr="007E177E">
        <w:rPr>
          <w:rFonts w:ascii="Times New Roman" w:hAnsi="Times New Roman"/>
          <w:sz w:val="24"/>
          <w:szCs w:val="24"/>
          <w:lang w:val="en-US"/>
        </w:rPr>
        <w:t>2013</w:t>
      </w:r>
      <w:r w:rsidR="00232073" w:rsidRPr="007E177E">
        <w:rPr>
          <w:rFonts w:ascii="Times New Roman" w:hAnsi="Times New Roman"/>
          <w:sz w:val="24"/>
          <w:szCs w:val="24"/>
          <w:lang w:val="en-US"/>
        </w:rPr>
        <w:t>)</w:t>
      </w:r>
      <w:r w:rsidR="00F636B2" w:rsidRPr="007E177E">
        <w:rPr>
          <w:rFonts w:ascii="Times New Roman" w:hAnsi="Times New Roman"/>
          <w:sz w:val="24"/>
          <w:szCs w:val="24"/>
          <w:lang w:val="en-US"/>
        </w:rPr>
        <w:t>,</w:t>
      </w:r>
      <w:r w:rsidR="00232073" w:rsidRPr="007E177E">
        <w:rPr>
          <w:rFonts w:ascii="Times New Roman" w:hAnsi="Times New Roman"/>
          <w:sz w:val="24"/>
          <w:szCs w:val="24"/>
          <w:lang w:val="en-US"/>
        </w:rPr>
        <w:t xml:space="preserve"> for example</w:t>
      </w:r>
      <w:r w:rsidR="00F636B2" w:rsidRPr="007E177E">
        <w:rPr>
          <w:rFonts w:ascii="Times New Roman" w:hAnsi="Times New Roman"/>
          <w:sz w:val="24"/>
          <w:szCs w:val="24"/>
          <w:lang w:val="en-US"/>
        </w:rPr>
        <w:t>,</w:t>
      </w:r>
      <w:r w:rsidR="00232073" w:rsidRPr="007E177E">
        <w:rPr>
          <w:rFonts w:ascii="Times New Roman" w:hAnsi="Times New Roman"/>
          <w:sz w:val="24"/>
          <w:szCs w:val="24"/>
          <w:lang w:val="en-US"/>
        </w:rPr>
        <w:t xml:space="preserve"> suggests that the presence of central examinations (e.g., exit exams) in comprehensive school systems lead to schools competing to accept children who are most likely to succeed in these exams. This </w:t>
      </w:r>
      <w:r w:rsidR="00EA4B13" w:rsidRPr="007E177E">
        <w:rPr>
          <w:rFonts w:ascii="Times New Roman" w:hAnsi="Times New Roman"/>
          <w:sz w:val="24"/>
          <w:szCs w:val="24"/>
          <w:lang w:val="en-US"/>
        </w:rPr>
        <w:t xml:space="preserve">and other </w:t>
      </w:r>
      <w:r w:rsidR="00232073" w:rsidRPr="007E177E">
        <w:rPr>
          <w:rFonts w:ascii="Times New Roman" w:hAnsi="Times New Roman"/>
          <w:sz w:val="24"/>
          <w:szCs w:val="24"/>
          <w:lang w:val="en-US"/>
        </w:rPr>
        <w:t>mechanism</w:t>
      </w:r>
      <w:r w:rsidR="00EA4B13" w:rsidRPr="007E177E">
        <w:rPr>
          <w:rFonts w:ascii="Times New Roman" w:hAnsi="Times New Roman"/>
          <w:sz w:val="24"/>
          <w:szCs w:val="24"/>
          <w:lang w:val="en-US"/>
        </w:rPr>
        <w:t>s</w:t>
      </w:r>
      <w:r w:rsidR="00232073" w:rsidRPr="007E177E">
        <w:rPr>
          <w:rFonts w:ascii="Times New Roman" w:hAnsi="Times New Roman"/>
          <w:sz w:val="24"/>
          <w:szCs w:val="24"/>
          <w:lang w:val="en-US"/>
        </w:rPr>
        <w:t xml:space="preserve">, </w:t>
      </w:r>
      <w:r w:rsidR="005D7636" w:rsidRPr="007E177E">
        <w:rPr>
          <w:rFonts w:ascii="Times New Roman" w:hAnsi="Times New Roman"/>
          <w:sz w:val="24"/>
          <w:szCs w:val="24"/>
          <w:lang w:val="en-US"/>
        </w:rPr>
        <w:t xml:space="preserve">which are </w:t>
      </w:r>
      <w:r w:rsidR="00F8100D" w:rsidRPr="007E177E">
        <w:rPr>
          <w:rFonts w:ascii="Times New Roman" w:hAnsi="Times New Roman"/>
          <w:sz w:val="24"/>
          <w:szCs w:val="24"/>
          <w:lang w:val="en-US"/>
        </w:rPr>
        <w:t>often</w:t>
      </w:r>
      <w:r w:rsidR="00232073" w:rsidRPr="007E177E">
        <w:rPr>
          <w:rFonts w:ascii="Times New Roman" w:hAnsi="Times New Roman"/>
          <w:sz w:val="24"/>
          <w:szCs w:val="24"/>
          <w:lang w:val="en-US"/>
        </w:rPr>
        <w:t xml:space="preserve"> implicit</w:t>
      </w:r>
      <w:r w:rsidR="00EE44E0" w:rsidRPr="007E177E">
        <w:rPr>
          <w:rFonts w:ascii="Times New Roman" w:hAnsi="Times New Roman"/>
          <w:sz w:val="24"/>
          <w:szCs w:val="24"/>
          <w:lang w:val="en-US"/>
        </w:rPr>
        <w:t xml:space="preserve"> (e.g., in the UK and Australia house prices are more expensive in the catchment area of good schools)</w:t>
      </w:r>
      <w:r w:rsidR="00232073" w:rsidRPr="007E177E">
        <w:rPr>
          <w:rFonts w:ascii="Times New Roman" w:hAnsi="Times New Roman"/>
          <w:sz w:val="24"/>
          <w:szCs w:val="24"/>
          <w:lang w:val="en-US"/>
        </w:rPr>
        <w:t xml:space="preserve">, result in </w:t>
      </w:r>
      <w:r w:rsidR="000D2870" w:rsidRPr="007E177E">
        <w:rPr>
          <w:rFonts w:ascii="Times New Roman" w:hAnsi="Times New Roman"/>
          <w:sz w:val="24"/>
          <w:szCs w:val="24"/>
          <w:lang w:val="en-US"/>
        </w:rPr>
        <w:t>schools that</w:t>
      </w:r>
      <w:r w:rsidR="00237D46" w:rsidRPr="007E177E">
        <w:rPr>
          <w:rFonts w:ascii="Times New Roman" w:hAnsi="Times New Roman"/>
          <w:sz w:val="24"/>
          <w:szCs w:val="24"/>
          <w:lang w:val="en-US"/>
        </w:rPr>
        <w:t xml:space="preserve"> are relatively homogenous</w:t>
      </w:r>
      <w:r w:rsidR="000D2870" w:rsidRPr="007E177E">
        <w:rPr>
          <w:rFonts w:ascii="Times New Roman" w:hAnsi="Times New Roman"/>
          <w:sz w:val="24"/>
          <w:szCs w:val="24"/>
          <w:lang w:val="en-US"/>
        </w:rPr>
        <w:t xml:space="preserve"> in ability</w:t>
      </w:r>
      <w:r w:rsidR="00237D46" w:rsidRPr="007E177E">
        <w:rPr>
          <w:rFonts w:ascii="Times New Roman" w:hAnsi="Times New Roman"/>
          <w:sz w:val="24"/>
          <w:szCs w:val="24"/>
          <w:lang w:val="en-US"/>
        </w:rPr>
        <w:t>.</w:t>
      </w:r>
      <w:r w:rsidR="00B97705" w:rsidRPr="007E177E">
        <w:rPr>
          <w:rFonts w:ascii="Times New Roman" w:hAnsi="Times New Roman"/>
          <w:sz w:val="24"/>
          <w:szCs w:val="24"/>
          <w:lang w:val="en-US"/>
        </w:rPr>
        <w:t xml:space="preserve"> Other context </w:t>
      </w:r>
      <w:r w:rsidR="00A53C90" w:rsidRPr="007E177E">
        <w:rPr>
          <w:rFonts w:ascii="Times New Roman" w:hAnsi="Times New Roman"/>
          <w:sz w:val="24"/>
          <w:szCs w:val="24"/>
          <w:lang w:val="en-US"/>
        </w:rPr>
        <w:t>mechanisms include</w:t>
      </w:r>
      <w:r w:rsidR="00B97705" w:rsidRPr="007E177E">
        <w:rPr>
          <w:rFonts w:ascii="Times New Roman" w:hAnsi="Times New Roman"/>
          <w:sz w:val="24"/>
          <w:szCs w:val="24"/>
          <w:lang w:val="en-US"/>
        </w:rPr>
        <w:t xml:space="preserve"> geography, urban versus rural, </w:t>
      </w:r>
      <w:r w:rsidR="00073FE2" w:rsidRPr="007E177E">
        <w:rPr>
          <w:rFonts w:ascii="Times New Roman" w:hAnsi="Times New Roman"/>
          <w:sz w:val="24"/>
          <w:szCs w:val="24"/>
          <w:lang w:val="en-US"/>
        </w:rPr>
        <w:t xml:space="preserve">academically selective schooling, </w:t>
      </w:r>
      <w:r w:rsidR="00B97705" w:rsidRPr="007E177E">
        <w:rPr>
          <w:rFonts w:ascii="Times New Roman" w:hAnsi="Times New Roman"/>
          <w:sz w:val="24"/>
          <w:szCs w:val="24"/>
          <w:lang w:val="en-US"/>
        </w:rPr>
        <w:t>and private versus public schools.</w:t>
      </w:r>
      <w:r w:rsidR="00073FE2" w:rsidRPr="007E177E">
        <w:rPr>
          <w:rFonts w:ascii="Times New Roman" w:hAnsi="Times New Roman"/>
          <w:sz w:val="24"/>
          <w:szCs w:val="24"/>
          <w:lang w:val="en-US"/>
        </w:rPr>
        <w:t xml:space="preserve"> </w:t>
      </w:r>
      <w:r w:rsidR="003013BB" w:rsidRPr="007E177E">
        <w:rPr>
          <w:rFonts w:ascii="Times New Roman" w:hAnsi="Times New Roman"/>
          <w:sz w:val="24"/>
          <w:szCs w:val="24"/>
          <w:lang w:val="en-US"/>
        </w:rPr>
        <w:t>Thus</w:t>
      </w:r>
      <w:r w:rsidR="00454A25" w:rsidRPr="007E177E">
        <w:rPr>
          <w:rFonts w:ascii="Times New Roman" w:hAnsi="Times New Roman"/>
          <w:sz w:val="24"/>
          <w:szCs w:val="24"/>
          <w:lang w:val="en-US"/>
        </w:rPr>
        <w:t>, ability stratification can occur through policy (e.g., selective schooling</w:t>
      </w:r>
      <w:r w:rsidR="008E6A84" w:rsidRPr="007E177E">
        <w:rPr>
          <w:rFonts w:ascii="Times New Roman" w:hAnsi="Times New Roman"/>
          <w:sz w:val="24"/>
          <w:szCs w:val="24"/>
          <w:lang w:val="en-US"/>
        </w:rPr>
        <w:t>; see Chmielewski et al., 2013 for a review of different institutional tracking mechanisms</w:t>
      </w:r>
      <w:r w:rsidR="00454A25" w:rsidRPr="007E177E">
        <w:rPr>
          <w:rFonts w:ascii="Times New Roman" w:hAnsi="Times New Roman"/>
          <w:sz w:val="24"/>
          <w:szCs w:val="24"/>
          <w:lang w:val="en-US"/>
        </w:rPr>
        <w:t xml:space="preserve">) or emergent properties of educational systems that reflect societal values and implicit practices. </w:t>
      </w:r>
      <w:r w:rsidR="00AE34B0" w:rsidRPr="007E177E">
        <w:rPr>
          <w:rFonts w:ascii="Times New Roman" w:hAnsi="Times New Roman"/>
          <w:sz w:val="24"/>
          <w:szCs w:val="24"/>
          <w:lang w:val="en-US"/>
        </w:rPr>
        <w:t>Following Marks (</w:t>
      </w:r>
      <w:r w:rsidR="006A7F92" w:rsidRPr="007E177E">
        <w:rPr>
          <w:rFonts w:ascii="Times New Roman" w:hAnsi="Times New Roman"/>
          <w:sz w:val="24"/>
          <w:szCs w:val="24"/>
          <w:lang w:val="en-US"/>
        </w:rPr>
        <w:t>2006</w:t>
      </w:r>
      <w:r w:rsidR="00AE34B0" w:rsidRPr="007E177E">
        <w:rPr>
          <w:rFonts w:ascii="Times New Roman" w:hAnsi="Times New Roman"/>
          <w:sz w:val="24"/>
          <w:szCs w:val="24"/>
          <w:lang w:val="en-US"/>
        </w:rPr>
        <w:t>), OECD (2004</w:t>
      </w:r>
      <w:r w:rsidR="00281DF9">
        <w:rPr>
          <w:rFonts w:ascii="Times New Roman" w:hAnsi="Times New Roman"/>
          <w:sz w:val="24"/>
          <w:szCs w:val="24"/>
          <w:lang w:val="en-US"/>
        </w:rPr>
        <w:t>a</w:t>
      </w:r>
      <w:r w:rsidR="00AE34B0" w:rsidRPr="007E177E">
        <w:rPr>
          <w:rFonts w:ascii="Times New Roman" w:hAnsi="Times New Roman"/>
          <w:sz w:val="24"/>
          <w:szCs w:val="24"/>
          <w:lang w:val="en-US"/>
        </w:rPr>
        <w:t>), and others, we use the intraclass correlations coefficient (ICC) as a measure of the degree of ability stratification. In such contexts, ICCs estimate the degree to which students within a school resemble each other – and differ on average from those in other schools – in terms of academic achievement. Thus, higher estimates of ICCs reflect the degree to which schools are homogenous in the academic achievement of their students.</w:t>
      </w:r>
    </w:p>
    <w:p w14:paraId="0647B502" w14:textId="373D67D2" w:rsidR="00284CB5" w:rsidRPr="007E177E" w:rsidRDefault="00284CB5" w:rsidP="0096132B">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School Systems, Educational Expectations, and Primary and Secondary Effects</w:t>
      </w:r>
    </w:p>
    <w:p w14:paraId="463AB84F" w14:textId="2BBE1DCD" w:rsidR="00C419BD" w:rsidRPr="007E177E" w:rsidRDefault="00C419BD" w:rsidP="0096132B">
      <w:pPr>
        <w:spacing w:after="0" w:line="480" w:lineRule="auto"/>
        <w:ind w:firstLine="708"/>
        <w:rPr>
          <w:rFonts w:ascii="Times New Roman" w:hAnsi="Times New Roman"/>
          <w:sz w:val="24"/>
          <w:szCs w:val="24"/>
          <w:lang w:val="en-US"/>
        </w:rPr>
      </w:pPr>
      <w:r w:rsidRPr="007E177E">
        <w:rPr>
          <w:rFonts w:ascii="Times New Roman" w:hAnsi="Times New Roman"/>
          <w:sz w:val="24"/>
          <w:szCs w:val="24"/>
          <w:lang w:val="en-US"/>
        </w:rPr>
        <w:t xml:space="preserve">In the current research we test the hypothesis that the relationship between </w:t>
      </w:r>
      <w:r w:rsidR="00D24413">
        <w:rPr>
          <w:rFonts w:ascii="Times New Roman" w:hAnsi="Times New Roman"/>
          <w:sz w:val="24"/>
          <w:szCs w:val="24"/>
          <w:lang w:val="en-US"/>
        </w:rPr>
        <w:t>expecting to complete university</w:t>
      </w:r>
      <w:r w:rsidRPr="007E177E">
        <w:rPr>
          <w:rFonts w:ascii="Times New Roman" w:hAnsi="Times New Roman"/>
          <w:sz w:val="24"/>
          <w:szCs w:val="24"/>
          <w:lang w:val="en-US"/>
        </w:rPr>
        <w:t xml:space="preserve"> and socioeconomic status will be larger in countries with either curricular tracking and/or ability stratification, and that these</w:t>
      </w:r>
      <w:r w:rsidR="00A4151D">
        <w:rPr>
          <w:rFonts w:ascii="Times New Roman" w:hAnsi="Times New Roman"/>
          <w:sz w:val="24"/>
          <w:szCs w:val="24"/>
          <w:lang w:val="en-US"/>
        </w:rPr>
        <w:t xml:space="preserve"> would have independent </w:t>
      </w:r>
      <w:r w:rsidR="00A4151D">
        <w:rPr>
          <w:rFonts w:ascii="Times New Roman" w:hAnsi="Times New Roman"/>
          <w:sz w:val="24"/>
          <w:szCs w:val="24"/>
          <w:lang w:val="en-US"/>
        </w:rPr>
        <w:lastRenderedPageBreak/>
        <w:t>relationships</w:t>
      </w:r>
      <w:r w:rsidRPr="007E177E">
        <w:rPr>
          <w:rFonts w:ascii="Times New Roman" w:hAnsi="Times New Roman"/>
          <w:sz w:val="24"/>
          <w:szCs w:val="24"/>
          <w:lang w:val="en-US"/>
        </w:rPr>
        <w:t xml:space="preserve">. In addition we argue that the more of either kind of tracking that is present, the more educational expectation differences by socioeconomic status will be explained by achievement. For curricular tracking, realism </w:t>
      </w:r>
      <w:r w:rsidR="000906F3" w:rsidRPr="007E177E">
        <w:rPr>
          <w:rFonts w:ascii="Times New Roman" w:hAnsi="Times New Roman"/>
          <w:sz w:val="24"/>
          <w:szCs w:val="24"/>
          <w:lang w:val="en-US"/>
        </w:rPr>
        <w:t xml:space="preserve">in tracking systems means </w:t>
      </w:r>
      <w:r w:rsidR="00D24413">
        <w:rPr>
          <w:rFonts w:ascii="Times New Roman" w:hAnsi="Times New Roman"/>
          <w:sz w:val="24"/>
          <w:szCs w:val="24"/>
          <w:lang w:val="en-US"/>
        </w:rPr>
        <w:t xml:space="preserve">that </w:t>
      </w:r>
      <w:r w:rsidR="000906F3" w:rsidRPr="007E177E">
        <w:rPr>
          <w:rFonts w:ascii="Times New Roman" w:hAnsi="Times New Roman"/>
          <w:sz w:val="24"/>
          <w:szCs w:val="24"/>
          <w:lang w:val="en-US"/>
        </w:rPr>
        <w:t xml:space="preserve">expectations are largely a function of previous </w:t>
      </w:r>
      <w:proofErr w:type="gramStart"/>
      <w:r w:rsidR="000906F3" w:rsidRPr="007E177E">
        <w:rPr>
          <w:rFonts w:ascii="Times New Roman" w:hAnsi="Times New Roman"/>
          <w:sz w:val="24"/>
          <w:szCs w:val="24"/>
          <w:lang w:val="en-US"/>
        </w:rPr>
        <w:t>achievement</w:t>
      </w:r>
      <w:r w:rsidR="00D24413">
        <w:rPr>
          <w:rFonts w:ascii="Times New Roman" w:hAnsi="Times New Roman"/>
          <w:sz w:val="24"/>
          <w:szCs w:val="24"/>
          <w:lang w:val="en-US"/>
        </w:rPr>
        <w:t>,</w:t>
      </w:r>
      <w:proofErr w:type="gramEnd"/>
      <w:r w:rsidR="00D24413">
        <w:rPr>
          <w:rFonts w:ascii="Times New Roman" w:hAnsi="Times New Roman"/>
          <w:sz w:val="24"/>
          <w:szCs w:val="24"/>
          <w:lang w:val="en-US"/>
        </w:rPr>
        <w:t xml:space="preserve"> </w:t>
      </w:r>
      <w:r w:rsidR="000906F3" w:rsidRPr="007E177E">
        <w:rPr>
          <w:rFonts w:ascii="Times New Roman" w:hAnsi="Times New Roman"/>
          <w:sz w:val="24"/>
          <w:szCs w:val="24"/>
          <w:lang w:val="en-US"/>
        </w:rPr>
        <w:t xml:space="preserve">where secondary effects are less influential </w:t>
      </w:r>
      <w:r w:rsidRPr="007E177E">
        <w:rPr>
          <w:rFonts w:ascii="Times New Roman" w:hAnsi="Times New Roman"/>
          <w:sz w:val="24"/>
          <w:szCs w:val="24"/>
          <w:lang w:val="en-US"/>
        </w:rPr>
        <w:t xml:space="preserve">given </w:t>
      </w:r>
      <w:r w:rsidR="00090043">
        <w:rPr>
          <w:rFonts w:ascii="Times New Roman" w:hAnsi="Times New Roman"/>
          <w:sz w:val="24"/>
          <w:szCs w:val="24"/>
          <w:lang w:val="en-US"/>
        </w:rPr>
        <w:t>the role that</w:t>
      </w:r>
      <w:r w:rsidR="000906F3" w:rsidRPr="007E177E">
        <w:rPr>
          <w:rFonts w:ascii="Times New Roman" w:hAnsi="Times New Roman"/>
          <w:sz w:val="24"/>
          <w:szCs w:val="24"/>
          <w:lang w:val="en-US"/>
        </w:rPr>
        <w:t xml:space="preserve"> early achievement plays in track placement</w:t>
      </w:r>
      <w:r w:rsidRPr="007E177E">
        <w:rPr>
          <w:rFonts w:ascii="Times New Roman" w:hAnsi="Times New Roman"/>
          <w:sz w:val="24"/>
          <w:szCs w:val="24"/>
          <w:lang w:val="en-US"/>
        </w:rPr>
        <w:t xml:space="preserve"> (</w:t>
      </w:r>
      <w:r w:rsidRPr="007E177E">
        <w:rPr>
          <w:rFonts w:ascii="Times New Roman" w:hAnsi="Times New Roman"/>
          <w:bCs/>
          <w:sz w:val="24"/>
          <w:szCs w:val="24"/>
          <w:lang w:val="en-US"/>
        </w:rPr>
        <w:t>Maaz et al., 2008)</w:t>
      </w:r>
      <w:r w:rsidR="000906F3" w:rsidRPr="007E177E">
        <w:rPr>
          <w:rFonts w:ascii="Times New Roman" w:hAnsi="Times New Roman"/>
          <w:sz w:val="24"/>
          <w:szCs w:val="24"/>
          <w:lang w:val="en-US"/>
        </w:rPr>
        <w:t xml:space="preserve">. Likewise, in countries with high ability stratification, context means that expectations are also mostly a function of early achievement, given the role that achievement plays in competing for entry into more prestigious secondary schools. </w:t>
      </w:r>
    </w:p>
    <w:p w14:paraId="5BE81EDC" w14:textId="61BE5DDE" w:rsidR="000906F3" w:rsidRPr="007E177E" w:rsidRDefault="000906F3" w:rsidP="00EA440F">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Van de Werfhorst and Hofstede (2007) suggest that primary effects are largely a function of cultural capital inherited from parents</w:t>
      </w:r>
      <w:r w:rsidR="00D24413">
        <w:rPr>
          <w:rFonts w:ascii="Times New Roman" w:hAnsi="Times New Roman"/>
          <w:sz w:val="24"/>
          <w:szCs w:val="24"/>
          <w:lang w:val="en-US"/>
        </w:rPr>
        <w:t>,</w:t>
      </w:r>
      <w:r w:rsidRPr="007E177E">
        <w:rPr>
          <w:rFonts w:ascii="Times New Roman" w:hAnsi="Times New Roman"/>
          <w:sz w:val="24"/>
          <w:szCs w:val="24"/>
          <w:lang w:val="en-US"/>
        </w:rPr>
        <w:t xml:space="preserve"> while secondary effects are predominantly a function of relative risk aversion. School/track placement in many countries occurs early, is predominantly related to early attainment, and movement between tracks/schools once the choice is made is uncommon (Hillmert &amp; Jacob, 2010). As such, it is likely that </w:t>
      </w:r>
      <w:proofErr w:type="gramStart"/>
      <w:r w:rsidRPr="007E177E">
        <w:rPr>
          <w:rFonts w:ascii="Times New Roman" w:hAnsi="Times New Roman"/>
          <w:sz w:val="24"/>
          <w:szCs w:val="24"/>
          <w:lang w:val="en-US"/>
        </w:rPr>
        <w:t>expectations will be largely set by the time young people entry secondary schooling</w:t>
      </w:r>
      <w:proofErr w:type="gramEnd"/>
      <w:r w:rsidRPr="007E177E">
        <w:rPr>
          <w:rFonts w:ascii="Times New Roman" w:hAnsi="Times New Roman"/>
          <w:sz w:val="24"/>
          <w:szCs w:val="24"/>
          <w:lang w:val="en-US"/>
        </w:rPr>
        <w:t xml:space="preserve"> by forces outside their control. Thus, there is likely to be less space for agency in such systems and </w:t>
      </w:r>
      <w:r w:rsidR="00212561">
        <w:rPr>
          <w:rFonts w:ascii="Times New Roman" w:hAnsi="Times New Roman"/>
          <w:sz w:val="24"/>
          <w:szCs w:val="24"/>
          <w:lang w:val="en-US"/>
        </w:rPr>
        <w:t>consequently</w:t>
      </w:r>
      <w:r w:rsidR="00C746FE"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less room for rational choice </w:t>
      </w:r>
      <w:r w:rsidR="00090043" w:rsidRPr="007E177E">
        <w:rPr>
          <w:rFonts w:ascii="Times New Roman" w:hAnsi="Times New Roman"/>
          <w:sz w:val="24"/>
          <w:szCs w:val="24"/>
          <w:lang w:val="en-US"/>
        </w:rPr>
        <w:t>behaviors</w:t>
      </w:r>
      <w:r w:rsidRPr="007E177E">
        <w:rPr>
          <w:rFonts w:ascii="Times New Roman" w:hAnsi="Times New Roman"/>
          <w:sz w:val="24"/>
          <w:szCs w:val="24"/>
          <w:lang w:val="en-US"/>
        </w:rPr>
        <w:t xml:space="preserve"> (see Heckhausen &amp; Tomasik, 2002). This likely limits the ability of young people to make choices in a manner that is consistent with relative risk aversion after initial track placement. </w:t>
      </w:r>
      <w:r w:rsidR="00D24413">
        <w:rPr>
          <w:rFonts w:ascii="Times New Roman" w:hAnsi="Times New Roman"/>
          <w:sz w:val="24"/>
          <w:szCs w:val="24"/>
          <w:lang w:val="en-US"/>
        </w:rPr>
        <w:t>T</w:t>
      </w:r>
      <w:r w:rsidRPr="007E177E">
        <w:rPr>
          <w:rFonts w:ascii="Times New Roman" w:hAnsi="Times New Roman"/>
          <w:sz w:val="24"/>
          <w:szCs w:val="24"/>
          <w:lang w:val="en-US"/>
        </w:rPr>
        <w:t xml:space="preserve">he findings of Van de Werfhorst and Hofstede (2007) </w:t>
      </w:r>
      <w:r w:rsidR="00D24413">
        <w:rPr>
          <w:rFonts w:ascii="Times New Roman" w:hAnsi="Times New Roman"/>
          <w:sz w:val="24"/>
          <w:szCs w:val="24"/>
          <w:lang w:val="en-US"/>
        </w:rPr>
        <w:t xml:space="preserve">suggest </w:t>
      </w:r>
      <w:r w:rsidRPr="007E177E">
        <w:rPr>
          <w:rFonts w:ascii="Times New Roman" w:hAnsi="Times New Roman"/>
          <w:sz w:val="24"/>
          <w:szCs w:val="24"/>
          <w:lang w:val="en-US"/>
        </w:rPr>
        <w:t xml:space="preserve">that primary effects </w:t>
      </w:r>
      <w:r w:rsidR="00D24413">
        <w:rPr>
          <w:rFonts w:ascii="Times New Roman" w:hAnsi="Times New Roman"/>
          <w:sz w:val="24"/>
          <w:szCs w:val="24"/>
          <w:lang w:val="en-US"/>
        </w:rPr>
        <w:t xml:space="preserve">should </w:t>
      </w:r>
      <w:r w:rsidRPr="007E177E">
        <w:rPr>
          <w:rFonts w:ascii="Times New Roman" w:hAnsi="Times New Roman"/>
          <w:sz w:val="24"/>
          <w:szCs w:val="24"/>
          <w:lang w:val="en-US"/>
        </w:rPr>
        <w:t xml:space="preserve">explain a greater amount of the </w:t>
      </w:r>
      <w:r w:rsidR="00D24413">
        <w:rPr>
          <w:rFonts w:ascii="Times New Roman" w:hAnsi="Times New Roman"/>
          <w:sz w:val="24"/>
          <w:szCs w:val="24"/>
          <w:lang w:val="en-US"/>
        </w:rPr>
        <w:t>association between</w:t>
      </w:r>
      <w:r w:rsidRPr="007E177E">
        <w:rPr>
          <w:rFonts w:ascii="Times New Roman" w:hAnsi="Times New Roman"/>
          <w:sz w:val="24"/>
          <w:szCs w:val="24"/>
          <w:lang w:val="en-US"/>
        </w:rPr>
        <w:t xml:space="preserve"> socioeconomic status </w:t>
      </w:r>
      <w:r w:rsidR="00D24413">
        <w:rPr>
          <w:rFonts w:ascii="Times New Roman" w:hAnsi="Times New Roman"/>
          <w:sz w:val="24"/>
          <w:szCs w:val="24"/>
          <w:lang w:val="en-US"/>
        </w:rPr>
        <w:t>and</w:t>
      </w:r>
      <w:r w:rsidRPr="007E177E">
        <w:rPr>
          <w:rFonts w:ascii="Times New Roman" w:hAnsi="Times New Roman"/>
          <w:sz w:val="24"/>
          <w:szCs w:val="24"/>
          <w:lang w:val="en-US"/>
        </w:rPr>
        <w:t xml:space="preserve"> educational expectations in secondary schoo</w:t>
      </w:r>
      <w:r w:rsidR="00D24413">
        <w:rPr>
          <w:rFonts w:ascii="Times New Roman" w:hAnsi="Times New Roman"/>
          <w:sz w:val="24"/>
          <w:szCs w:val="24"/>
          <w:lang w:val="en-US"/>
        </w:rPr>
        <w:t xml:space="preserve">l </w:t>
      </w:r>
      <w:r w:rsidRPr="007E177E">
        <w:rPr>
          <w:rFonts w:ascii="Times New Roman" w:hAnsi="Times New Roman"/>
          <w:sz w:val="24"/>
          <w:szCs w:val="24"/>
          <w:lang w:val="en-US"/>
        </w:rPr>
        <w:t xml:space="preserve">in countries with </w:t>
      </w:r>
      <w:r w:rsidR="00D24413">
        <w:rPr>
          <w:rFonts w:ascii="Times New Roman" w:hAnsi="Times New Roman"/>
          <w:sz w:val="24"/>
          <w:szCs w:val="24"/>
          <w:lang w:val="en-US"/>
        </w:rPr>
        <w:t>more</w:t>
      </w:r>
      <w:r w:rsidRPr="007E177E">
        <w:rPr>
          <w:rFonts w:ascii="Times New Roman" w:hAnsi="Times New Roman"/>
          <w:sz w:val="24"/>
          <w:szCs w:val="24"/>
          <w:lang w:val="en-US"/>
        </w:rPr>
        <w:t xml:space="preserve"> stratification</w:t>
      </w:r>
      <w:r w:rsidR="00344AEA" w:rsidRPr="007E177E">
        <w:rPr>
          <w:rFonts w:ascii="Times New Roman" w:hAnsi="Times New Roman"/>
          <w:sz w:val="24"/>
          <w:szCs w:val="24"/>
          <w:lang w:val="en-US"/>
        </w:rPr>
        <w:t xml:space="preserve"> </w:t>
      </w:r>
      <w:r w:rsidR="00D24413">
        <w:rPr>
          <w:rFonts w:ascii="Times New Roman" w:hAnsi="Times New Roman"/>
          <w:sz w:val="24"/>
          <w:szCs w:val="24"/>
          <w:lang w:val="en-US"/>
        </w:rPr>
        <w:t>(</w:t>
      </w:r>
      <w:r w:rsidR="00344AEA" w:rsidRPr="007E177E">
        <w:rPr>
          <w:rFonts w:ascii="Times New Roman" w:hAnsi="Times New Roman"/>
          <w:sz w:val="24"/>
          <w:szCs w:val="24"/>
          <w:lang w:val="en-US"/>
        </w:rPr>
        <w:t>provided there is also a clear association between socioeconomic status and academic achievement</w:t>
      </w:r>
      <w:r w:rsidR="00D24413">
        <w:rPr>
          <w:rFonts w:ascii="Times New Roman" w:hAnsi="Times New Roman"/>
          <w:sz w:val="24"/>
          <w:szCs w:val="24"/>
          <w:lang w:val="en-US"/>
        </w:rPr>
        <w:t>)</w:t>
      </w:r>
      <w:r w:rsidR="00344AEA" w:rsidRPr="007E177E">
        <w:rPr>
          <w:rFonts w:ascii="Times New Roman" w:hAnsi="Times New Roman"/>
          <w:sz w:val="24"/>
          <w:szCs w:val="24"/>
          <w:lang w:val="en-US"/>
        </w:rPr>
        <w:t xml:space="preserve">. </w:t>
      </w:r>
    </w:p>
    <w:p w14:paraId="73612AB7" w14:textId="290CCEE1" w:rsidR="007F59D8" w:rsidRPr="007E177E" w:rsidRDefault="000906F3" w:rsidP="00C67771">
      <w:pPr>
        <w:spacing w:after="0" w:line="480" w:lineRule="auto"/>
        <w:ind w:firstLine="708"/>
        <w:rPr>
          <w:rFonts w:ascii="Times New Roman" w:hAnsi="Times New Roman"/>
          <w:sz w:val="24"/>
          <w:szCs w:val="24"/>
          <w:lang w:val="en-US"/>
        </w:rPr>
      </w:pPr>
      <w:r w:rsidRPr="007E177E">
        <w:rPr>
          <w:rFonts w:ascii="Times New Roman" w:hAnsi="Times New Roman"/>
          <w:sz w:val="24"/>
          <w:szCs w:val="24"/>
          <w:lang w:val="en-US"/>
        </w:rPr>
        <w:t>Such a hypothesis is clear in relation to curricular tracking</w:t>
      </w:r>
      <w:r w:rsidR="00D24413">
        <w:rPr>
          <w:rFonts w:ascii="Times New Roman" w:hAnsi="Times New Roman"/>
          <w:sz w:val="24"/>
          <w:szCs w:val="24"/>
          <w:lang w:val="en-US"/>
        </w:rPr>
        <w:t>,</w:t>
      </w:r>
      <w:r w:rsidRPr="007E177E">
        <w:rPr>
          <w:rFonts w:ascii="Times New Roman" w:hAnsi="Times New Roman"/>
          <w:sz w:val="24"/>
          <w:szCs w:val="24"/>
          <w:lang w:val="en-US"/>
        </w:rPr>
        <w:t xml:space="preserve"> where track placement gives </w:t>
      </w:r>
      <w:r w:rsidR="00D24413">
        <w:rPr>
          <w:rFonts w:ascii="Times New Roman" w:hAnsi="Times New Roman"/>
          <w:sz w:val="24"/>
          <w:szCs w:val="24"/>
          <w:lang w:val="en-US"/>
        </w:rPr>
        <w:t>an</w:t>
      </w:r>
      <w:r w:rsidRPr="007E177E">
        <w:rPr>
          <w:rFonts w:ascii="Times New Roman" w:hAnsi="Times New Roman"/>
          <w:sz w:val="24"/>
          <w:szCs w:val="24"/>
          <w:lang w:val="en-US"/>
        </w:rPr>
        <w:t xml:space="preserve"> unambiguous indication of what educational expectations a young person should </w:t>
      </w:r>
      <w:r w:rsidRPr="007E177E">
        <w:rPr>
          <w:rFonts w:ascii="Times New Roman" w:hAnsi="Times New Roman"/>
          <w:sz w:val="24"/>
          <w:szCs w:val="24"/>
          <w:lang w:val="en-US"/>
        </w:rPr>
        <w:lastRenderedPageBreak/>
        <w:t>hold (Brunello</w:t>
      </w:r>
      <w:r w:rsidRPr="007E177E">
        <w:rPr>
          <w:rFonts w:ascii="Times New Roman" w:hAnsi="Times New Roman"/>
          <w:bCs/>
          <w:sz w:val="24"/>
          <w:szCs w:val="24"/>
          <w:lang w:val="en-US"/>
        </w:rPr>
        <w:t xml:space="preserve"> &amp; Giannini, 2004</w:t>
      </w:r>
      <w:r w:rsidRPr="008E67C9">
        <w:rPr>
          <w:rFonts w:ascii="Times New Roman" w:hAnsi="Times New Roman"/>
          <w:bCs/>
          <w:sz w:val="24"/>
          <w:szCs w:val="24"/>
          <w:lang w:val="en-US"/>
        </w:rPr>
        <w:t>)</w:t>
      </w:r>
      <w:r w:rsidR="008E67C9" w:rsidRPr="008E67C9">
        <w:rPr>
          <w:rFonts w:ascii="Times New Roman" w:eastAsiaTheme="minorEastAsia" w:hAnsi="Times New Roman" w:cstheme="minorBidi"/>
          <w:bCs/>
          <w:sz w:val="24"/>
          <w:szCs w:val="24"/>
          <w:lang w:val="en-US" w:eastAsia="en-US"/>
        </w:rPr>
        <w:t xml:space="preserve"> </w:t>
      </w:r>
      <w:r w:rsidR="008E67C9" w:rsidRPr="008E67C9">
        <w:rPr>
          <w:rFonts w:ascii="Times New Roman" w:hAnsi="Times New Roman"/>
          <w:bCs/>
          <w:sz w:val="24"/>
          <w:szCs w:val="24"/>
          <w:lang w:val="en-US"/>
        </w:rPr>
        <w:t>and where there is a strong link between socioeconomic status, achievement, and track placement (Maaz et al., 2008)</w:t>
      </w:r>
      <w:r w:rsidRPr="008E67C9">
        <w:rPr>
          <w:rFonts w:ascii="Times New Roman" w:hAnsi="Times New Roman"/>
          <w:bCs/>
          <w:sz w:val="24"/>
          <w:szCs w:val="24"/>
          <w:lang w:val="en-US"/>
        </w:rPr>
        <w:t xml:space="preserve">. </w:t>
      </w:r>
      <w:r w:rsidRPr="007E177E">
        <w:rPr>
          <w:rFonts w:ascii="Times New Roman" w:hAnsi="Times New Roman"/>
          <w:bCs/>
          <w:sz w:val="24"/>
          <w:szCs w:val="24"/>
          <w:lang w:val="en-US"/>
        </w:rPr>
        <w:t xml:space="preserve">It is less clear, however, the degree to which the subtler signaling present of ability stratification may also predict larger primary effects. Untangling curricular tracking and ability stratification </w:t>
      </w:r>
      <w:r w:rsidRPr="007E177E">
        <w:rPr>
          <w:rFonts w:ascii="Times New Roman" w:hAnsi="Times New Roman"/>
          <w:sz w:val="24"/>
          <w:szCs w:val="24"/>
          <w:lang w:val="en-US"/>
        </w:rPr>
        <w:t xml:space="preserve">is important as schooling systems may have strong ability and curricular stratification (e.g., Germany), ability stratification but no tracking (e.g., Japan, and to a lesser extent Australia, the US, and </w:t>
      </w:r>
      <w:r w:rsidR="00212561">
        <w:rPr>
          <w:rFonts w:ascii="Times New Roman" w:hAnsi="Times New Roman"/>
          <w:sz w:val="24"/>
          <w:szCs w:val="24"/>
          <w:lang w:val="en-US"/>
        </w:rPr>
        <w:t xml:space="preserve">the </w:t>
      </w:r>
      <w:r w:rsidRPr="007E177E">
        <w:rPr>
          <w:rFonts w:ascii="Times New Roman" w:hAnsi="Times New Roman"/>
          <w:sz w:val="24"/>
          <w:szCs w:val="24"/>
          <w:lang w:val="en-US"/>
        </w:rPr>
        <w:t>UK), or little of either (e.g., Norway; Brunello</w:t>
      </w:r>
      <w:r w:rsidRPr="007E177E">
        <w:rPr>
          <w:rFonts w:ascii="Times New Roman" w:hAnsi="Times New Roman"/>
          <w:bCs/>
          <w:sz w:val="24"/>
          <w:szCs w:val="24"/>
          <w:lang w:val="en-US"/>
        </w:rPr>
        <w:t xml:space="preserve"> &amp; Giannini, 2004). In such cases, signals to students about appropriate pathways are likely to vary from explicit labels associated with curricular tracking, implicit contextual signals (ability stratification), to little or no signal from school placement. Yet little research has considered these distinctions simultaneously</w:t>
      </w:r>
      <w:r w:rsidR="00D24413">
        <w:rPr>
          <w:rFonts w:ascii="Times New Roman" w:hAnsi="Times New Roman"/>
          <w:bCs/>
          <w:sz w:val="24"/>
          <w:szCs w:val="24"/>
          <w:lang w:val="en-US"/>
        </w:rPr>
        <w:t>,</w:t>
      </w:r>
      <w:r w:rsidRPr="007E177E">
        <w:rPr>
          <w:rFonts w:ascii="Times New Roman" w:hAnsi="Times New Roman"/>
          <w:bCs/>
          <w:sz w:val="24"/>
          <w:szCs w:val="24"/>
          <w:lang w:val="en-US"/>
        </w:rPr>
        <w:t xml:space="preserve"> despite theoretical work suggesting that differences in stratification can imply signals to students, families, and the wider community about appropriate educational and career pathways (Brunello &amp; Giannini, 2004)</w:t>
      </w:r>
      <w:r w:rsidRPr="007E177E">
        <w:rPr>
          <w:rFonts w:ascii="Times New Roman" w:hAnsi="Times New Roman"/>
          <w:sz w:val="24"/>
          <w:szCs w:val="24"/>
          <w:lang w:val="en-US"/>
        </w:rPr>
        <w:t>.</w:t>
      </w:r>
      <w:r w:rsidR="006236B1" w:rsidRPr="007E177E">
        <w:rPr>
          <w:rFonts w:ascii="Times New Roman" w:hAnsi="Times New Roman"/>
          <w:bCs/>
          <w:sz w:val="24"/>
          <w:szCs w:val="24"/>
          <w:lang w:val="en-US"/>
        </w:rPr>
        <w:t xml:space="preserve"> </w:t>
      </w:r>
    </w:p>
    <w:p w14:paraId="71B0B340" w14:textId="7E5B68DA" w:rsidR="0056764D" w:rsidRPr="007E177E" w:rsidRDefault="0056764D" w:rsidP="00C67771">
      <w:pPr>
        <w:spacing w:after="0" w:line="480" w:lineRule="auto"/>
        <w:jc w:val="center"/>
        <w:rPr>
          <w:rFonts w:ascii="Times New Roman" w:hAnsi="Times New Roman"/>
          <w:b/>
          <w:sz w:val="24"/>
          <w:szCs w:val="24"/>
          <w:lang w:val="en-US"/>
        </w:rPr>
      </w:pPr>
      <w:r w:rsidRPr="007E177E">
        <w:rPr>
          <w:rFonts w:ascii="Times New Roman" w:hAnsi="Times New Roman"/>
          <w:b/>
          <w:sz w:val="24"/>
          <w:szCs w:val="24"/>
          <w:lang w:val="en-US"/>
        </w:rPr>
        <w:t>Current Research</w:t>
      </w:r>
    </w:p>
    <w:p w14:paraId="22D9995C" w14:textId="17A53E5E" w:rsidR="00402401" w:rsidRPr="007E177E" w:rsidRDefault="00D5649C" w:rsidP="00C67771">
      <w:pPr>
        <w:pStyle w:val="ListParagraph"/>
        <w:spacing w:after="0" w:line="480" w:lineRule="auto"/>
        <w:ind w:left="0" w:firstLine="720"/>
        <w:rPr>
          <w:rFonts w:ascii="Times New Roman" w:hAnsi="Times New Roman"/>
          <w:sz w:val="24"/>
          <w:lang w:val="en-US"/>
        </w:rPr>
      </w:pPr>
      <w:r w:rsidRPr="007E177E">
        <w:rPr>
          <w:rFonts w:ascii="Times New Roman" w:hAnsi="Times New Roman"/>
          <w:sz w:val="24"/>
          <w:szCs w:val="24"/>
          <w:lang w:val="en-US"/>
        </w:rPr>
        <w:t xml:space="preserve">In research on </w:t>
      </w:r>
      <w:r w:rsidR="0070517C" w:rsidRPr="007E177E">
        <w:rPr>
          <w:rFonts w:ascii="Times New Roman" w:hAnsi="Times New Roman"/>
          <w:sz w:val="24"/>
          <w:szCs w:val="24"/>
          <w:lang w:val="en-US"/>
        </w:rPr>
        <w:t xml:space="preserve">the </w:t>
      </w:r>
      <w:r w:rsidRPr="007E177E">
        <w:rPr>
          <w:rFonts w:ascii="Times New Roman" w:hAnsi="Times New Roman"/>
          <w:sz w:val="24"/>
          <w:szCs w:val="24"/>
          <w:lang w:val="en-US"/>
        </w:rPr>
        <w:t xml:space="preserve">educational expectations of young people several questions remain outstanding. First, </w:t>
      </w:r>
      <w:r w:rsidR="00093FB4" w:rsidRPr="007E177E">
        <w:rPr>
          <w:rFonts w:ascii="Times New Roman" w:hAnsi="Times New Roman"/>
          <w:sz w:val="24"/>
          <w:szCs w:val="24"/>
          <w:lang w:val="en-US"/>
        </w:rPr>
        <w:t xml:space="preserve">while there is </w:t>
      </w:r>
      <w:r w:rsidR="00D24413">
        <w:rPr>
          <w:rFonts w:ascii="Times New Roman" w:hAnsi="Times New Roman"/>
          <w:sz w:val="24"/>
          <w:szCs w:val="24"/>
          <w:lang w:val="en-US"/>
        </w:rPr>
        <w:t>work</w:t>
      </w:r>
      <w:r w:rsidR="00951A47" w:rsidRPr="007E177E">
        <w:rPr>
          <w:rFonts w:ascii="Times New Roman" w:hAnsi="Times New Roman"/>
          <w:sz w:val="24"/>
          <w:szCs w:val="24"/>
          <w:lang w:val="en-US"/>
        </w:rPr>
        <w:t xml:space="preserve"> </w:t>
      </w:r>
      <w:r w:rsidR="00093FB4" w:rsidRPr="007E177E">
        <w:rPr>
          <w:rFonts w:ascii="Times New Roman" w:hAnsi="Times New Roman"/>
          <w:sz w:val="24"/>
          <w:szCs w:val="24"/>
          <w:lang w:val="en-US"/>
        </w:rPr>
        <w:t xml:space="preserve">on the relationship between socioeconomic status and educational expectations, relatively </w:t>
      </w:r>
      <w:r w:rsidR="00D24413">
        <w:rPr>
          <w:rFonts w:ascii="Times New Roman" w:hAnsi="Times New Roman"/>
          <w:sz w:val="24"/>
          <w:szCs w:val="24"/>
          <w:lang w:val="en-US"/>
        </w:rPr>
        <w:t>few studies</w:t>
      </w:r>
      <w:r w:rsidR="00093FB4" w:rsidRPr="007E177E">
        <w:rPr>
          <w:rFonts w:ascii="Times New Roman" w:hAnsi="Times New Roman"/>
          <w:sz w:val="24"/>
          <w:szCs w:val="24"/>
          <w:lang w:val="en-US"/>
        </w:rPr>
        <w:t xml:space="preserve"> </w:t>
      </w:r>
      <w:r w:rsidR="003B336B" w:rsidRPr="007E177E">
        <w:rPr>
          <w:rFonts w:ascii="Times New Roman" w:hAnsi="Times New Roman"/>
          <w:sz w:val="24"/>
          <w:szCs w:val="24"/>
          <w:lang w:val="en-US"/>
        </w:rPr>
        <w:t>decompose this relationship in</w:t>
      </w:r>
      <w:r w:rsidR="00093FB4" w:rsidRPr="007E177E">
        <w:rPr>
          <w:rFonts w:ascii="Times New Roman" w:hAnsi="Times New Roman"/>
          <w:sz w:val="24"/>
          <w:szCs w:val="24"/>
          <w:lang w:val="en-US"/>
        </w:rPr>
        <w:t xml:space="preserve">to primary and secondary </w:t>
      </w:r>
      <w:r w:rsidR="00777566" w:rsidRPr="007E177E">
        <w:rPr>
          <w:rFonts w:ascii="Times New Roman" w:hAnsi="Times New Roman"/>
          <w:sz w:val="24"/>
          <w:szCs w:val="24"/>
          <w:lang w:val="en-US"/>
        </w:rPr>
        <w:t>effect</w:t>
      </w:r>
      <w:r w:rsidR="00D24413">
        <w:rPr>
          <w:rFonts w:ascii="Times New Roman" w:hAnsi="Times New Roman"/>
          <w:sz w:val="24"/>
          <w:szCs w:val="24"/>
          <w:lang w:val="en-US"/>
        </w:rPr>
        <w:t>s</w:t>
      </w:r>
      <w:r w:rsidR="00093FB4" w:rsidRPr="007E177E">
        <w:rPr>
          <w:rFonts w:ascii="Times New Roman" w:hAnsi="Times New Roman"/>
          <w:sz w:val="24"/>
          <w:szCs w:val="24"/>
          <w:lang w:val="en-US"/>
        </w:rPr>
        <w:t xml:space="preserve">. </w:t>
      </w:r>
      <w:r w:rsidR="00570627" w:rsidRPr="007E177E">
        <w:rPr>
          <w:rFonts w:ascii="Times New Roman" w:hAnsi="Times New Roman"/>
          <w:sz w:val="24"/>
          <w:szCs w:val="24"/>
          <w:lang w:val="en-US"/>
        </w:rPr>
        <w:t xml:space="preserve">A better understanding of </w:t>
      </w:r>
      <w:r w:rsidR="00D24413">
        <w:rPr>
          <w:rFonts w:ascii="Times New Roman" w:hAnsi="Times New Roman"/>
          <w:sz w:val="24"/>
          <w:szCs w:val="24"/>
          <w:lang w:val="en-US"/>
        </w:rPr>
        <w:t>this</w:t>
      </w:r>
      <w:r w:rsidR="00570627" w:rsidRPr="007E177E">
        <w:rPr>
          <w:rFonts w:ascii="Times New Roman" w:hAnsi="Times New Roman"/>
          <w:sz w:val="24"/>
          <w:szCs w:val="24"/>
          <w:lang w:val="en-US"/>
        </w:rPr>
        <w:t xml:space="preserve"> is</w:t>
      </w:r>
      <w:r w:rsidR="00093FB4" w:rsidRPr="007E177E">
        <w:rPr>
          <w:rFonts w:ascii="Times New Roman" w:hAnsi="Times New Roman"/>
          <w:sz w:val="24"/>
          <w:szCs w:val="24"/>
          <w:lang w:val="en-US"/>
        </w:rPr>
        <w:t xml:space="preserve"> likely </w:t>
      </w:r>
      <w:r w:rsidR="00570627" w:rsidRPr="007E177E">
        <w:rPr>
          <w:rFonts w:ascii="Times New Roman" w:hAnsi="Times New Roman"/>
          <w:sz w:val="24"/>
          <w:szCs w:val="24"/>
          <w:lang w:val="en-US"/>
        </w:rPr>
        <w:t xml:space="preserve">to </w:t>
      </w:r>
      <w:r w:rsidR="006560AA" w:rsidRPr="007E177E">
        <w:rPr>
          <w:rFonts w:ascii="Times New Roman" w:hAnsi="Times New Roman"/>
          <w:sz w:val="24"/>
          <w:szCs w:val="24"/>
          <w:lang w:val="en-US"/>
        </w:rPr>
        <w:t>provide</w:t>
      </w:r>
      <w:r w:rsidR="00570627" w:rsidRPr="007E177E">
        <w:rPr>
          <w:rFonts w:ascii="Times New Roman" w:hAnsi="Times New Roman"/>
          <w:sz w:val="24"/>
          <w:szCs w:val="24"/>
          <w:lang w:val="en-US"/>
        </w:rPr>
        <w:t xml:space="preserve"> better leverage </w:t>
      </w:r>
      <w:r w:rsidR="00093FB4" w:rsidRPr="007E177E">
        <w:rPr>
          <w:rFonts w:ascii="Times New Roman" w:hAnsi="Times New Roman"/>
          <w:sz w:val="24"/>
          <w:szCs w:val="24"/>
          <w:lang w:val="en-US"/>
        </w:rPr>
        <w:t>for assessing educational policy</w:t>
      </w:r>
      <w:r w:rsidR="00D24413">
        <w:rPr>
          <w:rFonts w:ascii="Times New Roman" w:hAnsi="Times New Roman"/>
          <w:sz w:val="24"/>
          <w:szCs w:val="24"/>
          <w:lang w:val="en-US"/>
        </w:rPr>
        <w:t>,</w:t>
      </w:r>
      <w:r w:rsidR="00093FB4" w:rsidRPr="007E177E">
        <w:rPr>
          <w:rFonts w:ascii="Times New Roman" w:hAnsi="Times New Roman"/>
          <w:sz w:val="24"/>
          <w:szCs w:val="24"/>
          <w:lang w:val="en-US"/>
        </w:rPr>
        <w:t xml:space="preserve"> and defining appropriate interventions </w:t>
      </w:r>
      <w:r w:rsidR="001C46BF" w:rsidRPr="007E177E">
        <w:rPr>
          <w:rFonts w:ascii="Times New Roman" w:hAnsi="Times New Roman"/>
          <w:sz w:val="24"/>
          <w:szCs w:val="24"/>
          <w:lang w:val="en-US"/>
        </w:rPr>
        <w:t>for</w:t>
      </w:r>
      <w:r w:rsidR="00570627" w:rsidRPr="007E177E">
        <w:rPr>
          <w:rFonts w:ascii="Times New Roman" w:hAnsi="Times New Roman"/>
          <w:sz w:val="24"/>
          <w:szCs w:val="24"/>
          <w:lang w:val="en-US"/>
        </w:rPr>
        <w:t xml:space="preserve"> </w:t>
      </w:r>
      <w:r w:rsidR="009C3A64" w:rsidRPr="007E177E">
        <w:rPr>
          <w:rFonts w:ascii="Times New Roman" w:hAnsi="Times New Roman"/>
          <w:sz w:val="24"/>
          <w:szCs w:val="24"/>
          <w:lang w:val="en-US"/>
        </w:rPr>
        <w:t xml:space="preserve">educational expectations </w:t>
      </w:r>
      <w:r w:rsidR="00B16970" w:rsidRPr="007E177E">
        <w:rPr>
          <w:rFonts w:ascii="Times New Roman" w:hAnsi="Times New Roman"/>
          <w:sz w:val="24"/>
          <w:szCs w:val="24"/>
          <w:lang w:val="en-US"/>
        </w:rPr>
        <w:t>(</w:t>
      </w:r>
      <w:r w:rsidR="00F81E96" w:rsidRPr="007E177E">
        <w:rPr>
          <w:rFonts w:ascii="Times New Roman" w:hAnsi="Times New Roman"/>
          <w:sz w:val="24"/>
          <w:szCs w:val="24"/>
          <w:lang w:val="en-US"/>
        </w:rPr>
        <w:t>Jackson &amp; Jonsson, 2013</w:t>
      </w:r>
      <w:r w:rsidR="00B16970" w:rsidRPr="007E177E">
        <w:rPr>
          <w:rFonts w:ascii="Times New Roman" w:hAnsi="Times New Roman"/>
          <w:sz w:val="24"/>
          <w:szCs w:val="24"/>
          <w:lang w:val="en-US"/>
        </w:rPr>
        <w:t>)</w:t>
      </w:r>
      <w:r w:rsidR="00093FB4" w:rsidRPr="007E177E">
        <w:rPr>
          <w:rFonts w:ascii="Times New Roman" w:hAnsi="Times New Roman"/>
          <w:sz w:val="24"/>
          <w:szCs w:val="24"/>
          <w:lang w:val="en-US"/>
        </w:rPr>
        <w:t xml:space="preserve">. </w:t>
      </w:r>
      <w:r w:rsidR="00093FB4" w:rsidRPr="007E177E">
        <w:rPr>
          <w:rFonts w:ascii="Times New Roman" w:hAnsi="Times New Roman"/>
          <w:sz w:val="24"/>
          <w:lang w:val="en-US"/>
        </w:rPr>
        <w:t xml:space="preserve">Second, </w:t>
      </w:r>
      <w:r w:rsidR="00DC533C" w:rsidRPr="007E177E">
        <w:rPr>
          <w:rFonts w:ascii="Times New Roman" w:hAnsi="Times New Roman"/>
          <w:sz w:val="24"/>
          <w:lang w:val="en-US"/>
        </w:rPr>
        <w:t xml:space="preserve">research </w:t>
      </w:r>
      <w:r w:rsidR="000946BD" w:rsidRPr="007E177E">
        <w:rPr>
          <w:rFonts w:ascii="Times New Roman" w:hAnsi="Times New Roman"/>
          <w:sz w:val="24"/>
          <w:lang w:val="en-US"/>
        </w:rPr>
        <w:t>that</w:t>
      </w:r>
      <w:r w:rsidR="00093FB4" w:rsidRPr="007E177E">
        <w:rPr>
          <w:rFonts w:ascii="Times New Roman" w:hAnsi="Times New Roman"/>
          <w:sz w:val="24"/>
          <w:lang w:val="en-US"/>
        </w:rPr>
        <w:t xml:space="preserve"> </w:t>
      </w:r>
      <w:r w:rsidR="00DC533C" w:rsidRPr="007E177E">
        <w:rPr>
          <w:rFonts w:ascii="Times New Roman" w:hAnsi="Times New Roman"/>
          <w:sz w:val="24"/>
          <w:lang w:val="en-US"/>
        </w:rPr>
        <w:t xml:space="preserve">only </w:t>
      </w:r>
      <w:r w:rsidR="00093FB4" w:rsidRPr="007E177E">
        <w:rPr>
          <w:rFonts w:ascii="Times New Roman" w:hAnsi="Times New Roman"/>
          <w:sz w:val="24"/>
          <w:lang w:val="en-US"/>
        </w:rPr>
        <w:t xml:space="preserve">categorizes countries as either comprehensive or </w:t>
      </w:r>
      <w:proofErr w:type="gramStart"/>
      <w:r w:rsidR="00093FB4" w:rsidRPr="007E177E">
        <w:rPr>
          <w:rFonts w:ascii="Times New Roman" w:hAnsi="Times New Roman"/>
          <w:sz w:val="24"/>
          <w:lang w:val="en-US"/>
        </w:rPr>
        <w:t>tracking,</w:t>
      </w:r>
      <w:proofErr w:type="gramEnd"/>
      <w:r w:rsidRPr="007E177E">
        <w:rPr>
          <w:rFonts w:ascii="Times New Roman" w:hAnsi="Times New Roman"/>
          <w:sz w:val="24"/>
          <w:lang w:val="en-US"/>
        </w:rPr>
        <w:t xml:space="preserve"> may miss the considerable variance within these groups</w:t>
      </w:r>
      <w:r w:rsidR="00DC533C" w:rsidRPr="007E177E">
        <w:rPr>
          <w:rFonts w:ascii="Times New Roman" w:hAnsi="Times New Roman"/>
          <w:sz w:val="24"/>
          <w:lang w:val="en-US"/>
        </w:rPr>
        <w:t>.</w:t>
      </w:r>
      <w:r w:rsidR="001C46BF" w:rsidRPr="007E177E">
        <w:rPr>
          <w:rFonts w:ascii="Times New Roman" w:hAnsi="Times New Roman"/>
          <w:sz w:val="24"/>
          <w:lang w:val="en-US"/>
        </w:rPr>
        <w:t xml:space="preserve"> Likewise, the juxtaposition between curricular tracking and ability stratification is</w:t>
      </w:r>
      <w:r w:rsidR="00DC533C" w:rsidRPr="007E177E">
        <w:rPr>
          <w:rFonts w:ascii="Times New Roman" w:hAnsi="Times New Roman"/>
          <w:sz w:val="24"/>
          <w:lang w:val="en-US"/>
        </w:rPr>
        <w:t>, to our knowledge, yet to be studied</w:t>
      </w:r>
      <w:r w:rsidR="00772A3C" w:rsidRPr="007E177E">
        <w:rPr>
          <w:rFonts w:ascii="Times New Roman" w:hAnsi="Times New Roman"/>
          <w:sz w:val="24"/>
          <w:lang w:val="en-US"/>
        </w:rPr>
        <w:t xml:space="preserve">. </w:t>
      </w:r>
      <w:r w:rsidR="00570627" w:rsidRPr="007E177E">
        <w:rPr>
          <w:rFonts w:ascii="Times New Roman" w:hAnsi="Times New Roman"/>
          <w:sz w:val="24"/>
          <w:lang w:val="en-US"/>
        </w:rPr>
        <w:t>In this paper</w:t>
      </w:r>
      <w:r w:rsidR="00133B48" w:rsidRPr="007E177E">
        <w:rPr>
          <w:rFonts w:ascii="Times New Roman" w:hAnsi="Times New Roman"/>
          <w:sz w:val="24"/>
          <w:lang w:val="en-US"/>
        </w:rPr>
        <w:t xml:space="preserve"> we </w:t>
      </w:r>
      <w:r w:rsidR="00570627" w:rsidRPr="007E177E">
        <w:rPr>
          <w:rFonts w:ascii="Times New Roman" w:hAnsi="Times New Roman"/>
          <w:sz w:val="24"/>
          <w:lang w:val="en-US"/>
        </w:rPr>
        <w:t xml:space="preserve">thus </w:t>
      </w:r>
      <w:r w:rsidR="005C24FD" w:rsidRPr="007E177E">
        <w:rPr>
          <w:rFonts w:ascii="Times New Roman" w:hAnsi="Times New Roman"/>
          <w:sz w:val="24"/>
          <w:lang w:val="en-US"/>
        </w:rPr>
        <w:t>test</w:t>
      </w:r>
      <w:r w:rsidR="00570627" w:rsidRPr="007E177E">
        <w:rPr>
          <w:rFonts w:ascii="Times New Roman" w:hAnsi="Times New Roman"/>
          <w:sz w:val="24"/>
          <w:lang w:val="en-US"/>
        </w:rPr>
        <w:t>ed</w:t>
      </w:r>
      <w:r w:rsidR="005C24FD" w:rsidRPr="007E177E">
        <w:rPr>
          <w:rFonts w:ascii="Times New Roman" w:hAnsi="Times New Roman"/>
          <w:sz w:val="24"/>
          <w:lang w:val="en-US"/>
        </w:rPr>
        <w:t xml:space="preserve"> whether </w:t>
      </w:r>
      <w:r w:rsidR="001C46BF" w:rsidRPr="007E177E">
        <w:rPr>
          <w:rFonts w:ascii="Times New Roman" w:hAnsi="Times New Roman"/>
          <w:sz w:val="24"/>
          <w:lang w:val="en-US"/>
        </w:rPr>
        <w:t>four</w:t>
      </w:r>
      <w:r w:rsidR="00133B48" w:rsidRPr="007E177E">
        <w:rPr>
          <w:rFonts w:ascii="Times New Roman" w:hAnsi="Times New Roman"/>
          <w:sz w:val="24"/>
          <w:lang w:val="en-US"/>
        </w:rPr>
        <w:t xml:space="preserve"> hypotheses </w:t>
      </w:r>
      <w:r w:rsidR="0070517C" w:rsidRPr="007E177E">
        <w:rPr>
          <w:rFonts w:ascii="Times New Roman" w:hAnsi="Times New Roman"/>
          <w:sz w:val="24"/>
          <w:lang w:val="en-US"/>
        </w:rPr>
        <w:t xml:space="preserve">held </w:t>
      </w:r>
      <w:r w:rsidR="00402401" w:rsidRPr="007E177E">
        <w:rPr>
          <w:rFonts w:ascii="Times New Roman" w:hAnsi="Times New Roman"/>
          <w:sz w:val="24"/>
          <w:lang w:val="en-US"/>
        </w:rPr>
        <w:t>when comparing countries:</w:t>
      </w:r>
    </w:p>
    <w:p w14:paraId="33C77864" w14:textId="609D658D" w:rsidR="009B3E02" w:rsidRPr="007E177E" w:rsidRDefault="00402401" w:rsidP="00D67AA3">
      <w:pPr>
        <w:spacing w:line="480" w:lineRule="auto"/>
        <w:ind w:left="709" w:right="1134"/>
        <w:jc w:val="both"/>
        <w:rPr>
          <w:rFonts w:ascii="Times New Roman" w:hAnsi="Times New Roman"/>
          <w:sz w:val="24"/>
          <w:szCs w:val="24"/>
          <w:lang w:val="en-US"/>
        </w:rPr>
      </w:pPr>
      <w:r w:rsidRPr="007E177E">
        <w:rPr>
          <w:rFonts w:ascii="Times New Roman" w:hAnsi="Times New Roman"/>
          <w:i/>
          <w:sz w:val="24"/>
          <w:szCs w:val="24"/>
          <w:lang w:val="en-US"/>
        </w:rPr>
        <w:lastRenderedPageBreak/>
        <w:t>H1:</w:t>
      </w:r>
      <w:r w:rsidRPr="007E177E">
        <w:rPr>
          <w:rFonts w:ascii="Times New Roman" w:hAnsi="Times New Roman"/>
          <w:sz w:val="24"/>
          <w:szCs w:val="24"/>
          <w:lang w:val="en-US"/>
        </w:rPr>
        <w:t xml:space="preserve"> </w:t>
      </w:r>
      <w:r w:rsidR="00500E36" w:rsidRPr="007E177E">
        <w:rPr>
          <w:rFonts w:ascii="Times New Roman" w:hAnsi="Times New Roman"/>
          <w:sz w:val="24"/>
          <w:szCs w:val="24"/>
          <w:lang w:val="en-US"/>
        </w:rPr>
        <w:t>We</w:t>
      </w:r>
      <w:r w:rsidR="00133B48" w:rsidRPr="007E177E">
        <w:rPr>
          <w:rFonts w:ascii="Times New Roman" w:hAnsi="Times New Roman"/>
          <w:sz w:val="24"/>
          <w:szCs w:val="24"/>
          <w:lang w:val="en-US"/>
        </w:rPr>
        <w:t xml:space="preserve"> expect</w:t>
      </w:r>
      <w:r w:rsidR="009F4788" w:rsidRPr="007E177E">
        <w:rPr>
          <w:rFonts w:ascii="Times New Roman" w:hAnsi="Times New Roman"/>
          <w:sz w:val="24"/>
          <w:szCs w:val="24"/>
          <w:lang w:val="en-US"/>
        </w:rPr>
        <w:t>ed</w:t>
      </w:r>
      <w:r w:rsidR="00133B48" w:rsidRPr="007E177E">
        <w:rPr>
          <w:rFonts w:ascii="Times New Roman" w:hAnsi="Times New Roman"/>
          <w:sz w:val="24"/>
          <w:szCs w:val="24"/>
          <w:lang w:val="en-US"/>
        </w:rPr>
        <w:t xml:space="preserve"> </w:t>
      </w:r>
      <w:r w:rsidR="000B025F" w:rsidRPr="007E177E">
        <w:rPr>
          <w:rFonts w:ascii="Times New Roman" w:hAnsi="Times New Roman"/>
          <w:sz w:val="24"/>
          <w:szCs w:val="24"/>
          <w:lang w:val="en-US"/>
        </w:rPr>
        <w:t xml:space="preserve">countries with greater levels of </w:t>
      </w:r>
      <w:r w:rsidR="009B3E02" w:rsidRPr="007E177E">
        <w:rPr>
          <w:rFonts w:ascii="Times New Roman" w:hAnsi="Times New Roman"/>
          <w:sz w:val="24"/>
          <w:szCs w:val="24"/>
          <w:lang w:val="en-US"/>
        </w:rPr>
        <w:t>curricular tracking</w:t>
      </w:r>
      <w:r w:rsidR="000B025F" w:rsidRPr="007E177E">
        <w:rPr>
          <w:rFonts w:ascii="Times New Roman" w:hAnsi="Times New Roman"/>
          <w:sz w:val="24"/>
          <w:szCs w:val="24"/>
          <w:lang w:val="en-US"/>
        </w:rPr>
        <w:t xml:space="preserve"> to have a stronger relationship between student socioeconomic status and university </w:t>
      </w:r>
      <w:r w:rsidR="00BC01CE" w:rsidRPr="007E177E">
        <w:rPr>
          <w:rFonts w:ascii="Times New Roman" w:hAnsi="Times New Roman"/>
          <w:sz w:val="24"/>
          <w:szCs w:val="24"/>
          <w:lang w:val="en-US"/>
        </w:rPr>
        <w:t>level educational expectations</w:t>
      </w:r>
      <w:r w:rsidR="00FE188B">
        <w:rPr>
          <w:rFonts w:ascii="Times New Roman" w:hAnsi="Times New Roman"/>
          <w:sz w:val="24"/>
          <w:szCs w:val="24"/>
          <w:lang w:val="en-US"/>
        </w:rPr>
        <w:t>,</w:t>
      </w:r>
      <w:r w:rsidR="00BC01CE" w:rsidRPr="007E177E">
        <w:rPr>
          <w:rFonts w:ascii="Times New Roman" w:hAnsi="Times New Roman"/>
          <w:sz w:val="24"/>
          <w:szCs w:val="24"/>
          <w:lang w:val="en-US"/>
        </w:rPr>
        <w:t xml:space="preserve"> and that this relationship would still be present even when ability stratification was controlled for.</w:t>
      </w:r>
    </w:p>
    <w:p w14:paraId="10DD22AF" w14:textId="3B52F1DA" w:rsidR="00402401" w:rsidRPr="007E177E" w:rsidRDefault="009B3E02" w:rsidP="00D67AA3">
      <w:pPr>
        <w:spacing w:line="480" w:lineRule="auto"/>
        <w:ind w:left="709" w:right="1134"/>
        <w:jc w:val="both"/>
        <w:rPr>
          <w:rFonts w:ascii="Times New Roman" w:hAnsi="Times New Roman"/>
          <w:sz w:val="24"/>
          <w:szCs w:val="24"/>
          <w:lang w:val="en-US"/>
        </w:rPr>
      </w:pPr>
      <w:r w:rsidRPr="007E177E">
        <w:rPr>
          <w:rFonts w:ascii="Times New Roman" w:hAnsi="Times New Roman"/>
          <w:i/>
          <w:sz w:val="24"/>
          <w:szCs w:val="24"/>
          <w:lang w:val="en-US"/>
        </w:rPr>
        <w:t>H2</w:t>
      </w:r>
      <w:r w:rsidRPr="007E177E">
        <w:rPr>
          <w:rFonts w:ascii="Times New Roman" w:hAnsi="Times New Roman"/>
          <w:sz w:val="24"/>
          <w:szCs w:val="24"/>
          <w:lang w:val="en-US"/>
        </w:rPr>
        <w:t xml:space="preserve">: We </w:t>
      </w:r>
      <w:r w:rsidR="00500E36" w:rsidRPr="007E177E">
        <w:rPr>
          <w:rFonts w:ascii="Times New Roman" w:hAnsi="Times New Roman"/>
          <w:sz w:val="24"/>
          <w:szCs w:val="24"/>
          <w:lang w:val="en-US"/>
        </w:rPr>
        <w:t>predict</w:t>
      </w:r>
      <w:r w:rsidR="0070517C" w:rsidRPr="007E177E">
        <w:rPr>
          <w:rFonts w:ascii="Times New Roman" w:hAnsi="Times New Roman"/>
          <w:sz w:val="24"/>
          <w:szCs w:val="24"/>
          <w:lang w:val="en-US"/>
        </w:rPr>
        <w:t>ed</w:t>
      </w:r>
      <w:r w:rsidR="00500E36" w:rsidRPr="007E177E">
        <w:rPr>
          <w:rFonts w:ascii="Times New Roman" w:hAnsi="Times New Roman"/>
          <w:sz w:val="24"/>
          <w:szCs w:val="24"/>
          <w:lang w:val="en-US"/>
        </w:rPr>
        <w:t xml:space="preserve"> countries with more </w:t>
      </w:r>
      <w:r w:rsidRPr="007E177E">
        <w:rPr>
          <w:rFonts w:ascii="Times New Roman" w:hAnsi="Times New Roman"/>
          <w:sz w:val="24"/>
          <w:szCs w:val="24"/>
          <w:lang w:val="en-US"/>
        </w:rPr>
        <w:t>ability stratification</w:t>
      </w:r>
      <w:r w:rsidR="00500E36" w:rsidRPr="007E177E">
        <w:rPr>
          <w:rFonts w:ascii="Times New Roman" w:hAnsi="Times New Roman"/>
          <w:sz w:val="24"/>
          <w:szCs w:val="24"/>
          <w:lang w:val="en-US"/>
        </w:rPr>
        <w:t xml:space="preserve"> to have stronger </w:t>
      </w:r>
      <w:r w:rsidR="009A48A6" w:rsidRPr="007E177E">
        <w:rPr>
          <w:rFonts w:ascii="Times New Roman" w:hAnsi="Times New Roman"/>
          <w:sz w:val="24"/>
          <w:szCs w:val="24"/>
          <w:lang w:val="en-US"/>
        </w:rPr>
        <w:t xml:space="preserve">associations between </w:t>
      </w:r>
      <w:r w:rsidR="00500E36" w:rsidRPr="007E177E">
        <w:rPr>
          <w:rFonts w:ascii="Times New Roman" w:hAnsi="Times New Roman"/>
          <w:sz w:val="24"/>
          <w:szCs w:val="24"/>
          <w:lang w:val="en-US"/>
        </w:rPr>
        <w:t xml:space="preserve">student socioeconomic status </w:t>
      </w:r>
      <w:r w:rsidR="009A48A6" w:rsidRPr="007E177E">
        <w:rPr>
          <w:rFonts w:ascii="Times New Roman" w:hAnsi="Times New Roman"/>
          <w:sz w:val="24"/>
          <w:szCs w:val="24"/>
          <w:lang w:val="en-US"/>
        </w:rPr>
        <w:t xml:space="preserve">and expectations of a </w:t>
      </w:r>
      <w:r w:rsidR="00500E36" w:rsidRPr="007E177E">
        <w:rPr>
          <w:rFonts w:ascii="Times New Roman" w:hAnsi="Times New Roman"/>
          <w:sz w:val="24"/>
          <w:szCs w:val="24"/>
          <w:lang w:val="en-US"/>
        </w:rPr>
        <w:t>university level educational</w:t>
      </w:r>
      <w:r w:rsidR="00FE188B">
        <w:rPr>
          <w:rFonts w:ascii="Times New Roman" w:hAnsi="Times New Roman"/>
          <w:sz w:val="24"/>
          <w:szCs w:val="24"/>
          <w:lang w:val="en-US"/>
        </w:rPr>
        <w:t>,</w:t>
      </w:r>
      <w:r w:rsidR="00500E36" w:rsidRPr="007E177E">
        <w:rPr>
          <w:rFonts w:ascii="Times New Roman" w:hAnsi="Times New Roman"/>
          <w:sz w:val="24"/>
          <w:szCs w:val="24"/>
          <w:lang w:val="en-US"/>
        </w:rPr>
        <w:t xml:space="preserve"> </w:t>
      </w:r>
      <w:r w:rsidR="00F23B30" w:rsidRPr="007E177E">
        <w:rPr>
          <w:rFonts w:ascii="Times New Roman" w:hAnsi="Times New Roman"/>
          <w:sz w:val="24"/>
          <w:szCs w:val="24"/>
          <w:lang w:val="en-US"/>
        </w:rPr>
        <w:t>and that this relationship would still be present when curricular tracking was controlled for.</w:t>
      </w:r>
    </w:p>
    <w:p w14:paraId="07253377" w14:textId="3956644E" w:rsidR="00BC01CE" w:rsidRPr="007E177E" w:rsidRDefault="00BC01CE" w:rsidP="00D67AA3">
      <w:pPr>
        <w:spacing w:line="480" w:lineRule="auto"/>
        <w:ind w:left="709" w:right="1134"/>
        <w:jc w:val="both"/>
        <w:rPr>
          <w:rFonts w:ascii="Times New Roman" w:hAnsi="Times New Roman"/>
          <w:sz w:val="24"/>
          <w:szCs w:val="24"/>
          <w:lang w:val="en-US"/>
        </w:rPr>
      </w:pPr>
      <w:r w:rsidRPr="007E177E">
        <w:rPr>
          <w:rFonts w:ascii="Times New Roman" w:hAnsi="Times New Roman"/>
          <w:i/>
          <w:sz w:val="24"/>
          <w:szCs w:val="24"/>
          <w:lang w:val="en-US"/>
        </w:rPr>
        <w:t>H3</w:t>
      </w:r>
      <w:r w:rsidR="00402401" w:rsidRPr="007E177E">
        <w:rPr>
          <w:rFonts w:ascii="Times New Roman" w:hAnsi="Times New Roman"/>
          <w:i/>
          <w:sz w:val="24"/>
          <w:szCs w:val="24"/>
          <w:lang w:val="en-US"/>
        </w:rPr>
        <w:t>:</w:t>
      </w:r>
      <w:r w:rsidR="00402401" w:rsidRPr="007E177E">
        <w:rPr>
          <w:rFonts w:ascii="Times New Roman" w:hAnsi="Times New Roman"/>
          <w:sz w:val="24"/>
          <w:szCs w:val="24"/>
          <w:lang w:val="en-US"/>
        </w:rPr>
        <w:t xml:space="preserve"> </w:t>
      </w:r>
      <w:r w:rsidR="008A5D51" w:rsidRPr="007E177E">
        <w:rPr>
          <w:rFonts w:ascii="Times New Roman" w:hAnsi="Times New Roman"/>
          <w:sz w:val="24"/>
          <w:szCs w:val="24"/>
          <w:lang w:val="en-US"/>
        </w:rPr>
        <w:t>Following H1</w:t>
      </w:r>
      <w:r w:rsidR="00FE188B">
        <w:rPr>
          <w:rFonts w:ascii="Times New Roman" w:hAnsi="Times New Roman"/>
          <w:sz w:val="24"/>
          <w:szCs w:val="24"/>
          <w:lang w:val="en-US"/>
        </w:rPr>
        <w:t>,</w:t>
      </w:r>
      <w:r w:rsidR="008A5D51" w:rsidRPr="007E177E">
        <w:rPr>
          <w:rFonts w:ascii="Times New Roman" w:hAnsi="Times New Roman"/>
          <w:sz w:val="24"/>
          <w:szCs w:val="24"/>
          <w:lang w:val="en-US"/>
        </w:rPr>
        <w:t xml:space="preserve"> we decomposed the relationship between student</w:t>
      </w:r>
      <w:r w:rsidR="0070517C" w:rsidRPr="007E177E">
        <w:rPr>
          <w:rFonts w:ascii="Times New Roman" w:hAnsi="Times New Roman"/>
          <w:sz w:val="24"/>
          <w:szCs w:val="24"/>
          <w:lang w:val="en-US"/>
        </w:rPr>
        <w:t>s’</w:t>
      </w:r>
      <w:r w:rsidR="008A5D51" w:rsidRPr="007E177E">
        <w:rPr>
          <w:rFonts w:ascii="Times New Roman" w:hAnsi="Times New Roman"/>
          <w:sz w:val="24"/>
          <w:szCs w:val="24"/>
          <w:lang w:val="en-US"/>
        </w:rPr>
        <w:t xml:space="preserve"> socioeconomic </w:t>
      </w:r>
      <w:r w:rsidR="007F060C" w:rsidRPr="007E177E">
        <w:rPr>
          <w:rFonts w:ascii="Times New Roman" w:hAnsi="Times New Roman"/>
          <w:sz w:val="24"/>
          <w:szCs w:val="24"/>
          <w:lang w:val="en-US"/>
        </w:rPr>
        <w:t xml:space="preserve">status </w:t>
      </w:r>
      <w:r w:rsidR="008A5D51" w:rsidRPr="007E177E">
        <w:rPr>
          <w:rFonts w:ascii="Times New Roman" w:hAnsi="Times New Roman"/>
          <w:sz w:val="24"/>
          <w:szCs w:val="24"/>
          <w:lang w:val="en-US"/>
        </w:rPr>
        <w:t xml:space="preserve">and university level educational expectations into that which could be </w:t>
      </w:r>
      <w:r w:rsidR="009A48A6" w:rsidRPr="007E177E">
        <w:rPr>
          <w:rFonts w:ascii="Times New Roman" w:hAnsi="Times New Roman"/>
          <w:sz w:val="24"/>
          <w:szCs w:val="24"/>
          <w:lang w:val="en-US"/>
        </w:rPr>
        <w:t xml:space="preserve">predicted </w:t>
      </w:r>
      <w:r w:rsidR="008A5D51" w:rsidRPr="007E177E">
        <w:rPr>
          <w:rFonts w:ascii="Times New Roman" w:hAnsi="Times New Roman"/>
          <w:sz w:val="24"/>
          <w:szCs w:val="24"/>
          <w:lang w:val="en-US"/>
        </w:rPr>
        <w:t>by academic achievement (primary effects) and that which was independent of</w:t>
      </w:r>
      <w:r w:rsidR="00DC533C" w:rsidRPr="007E177E">
        <w:rPr>
          <w:rFonts w:ascii="Times New Roman" w:hAnsi="Times New Roman"/>
          <w:sz w:val="24"/>
          <w:szCs w:val="24"/>
          <w:lang w:val="en-US"/>
        </w:rPr>
        <w:t xml:space="preserve"> achievement (secondary effects</w:t>
      </w:r>
      <w:r w:rsidR="008A5D51" w:rsidRPr="007E177E">
        <w:rPr>
          <w:rFonts w:ascii="Times New Roman" w:hAnsi="Times New Roman"/>
          <w:sz w:val="24"/>
          <w:szCs w:val="24"/>
          <w:lang w:val="en-US"/>
        </w:rPr>
        <w:t xml:space="preserve">). It was </w:t>
      </w:r>
      <w:r w:rsidR="009153AB" w:rsidRPr="007E177E">
        <w:rPr>
          <w:rFonts w:ascii="Times New Roman" w:hAnsi="Times New Roman"/>
          <w:sz w:val="24"/>
          <w:szCs w:val="24"/>
          <w:lang w:val="en-US"/>
        </w:rPr>
        <w:t>hypothesized</w:t>
      </w:r>
      <w:r w:rsidR="008A5D51" w:rsidRPr="007E177E">
        <w:rPr>
          <w:rFonts w:ascii="Times New Roman" w:hAnsi="Times New Roman"/>
          <w:sz w:val="24"/>
          <w:szCs w:val="24"/>
          <w:lang w:val="en-US"/>
        </w:rPr>
        <w:t xml:space="preserve"> that </w:t>
      </w:r>
      <w:r w:rsidR="00CD258D" w:rsidRPr="007E177E">
        <w:rPr>
          <w:rFonts w:ascii="Times New Roman" w:hAnsi="Times New Roman"/>
          <w:sz w:val="24"/>
          <w:szCs w:val="24"/>
          <w:lang w:val="en-US"/>
        </w:rPr>
        <w:t xml:space="preserve">higher </w:t>
      </w:r>
      <w:r w:rsidR="009D4BB3" w:rsidRPr="007E177E">
        <w:rPr>
          <w:rFonts w:ascii="Times New Roman" w:hAnsi="Times New Roman"/>
          <w:sz w:val="24"/>
          <w:szCs w:val="24"/>
          <w:lang w:val="en-US"/>
        </w:rPr>
        <w:t>curricular tracking would</w:t>
      </w:r>
      <w:r w:rsidR="00CD258D" w:rsidRPr="007E177E">
        <w:rPr>
          <w:rFonts w:ascii="Times New Roman" w:hAnsi="Times New Roman"/>
          <w:sz w:val="24"/>
          <w:szCs w:val="24"/>
          <w:lang w:val="en-US"/>
        </w:rPr>
        <w:t xml:space="preserve"> be associated with larger primary effects (proportional to the size of the total effects)</w:t>
      </w:r>
      <w:r w:rsidRPr="007E177E">
        <w:rPr>
          <w:rFonts w:ascii="Times New Roman" w:hAnsi="Times New Roman"/>
          <w:sz w:val="24"/>
          <w:szCs w:val="24"/>
          <w:lang w:val="en-US"/>
        </w:rPr>
        <w:t xml:space="preserve"> even after controlling for ability stratification</w:t>
      </w:r>
      <w:r w:rsidR="008A5D51" w:rsidRPr="007E177E">
        <w:rPr>
          <w:rFonts w:ascii="Times New Roman" w:hAnsi="Times New Roman"/>
          <w:sz w:val="24"/>
          <w:szCs w:val="24"/>
          <w:lang w:val="en-US"/>
        </w:rPr>
        <w:t>.</w:t>
      </w:r>
    </w:p>
    <w:p w14:paraId="0E885943" w14:textId="4252DB1A" w:rsidR="00E54BA2" w:rsidRPr="007E177E" w:rsidRDefault="00BC01CE" w:rsidP="00D67AA3">
      <w:pPr>
        <w:spacing w:line="480" w:lineRule="auto"/>
        <w:ind w:left="709" w:right="1134"/>
        <w:jc w:val="both"/>
        <w:rPr>
          <w:rFonts w:ascii="Times New Roman" w:hAnsi="Times New Roman"/>
          <w:sz w:val="24"/>
          <w:szCs w:val="24"/>
          <w:lang w:val="en-US"/>
        </w:rPr>
      </w:pPr>
      <w:r w:rsidRPr="007E177E">
        <w:rPr>
          <w:rFonts w:ascii="Times New Roman" w:hAnsi="Times New Roman"/>
          <w:i/>
          <w:sz w:val="24"/>
          <w:szCs w:val="24"/>
          <w:lang w:val="en-US"/>
        </w:rPr>
        <w:t>H4:</w:t>
      </w:r>
      <w:r w:rsidRPr="007E177E">
        <w:rPr>
          <w:rFonts w:ascii="Times New Roman" w:hAnsi="Times New Roman"/>
          <w:sz w:val="24"/>
          <w:szCs w:val="24"/>
          <w:lang w:val="en-US"/>
        </w:rPr>
        <w:t xml:space="preserve"> It was </w:t>
      </w:r>
      <w:r w:rsidR="009153AB" w:rsidRPr="007E177E">
        <w:rPr>
          <w:rFonts w:ascii="Times New Roman" w:hAnsi="Times New Roman"/>
          <w:sz w:val="24"/>
          <w:szCs w:val="24"/>
          <w:lang w:val="en-US"/>
        </w:rPr>
        <w:t>hypothesized</w:t>
      </w:r>
      <w:r w:rsidRPr="007E177E">
        <w:rPr>
          <w:rFonts w:ascii="Times New Roman" w:hAnsi="Times New Roman"/>
          <w:sz w:val="24"/>
          <w:szCs w:val="24"/>
          <w:lang w:val="en-US"/>
        </w:rPr>
        <w:t xml:space="preserve"> that higher ability stratification would be associated with larger primary effects</w:t>
      </w:r>
      <w:r w:rsidR="001C46BF" w:rsidRPr="007E177E">
        <w:rPr>
          <w:rFonts w:ascii="Times New Roman" w:hAnsi="Times New Roman"/>
          <w:sz w:val="24"/>
          <w:szCs w:val="24"/>
          <w:lang w:val="en-US"/>
        </w:rPr>
        <w:t xml:space="preserve">. Importantly, we </w:t>
      </w:r>
      <w:r w:rsidR="00FE188B" w:rsidRPr="007E177E">
        <w:rPr>
          <w:rFonts w:ascii="Times New Roman" w:hAnsi="Times New Roman"/>
          <w:sz w:val="24"/>
          <w:szCs w:val="24"/>
          <w:lang w:val="en-US"/>
        </w:rPr>
        <w:t>hypothesiz</w:t>
      </w:r>
      <w:r w:rsidR="00FE188B">
        <w:rPr>
          <w:rFonts w:ascii="Times New Roman" w:hAnsi="Times New Roman"/>
          <w:sz w:val="24"/>
          <w:szCs w:val="24"/>
          <w:lang w:val="en-US"/>
        </w:rPr>
        <w:t>ed</w:t>
      </w:r>
      <w:r w:rsidR="001C46BF" w:rsidRPr="007E177E">
        <w:rPr>
          <w:rFonts w:ascii="Times New Roman" w:hAnsi="Times New Roman"/>
          <w:sz w:val="24"/>
          <w:szCs w:val="24"/>
          <w:lang w:val="en-US"/>
        </w:rPr>
        <w:t xml:space="preserve"> that ability stratification, net of curricular tracking</w:t>
      </w:r>
      <w:r w:rsidR="00FE188B">
        <w:rPr>
          <w:rFonts w:ascii="Times New Roman" w:hAnsi="Times New Roman"/>
          <w:sz w:val="24"/>
          <w:szCs w:val="24"/>
          <w:lang w:val="en-US"/>
        </w:rPr>
        <w:t>,</w:t>
      </w:r>
      <w:r w:rsidR="001C46BF" w:rsidRPr="007E177E">
        <w:rPr>
          <w:rFonts w:ascii="Times New Roman" w:hAnsi="Times New Roman"/>
          <w:sz w:val="24"/>
          <w:szCs w:val="24"/>
          <w:lang w:val="en-US"/>
        </w:rPr>
        <w:t xml:space="preserve"> would still be associated with the size of primary effects</w:t>
      </w:r>
      <w:r w:rsidRPr="007E177E">
        <w:rPr>
          <w:rFonts w:ascii="Times New Roman" w:hAnsi="Times New Roman"/>
          <w:sz w:val="24"/>
          <w:szCs w:val="24"/>
          <w:lang w:val="en-US"/>
        </w:rPr>
        <w:t>.</w:t>
      </w:r>
      <w:r w:rsidR="008A5D51" w:rsidRPr="007E177E">
        <w:rPr>
          <w:rFonts w:ascii="Times New Roman" w:hAnsi="Times New Roman"/>
          <w:sz w:val="24"/>
          <w:szCs w:val="24"/>
          <w:lang w:val="en-US"/>
        </w:rPr>
        <w:t xml:space="preserve"> </w:t>
      </w:r>
    </w:p>
    <w:p w14:paraId="1FD50FF8" w14:textId="24C17BC5" w:rsidR="00CD258D" w:rsidRPr="007E177E" w:rsidRDefault="0056764D" w:rsidP="00C20891">
      <w:pPr>
        <w:spacing w:after="0" w:line="480" w:lineRule="auto"/>
        <w:rPr>
          <w:rFonts w:ascii="Times New Roman" w:hAnsi="Times New Roman"/>
          <w:sz w:val="24"/>
          <w:szCs w:val="24"/>
          <w:lang w:val="en-US"/>
        </w:rPr>
      </w:pPr>
      <w:r w:rsidRPr="007E177E">
        <w:rPr>
          <w:rFonts w:ascii="Times New Roman" w:hAnsi="Times New Roman"/>
          <w:sz w:val="24"/>
          <w:szCs w:val="24"/>
          <w:lang w:val="en-US"/>
        </w:rPr>
        <w:tab/>
        <w:t>In t</w:t>
      </w:r>
      <w:r w:rsidR="009F4788" w:rsidRPr="007E177E">
        <w:rPr>
          <w:rFonts w:ascii="Times New Roman" w:hAnsi="Times New Roman"/>
          <w:sz w:val="24"/>
          <w:szCs w:val="24"/>
          <w:lang w:val="en-US"/>
        </w:rPr>
        <w:t>he current research we focus on</w:t>
      </w:r>
      <w:r w:rsidR="003A329F" w:rsidRPr="007E177E">
        <w:rPr>
          <w:rFonts w:ascii="Times New Roman" w:hAnsi="Times New Roman"/>
          <w:sz w:val="24"/>
          <w:szCs w:val="24"/>
          <w:lang w:val="en-US"/>
        </w:rPr>
        <w:t xml:space="preserve"> studen</w:t>
      </w:r>
      <w:r w:rsidR="009F4788" w:rsidRPr="007E177E">
        <w:rPr>
          <w:rFonts w:ascii="Times New Roman" w:hAnsi="Times New Roman"/>
          <w:sz w:val="24"/>
          <w:szCs w:val="24"/>
          <w:lang w:val="en-US"/>
        </w:rPr>
        <w:t xml:space="preserve">ts’ expectations of receiving </w:t>
      </w:r>
      <w:r w:rsidRPr="007E177E">
        <w:rPr>
          <w:rFonts w:ascii="Times New Roman" w:hAnsi="Times New Roman"/>
          <w:sz w:val="24"/>
          <w:szCs w:val="24"/>
          <w:lang w:val="en-US"/>
        </w:rPr>
        <w:t xml:space="preserve">a </w:t>
      </w:r>
      <w:r w:rsidR="003E25E8" w:rsidRPr="007E177E">
        <w:rPr>
          <w:rFonts w:ascii="Times New Roman" w:hAnsi="Times New Roman"/>
          <w:sz w:val="24"/>
          <w:szCs w:val="24"/>
          <w:lang w:val="en-US"/>
        </w:rPr>
        <w:t>university or greater level of education</w:t>
      </w:r>
      <w:r w:rsidRPr="007E177E">
        <w:rPr>
          <w:rFonts w:ascii="Times New Roman" w:hAnsi="Times New Roman"/>
          <w:sz w:val="24"/>
          <w:szCs w:val="24"/>
          <w:lang w:val="en-US"/>
        </w:rPr>
        <w:t xml:space="preserve"> (</w:t>
      </w:r>
      <w:r w:rsidR="00125925">
        <w:rPr>
          <w:rFonts w:ascii="Times New Roman" w:hAnsi="Times New Roman"/>
          <w:sz w:val="24"/>
          <w:szCs w:val="24"/>
          <w:lang w:val="en-US"/>
        </w:rPr>
        <w:t>f</w:t>
      </w:r>
      <w:r w:rsidR="00FE188B">
        <w:rPr>
          <w:rFonts w:ascii="Times New Roman" w:hAnsi="Times New Roman"/>
          <w:sz w:val="24"/>
          <w:szCs w:val="24"/>
          <w:lang w:val="en-US"/>
        </w:rPr>
        <w:t xml:space="preserve">ormally, this was defined as </w:t>
      </w:r>
      <w:r w:rsidRPr="007E177E">
        <w:rPr>
          <w:rFonts w:ascii="Times New Roman" w:hAnsi="Times New Roman"/>
          <w:sz w:val="24"/>
          <w:szCs w:val="24"/>
          <w:lang w:val="en-US"/>
        </w:rPr>
        <w:t xml:space="preserve">International Standard Classification of Education [ISCED] level </w:t>
      </w:r>
      <w:r w:rsidR="009A79F1" w:rsidRPr="007E177E">
        <w:rPr>
          <w:rFonts w:ascii="Times New Roman" w:hAnsi="Times New Roman"/>
          <w:sz w:val="24"/>
          <w:szCs w:val="24"/>
          <w:lang w:val="en-US"/>
        </w:rPr>
        <w:t>5</w:t>
      </w:r>
      <w:r w:rsidR="003E25E8" w:rsidRPr="007E177E">
        <w:rPr>
          <w:rFonts w:ascii="Times New Roman" w:hAnsi="Times New Roman"/>
          <w:sz w:val="24"/>
          <w:szCs w:val="24"/>
          <w:lang w:val="en-US"/>
        </w:rPr>
        <w:t>a or higher</w:t>
      </w:r>
      <w:r w:rsidR="003A329F" w:rsidRPr="007E177E">
        <w:rPr>
          <w:rFonts w:ascii="Times New Roman" w:hAnsi="Times New Roman"/>
          <w:sz w:val="24"/>
          <w:szCs w:val="24"/>
          <w:lang w:val="en-US"/>
        </w:rPr>
        <w:t>, typically</w:t>
      </w:r>
      <w:r w:rsidR="006560AA" w:rsidRPr="007E177E">
        <w:rPr>
          <w:rFonts w:ascii="Times New Roman" w:hAnsi="Times New Roman"/>
          <w:sz w:val="24"/>
          <w:szCs w:val="24"/>
          <w:lang w:val="en-US"/>
        </w:rPr>
        <w:t xml:space="preserve"> consisting of</w:t>
      </w:r>
      <w:r w:rsidR="003A329F" w:rsidRPr="007E177E">
        <w:rPr>
          <w:rFonts w:ascii="Times New Roman" w:hAnsi="Times New Roman"/>
          <w:sz w:val="24"/>
          <w:szCs w:val="24"/>
          <w:lang w:val="en-US"/>
        </w:rPr>
        <w:t xml:space="preserve"> three years</w:t>
      </w:r>
      <w:r w:rsidR="00632C70" w:rsidRPr="007E177E">
        <w:rPr>
          <w:rFonts w:ascii="Times New Roman" w:hAnsi="Times New Roman"/>
          <w:sz w:val="24"/>
          <w:szCs w:val="24"/>
          <w:lang w:val="en-US"/>
        </w:rPr>
        <w:t xml:space="preserve"> or more</w:t>
      </w:r>
      <w:r w:rsidR="006560AA" w:rsidRPr="007E177E">
        <w:rPr>
          <w:rFonts w:ascii="Times New Roman" w:hAnsi="Times New Roman"/>
          <w:sz w:val="24"/>
          <w:szCs w:val="24"/>
          <w:lang w:val="en-US"/>
        </w:rPr>
        <w:t xml:space="preserve"> and</w:t>
      </w:r>
      <w:r w:rsidR="003A329F" w:rsidRPr="007E177E">
        <w:rPr>
          <w:rFonts w:ascii="Times New Roman" w:hAnsi="Times New Roman"/>
          <w:sz w:val="24"/>
          <w:szCs w:val="24"/>
          <w:lang w:val="en-US"/>
        </w:rPr>
        <w:t xml:space="preserve"> resulting in a bachelors degree or equivalent; see </w:t>
      </w:r>
      <w:hyperlink r:id="rId11" w:history="1">
        <w:r w:rsidR="003A329F" w:rsidRPr="007E177E">
          <w:rPr>
            <w:rStyle w:val="Hyperlink"/>
            <w:rFonts w:ascii="Times New Roman" w:hAnsi="Times New Roman"/>
            <w:sz w:val="24"/>
            <w:szCs w:val="24"/>
            <w:lang w:val="en-US"/>
          </w:rPr>
          <w:t>http://stats.oecd.org/glossary/detail.asp?ID=5440</w:t>
        </w:r>
      </w:hyperlink>
      <w:r w:rsidRPr="007E177E">
        <w:rPr>
          <w:rFonts w:ascii="Times New Roman" w:hAnsi="Times New Roman"/>
          <w:sz w:val="24"/>
          <w:szCs w:val="24"/>
          <w:lang w:val="en-US"/>
        </w:rPr>
        <w:t xml:space="preserve">). </w:t>
      </w:r>
      <w:r w:rsidR="00086BAD">
        <w:rPr>
          <w:rFonts w:ascii="Times New Roman" w:hAnsi="Times New Roman"/>
          <w:sz w:val="24"/>
          <w:szCs w:val="24"/>
          <w:lang w:val="en-US"/>
        </w:rPr>
        <w:t xml:space="preserve">For ability stratification, we used school level </w:t>
      </w:r>
      <w:r w:rsidR="003A329F" w:rsidRPr="007E177E">
        <w:rPr>
          <w:rFonts w:ascii="Times New Roman" w:hAnsi="Times New Roman"/>
          <w:sz w:val="24"/>
          <w:szCs w:val="24"/>
          <w:lang w:val="en-US"/>
        </w:rPr>
        <w:t>ICCs.</w:t>
      </w:r>
      <w:r w:rsidR="005A768D" w:rsidRPr="007E177E">
        <w:rPr>
          <w:rFonts w:ascii="Times New Roman" w:hAnsi="Times New Roman"/>
          <w:sz w:val="24"/>
          <w:szCs w:val="24"/>
          <w:lang w:val="en-US"/>
        </w:rPr>
        <w:t xml:space="preserve"> For </w:t>
      </w:r>
      <w:r w:rsidR="0097333B" w:rsidRPr="007E177E">
        <w:rPr>
          <w:rFonts w:ascii="Times New Roman" w:hAnsi="Times New Roman"/>
          <w:sz w:val="24"/>
          <w:szCs w:val="24"/>
          <w:lang w:val="en-US"/>
        </w:rPr>
        <w:t xml:space="preserve">curricular </w:t>
      </w:r>
      <w:r w:rsidR="005A768D" w:rsidRPr="007E177E">
        <w:rPr>
          <w:rFonts w:ascii="Times New Roman" w:hAnsi="Times New Roman"/>
          <w:sz w:val="24"/>
          <w:szCs w:val="24"/>
          <w:lang w:val="en-US"/>
        </w:rPr>
        <w:t xml:space="preserve">tracking we </w:t>
      </w:r>
      <w:r w:rsidR="0097333B" w:rsidRPr="007E177E">
        <w:rPr>
          <w:rFonts w:ascii="Times New Roman" w:hAnsi="Times New Roman"/>
          <w:sz w:val="24"/>
          <w:szCs w:val="24"/>
          <w:lang w:val="en-US"/>
        </w:rPr>
        <w:t>use</w:t>
      </w:r>
      <w:r w:rsidR="0070517C" w:rsidRPr="007E177E">
        <w:rPr>
          <w:rFonts w:ascii="Times New Roman" w:hAnsi="Times New Roman"/>
          <w:sz w:val="24"/>
          <w:szCs w:val="24"/>
          <w:lang w:val="en-US"/>
        </w:rPr>
        <w:t>d</w:t>
      </w:r>
      <w:r w:rsidR="0097333B" w:rsidRPr="007E177E">
        <w:rPr>
          <w:rFonts w:ascii="Times New Roman" w:hAnsi="Times New Roman"/>
          <w:sz w:val="24"/>
          <w:szCs w:val="24"/>
          <w:lang w:val="en-US"/>
        </w:rPr>
        <w:t xml:space="preserve"> the index </w:t>
      </w:r>
      <w:r w:rsidR="00FE188B">
        <w:rPr>
          <w:rFonts w:ascii="Times New Roman" w:hAnsi="Times New Roman"/>
          <w:sz w:val="24"/>
          <w:szCs w:val="24"/>
          <w:lang w:val="en-US"/>
        </w:rPr>
        <w:t>developed by</w:t>
      </w:r>
      <w:r w:rsidR="00FE188B" w:rsidRPr="007E177E">
        <w:rPr>
          <w:rFonts w:ascii="Times New Roman" w:hAnsi="Times New Roman"/>
          <w:sz w:val="24"/>
          <w:szCs w:val="24"/>
          <w:lang w:val="en-US"/>
        </w:rPr>
        <w:t xml:space="preserve"> </w:t>
      </w:r>
      <w:r w:rsidR="0097333B" w:rsidRPr="007E177E">
        <w:rPr>
          <w:rFonts w:ascii="Times New Roman" w:hAnsi="Times New Roman"/>
          <w:sz w:val="24"/>
          <w:szCs w:val="24"/>
          <w:lang w:val="en-US"/>
        </w:rPr>
        <w:t>Bol et al. (</w:t>
      </w:r>
      <w:r w:rsidR="00516297" w:rsidRPr="007E177E">
        <w:rPr>
          <w:rFonts w:ascii="Times New Roman" w:hAnsi="Times New Roman"/>
          <w:sz w:val="24"/>
          <w:szCs w:val="24"/>
          <w:lang w:val="en-US"/>
        </w:rPr>
        <w:t>2013</w:t>
      </w:r>
      <w:r w:rsidR="0097333B" w:rsidRPr="007E177E">
        <w:rPr>
          <w:rFonts w:ascii="Times New Roman" w:hAnsi="Times New Roman"/>
          <w:sz w:val="24"/>
          <w:szCs w:val="24"/>
          <w:lang w:val="en-US"/>
        </w:rPr>
        <w:t xml:space="preserve">) </w:t>
      </w:r>
      <w:r w:rsidR="0070517C" w:rsidRPr="007E177E">
        <w:rPr>
          <w:rFonts w:ascii="Times New Roman" w:hAnsi="Times New Roman"/>
          <w:sz w:val="24"/>
          <w:szCs w:val="24"/>
          <w:lang w:val="en-US"/>
        </w:rPr>
        <w:t xml:space="preserve">which consisted </w:t>
      </w:r>
      <w:r w:rsidR="0097333B" w:rsidRPr="007E177E">
        <w:rPr>
          <w:rFonts w:ascii="Times New Roman" w:hAnsi="Times New Roman"/>
          <w:sz w:val="24"/>
          <w:szCs w:val="24"/>
          <w:lang w:val="en-US"/>
        </w:rPr>
        <w:t>of</w:t>
      </w:r>
      <w:r w:rsidR="00086BAD">
        <w:rPr>
          <w:rFonts w:ascii="Times New Roman" w:hAnsi="Times New Roman"/>
          <w:sz w:val="24"/>
          <w:szCs w:val="24"/>
          <w:lang w:val="en-US"/>
        </w:rPr>
        <w:t xml:space="preserve"> </w:t>
      </w:r>
      <w:r w:rsidR="00FE188B">
        <w:rPr>
          <w:rFonts w:ascii="Times New Roman" w:hAnsi="Times New Roman"/>
          <w:sz w:val="24"/>
          <w:szCs w:val="24"/>
          <w:lang w:val="en-US"/>
        </w:rPr>
        <w:t>a) the</w:t>
      </w:r>
      <w:r w:rsidR="0097333B" w:rsidRPr="007E177E">
        <w:rPr>
          <w:rFonts w:ascii="Times New Roman" w:hAnsi="Times New Roman"/>
          <w:sz w:val="24"/>
          <w:szCs w:val="24"/>
          <w:lang w:val="en-US"/>
        </w:rPr>
        <w:t xml:space="preserve"> age at which between-school tracking occurs,</w:t>
      </w:r>
      <w:r w:rsidR="00086BAD">
        <w:rPr>
          <w:rFonts w:ascii="Times New Roman" w:hAnsi="Times New Roman"/>
          <w:sz w:val="24"/>
          <w:szCs w:val="24"/>
          <w:lang w:val="en-US"/>
        </w:rPr>
        <w:t xml:space="preserve"> </w:t>
      </w:r>
      <w:r w:rsidR="00FE188B">
        <w:rPr>
          <w:rFonts w:ascii="Times New Roman" w:hAnsi="Times New Roman"/>
          <w:sz w:val="24"/>
          <w:szCs w:val="24"/>
          <w:lang w:val="en-US"/>
        </w:rPr>
        <w:t>b) the</w:t>
      </w:r>
      <w:r w:rsidR="0097333B" w:rsidRPr="007E177E">
        <w:rPr>
          <w:rFonts w:ascii="Times New Roman" w:hAnsi="Times New Roman"/>
          <w:sz w:val="24"/>
          <w:szCs w:val="24"/>
          <w:lang w:val="en-US"/>
        </w:rPr>
        <w:t xml:space="preserve"> proportion of compulsory schooling </w:t>
      </w:r>
      <w:r w:rsidR="00220CFE" w:rsidRPr="007E177E">
        <w:rPr>
          <w:rFonts w:ascii="Times New Roman" w:hAnsi="Times New Roman"/>
          <w:sz w:val="24"/>
          <w:szCs w:val="24"/>
          <w:lang w:val="en-US"/>
        </w:rPr>
        <w:t>that is tracked</w:t>
      </w:r>
      <w:r w:rsidR="0097333B" w:rsidRPr="007E177E">
        <w:rPr>
          <w:rFonts w:ascii="Times New Roman" w:hAnsi="Times New Roman"/>
          <w:sz w:val="24"/>
          <w:szCs w:val="24"/>
          <w:lang w:val="en-US"/>
        </w:rPr>
        <w:t xml:space="preserve"> and</w:t>
      </w:r>
      <w:r w:rsidR="00086BAD">
        <w:rPr>
          <w:rFonts w:ascii="Times New Roman" w:hAnsi="Times New Roman"/>
          <w:sz w:val="24"/>
          <w:szCs w:val="24"/>
          <w:lang w:val="en-US"/>
        </w:rPr>
        <w:t xml:space="preserve"> </w:t>
      </w:r>
      <w:r w:rsidR="00FE188B">
        <w:rPr>
          <w:rFonts w:ascii="Times New Roman" w:hAnsi="Times New Roman"/>
          <w:sz w:val="24"/>
          <w:szCs w:val="24"/>
          <w:lang w:val="en-US"/>
        </w:rPr>
        <w:t>c) the</w:t>
      </w:r>
      <w:r w:rsidR="0097333B" w:rsidRPr="007E177E">
        <w:rPr>
          <w:rFonts w:ascii="Times New Roman" w:hAnsi="Times New Roman"/>
          <w:sz w:val="24"/>
          <w:szCs w:val="24"/>
          <w:lang w:val="en-US"/>
        </w:rPr>
        <w:t xml:space="preserve"> number of distinct school tracks</w:t>
      </w:r>
      <w:r w:rsidR="005A768D" w:rsidRPr="007E177E">
        <w:rPr>
          <w:rFonts w:ascii="Times New Roman" w:hAnsi="Times New Roman"/>
          <w:sz w:val="24"/>
          <w:szCs w:val="24"/>
          <w:lang w:val="en-US"/>
        </w:rPr>
        <w:t>.</w:t>
      </w:r>
      <w:r w:rsidR="008D5CF9" w:rsidRPr="007E177E">
        <w:rPr>
          <w:rFonts w:ascii="Times New Roman" w:hAnsi="Times New Roman"/>
          <w:sz w:val="24"/>
          <w:szCs w:val="24"/>
          <w:lang w:val="en-US"/>
        </w:rPr>
        <w:t xml:space="preserve"> </w:t>
      </w:r>
    </w:p>
    <w:p w14:paraId="4BD27283" w14:textId="36CA6E12" w:rsidR="0056764D" w:rsidRPr="007E177E" w:rsidRDefault="004227B7" w:rsidP="0005041E">
      <w:pPr>
        <w:spacing w:after="0" w:line="480" w:lineRule="auto"/>
        <w:jc w:val="center"/>
        <w:rPr>
          <w:rFonts w:ascii="Times New Roman" w:hAnsi="Times New Roman"/>
          <w:b/>
          <w:sz w:val="24"/>
          <w:szCs w:val="24"/>
          <w:lang w:val="en-US"/>
        </w:rPr>
      </w:pPr>
      <w:r w:rsidRPr="007E177E">
        <w:rPr>
          <w:rFonts w:ascii="Times New Roman" w:hAnsi="Times New Roman"/>
          <w:b/>
          <w:sz w:val="24"/>
          <w:szCs w:val="24"/>
          <w:lang w:val="en-US"/>
        </w:rPr>
        <w:t>Methodology</w:t>
      </w:r>
    </w:p>
    <w:p w14:paraId="637FE820" w14:textId="0AD4B100" w:rsidR="0056764D" w:rsidRPr="007E177E" w:rsidRDefault="0056764D" w:rsidP="00CE2066">
      <w:pPr>
        <w:spacing w:after="0" w:line="480" w:lineRule="auto"/>
        <w:ind w:firstLine="567"/>
        <w:rPr>
          <w:rFonts w:ascii="Times New Roman" w:hAnsi="Times New Roman"/>
          <w:sz w:val="24"/>
          <w:szCs w:val="24"/>
          <w:lang w:val="en-US"/>
        </w:rPr>
      </w:pPr>
      <w:r w:rsidRPr="007E177E">
        <w:rPr>
          <w:rFonts w:ascii="Times New Roman" w:hAnsi="Times New Roman"/>
          <w:sz w:val="24"/>
          <w:szCs w:val="24"/>
          <w:lang w:val="en-US"/>
        </w:rPr>
        <w:t>Data are drawn from the</w:t>
      </w:r>
      <w:r w:rsidR="001765C8" w:rsidRPr="007E177E">
        <w:rPr>
          <w:rFonts w:ascii="Times New Roman" w:hAnsi="Times New Roman"/>
          <w:sz w:val="24"/>
          <w:szCs w:val="24"/>
          <w:lang w:val="en-US"/>
        </w:rPr>
        <w:t xml:space="preserve"> </w:t>
      </w:r>
      <w:r w:rsidRPr="007E177E">
        <w:rPr>
          <w:rFonts w:ascii="Times New Roman" w:hAnsi="Times New Roman"/>
          <w:sz w:val="24"/>
          <w:szCs w:val="24"/>
          <w:lang w:val="en-US"/>
        </w:rPr>
        <w:t>2003</w:t>
      </w:r>
      <w:r w:rsidR="00794887"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round of </w:t>
      </w:r>
      <w:r w:rsidR="00125925">
        <w:rPr>
          <w:rFonts w:ascii="Times New Roman" w:hAnsi="Times New Roman"/>
          <w:sz w:val="24"/>
          <w:szCs w:val="24"/>
          <w:lang w:val="en-US"/>
        </w:rPr>
        <w:t>Program for International Student Assessment (</w:t>
      </w:r>
      <w:r w:rsidRPr="007E177E">
        <w:rPr>
          <w:rFonts w:ascii="Times New Roman" w:hAnsi="Times New Roman"/>
          <w:sz w:val="24"/>
          <w:szCs w:val="24"/>
          <w:lang w:val="en-US"/>
        </w:rPr>
        <w:t>PISA</w:t>
      </w:r>
      <w:r w:rsidR="00125925">
        <w:rPr>
          <w:rFonts w:ascii="Times New Roman" w:hAnsi="Times New Roman"/>
          <w:sz w:val="24"/>
          <w:szCs w:val="24"/>
          <w:lang w:val="en-US"/>
        </w:rPr>
        <w:t>)</w:t>
      </w:r>
      <w:r w:rsidRPr="007E177E">
        <w:rPr>
          <w:rFonts w:ascii="Times New Roman" w:hAnsi="Times New Roman"/>
          <w:sz w:val="24"/>
          <w:szCs w:val="24"/>
          <w:lang w:val="en-US"/>
        </w:rPr>
        <w:t>.</w:t>
      </w:r>
      <w:r w:rsidR="00794887" w:rsidRPr="007E177E">
        <w:rPr>
          <w:rFonts w:ascii="Times New Roman" w:hAnsi="Times New Roman"/>
          <w:sz w:val="24"/>
          <w:szCs w:val="24"/>
          <w:lang w:val="en-US"/>
        </w:rPr>
        <w:t xml:space="preserve"> While more recent PISA databases are </w:t>
      </w:r>
      <w:r w:rsidR="00951A47" w:rsidRPr="007E177E">
        <w:rPr>
          <w:rFonts w:ascii="Times New Roman" w:hAnsi="Times New Roman"/>
          <w:sz w:val="24"/>
          <w:szCs w:val="24"/>
          <w:lang w:val="en-US"/>
        </w:rPr>
        <w:t>available</w:t>
      </w:r>
      <w:r w:rsidR="00FE188B">
        <w:rPr>
          <w:rFonts w:ascii="Times New Roman" w:hAnsi="Times New Roman"/>
          <w:sz w:val="24"/>
          <w:szCs w:val="24"/>
          <w:lang w:val="en-US"/>
        </w:rPr>
        <w:t>,</w:t>
      </w:r>
      <w:r w:rsidR="00794887" w:rsidRPr="007E177E">
        <w:rPr>
          <w:rFonts w:ascii="Times New Roman" w:hAnsi="Times New Roman"/>
          <w:sz w:val="24"/>
          <w:szCs w:val="24"/>
          <w:lang w:val="en-US"/>
        </w:rPr>
        <w:t xml:space="preserve"> they either do not measure educational expectations (PISA</w:t>
      </w:r>
      <w:r w:rsidR="00B61B62">
        <w:rPr>
          <w:rFonts w:ascii="Times New Roman" w:hAnsi="Times New Roman"/>
          <w:sz w:val="24"/>
          <w:szCs w:val="24"/>
          <w:lang w:val="en-US"/>
        </w:rPr>
        <w:t xml:space="preserve"> cycle</w:t>
      </w:r>
      <w:r w:rsidR="00794887" w:rsidRPr="007E177E">
        <w:rPr>
          <w:rFonts w:ascii="Times New Roman" w:hAnsi="Times New Roman"/>
          <w:sz w:val="24"/>
          <w:szCs w:val="24"/>
          <w:lang w:val="en-US"/>
        </w:rPr>
        <w:t xml:space="preserve"> 2006) or have a significant proportion of countries that did not </w:t>
      </w:r>
      <w:r w:rsidR="009B18C8" w:rsidRPr="007E177E">
        <w:rPr>
          <w:rFonts w:ascii="Times New Roman" w:hAnsi="Times New Roman"/>
          <w:sz w:val="24"/>
          <w:szCs w:val="24"/>
          <w:lang w:val="en-US"/>
        </w:rPr>
        <w:t>have data on educational</w:t>
      </w:r>
      <w:r w:rsidR="00794887" w:rsidRPr="007E177E">
        <w:rPr>
          <w:rFonts w:ascii="Times New Roman" w:hAnsi="Times New Roman"/>
          <w:sz w:val="24"/>
          <w:szCs w:val="24"/>
          <w:lang w:val="en-US"/>
        </w:rPr>
        <w:t xml:space="preserve"> expectations (PISA</w:t>
      </w:r>
      <w:r w:rsidR="00B61B62">
        <w:rPr>
          <w:rFonts w:ascii="Times New Roman" w:hAnsi="Times New Roman"/>
          <w:sz w:val="24"/>
          <w:szCs w:val="24"/>
          <w:lang w:val="en-US"/>
        </w:rPr>
        <w:t xml:space="preserve"> cycle</w:t>
      </w:r>
      <w:r w:rsidR="00794887" w:rsidRPr="007E177E">
        <w:rPr>
          <w:rFonts w:ascii="Times New Roman" w:hAnsi="Times New Roman"/>
          <w:sz w:val="24"/>
          <w:szCs w:val="24"/>
          <w:lang w:val="en-US"/>
        </w:rPr>
        <w:t xml:space="preserve"> 2009). </w:t>
      </w:r>
      <w:r w:rsidRPr="007E177E">
        <w:rPr>
          <w:rFonts w:ascii="Times New Roman" w:hAnsi="Times New Roman"/>
          <w:sz w:val="24"/>
          <w:szCs w:val="24"/>
          <w:lang w:val="en-US"/>
        </w:rPr>
        <w:t xml:space="preserve"> In the sub-sections that follow</w:t>
      </w:r>
      <w:r w:rsidR="00894FC1" w:rsidRPr="007E177E">
        <w:rPr>
          <w:rFonts w:ascii="Times New Roman" w:hAnsi="Times New Roman"/>
          <w:sz w:val="24"/>
          <w:szCs w:val="24"/>
          <w:lang w:val="en-US"/>
        </w:rPr>
        <w:t>,</w:t>
      </w:r>
      <w:r w:rsidRPr="007E177E">
        <w:rPr>
          <w:rFonts w:ascii="Times New Roman" w:hAnsi="Times New Roman"/>
          <w:sz w:val="24"/>
          <w:szCs w:val="24"/>
          <w:lang w:val="en-US"/>
        </w:rPr>
        <w:t xml:space="preserve"> </w:t>
      </w:r>
      <w:r w:rsidR="00A86AA2" w:rsidRPr="007E177E">
        <w:rPr>
          <w:rFonts w:ascii="Times New Roman" w:hAnsi="Times New Roman"/>
          <w:sz w:val="24"/>
          <w:szCs w:val="24"/>
          <w:lang w:val="en-US"/>
        </w:rPr>
        <w:t xml:space="preserve">we describe </w:t>
      </w:r>
      <w:r w:rsidRPr="007E177E">
        <w:rPr>
          <w:rFonts w:ascii="Times New Roman" w:hAnsi="Times New Roman"/>
          <w:sz w:val="24"/>
          <w:szCs w:val="24"/>
          <w:lang w:val="en-US"/>
        </w:rPr>
        <w:t>the sample design, countries included, and measurement of key variables (children’s educational expectations, academic achievement and social class) along with a method for decomposing primary and secondary effects.</w:t>
      </w:r>
    </w:p>
    <w:p w14:paraId="3CF8F9FA" w14:textId="49398EB4" w:rsidR="0056764D" w:rsidRPr="007E177E" w:rsidRDefault="0056764D" w:rsidP="0005041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 xml:space="preserve">Sample </w:t>
      </w:r>
      <w:r w:rsidR="00894FC1" w:rsidRPr="007E177E">
        <w:rPr>
          <w:rFonts w:ascii="Times New Roman" w:hAnsi="Times New Roman"/>
          <w:b/>
          <w:sz w:val="24"/>
          <w:szCs w:val="24"/>
          <w:lang w:val="en-US"/>
        </w:rPr>
        <w:t>D</w:t>
      </w:r>
      <w:r w:rsidRPr="007E177E">
        <w:rPr>
          <w:rFonts w:ascii="Times New Roman" w:hAnsi="Times New Roman"/>
          <w:b/>
          <w:sz w:val="24"/>
          <w:szCs w:val="24"/>
          <w:lang w:val="en-US"/>
        </w:rPr>
        <w:t>esign</w:t>
      </w:r>
    </w:p>
    <w:p w14:paraId="369ACA4E" w14:textId="0A2BAFF7" w:rsidR="002A4B59" w:rsidRPr="007E177E" w:rsidRDefault="0056764D" w:rsidP="00474A5E">
      <w:pPr>
        <w:spacing w:after="0" w:line="480" w:lineRule="auto"/>
        <w:ind w:firstLine="708"/>
        <w:rPr>
          <w:rFonts w:ascii="Times New Roman" w:hAnsi="Times New Roman"/>
          <w:sz w:val="24"/>
          <w:szCs w:val="24"/>
          <w:lang w:val="en-US"/>
        </w:rPr>
      </w:pPr>
      <w:r w:rsidRPr="007E177E">
        <w:rPr>
          <w:rFonts w:ascii="Times New Roman" w:hAnsi="Times New Roman"/>
          <w:sz w:val="24"/>
          <w:szCs w:val="24"/>
          <w:lang w:val="en-US"/>
        </w:rPr>
        <w:t xml:space="preserve">In each country, </w:t>
      </w:r>
      <w:proofErr w:type="gramStart"/>
      <w:r w:rsidRPr="007E177E">
        <w:rPr>
          <w:rFonts w:ascii="Times New Roman" w:hAnsi="Times New Roman"/>
          <w:sz w:val="24"/>
          <w:szCs w:val="24"/>
          <w:lang w:val="en-US"/>
        </w:rPr>
        <w:t>a minimum of 150 schools were</w:t>
      </w:r>
      <w:proofErr w:type="gramEnd"/>
      <w:r w:rsidRPr="007E177E">
        <w:rPr>
          <w:rFonts w:ascii="Times New Roman" w:hAnsi="Times New Roman"/>
          <w:sz w:val="24"/>
          <w:szCs w:val="24"/>
          <w:lang w:val="en-US"/>
        </w:rPr>
        <w:t xml:space="preserve"> included in the sample, selected with probability proportional to size. Thirty students were then randomly selected from within</w:t>
      </w:r>
      <w:r w:rsidR="00B0593D" w:rsidRPr="007E177E">
        <w:rPr>
          <w:rFonts w:ascii="Times New Roman" w:hAnsi="Times New Roman"/>
          <w:sz w:val="24"/>
          <w:szCs w:val="24"/>
          <w:lang w:val="en-US"/>
        </w:rPr>
        <w:t xml:space="preserve"> each school</w:t>
      </w:r>
      <w:r w:rsidRPr="007E177E">
        <w:rPr>
          <w:rFonts w:ascii="Times New Roman" w:hAnsi="Times New Roman"/>
          <w:sz w:val="24"/>
          <w:szCs w:val="24"/>
          <w:lang w:val="en-US"/>
        </w:rPr>
        <w:t>. Average response rates of both schools (90%) and pupils (90%) were high, though this varie</w:t>
      </w:r>
      <w:r w:rsidR="00894FC1" w:rsidRPr="007E177E">
        <w:rPr>
          <w:rFonts w:ascii="Times New Roman" w:hAnsi="Times New Roman"/>
          <w:sz w:val="24"/>
          <w:szCs w:val="24"/>
          <w:lang w:val="en-US"/>
        </w:rPr>
        <w:t>d</w:t>
      </w:r>
      <w:r w:rsidRPr="007E177E">
        <w:rPr>
          <w:rFonts w:ascii="Times New Roman" w:hAnsi="Times New Roman"/>
          <w:sz w:val="24"/>
          <w:szCs w:val="24"/>
          <w:lang w:val="en-US"/>
        </w:rPr>
        <w:t xml:space="preserve"> moderately between countries</w:t>
      </w:r>
      <w:r w:rsidR="00353712" w:rsidRPr="007E177E">
        <w:rPr>
          <w:rFonts w:ascii="Times New Roman" w:hAnsi="Times New Roman"/>
          <w:sz w:val="24"/>
          <w:szCs w:val="24"/>
          <w:vertAlign w:val="superscript"/>
          <w:lang w:val="en-US"/>
        </w:rPr>
        <w:t>3</w:t>
      </w:r>
      <w:r w:rsidRPr="007E177E">
        <w:rPr>
          <w:rFonts w:ascii="Times New Roman" w:hAnsi="Times New Roman"/>
          <w:sz w:val="24"/>
          <w:szCs w:val="24"/>
          <w:lang w:val="en-US"/>
        </w:rPr>
        <w:t>. Further details are available in the PISA technical report</w:t>
      </w:r>
      <w:r w:rsidR="001765C8" w:rsidRPr="007E177E">
        <w:rPr>
          <w:rFonts w:ascii="Times New Roman" w:hAnsi="Times New Roman"/>
          <w:sz w:val="24"/>
          <w:szCs w:val="24"/>
          <w:lang w:val="en-US"/>
        </w:rPr>
        <w:t>s</w:t>
      </w:r>
      <w:r w:rsidRPr="007E177E">
        <w:rPr>
          <w:rFonts w:ascii="Times New Roman" w:hAnsi="Times New Roman"/>
          <w:sz w:val="24"/>
          <w:szCs w:val="24"/>
          <w:lang w:val="en-US"/>
        </w:rPr>
        <w:t xml:space="preserve"> (OECD</w:t>
      </w:r>
      <w:r w:rsidR="002765E5" w:rsidRPr="007E177E">
        <w:rPr>
          <w:rFonts w:ascii="Times New Roman" w:hAnsi="Times New Roman"/>
          <w:sz w:val="24"/>
          <w:szCs w:val="24"/>
          <w:lang w:val="en-US"/>
        </w:rPr>
        <w:t>,</w:t>
      </w:r>
      <w:r w:rsidRPr="007E177E">
        <w:rPr>
          <w:rFonts w:ascii="Times New Roman" w:hAnsi="Times New Roman"/>
          <w:sz w:val="24"/>
          <w:szCs w:val="24"/>
          <w:lang w:val="en-US"/>
        </w:rPr>
        <w:t xml:space="preserve"> 2004</w:t>
      </w:r>
      <w:r w:rsidR="00281DF9">
        <w:rPr>
          <w:rFonts w:ascii="Times New Roman" w:hAnsi="Times New Roman"/>
          <w:sz w:val="24"/>
          <w:szCs w:val="24"/>
          <w:lang w:val="en-US"/>
        </w:rPr>
        <w:t>a</w:t>
      </w:r>
      <w:r w:rsidRPr="007E177E">
        <w:rPr>
          <w:rFonts w:ascii="Times New Roman" w:hAnsi="Times New Roman"/>
          <w:sz w:val="24"/>
          <w:szCs w:val="24"/>
          <w:lang w:val="en-US"/>
        </w:rPr>
        <w:t xml:space="preserve">). </w:t>
      </w:r>
      <w:proofErr w:type="gramStart"/>
      <w:r w:rsidR="00794887" w:rsidRPr="007E177E">
        <w:rPr>
          <w:rFonts w:ascii="Times New Roman" w:hAnsi="Times New Roman"/>
          <w:sz w:val="24"/>
          <w:szCs w:val="24"/>
          <w:lang w:val="en-US"/>
        </w:rPr>
        <w:t xml:space="preserve">A set of sampling weights </w:t>
      </w:r>
      <w:r w:rsidR="00894FC1" w:rsidRPr="007E177E">
        <w:rPr>
          <w:rFonts w:ascii="Times New Roman" w:hAnsi="Times New Roman"/>
          <w:sz w:val="24"/>
          <w:szCs w:val="24"/>
          <w:lang w:val="en-US"/>
        </w:rPr>
        <w:t>were</w:t>
      </w:r>
      <w:proofErr w:type="gramEnd"/>
      <w:r w:rsidR="00894FC1" w:rsidRPr="007E177E">
        <w:rPr>
          <w:rFonts w:ascii="Times New Roman" w:hAnsi="Times New Roman"/>
          <w:sz w:val="24"/>
          <w:szCs w:val="24"/>
          <w:lang w:val="en-US"/>
        </w:rPr>
        <w:t xml:space="preserve"> </w:t>
      </w:r>
      <w:r w:rsidR="00794887" w:rsidRPr="007E177E">
        <w:rPr>
          <w:rFonts w:ascii="Times New Roman" w:hAnsi="Times New Roman"/>
          <w:sz w:val="24"/>
          <w:szCs w:val="24"/>
          <w:lang w:val="en-US"/>
        </w:rPr>
        <w:t xml:space="preserve">provided by the survey </w:t>
      </w:r>
      <w:r w:rsidR="009153AB" w:rsidRPr="007E177E">
        <w:rPr>
          <w:rFonts w:ascii="Times New Roman" w:hAnsi="Times New Roman"/>
          <w:sz w:val="24"/>
          <w:szCs w:val="24"/>
          <w:lang w:val="en-US"/>
        </w:rPr>
        <w:t>organizers</w:t>
      </w:r>
      <w:r w:rsidR="00794887" w:rsidRPr="007E177E">
        <w:rPr>
          <w:rFonts w:ascii="Times New Roman" w:hAnsi="Times New Roman"/>
          <w:sz w:val="24"/>
          <w:szCs w:val="24"/>
          <w:lang w:val="en-US"/>
        </w:rPr>
        <w:t xml:space="preserve"> </w:t>
      </w:r>
      <w:r w:rsidR="00894FC1" w:rsidRPr="007E177E">
        <w:rPr>
          <w:rFonts w:ascii="Times New Roman" w:hAnsi="Times New Roman"/>
          <w:sz w:val="24"/>
          <w:szCs w:val="24"/>
          <w:lang w:val="en-US"/>
        </w:rPr>
        <w:t xml:space="preserve">which were </w:t>
      </w:r>
      <w:r w:rsidR="00917999" w:rsidRPr="007E177E">
        <w:rPr>
          <w:rFonts w:ascii="Times New Roman" w:hAnsi="Times New Roman"/>
          <w:sz w:val="24"/>
          <w:szCs w:val="24"/>
          <w:lang w:val="en-US"/>
        </w:rPr>
        <w:t xml:space="preserve">designed </w:t>
      </w:r>
      <w:r w:rsidR="00794887" w:rsidRPr="007E177E">
        <w:rPr>
          <w:rFonts w:ascii="Times New Roman" w:hAnsi="Times New Roman"/>
          <w:sz w:val="24"/>
          <w:szCs w:val="24"/>
          <w:lang w:val="en-US"/>
        </w:rPr>
        <w:t>to correct for any unit non-response</w:t>
      </w:r>
      <w:r w:rsidR="009F4788" w:rsidRPr="007E177E">
        <w:rPr>
          <w:rFonts w:ascii="Times New Roman" w:hAnsi="Times New Roman"/>
          <w:sz w:val="24"/>
          <w:szCs w:val="24"/>
          <w:lang w:val="en-US"/>
        </w:rPr>
        <w:t xml:space="preserve"> and these were used in all analyses</w:t>
      </w:r>
      <w:r w:rsidR="00794887" w:rsidRPr="007E177E">
        <w:rPr>
          <w:rFonts w:ascii="Times New Roman" w:hAnsi="Times New Roman"/>
          <w:sz w:val="24"/>
          <w:szCs w:val="24"/>
          <w:lang w:val="en-US"/>
        </w:rPr>
        <w:t xml:space="preserve">. </w:t>
      </w:r>
      <w:r w:rsidR="006151D0" w:rsidRPr="007E177E">
        <w:rPr>
          <w:rFonts w:ascii="Times New Roman" w:hAnsi="Times New Roman"/>
          <w:sz w:val="24"/>
          <w:szCs w:val="24"/>
          <w:lang w:val="en-US"/>
        </w:rPr>
        <w:t xml:space="preserve">The two stage </w:t>
      </w:r>
      <w:r w:rsidR="00285E70" w:rsidRPr="007E177E">
        <w:rPr>
          <w:rFonts w:ascii="Times New Roman" w:hAnsi="Times New Roman"/>
          <w:sz w:val="24"/>
          <w:szCs w:val="24"/>
          <w:lang w:val="en-US"/>
        </w:rPr>
        <w:t>sampling</w:t>
      </w:r>
      <w:r w:rsidR="006151D0" w:rsidRPr="007E177E">
        <w:rPr>
          <w:rFonts w:ascii="Times New Roman" w:hAnsi="Times New Roman"/>
          <w:sz w:val="24"/>
          <w:szCs w:val="24"/>
          <w:lang w:val="en-US"/>
        </w:rPr>
        <w:t xml:space="preserve"> procedure of PISA means the data has a complex structure with students nested within schools.</w:t>
      </w:r>
      <w:r w:rsidR="00285E70" w:rsidRPr="007E177E">
        <w:rPr>
          <w:rFonts w:ascii="Times New Roman" w:hAnsi="Times New Roman"/>
          <w:sz w:val="24"/>
          <w:szCs w:val="24"/>
          <w:lang w:val="en-US"/>
        </w:rPr>
        <w:t xml:space="preserve"> This has implications for standard errors where the use of</w:t>
      </w:r>
      <w:r w:rsidR="006151D0" w:rsidRPr="007E177E">
        <w:rPr>
          <w:rFonts w:ascii="Times New Roman" w:hAnsi="Times New Roman"/>
          <w:sz w:val="24"/>
          <w:szCs w:val="24"/>
          <w:lang w:val="en-US"/>
        </w:rPr>
        <w:t xml:space="preserve"> </w:t>
      </w:r>
      <w:r w:rsidR="00285E70" w:rsidRPr="007E177E">
        <w:rPr>
          <w:rFonts w:ascii="Times New Roman" w:hAnsi="Times New Roman"/>
          <w:sz w:val="24"/>
          <w:szCs w:val="24"/>
          <w:lang w:val="en-US"/>
        </w:rPr>
        <w:t>traditional methods is likely to underestimate uncertainty in point estimates (</w:t>
      </w:r>
      <w:r w:rsidR="0051257D" w:rsidRPr="007E177E">
        <w:rPr>
          <w:rFonts w:ascii="Times New Roman" w:hAnsi="Times New Roman"/>
          <w:sz w:val="24"/>
          <w:szCs w:val="24"/>
          <w:lang w:val="en-US"/>
        </w:rPr>
        <w:t>Stap</w:t>
      </w:r>
      <w:r w:rsidR="000613A5">
        <w:rPr>
          <w:rFonts w:ascii="Times New Roman" w:hAnsi="Times New Roman"/>
          <w:sz w:val="24"/>
          <w:szCs w:val="24"/>
          <w:lang w:val="en-US"/>
        </w:rPr>
        <w:t>le</w:t>
      </w:r>
      <w:r w:rsidR="0051257D" w:rsidRPr="007E177E">
        <w:rPr>
          <w:rFonts w:ascii="Times New Roman" w:hAnsi="Times New Roman"/>
          <w:sz w:val="24"/>
          <w:szCs w:val="24"/>
          <w:lang w:val="en-US"/>
        </w:rPr>
        <w:t>ton, 2008</w:t>
      </w:r>
      <w:r w:rsidR="00285E70" w:rsidRPr="007E177E">
        <w:rPr>
          <w:rFonts w:ascii="Times New Roman" w:hAnsi="Times New Roman"/>
          <w:sz w:val="24"/>
          <w:szCs w:val="24"/>
          <w:lang w:val="en-US"/>
        </w:rPr>
        <w:t>).</w:t>
      </w:r>
      <w:r w:rsidR="00D53683" w:rsidRPr="007E177E">
        <w:rPr>
          <w:rFonts w:ascii="Times New Roman" w:hAnsi="Times New Roman"/>
          <w:sz w:val="24"/>
          <w:szCs w:val="24"/>
          <w:lang w:val="en-US"/>
        </w:rPr>
        <w:t xml:space="preserve"> </w:t>
      </w:r>
      <w:r w:rsidR="006151D0" w:rsidRPr="007E177E">
        <w:rPr>
          <w:rFonts w:ascii="Times New Roman" w:hAnsi="Times New Roman"/>
          <w:sz w:val="24"/>
          <w:szCs w:val="24"/>
          <w:lang w:val="en-US"/>
        </w:rPr>
        <w:t xml:space="preserve">To account for this all models </w:t>
      </w:r>
      <w:r w:rsidR="00285E70" w:rsidRPr="007E177E">
        <w:rPr>
          <w:rFonts w:ascii="Times New Roman" w:hAnsi="Times New Roman"/>
          <w:sz w:val="24"/>
          <w:szCs w:val="24"/>
          <w:lang w:val="en-US"/>
        </w:rPr>
        <w:t>were estimated using</w:t>
      </w:r>
      <w:r w:rsidR="006151D0" w:rsidRPr="007E177E">
        <w:rPr>
          <w:rFonts w:ascii="Times New Roman" w:hAnsi="Times New Roman"/>
          <w:sz w:val="24"/>
          <w:szCs w:val="24"/>
          <w:lang w:val="en-US"/>
        </w:rPr>
        <w:t xml:space="preserve"> quasi pseudo maximum likelihood in which parameters were </w:t>
      </w:r>
      <w:r w:rsidR="00285E70" w:rsidRPr="007E177E">
        <w:rPr>
          <w:rFonts w:ascii="Times New Roman" w:hAnsi="Times New Roman"/>
          <w:sz w:val="24"/>
          <w:szCs w:val="24"/>
          <w:lang w:val="en-US"/>
        </w:rPr>
        <w:t>calculated</w:t>
      </w:r>
      <w:r w:rsidR="006151D0" w:rsidRPr="007E177E">
        <w:rPr>
          <w:rFonts w:ascii="Times New Roman" w:hAnsi="Times New Roman"/>
          <w:sz w:val="24"/>
          <w:szCs w:val="24"/>
          <w:lang w:val="en-US"/>
        </w:rPr>
        <w:t xml:space="preserve"> using sample weights and standard errors were calculated </w:t>
      </w:r>
      <w:r w:rsidR="006151D0" w:rsidRPr="007E177E">
        <w:rPr>
          <w:rFonts w:ascii="Times New Roman" w:hAnsi="Times New Roman"/>
          <w:sz w:val="24"/>
          <w:szCs w:val="24"/>
          <w:lang w:val="en-US"/>
        </w:rPr>
        <w:lastRenderedPageBreak/>
        <w:t xml:space="preserve">using a sandwich estimator </w:t>
      </w:r>
      <w:r w:rsidR="0051257D" w:rsidRPr="007E177E">
        <w:rPr>
          <w:rFonts w:ascii="Times New Roman" w:hAnsi="Times New Roman"/>
          <w:sz w:val="24"/>
          <w:szCs w:val="24"/>
          <w:lang w:val="en-US"/>
        </w:rPr>
        <w:t xml:space="preserve">to account for the complex sampling procedure </w:t>
      </w:r>
      <w:r w:rsidR="006151D0" w:rsidRPr="007E177E">
        <w:rPr>
          <w:rFonts w:ascii="Times New Roman" w:hAnsi="Times New Roman"/>
          <w:sz w:val="24"/>
          <w:szCs w:val="24"/>
          <w:lang w:val="en-US"/>
        </w:rPr>
        <w:t>(</w:t>
      </w:r>
      <w:r w:rsidR="0051257D" w:rsidRPr="007E177E">
        <w:rPr>
          <w:rFonts w:ascii="Times New Roman" w:hAnsi="Times New Roman"/>
          <w:sz w:val="24"/>
          <w:szCs w:val="24"/>
          <w:lang w:val="en-US"/>
        </w:rPr>
        <w:t>Stap</w:t>
      </w:r>
      <w:r w:rsidR="000613A5">
        <w:rPr>
          <w:rFonts w:ascii="Times New Roman" w:hAnsi="Times New Roman"/>
          <w:sz w:val="24"/>
          <w:szCs w:val="24"/>
          <w:lang w:val="en-US"/>
        </w:rPr>
        <w:t>le</w:t>
      </w:r>
      <w:r w:rsidR="0051257D" w:rsidRPr="007E177E">
        <w:rPr>
          <w:rFonts w:ascii="Times New Roman" w:hAnsi="Times New Roman"/>
          <w:sz w:val="24"/>
          <w:szCs w:val="24"/>
          <w:lang w:val="en-US"/>
        </w:rPr>
        <w:t>ton, 2008</w:t>
      </w:r>
      <w:r w:rsidR="006151D0" w:rsidRPr="007E177E">
        <w:rPr>
          <w:rFonts w:ascii="Times New Roman" w:hAnsi="Times New Roman"/>
          <w:sz w:val="24"/>
          <w:szCs w:val="24"/>
          <w:lang w:val="en-US"/>
        </w:rPr>
        <w:t>)</w:t>
      </w:r>
      <w:r w:rsidR="00C85261" w:rsidRPr="007E177E">
        <w:rPr>
          <w:rFonts w:ascii="Times New Roman" w:hAnsi="Times New Roman"/>
          <w:sz w:val="24"/>
          <w:szCs w:val="24"/>
          <w:lang w:val="en-US"/>
        </w:rPr>
        <w:t xml:space="preserve">. </w:t>
      </w:r>
      <w:r w:rsidRPr="007E177E">
        <w:rPr>
          <w:rFonts w:ascii="Times New Roman" w:hAnsi="Times New Roman"/>
          <w:sz w:val="24"/>
          <w:szCs w:val="24"/>
          <w:lang w:val="en-US"/>
        </w:rPr>
        <w:t>Although 46 countries took part in PISA 2003, we restrict</w:t>
      </w:r>
      <w:r w:rsidR="00894FC1" w:rsidRPr="007E177E">
        <w:rPr>
          <w:rFonts w:ascii="Times New Roman" w:hAnsi="Times New Roman"/>
          <w:sz w:val="24"/>
          <w:szCs w:val="24"/>
          <w:lang w:val="en-US"/>
        </w:rPr>
        <w:t>ed</w:t>
      </w:r>
      <w:r w:rsidRPr="007E177E">
        <w:rPr>
          <w:rFonts w:ascii="Times New Roman" w:hAnsi="Times New Roman"/>
          <w:sz w:val="24"/>
          <w:szCs w:val="24"/>
          <w:lang w:val="en-US"/>
        </w:rPr>
        <w:t xml:space="preserve"> our analysis to </w:t>
      </w:r>
      <w:r w:rsidR="001765C8" w:rsidRPr="007E177E">
        <w:rPr>
          <w:rFonts w:ascii="Times New Roman" w:hAnsi="Times New Roman"/>
          <w:sz w:val="24"/>
          <w:szCs w:val="24"/>
          <w:lang w:val="en-US"/>
        </w:rPr>
        <w:t xml:space="preserve">only the </w:t>
      </w:r>
      <w:r w:rsidR="00147D8C" w:rsidRPr="007E177E">
        <w:rPr>
          <w:rFonts w:ascii="Times New Roman" w:hAnsi="Times New Roman"/>
          <w:sz w:val="24"/>
          <w:szCs w:val="24"/>
          <w:lang w:val="en-US"/>
        </w:rPr>
        <w:t>30</w:t>
      </w:r>
      <w:r w:rsidR="00C85261" w:rsidRPr="007E177E">
        <w:rPr>
          <w:rFonts w:ascii="Times New Roman" w:hAnsi="Times New Roman"/>
          <w:sz w:val="24"/>
          <w:szCs w:val="24"/>
          <w:lang w:val="en-US"/>
        </w:rPr>
        <w:t xml:space="preserve"> </w:t>
      </w:r>
      <w:r w:rsidR="001765C8" w:rsidRPr="007E177E">
        <w:rPr>
          <w:rFonts w:ascii="Times New Roman" w:hAnsi="Times New Roman"/>
          <w:sz w:val="24"/>
          <w:szCs w:val="24"/>
          <w:lang w:val="en-US"/>
        </w:rPr>
        <w:t>OECD countries</w:t>
      </w:r>
      <w:r w:rsidRPr="007E177E">
        <w:rPr>
          <w:rFonts w:ascii="Times New Roman" w:hAnsi="Times New Roman"/>
          <w:sz w:val="24"/>
          <w:szCs w:val="24"/>
          <w:lang w:val="en-US"/>
        </w:rPr>
        <w:t>.</w:t>
      </w:r>
      <w:r w:rsidR="00C85261" w:rsidRPr="007E177E">
        <w:rPr>
          <w:rFonts w:ascii="Times New Roman" w:hAnsi="Times New Roman"/>
          <w:sz w:val="24"/>
          <w:szCs w:val="24"/>
          <w:lang w:val="en-US"/>
        </w:rPr>
        <w:t xml:space="preserve"> </w:t>
      </w:r>
      <w:r w:rsidR="008E2254" w:rsidRPr="007E177E">
        <w:rPr>
          <w:rFonts w:ascii="Times New Roman" w:hAnsi="Times New Roman"/>
          <w:sz w:val="24"/>
          <w:szCs w:val="24"/>
          <w:lang w:val="en-US"/>
        </w:rPr>
        <w:t>In our analysis we used Full Information Maximum Lik</w:t>
      </w:r>
      <w:r w:rsidR="00894FC1" w:rsidRPr="007E177E">
        <w:rPr>
          <w:rFonts w:ascii="Times New Roman" w:hAnsi="Times New Roman"/>
          <w:sz w:val="24"/>
          <w:szCs w:val="24"/>
          <w:lang w:val="en-US"/>
        </w:rPr>
        <w:t>e</w:t>
      </w:r>
      <w:r w:rsidR="008E2254" w:rsidRPr="007E177E">
        <w:rPr>
          <w:rFonts w:ascii="Times New Roman" w:hAnsi="Times New Roman"/>
          <w:sz w:val="24"/>
          <w:szCs w:val="24"/>
          <w:lang w:val="en-US"/>
        </w:rPr>
        <w:t>lihood (FIML) to deal with data missing for individual items. FIML uses all the available information and provides estimates that are typically less biased than traditional listwise deletion methods (see Enders, 2010</w:t>
      </w:r>
      <w:r w:rsidR="004C7F81" w:rsidRPr="007E177E">
        <w:rPr>
          <w:rFonts w:ascii="Times New Roman" w:hAnsi="Times New Roman"/>
          <w:sz w:val="24"/>
          <w:szCs w:val="24"/>
          <w:lang w:val="en-US"/>
        </w:rPr>
        <w:t>).</w:t>
      </w:r>
      <w:r w:rsidR="001D3279" w:rsidRPr="007E177E">
        <w:rPr>
          <w:rFonts w:ascii="Times New Roman" w:hAnsi="Times New Roman"/>
          <w:sz w:val="24"/>
          <w:szCs w:val="24"/>
          <w:lang w:val="en-US"/>
        </w:rPr>
        <w:t xml:space="preserve"> </w:t>
      </w:r>
      <w:r w:rsidR="004C7F81" w:rsidRPr="007E177E">
        <w:rPr>
          <w:rFonts w:ascii="Times New Roman" w:hAnsi="Times New Roman"/>
          <w:sz w:val="24"/>
          <w:szCs w:val="24"/>
          <w:lang w:val="en-US"/>
        </w:rPr>
        <w:t>We used country specific standardization for all predictors.</w:t>
      </w:r>
      <w:r w:rsidR="0042708C" w:rsidRPr="007E177E">
        <w:rPr>
          <w:rFonts w:ascii="Times New Roman" w:hAnsi="Times New Roman"/>
          <w:sz w:val="24"/>
          <w:szCs w:val="24"/>
          <w:lang w:val="en-US"/>
        </w:rPr>
        <w:t xml:space="preserve"> Final analys</w:t>
      </w:r>
      <w:r w:rsidR="00C74AEA">
        <w:rPr>
          <w:rFonts w:ascii="Times New Roman" w:hAnsi="Times New Roman"/>
          <w:sz w:val="24"/>
          <w:szCs w:val="24"/>
          <w:lang w:val="en-US"/>
        </w:rPr>
        <w:t>e</w:t>
      </w:r>
      <w:r w:rsidR="0042708C" w:rsidRPr="007E177E">
        <w:rPr>
          <w:rFonts w:ascii="Times New Roman" w:hAnsi="Times New Roman"/>
          <w:sz w:val="24"/>
          <w:szCs w:val="24"/>
          <w:lang w:val="en-US"/>
        </w:rPr>
        <w:t xml:space="preserve">s in which country level estimates of primary, secondary, and total effects </w:t>
      </w:r>
      <w:r w:rsidR="00AA45F3" w:rsidRPr="007E177E">
        <w:rPr>
          <w:rFonts w:ascii="Times New Roman" w:hAnsi="Times New Roman"/>
          <w:sz w:val="24"/>
          <w:szCs w:val="24"/>
          <w:lang w:val="en-US"/>
        </w:rPr>
        <w:t>were</w:t>
      </w:r>
      <w:r w:rsidR="007F12E8" w:rsidRPr="007E177E">
        <w:rPr>
          <w:rFonts w:ascii="Times New Roman" w:hAnsi="Times New Roman"/>
          <w:sz w:val="24"/>
          <w:szCs w:val="24"/>
          <w:lang w:val="en-US"/>
        </w:rPr>
        <w:t xml:space="preserve"> </w:t>
      </w:r>
      <w:r w:rsidR="00AA45F3" w:rsidRPr="007E177E">
        <w:rPr>
          <w:rFonts w:ascii="Times New Roman" w:hAnsi="Times New Roman"/>
          <w:sz w:val="24"/>
          <w:szCs w:val="24"/>
          <w:lang w:val="en-US"/>
        </w:rPr>
        <w:t>correlated</w:t>
      </w:r>
      <w:r w:rsidR="007F12E8" w:rsidRPr="007E177E">
        <w:rPr>
          <w:rFonts w:ascii="Times New Roman" w:hAnsi="Times New Roman"/>
          <w:sz w:val="24"/>
          <w:szCs w:val="24"/>
          <w:lang w:val="en-US"/>
        </w:rPr>
        <w:t xml:space="preserve"> with curricular tracking and ability stratification</w:t>
      </w:r>
      <w:r w:rsidR="00AA45F3" w:rsidRPr="007E177E">
        <w:rPr>
          <w:rFonts w:ascii="Times New Roman" w:hAnsi="Times New Roman"/>
          <w:sz w:val="24"/>
          <w:szCs w:val="24"/>
          <w:lang w:val="en-US"/>
        </w:rPr>
        <w:t xml:space="preserve"> were weighted based on the inverse of the standard errors</w:t>
      </w:r>
      <w:r w:rsidR="007F12E8" w:rsidRPr="007E177E">
        <w:rPr>
          <w:rFonts w:ascii="Times New Roman" w:hAnsi="Times New Roman"/>
          <w:sz w:val="24"/>
          <w:szCs w:val="24"/>
          <w:lang w:val="en-US"/>
        </w:rPr>
        <w:t xml:space="preserve">. Inverse variance weights </w:t>
      </w:r>
      <w:r w:rsidR="00AA45F3" w:rsidRPr="007E177E">
        <w:rPr>
          <w:rFonts w:ascii="Times New Roman" w:hAnsi="Times New Roman"/>
          <w:sz w:val="24"/>
          <w:szCs w:val="24"/>
          <w:lang w:val="en-US"/>
        </w:rPr>
        <w:t xml:space="preserve">for correlations and partial correlations </w:t>
      </w:r>
      <w:r w:rsidR="007F12E8" w:rsidRPr="007E177E">
        <w:rPr>
          <w:rFonts w:ascii="Times New Roman" w:hAnsi="Times New Roman"/>
          <w:sz w:val="24"/>
          <w:szCs w:val="24"/>
          <w:lang w:val="en-US"/>
        </w:rPr>
        <w:t>were created using user defined functions, which are available in the supplementary material.</w:t>
      </w:r>
      <w:r w:rsidR="0042708C" w:rsidRPr="007E177E">
        <w:rPr>
          <w:rFonts w:ascii="Times New Roman" w:hAnsi="Times New Roman"/>
          <w:sz w:val="24"/>
          <w:szCs w:val="24"/>
          <w:lang w:val="en-US"/>
        </w:rPr>
        <w:t xml:space="preserve"> </w:t>
      </w:r>
    </w:p>
    <w:p w14:paraId="240DF42D" w14:textId="465D325F" w:rsidR="009A3DF2" w:rsidRPr="007E177E" w:rsidRDefault="009A3DF2" w:rsidP="00474A5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Measures</w:t>
      </w:r>
    </w:p>
    <w:p w14:paraId="746C28C9" w14:textId="52F6696E" w:rsidR="00E85D86" w:rsidRPr="007E177E" w:rsidRDefault="0056764D" w:rsidP="00474A5E">
      <w:pPr>
        <w:spacing w:after="0" w:line="480" w:lineRule="auto"/>
        <w:ind w:firstLine="708"/>
        <w:rPr>
          <w:rFonts w:ascii="Times New Roman" w:hAnsi="Times New Roman"/>
          <w:sz w:val="24"/>
          <w:szCs w:val="24"/>
          <w:lang w:val="en-US"/>
        </w:rPr>
      </w:pPr>
      <w:proofErr w:type="gramStart"/>
      <w:r w:rsidRPr="00976260">
        <w:rPr>
          <w:rFonts w:ascii="Times New Roman" w:hAnsi="Times New Roman"/>
          <w:b/>
          <w:sz w:val="24"/>
          <w:szCs w:val="24"/>
          <w:lang w:val="en-US"/>
        </w:rPr>
        <w:t xml:space="preserve">Children’s </w:t>
      </w:r>
      <w:r w:rsidR="009A3DF2" w:rsidRPr="00976260">
        <w:rPr>
          <w:rFonts w:ascii="Times New Roman" w:hAnsi="Times New Roman"/>
          <w:b/>
          <w:sz w:val="24"/>
          <w:szCs w:val="24"/>
          <w:lang w:val="en-US"/>
        </w:rPr>
        <w:t>e</w:t>
      </w:r>
      <w:r w:rsidRPr="00976260">
        <w:rPr>
          <w:rFonts w:ascii="Times New Roman" w:hAnsi="Times New Roman"/>
          <w:b/>
          <w:sz w:val="24"/>
          <w:szCs w:val="24"/>
          <w:lang w:val="en-US"/>
        </w:rPr>
        <w:t xml:space="preserve">ducational </w:t>
      </w:r>
      <w:r w:rsidR="009A3DF2" w:rsidRPr="00976260">
        <w:rPr>
          <w:rFonts w:ascii="Times New Roman" w:hAnsi="Times New Roman"/>
          <w:b/>
          <w:sz w:val="24"/>
          <w:szCs w:val="24"/>
          <w:lang w:val="en-US"/>
        </w:rPr>
        <w:t>expectations</w:t>
      </w:r>
      <w:r w:rsidR="009A3DF2" w:rsidRPr="007E177E">
        <w:rPr>
          <w:rFonts w:ascii="Times New Roman" w:hAnsi="Times New Roman"/>
          <w:b/>
          <w:i/>
          <w:sz w:val="24"/>
          <w:szCs w:val="24"/>
          <w:lang w:val="en-US"/>
        </w:rPr>
        <w:t>.</w:t>
      </w:r>
      <w:proofErr w:type="gramEnd"/>
      <w:r w:rsidR="009A3DF2"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As part of the PISA study, children were </w:t>
      </w:r>
      <w:proofErr w:type="gramStart"/>
      <w:r w:rsidRPr="007E177E">
        <w:rPr>
          <w:rFonts w:ascii="Times New Roman" w:hAnsi="Times New Roman"/>
          <w:sz w:val="24"/>
          <w:szCs w:val="24"/>
          <w:lang w:val="en-US"/>
        </w:rPr>
        <w:t>asked</w:t>
      </w:r>
      <w:proofErr w:type="gramEnd"/>
      <w:r w:rsidRPr="007E177E">
        <w:rPr>
          <w:rFonts w:ascii="Times New Roman" w:hAnsi="Times New Roman"/>
          <w:sz w:val="24"/>
          <w:szCs w:val="24"/>
          <w:lang w:val="en-US"/>
        </w:rPr>
        <w:t xml:space="preserve"> </w:t>
      </w:r>
      <w:r w:rsidR="00647DF6" w:rsidRPr="007E177E">
        <w:rPr>
          <w:rFonts w:ascii="Times New Roman" w:hAnsi="Times New Roman"/>
          <w:sz w:val="24"/>
          <w:szCs w:val="24"/>
          <w:lang w:val="en-US"/>
        </w:rPr>
        <w:t xml:space="preserve">“which of the following do you </w:t>
      </w:r>
      <w:r w:rsidR="00647DF6" w:rsidRPr="007E177E">
        <w:rPr>
          <w:rFonts w:ascii="Times New Roman" w:hAnsi="Times New Roman"/>
          <w:b/>
          <w:bCs/>
          <w:sz w:val="24"/>
          <w:szCs w:val="24"/>
          <w:u w:val="single"/>
          <w:lang w:val="en-US"/>
        </w:rPr>
        <w:t>expect</w:t>
      </w:r>
      <w:r w:rsidR="00647DF6" w:rsidRPr="007E177E">
        <w:rPr>
          <w:rFonts w:ascii="Times New Roman" w:hAnsi="Times New Roman"/>
          <w:b/>
          <w:bCs/>
          <w:sz w:val="24"/>
          <w:szCs w:val="24"/>
          <w:lang w:val="en-US"/>
        </w:rPr>
        <w:t xml:space="preserve"> </w:t>
      </w:r>
      <w:r w:rsidR="00647DF6" w:rsidRPr="007E177E">
        <w:rPr>
          <w:rFonts w:ascii="Times New Roman" w:hAnsi="Times New Roman"/>
          <w:sz w:val="24"/>
          <w:szCs w:val="24"/>
          <w:lang w:val="en-US"/>
        </w:rPr>
        <w:t>to complete” (emphasis in original question) in relation to</w:t>
      </w:r>
      <w:r w:rsidRPr="007E177E">
        <w:rPr>
          <w:rFonts w:ascii="Times New Roman" w:hAnsi="Times New Roman"/>
          <w:sz w:val="24"/>
          <w:szCs w:val="24"/>
          <w:lang w:val="en-US"/>
        </w:rPr>
        <w:t xml:space="preserve"> the level of ed</w:t>
      </w:r>
      <w:r w:rsidR="00647DF6" w:rsidRPr="007E177E">
        <w:rPr>
          <w:rFonts w:ascii="Times New Roman" w:hAnsi="Times New Roman"/>
          <w:sz w:val="24"/>
          <w:szCs w:val="24"/>
          <w:lang w:val="en-US"/>
        </w:rPr>
        <w:t xml:space="preserve">ucation. </w:t>
      </w:r>
      <w:r w:rsidR="00CD0779" w:rsidRPr="007E177E">
        <w:rPr>
          <w:rFonts w:ascii="Times New Roman" w:hAnsi="Times New Roman"/>
          <w:sz w:val="24"/>
          <w:szCs w:val="24"/>
          <w:lang w:val="en-US"/>
        </w:rPr>
        <w:t>Country specific options were provided in the questionnaire</w:t>
      </w:r>
      <w:r w:rsidR="00353712" w:rsidRPr="007E177E">
        <w:rPr>
          <w:rFonts w:ascii="Times New Roman" w:hAnsi="Times New Roman"/>
          <w:sz w:val="24"/>
          <w:szCs w:val="24"/>
          <w:vertAlign w:val="superscript"/>
          <w:lang w:val="en-US"/>
        </w:rPr>
        <w:t>4</w:t>
      </w:r>
      <w:r w:rsidR="00CD0779" w:rsidRPr="007E177E">
        <w:rPr>
          <w:rFonts w:ascii="Times New Roman" w:hAnsi="Times New Roman"/>
          <w:sz w:val="24"/>
          <w:szCs w:val="24"/>
          <w:lang w:val="en-US"/>
        </w:rPr>
        <w:t xml:space="preserve">. The primary outcome of interest is whether the child </w:t>
      </w:r>
      <w:r w:rsidR="009153AB">
        <w:rPr>
          <w:rFonts w:ascii="Times New Roman" w:hAnsi="Times New Roman"/>
          <w:sz w:val="24"/>
          <w:szCs w:val="24"/>
          <w:lang w:val="en-US"/>
        </w:rPr>
        <w:t>selected</w:t>
      </w:r>
      <w:r w:rsidR="00CD0779" w:rsidRPr="007E177E">
        <w:rPr>
          <w:rFonts w:ascii="Times New Roman" w:hAnsi="Times New Roman"/>
          <w:sz w:val="24"/>
          <w:szCs w:val="24"/>
          <w:lang w:val="en-US"/>
        </w:rPr>
        <w:t xml:space="preserve"> one of the </w:t>
      </w:r>
      <w:r w:rsidR="001765C8" w:rsidRPr="007E177E">
        <w:rPr>
          <w:rFonts w:ascii="Times New Roman" w:hAnsi="Times New Roman"/>
          <w:sz w:val="24"/>
          <w:szCs w:val="24"/>
          <w:lang w:val="en-US"/>
        </w:rPr>
        <w:t>top</w:t>
      </w:r>
      <w:r w:rsidR="00CD0779" w:rsidRPr="007E177E">
        <w:rPr>
          <w:rFonts w:ascii="Times New Roman" w:hAnsi="Times New Roman"/>
          <w:sz w:val="24"/>
          <w:szCs w:val="24"/>
          <w:lang w:val="en-US"/>
        </w:rPr>
        <w:t xml:space="preserve"> categories (ISCED level </w:t>
      </w:r>
      <w:r w:rsidR="009A79F1" w:rsidRPr="007E177E">
        <w:rPr>
          <w:rFonts w:ascii="Times New Roman" w:hAnsi="Times New Roman"/>
          <w:sz w:val="24"/>
          <w:szCs w:val="24"/>
          <w:lang w:val="en-US"/>
        </w:rPr>
        <w:t>5</w:t>
      </w:r>
      <w:r w:rsidR="001765C8" w:rsidRPr="007E177E">
        <w:rPr>
          <w:rFonts w:ascii="Times New Roman" w:hAnsi="Times New Roman"/>
          <w:sz w:val="24"/>
          <w:szCs w:val="24"/>
          <w:lang w:val="en-US"/>
        </w:rPr>
        <w:t>a or ISCED</w:t>
      </w:r>
      <w:r w:rsidR="009A79F1" w:rsidRPr="007E177E">
        <w:rPr>
          <w:rFonts w:ascii="Times New Roman" w:hAnsi="Times New Roman"/>
          <w:sz w:val="24"/>
          <w:szCs w:val="24"/>
          <w:lang w:val="en-US"/>
        </w:rPr>
        <w:t xml:space="preserve"> level6</w:t>
      </w:r>
      <w:r w:rsidR="00CD0779" w:rsidRPr="007E177E">
        <w:rPr>
          <w:rFonts w:ascii="Times New Roman" w:hAnsi="Times New Roman"/>
          <w:sz w:val="24"/>
          <w:szCs w:val="24"/>
          <w:lang w:val="en-US"/>
        </w:rPr>
        <w:t xml:space="preserve">), referring to </w:t>
      </w:r>
      <w:r w:rsidR="001765C8" w:rsidRPr="007E177E">
        <w:rPr>
          <w:rFonts w:ascii="Times New Roman" w:hAnsi="Times New Roman"/>
          <w:sz w:val="24"/>
          <w:szCs w:val="24"/>
          <w:lang w:val="en-US"/>
        </w:rPr>
        <w:t>university</w:t>
      </w:r>
      <w:r w:rsidR="009F4788" w:rsidRPr="007E177E">
        <w:rPr>
          <w:rFonts w:ascii="Times New Roman" w:hAnsi="Times New Roman"/>
          <w:sz w:val="24"/>
          <w:szCs w:val="24"/>
          <w:lang w:val="en-US"/>
        </w:rPr>
        <w:t xml:space="preserve"> </w:t>
      </w:r>
      <w:r w:rsidR="001765C8" w:rsidRPr="007E177E">
        <w:rPr>
          <w:rFonts w:ascii="Times New Roman" w:hAnsi="Times New Roman"/>
          <w:sz w:val="24"/>
          <w:szCs w:val="24"/>
          <w:lang w:val="en-US"/>
        </w:rPr>
        <w:t xml:space="preserve">or postgraduate </w:t>
      </w:r>
      <w:r w:rsidR="009F4788" w:rsidRPr="007E177E">
        <w:rPr>
          <w:rFonts w:ascii="Times New Roman" w:hAnsi="Times New Roman"/>
          <w:sz w:val="24"/>
          <w:szCs w:val="24"/>
          <w:lang w:val="en-US"/>
        </w:rPr>
        <w:t>level</w:t>
      </w:r>
      <w:r w:rsidR="00CD0779" w:rsidRPr="007E177E">
        <w:rPr>
          <w:rFonts w:ascii="Times New Roman" w:hAnsi="Times New Roman"/>
          <w:sz w:val="24"/>
          <w:szCs w:val="24"/>
          <w:lang w:val="en-US"/>
        </w:rPr>
        <w:t xml:space="preserve"> education. Response rates to this question were very high (over 95% in all the countries we consider</w:t>
      </w:r>
      <w:r w:rsidR="00894FC1" w:rsidRPr="007E177E">
        <w:rPr>
          <w:rFonts w:ascii="Times New Roman" w:hAnsi="Times New Roman"/>
          <w:sz w:val="24"/>
          <w:szCs w:val="24"/>
          <w:lang w:val="en-US"/>
        </w:rPr>
        <w:t>ed</w:t>
      </w:r>
      <w:r w:rsidR="00CD0779" w:rsidRPr="007E177E">
        <w:rPr>
          <w:rFonts w:ascii="Times New Roman" w:hAnsi="Times New Roman"/>
          <w:sz w:val="24"/>
          <w:szCs w:val="24"/>
          <w:lang w:val="en-US"/>
        </w:rPr>
        <w:t xml:space="preserve">). </w:t>
      </w:r>
    </w:p>
    <w:p w14:paraId="569BB774" w14:textId="2A492E65" w:rsidR="00CF20F1" w:rsidRPr="007E177E" w:rsidRDefault="0056764D" w:rsidP="00540A8B">
      <w:pPr>
        <w:spacing w:after="0" w:line="480" w:lineRule="auto"/>
        <w:ind w:firstLine="708"/>
        <w:rPr>
          <w:rFonts w:ascii="Times New Roman" w:hAnsi="Times New Roman"/>
          <w:sz w:val="24"/>
          <w:szCs w:val="24"/>
          <w:lang w:val="en-US"/>
        </w:rPr>
      </w:pPr>
      <w:proofErr w:type="gramStart"/>
      <w:r w:rsidRPr="00976260">
        <w:rPr>
          <w:rFonts w:ascii="Times New Roman" w:hAnsi="Times New Roman"/>
          <w:b/>
          <w:sz w:val="24"/>
          <w:szCs w:val="24"/>
          <w:lang w:val="en-US"/>
        </w:rPr>
        <w:t xml:space="preserve">Children’s </w:t>
      </w:r>
      <w:r w:rsidR="009A3DF2" w:rsidRPr="00976260">
        <w:rPr>
          <w:rFonts w:ascii="Times New Roman" w:hAnsi="Times New Roman"/>
          <w:b/>
          <w:sz w:val="24"/>
          <w:szCs w:val="24"/>
          <w:lang w:val="en-US"/>
        </w:rPr>
        <w:t>socioeconomic status</w:t>
      </w:r>
      <w:r w:rsidR="009A3DF2" w:rsidRPr="007E177E">
        <w:rPr>
          <w:rFonts w:ascii="Times New Roman" w:hAnsi="Times New Roman"/>
          <w:b/>
          <w:i/>
          <w:sz w:val="24"/>
          <w:szCs w:val="24"/>
          <w:lang w:val="en-US"/>
        </w:rPr>
        <w:t>.</w:t>
      </w:r>
      <w:proofErr w:type="gramEnd"/>
      <w:r w:rsidR="008F30D2" w:rsidRPr="007E177E">
        <w:rPr>
          <w:rFonts w:ascii="Times New Roman" w:hAnsi="Times New Roman"/>
          <w:b/>
          <w:i/>
          <w:sz w:val="24"/>
          <w:szCs w:val="24"/>
          <w:lang w:val="en-US"/>
        </w:rPr>
        <w:t xml:space="preserve"> </w:t>
      </w:r>
      <w:r w:rsidR="00184BCB" w:rsidRPr="007E177E">
        <w:rPr>
          <w:rFonts w:ascii="Times New Roman" w:hAnsi="Times New Roman"/>
          <w:sz w:val="24"/>
          <w:szCs w:val="24"/>
          <w:lang w:val="en-US"/>
        </w:rPr>
        <w:t xml:space="preserve">Traditionally there have been two ways of </w:t>
      </w:r>
      <w:r w:rsidR="002021FD" w:rsidRPr="007E177E">
        <w:rPr>
          <w:rFonts w:ascii="Times New Roman" w:hAnsi="Times New Roman"/>
          <w:sz w:val="24"/>
          <w:szCs w:val="24"/>
          <w:lang w:val="en-US"/>
        </w:rPr>
        <w:t>considering children</w:t>
      </w:r>
      <w:r w:rsidR="00951A47" w:rsidRPr="007E177E">
        <w:rPr>
          <w:rFonts w:ascii="Times New Roman" w:hAnsi="Times New Roman"/>
          <w:sz w:val="24"/>
          <w:szCs w:val="24"/>
          <w:lang w:val="en-US"/>
        </w:rPr>
        <w:t>’s social background. The first</w:t>
      </w:r>
      <w:r w:rsidR="002021FD" w:rsidRPr="007E177E">
        <w:rPr>
          <w:rFonts w:ascii="Times New Roman" w:hAnsi="Times New Roman"/>
          <w:sz w:val="24"/>
          <w:szCs w:val="24"/>
          <w:lang w:val="en-US"/>
        </w:rPr>
        <w:t xml:space="preserve"> considers background to be qualitative in nature and thus </w:t>
      </w:r>
      <w:r w:rsidR="004373E0" w:rsidRPr="007E177E">
        <w:rPr>
          <w:rFonts w:ascii="Times New Roman" w:hAnsi="Times New Roman"/>
          <w:sz w:val="24"/>
          <w:szCs w:val="24"/>
          <w:lang w:val="en-US"/>
        </w:rPr>
        <w:t>refers to</w:t>
      </w:r>
      <w:r w:rsidR="002021FD" w:rsidRPr="007E177E">
        <w:rPr>
          <w:rFonts w:ascii="Times New Roman" w:hAnsi="Times New Roman"/>
          <w:sz w:val="24"/>
          <w:szCs w:val="24"/>
          <w:lang w:val="en-US"/>
        </w:rPr>
        <w:t xml:space="preserve"> social class</w:t>
      </w:r>
      <w:r w:rsidR="004373E0" w:rsidRPr="007E177E">
        <w:rPr>
          <w:rFonts w:ascii="Times New Roman" w:hAnsi="Times New Roman"/>
          <w:sz w:val="24"/>
          <w:szCs w:val="24"/>
          <w:lang w:val="en-US"/>
        </w:rPr>
        <w:t>es as distinct groups</w:t>
      </w:r>
      <w:r w:rsidR="002021FD" w:rsidRPr="007E177E">
        <w:rPr>
          <w:rFonts w:ascii="Times New Roman" w:hAnsi="Times New Roman"/>
          <w:sz w:val="24"/>
          <w:szCs w:val="24"/>
          <w:lang w:val="en-US"/>
        </w:rPr>
        <w:t xml:space="preserve"> (</w:t>
      </w:r>
      <w:r w:rsidR="004373E0" w:rsidRPr="007E177E">
        <w:rPr>
          <w:rFonts w:ascii="Times New Roman" w:hAnsi="Times New Roman"/>
          <w:sz w:val="24"/>
          <w:szCs w:val="24"/>
          <w:lang w:val="en-US"/>
        </w:rPr>
        <w:t>e.g., Lareau, 2003</w:t>
      </w:r>
      <w:r w:rsidR="002021FD" w:rsidRPr="007E177E">
        <w:rPr>
          <w:rFonts w:ascii="Times New Roman" w:hAnsi="Times New Roman"/>
          <w:sz w:val="24"/>
          <w:szCs w:val="24"/>
          <w:lang w:val="en-US"/>
        </w:rPr>
        <w:t>). From this perspective, social background is more than just education, income, and the occupational prestige of the parents</w:t>
      </w:r>
      <w:r w:rsidR="006560AA" w:rsidRPr="007E177E">
        <w:rPr>
          <w:rFonts w:ascii="Times New Roman" w:hAnsi="Times New Roman"/>
          <w:sz w:val="24"/>
          <w:szCs w:val="24"/>
          <w:lang w:val="en-US"/>
        </w:rPr>
        <w:t>. Rather,</w:t>
      </w:r>
      <w:r w:rsidR="002021FD" w:rsidRPr="007E177E">
        <w:rPr>
          <w:rFonts w:ascii="Times New Roman" w:hAnsi="Times New Roman"/>
          <w:sz w:val="24"/>
          <w:szCs w:val="24"/>
          <w:lang w:val="en-US"/>
        </w:rPr>
        <w:t xml:space="preserve"> there </w:t>
      </w:r>
      <w:r w:rsidR="00917999" w:rsidRPr="007E177E">
        <w:rPr>
          <w:rFonts w:ascii="Times New Roman" w:hAnsi="Times New Roman"/>
          <w:sz w:val="24"/>
          <w:szCs w:val="24"/>
          <w:lang w:val="en-US"/>
        </w:rPr>
        <w:t xml:space="preserve">are </w:t>
      </w:r>
      <w:r w:rsidR="002021FD" w:rsidRPr="007E177E">
        <w:rPr>
          <w:rFonts w:ascii="Times New Roman" w:hAnsi="Times New Roman"/>
          <w:sz w:val="24"/>
          <w:szCs w:val="24"/>
          <w:lang w:val="en-US"/>
        </w:rPr>
        <w:t>also cultural and geographical distinction</w:t>
      </w:r>
      <w:r w:rsidR="00917999" w:rsidRPr="007E177E">
        <w:rPr>
          <w:rFonts w:ascii="Times New Roman" w:hAnsi="Times New Roman"/>
          <w:sz w:val="24"/>
          <w:szCs w:val="24"/>
          <w:lang w:val="en-US"/>
        </w:rPr>
        <w:t>s</w:t>
      </w:r>
      <w:r w:rsidR="002021FD" w:rsidRPr="007E177E">
        <w:rPr>
          <w:rFonts w:ascii="Times New Roman" w:hAnsi="Times New Roman"/>
          <w:sz w:val="24"/>
          <w:szCs w:val="24"/>
          <w:lang w:val="en-US"/>
        </w:rPr>
        <w:t xml:space="preserve"> </w:t>
      </w:r>
      <w:proofErr w:type="gramStart"/>
      <w:r w:rsidR="009F4788" w:rsidRPr="007E177E">
        <w:rPr>
          <w:rFonts w:ascii="Times New Roman" w:hAnsi="Times New Roman"/>
          <w:sz w:val="24"/>
          <w:szCs w:val="24"/>
          <w:lang w:val="en-US"/>
        </w:rPr>
        <w:t>that</w:t>
      </w:r>
      <w:proofErr w:type="gramEnd"/>
      <w:r w:rsidR="009F4788" w:rsidRPr="007E177E">
        <w:rPr>
          <w:rFonts w:ascii="Times New Roman" w:hAnsi="Times New Roman"/>
          <w:sz w:val="24"/>
          <w:szCs w:val="24"/>
          <w:lang w:val="en-US"/>
        </w:rPr>
        <w:t xml:space="preserve"> together mark clear bound</w:t>
      </w:r>
      <w:r w:rsidR="00894FC1" w:rsidRPr="007E177E">
        <w:rPr>
          <w:rFonts w:ascii="Times New Roman" w:hAnsi="Times New Roman"/>
          <w:sz w:val="24"/>
          <w:szCs w:val="24"/>
          <w:lang w:val="en-US"/>
        </w:rPr>
        <w:t>a</w:t>
      </w:r>
      <w:r w:rsidR="009F4788" w:rsidRPr="007E177E">
        <w:rPr>
          <w:rFonts w:ascii="Times New Roman" w:hAnsi="Times New Roman"/>
          <w:sz w:val="24"/>
          <w:szCs w:val="24"/>
          <w:lang w:val="en-US"/>
        </w:rPr>
        <w:t xml:space="preserve">ries </w:t>
      </w:r>
      <w:r w:rsidR="002021FD" w:rsidRPr="007E177E">
        <w:rPr>
          <w:rFonts w:ascii="Times New Roman" w:hAnsi="Times New Roman"/>
          <w:sz w:val="24"/>
          <w:szCs w:val="24"/>
          <w:lang w:val="en-US"/>
        </w:rPr>
        <w:t xml:space="preserve">between classes (Lareau, 2003). In </w:t>
      </w:r>
      <w:r w:rsidR="00894FC1" w:rsidRPr="007E177E">
        <w:rPr>
          <w:rFonts w:ascii="Times New Roman" w:hAnsi="Times New Roman"/>
          <w:sz w:val="24"/>
          <w:szCs w:val="24"/>
          <w:lang w:val="en-US"/>
        </w:rPr>
        <w:t xml:space="preserve">the </w:t>
      </w:r>
      <w:r w:rsidR="002021FD" w:rsidRPr="007E177E">
        <w:rPr>
          <w:rFonts w:ascii="Times New Roman" w:hAnsi="Times New Roman"/>
          <w:sz w:val="24"/>
          <w:szCs w:val="24"/>
          <w:lang w:val="en-US"/>
        </w:rPr>
        <w:t xml:space="preserve">PISA, social </w:t>
      </w:r>
      <w:r w:rsidR="002021FD" w:rsidRPr="007E177E">
        <w:rPr>
          <w:rFonts w:ascii="Times New Roman" w:hAnsi="Times New Roman"/>
          <w:sz w:val="24"/>
          <w:szCs w:val="24"/>
          <w:lang w:val="en-US"/>
        </w:rPr>
        <w:lastRenderedPageBreak/>
        <w:t>background has typically been estimated as a continuous or ordered categorical</w:t>
      </w:r>
      <w:r w:rsidR="00917999" w:rsidRPr="007E177E">
        <w:rPr>
          <w:rFonts w:ascii="Times New Roman" w:hAnsi="Times New Roman"/>
          <w:sz w:val="24"/>
          <w:szCs w:val="24"/>
          <w:lang w:val="en-US"/>
        </w:rPr>
        <w:t xml:space="preserve"> construct </w:t>
      </w:r>
      <w:r w:rsidR="002021FD" w:rsidRPr="007E177E">
        <w:rPr>
          <w:rFonts w:ascii="Times New Roman" w:hAnsi="Times New Roman"/>
          <w:sz w:val="24"/>
          <w:szCs w:val="24"/>
          <w:lang w:val="en-US"/>
        </w:rPr>
        <w:t>using the parents</w:t>
      </w:r>
      <w:r w:rsidR="00D9019B">
        <w:rPr>
          <w:rFonts w:ascii="Times New Roman" w:hAnsi="Times New Roman"/>
          <w:sz w:val="24"/>
          <w:szCs w:val="24"/>
          <w:lang w:val="en-US"/>
        </w:rPr>
        <w:t>’</w:t>
      </w:r>
      <w:r w:rsidR="002021FD" w:rsidRPr="007E177E">
        <w:rPr>
          <w:rFonts w:ascii="Times New Roman" w:hAnsi="Times New Roman"/>
          <w:sz w:val="24"/>
          <w:szCs w:val="24"/>
          <w:lang w:val="en-US"/>
        </w:rPr>
        <w:t xml:space="preserve"> highest occupational prestige scores or education level. In the current research we focus</w:t>
      </w:r>
      <w:r w:rsidR="00894FC1" w:rsidRPr="007E177E">
        <w:rPr>
          <w:rFonts w:ascii="Times New Roman" w:hAnsi="Times New Roman"/>
          <w:sz w:val="24"/>
          <w:szCs w:val="24"/>
          <w:lang w:val="en-US"/>
        </w:rPr>
        <w:t>ed on</w:t>
      </w:r>
      <w:r w:rsidR="002021FD" w:rsidRPr="007E177E">
        <w:rPr>
          <w:rFonts w:ascii="Times New Roman" w:hAnsi="Times New Roman"/>
          <w:sz w:val="24"/>
          <w:szCs w:val="24"/>
          <w:lang w:val="en-US"/>
        </w:rPr>
        <w:t xml:space="preserve"> </w:t>
      </w:r>
      <w:r w:rsidR="004932C5" w:rsidRPr="007E177E">
        <w:rPr>
          <w:rFonts w:ascii="Times New Roman" w:hAnsi="Times New Roman"/>
          <w:sz w:val="24"/>
          <w:szCs w:val="24"/>
          <w:lang w:val="en-US"/>
        </w:rPr>
        <w:t>the</w:t>
      </w:r>
      <w:r w:rsidR="004C7F81" w:rsidRPr="007E177E">
        <w:rPr>
          <w:rFonts w:ascii="Times New Roman" w:hAnsi="Times New Roman"/>
          <w:sz w:val="24"/>
          <w:szCs w:val="24"/>
          <w:lang w:val="en-US"/>
        </w:rPr>
        <w:t xml:space="preserve"> main measures of socioeconomic status in PISA,</w:t>
      </w:r>
      <w:r w:rsidR="006560AA" w:rsidRPr="007E177E">
        <w:rPr>
          <w:rFonts w:ascii="Times New Roman" w:hAnsi="Times New Roman"/>
          <w:sz w:val="24"/>
          <w:szCs w:val="24"/>
          <w:lang w:val="en-US"/>
        </w:rPr>
        <w:t xml:space="preserve"> </w:t>
      </w:r>
      <w:r w:rsidR="004C7F81" w:rsidRPr="007E177E">
        <w:rPr>
          <w:rFonts w:ascii="Times New Roman" w:hAnsi="Times New Roman"/>
          <w:sz w:val="24"/>
          <w:szCs w:val="24"/>
          <w:lang w:val="en-US"/>
        </w:rPr>
        <w:t xml:space="preserve">the Economic, Social and Culture Status (ESCS; see </w:t>
      </w:r>
      <w:hyperlink r:id="rId12" w:history="1">
        <w:r w:rsidR="004C7F81" w:rsidRPr="007E177E">
          <w:rPr>
            <w:rStyle w:val="Hyperlink"/>
            <w:rFonts w:ascii="Times New Roman" w:hAnsi="Times New Roman"/>
            <w:sz w:val="24"/>
            <w:szCs w:val="24"/>
            <w:lang w:val="en-US"/>
          </w:rPr>
          <w:t>http://stats.oecd.org/glossary/detail.asp?ID=5401</w:t>
        </w:r>
      </w:hyperlink>
      <w:r w:rsidR="004C7F81" w:rsidRPr="007E177E">
        <w:rPr>
          <w:rFonts w:ascii="Times New Roman" w:hAnsi="Times New Roman"/>
          <w:sz w:val="24"/>
          <w:szCs w:val="24"/>
          <w:lang w:val="en-US"/>
        </w:rPr>
        <w:t xml:space="preserve">). </w:t>
      </w:r>
      <w:r w:rsidR="004932C5" w:rsidRPr="007E177E">
        <w:rPr>
          <w:rFonts w:ascii="Times New Roman" w:hAnsi="Times New Roman"/>
          <w:sz w:val="24"/>
          <w:szCs w:val="24"/>
          <w:lang w:val="en-US"/>
        </w:rPr>
        <w:t xml:space="preserve">Sensitivity </w:t>
      </w:r>
      <w:r w:rsidR="007F12E8" w:rsidRPr="007E177E">
        <w:rPr>
          <w:rFonts w:ascii="Times New Roman" w:hAnsi="Times New Roman"/>
          <w:sz w:val="24"/>
          <w:szCs w:val="24"/>
          <w:lang w:val="en-US"/>
        </w:rPr>
        <w:t>analysis</w:t>
      </w:r>
      <w:r w:rsidR="004932C5" w:rsidRPr="007E177E">
        <w:rPr>
          <w:rFonts w:ascii="Times New Roman" w:hAnsi="Times New Roman"/>
          <w:sz w:val="24"/>
          <w:szCs w:val="24"/>
          <w:lang w:val="en-US"/>
        </w:rPr>
        <w:t xml:space="preserve"> was conducted with parental occupational prestige the International Socio-Economic Index of Occupational Status (ISEI; Ganzeboom, Graaf, &amp; Treiman, 1992)</w:t>
      </w:r>
      <w:r w:rsidR="00C74AEA">
        <w:rPr>
          <w:rFonts w:ascii="Times New Roman" w:hAnsi="Times New Roman"/>
          <w:sz w:val="24"/>
          <w:szCs w:val="24"/>
          <w:lang w:val="en-US"/>
        </w:rPr>
        <w:t xml:space="preserve"> and</w:t>
      </w:r>
      <w:r w:rsidR="004932C5" w:rsidRPr="007E177E">
        <w:rPr>
          <w:rFonts w:ascii="Times New Roman" w:hAnsi="Times New Roman"/>
          <w:sz w:val="24"/>
          <w:szCs w:val="24"/>
          <w:lang w:val="en-US"/>
        </w:rPr>
        <w:t xml:space="preserve"> the ISCED coding of parents</w:t>
      </w:r>
      <w:r w:rsidR="00D9019B">
        <w:rPr>
          <w:rFonts w:ascii="Times New Roman" w:hAnsi="Times New Roman"/>
          <w:sz w:val="24"/>
          <w:szCs w:val="24"/>
          <w:lang w:val="en-US"/>
        </w:rPr>
        <w:t>’</w:t>
      </w:r>
      <w:r w:rsidR="004932C5" w:rsidRPr="007E177E">
        <w:rPr>
          <w:rFonts w:ascii="Times New Roman" w:hAnsi="Times New Roman"/>
          <w:sz w:val="24"/>
          <w:szCs w:val="24"/>
          <w:lang w:val="en-US"/>
        </w:rPr>
        <w:t xml:space="preserve"> highest level of educational attainment. </w:t>
      </w:r>
      <w:r w:rsidR="00162D7A" w:rsidRPr="007E177E">
        <w:rPr>
          <w:rFonts w:ascii="Times New Roman" w:hAnsi="Times New Roman"/>
          <w:sz w:val="24"/>
          <w:szCs w:val="24"/>
          <w:lang w:val="en-US"/>
        </w:rPr>
        <w:t xml:space="preserve">These are presented in detail </w:t>
      </w:r>
      <w:r w:rsidR="000C032A" w:rsidRPr="007E177E">
        <w:rPr>
          <w:rFonts w:ascii="Times New Roman" w:hAnsi="Times New Roman"/>
          <w:sz w:val="24"/>
          <w:szCs w:val="24"/>
          <w:lang w:val="en-US"/>
        </w:rPr>
        <w:t xml:space="preserve">in the supplementary material. </w:t>
      </w:r>
    </w:p>
    <w:p w14:paraId="2323DDD6" w14:textId="490A49E8" w:rsidR="003926E1" w:rsidRPr="007E177E" w:rsidRDefault="00360AD2" w:rsidP="0082017B">
      <w:pPr>
        <w:spacing w:after="0" w:line="480" w:lineRule="auto"/>
        <w:rPr>
          <w:rFonts w:ascii="Times New Roman" w:hAnsi="Times New Roman"/>
          <w:sz w:val="24"/>
          <w:szCs w:val="24"/>
          <w:lang w:val="en-US"/>
        </w:rPr>
      </w:pPr>
      <w:r w:rsidRPr="007E177E">
        <w:rPr>
          <w:rFonts w:ascii="Times New Roman" w:hAnsi="Times New Roman"/>
          <w:b/>
          <w:sz w:val="24"/>
          <w:szCs w:val="24"/>
          <w:lang w:val="en-US"/>
        </w:rPr>
        <w:tab/>
      </w:r>
      <w:proofErr w:type="gramStart"/>
      <w:r w:rsidR="0056764D" w:rsidRPr="000A43F7">
        <w:rPr>
          <w:rFonts w:ascii="Times New Roman" w:hAnsi="Times New Roman"/>
          <w:b/>
          <w:sz w:val="24"/>
          <w:szCs w:val="24"/>
          <w:lang w:val="en-US"/>
        </w:rPr>
        <w:t xml:space="preserve">Children’s </w:t>
      </w:r>
      <w:r w:rsidRPr="000A43F7">
        <w:rPr>
          <w:rFonts w:ascii="Times New Roman" w:hAnsi="Times New Roman"/>
          <w:b/>
          <w:sz w:val="24"/>
          <w:szCs w:val="24"/>
          <w:lang w:val="en-US"/>
        </w:rPr>
        <w:t>academic achievement</w:t>
      </w:r>
      <w:r w:rsidRPr="007E177E">
        <w:rPr>
          <w:rFonts w:ascii="Times New Roman" w:hAnsi="Times New Roman"/>
          <w:b/>
          <w:sz w:val="24"/>
          <w:szCs w:val="24"/>
          <w:lang w:val="en-US"/>
        </w:rPr>
        <w:t>.</w:t>
      </w:r>
      <w:proofErr w:type="gramEnd"/>
      <w:r w:rsidRPr="007E177E">
        <w:rPr>
          <w:rFonts w:ascii="Times New Roman" w:hAnsi="Times New Roman"/>
          <w:sz w:val="24"/>
          <w:szCs w:val="24"/>
          <w:lang w:val="en-US"/>
        </w:rPr>
        <w:t xml:space="preserve"> </w:t>
      </w:r>
      <w:r w:rsidR="00D7147E" w:rsidRPr="007E177E">
        <w:rPr>
          <w:rFonts w:ascii="Times New Roman" w:hAnsi="Times New Roman"/>
          <w:sz w:val="24"/>
          <w:szCs w:val="24"/>
          <w:lang w:val="en-US"/>
        </w:rPr>
        <w:t>Children’s academic achievement was measured via performance on a standardi</w:t>
      </w:r>
      <w:r w:rsidR="00A91D01" w:rsidRPr="007E177E">
        <w:rPr>
          <w:rFonts w:ascii="Times New Roman" w:hAnsi="Times New Roman"/>
          <w:sz w:val="24"/>
          <w:szCs w:val="24"/>
          <w:lang w:val="en-US"/>
        </w:rPr>
        <w:t>z</w:t>
      </w:r>
      <w:r w:rsidR="00D7147E" w:rsidRPr="007E177E">
        <w:rPr>
          <w:rFonts w:ascii="Times New Roman" w:hAnsi="Times New Roman"/>
          <w:sz w:val="24"/>
          <w:szCs w:val="24"/>
          <w:lang w:val="en-US"/>
        </w:rPr>
        <w:t xml:space="preserve">ed test. The </w:t>
      </w:r>
      <w:r w:rsidR="003D440F" w:rsidRPr="007E177E">
        <w:rPr>
          <w:rFonts w:ascii="Times New Roman" w:hAnsi="Times New Roman"/>
          <w:sz w:val="24"/>
          <w:szCs w:val="24"/>
          <w:lang w:val="en-US"/>
        </w:rPr>
        <w:t xml:space="preserve">achievement tests used in PISA </w:t>
      </w:r>
      <w:r w:rsidR="007302C8" w:rsidRPr="007E177E">
        <w:rPr>
          <w:rFonts w:ascii="Times New Roman" w:hAnsi="Times New Roman"/>
          <w:sz w:val="24"/>
          <w:szCs w:val="24"/>
          <w:lang w:val="en-US"/>
        </w:rPr>
        <w:t>are designed specifically to enable cross-national comparisons.</w:t>
      </w:r>
      <w:r w:rsidR="003D440F" w:rsidRPr="007E177E">
        <w:rPr>
          <w:rFonts w:ascii="Times New Roman" w:hAnsi="Times New Roman"/>
          <w:sz w:val="24"/>
          <w:szCs w:val="24"/>
          <w:lang w:val="en-US"/>
        </w:rPr>
        <w:t xml:space="preserve"> </w:t>
      </w:r>
      <w:r w:rsidR="00D7147E" w:rsidRPr="007E177E">
        <w:rPr>
          <w:rFonts w:ascii="Times New Roman" w:hAnsi="Times New Roman"/>
          <w:sz w:val="24"/>
          <w:szCs w:val="24"/>
          <w:lang w:val="en-US"/>
        </w:rPr>
        <w:t>A</w:t>
      </w:r>
      <w:r w:rsidR="003D440F" w:rsidRPr="007E177E">
        <w:rPr>
          <w:rFonts w:ascii="Times New Roman" w:hAnsi="Times New Roman"/>
          <w:sz w:val="24"/>
          <w:szCs w:val="24"/>
          <w:lang w:val="en-US"/>
        </w:rPr>
        <w:t xml:space="preserve">s </w:t>
      </w:r>
      <w:r w:rsidR="0056764D" w:rsidRPr="007E177E">
        <w:rPr>
          <w:rFonts w:ascii="Times New Roman" w:hAnsi="Times New Roman"/>
          <w:sz w:val="24"/>
          <w:szCs w:val="24"/>
          <w:lang w:val="en-US"/>
        </w:rPr>
        <w:t>part of the PISA 2003 stud</w:t>
      </w:r>
      <w:r w:rsidR="00E95CB6" w:rsidRPr="007E177E">
        <w:rPr>
          <w:rFonts w:ascii="Times New Roman" w:hAnsi="Times New Roman"/>
          <w:sz w:val="24"/>
          <w:szCs w:val="24"/>
          <w:lang w:val="en-US"/>
        </w:rPr>
        <w:t>y, children (aged 15) sat a two-</w:t>
      </w:r>
      <w:r w:rsidR="0056282B" w:rsidRPr="007E177E">
        <w:rPr>
          <w:rFonts w:ascii="Times New Roman" w:hAnsi="Times New Roman"/>
          <w:sz w:val="24"/>
          <w:szCs w:val="24"/>
          <w:lang w:val="en-US"/>
        </w:rPr>
        <w:t xml:space="preserve">hour test. This examined their </w:t>
      </w:r>
      <w:r w:rsidR="0056764D" w:rsidRPr="007E177E">
        <w:rPr>
          <w:rFonts w:ascii="Times New Roman" w:hAnsi="Times New Roman"/>
          <w:sz w:val="24"/>
          <w:szCs w:val="24"/>
          <w:lang w:val="en-US"/>
        </w:rPr>
        <w:t xml:space="preserve">functional ability in reading, mathematics and science. </w:t>
      </w:r>
      <w:r w:rsidR="00D7147E" w:rsidRPr="007E177E">
        <w:rPr>
          <w:rFonts w:ascii="Times New Roman" w:hAnsi="Times New Roman"/>
          <w:sz w:val="24"/>
          <w:szCs w:val="24"/>
          <w:lang w:val="en-US"/>
        </w:rPr>
        <w:t>Since the PISA</w:t>
      </w:r>
      <w:r w:rsidR="00D25E23" w:rsidRPr="007E177E">
        <w:rPr>
          <w:rFonts w:ascii="Times New Roman" w:hAnsi="Times New Roman"/>
          <w:sz w:val="24"/>
          <w:szCs w:val="24"/>
          <w:lang w:val="en-US"/>
        </w:rPr>
        <w:t>’s</w:t>
      </w:r>
      <w:r w:rsidR="00D7147E" w:rsidRPr="007E177E">
        <w:rPr>
          <w:rFonts w:ascii="Times New Roman" w:hAnsi="Times New Roman"/>
          <w:sz w:val="24"/>
          <w:szCs w:val="24"/>
          <w:lang w:val="en-US"/>
        </w:rPr>
        <w:t xml:space="preserve"> major domain in 2003 was </w:t>
      </w:r>
      <w:r w:rsidR="0056282B" w:rsidRPr="007E177E">
        <w:rPr>
          <w:rFonts w:ascii="Times New Roman" w:hAnsi="Times New Roman"/>
          <w:sz w:val="24"/>
          <w:szCs w:val="24"/>
          <w:lang w:val="en-US"/>
        </w:rPr>
        <w:t>math ability</w:t>
      </w:r>
      <w:r w:rsidR="00D25E23" w:rsidRPr="007E177E">
        <w:rPr>
          <w:rFonts w:ascii="Times New Roman" w:hAnsi="Times New Roman"/>
          <w:sz w:val="24"/>
          <w:szCs w:val="24"/>
          <w:lang w:val="en-US"/>
        </w:rPr>
        <w:t>,</w:t>
      </w:r>
      <w:r w:rsidR="00D7147E" w:rsidRPr="007E177E">
        <w:rPr>
          <w:rFonts w:ascii="Times New Roman" w:hAnsi="Times New Roman"/>
          <w:sz w:val="24"/>
          <w:szCs w:val="24"/>
          <w:lang w:val="en-US"/>
        </w:rPr>
        <w:t xml:space="preserve"> t</w:t>
      </w:r>
      <w:r w:rsidR="0056764D" w:rsidRPr="007E177E">
        <w:rPr>
          <w:rFonts w:ascii="Times New Roman" w:hAnsi="Times New Roman"/>
          <w:sz w:val="24"/>
          <w:szCs w:val="24"/>
          <w:lang w:val="en-US"/>
        </w:rPr>
        <w:t>he majority of test questions focused on children’s skill in mathematics with a smaller number of items testing their ability in reading and science. Answers were summarized by the survey organizers into a single score for each of the three domains using an item-response model; the intuition being that true skill in each subject is unobserved, and must be estimated from the answers to the test</w:t>
      </w:r>
      <w:r w:rsidR="00135731" w:rsidRPr="007E177E">
        <w:rPr>
          <w:rFonts w:ascii="Times New Roman" w:hAnsi="Times New Roman"/>
          <w:sz w:val="24"/>
          <w:szCs w:val="24"/>
          <w:lang w:val="en-US"/>
        </w:rPr>
        <w:t xml:space="preserve"> (see OECD</w:t>
      </w:r>
      <w:r w:rsidR="00D9019B">
        <w:rPr>
          <w:rFonts w:ascii="Times New Roman" w:hAnsi="Times New Roman"/>
          <w:sz w:val="24"/>
          <w:szCs w:val="24"/>
          <w:lang w:val="en-US"/>
        </w:rPr>
        <w:t>,</w:t>
      </w:r>
      <w:r w:rsidR="00135731" w:rsidRPr="007E177E">
        <w:rPr>
          <w:rFonts w:ascii="Times New Roman" w:hAnsi="Times New Roman"/>
          <w:sz w:val="24"/>
          <w:szCs w:val="24"/>
          <w:lang w:val="en-US"/>
        </w:rPr>
        <w:t xml:space="preserve"> 2004</w:t>
      </w:r>
      <w:r w:rsidR="00281DF9">
        <w:rPr>
          <w:rFonts w:ascii="Times New Roman" w:hAnsi="Times New Roman"/>
          <w:sz w:val="24"/>
          <w:szCs w:val="24"/>
          <w:lang w:val="en-US"/>
        </w:rPr>
        <w:t>a</w:t>
      </w:r>
      <w:r w:rsidR="00135731" w:rsidRPr="007E177E">
        <w:rPr>
          <w:rFonts w:ascii="Times New Roman" w:hAnsi="Times New Roman"/>
          <w:sz w:val="24"/>
          <w:szCs w:val="24"/>
          <w:lang w:val="en-US"/>
        </w:rPr>
        <w:t xml:space="preserve"> for further details)</w:t>
      </w:r>
      <w:r w:rsidR="0056764D" w:rsidRPr="007E177E">
        <w:rPr>
          <w:rFonts w:ascii="Times New Roman" w:hAnsi="Times New Roman"/>
          <w:sz w:val="24"/>
          <w:szCs w:val="24"/>
          <w:lang w:val="en-US"/>
        </w:rPr>
        <w:t xml:space="preserve">. </w:t>
      </w:r>
      <w:r w:rsidR="00D7147E" w:rsidRPr="007E177E">
        <w:rPr>
          <w:rFonts w:ascii="Times New Roman" w:hAnsi="Times New Roman"/>
          <w:sz w:val="24"/>
          <w:szCs w:val="24"/>
          <w:lang w:val="en-US"/>
        </w:rPr>
        <w:t>F</w:t>
      </w:r>
      <w:r w:rsidR="0056282B" w:rsidRPr="007E177E">
        <w:rPr>
          <w:rFonts w:ascii="Times New Roman" w:hAnsi="Times New Roman"/>
          <w:sz w:val="24"/>
          <w:szCs w:val="24"/>
          <w:lang w:val="en-US"/>
        </w:rPr>
        <w:t xml:space="preserve">ive </w:t>
      </w:r>
      <w:r w:rsidR="00B82E88" w:rsidRPr="007E177E">
        <w:rPr>
          <w:rFonts w:ascii="Times New Roman" w:hAnsi="Times New Roman"/>
          <w:sz w:val="24"/>
          <w:szCs w:val="24"/>
          <w:lang w:val="en-US"/>
        </w:rPr>
        <w:t xml:space="preserve">plausible values </w:t>
      </w:r>
      <w:r w:rsidR="00CC7099" w:rsidRPr="007E177E">
        <w:rPr>
          <w:rFonts w:ascii="Times New Roman" w:hAnsi="Times New Roman"/>
          <w:sz w:val="24"/>
          <w:szCs w:val="24"/>
          <w:lang w:val="en-US"/>
        </w:rPr>
        <w:t>were</w:t>
      </w:r>
      <w:r w:rsidR="00B82E88" w:rsidRPr="007E177E">
        <w:rPr>
          <w:rFonts w:ascii="Times New Roman" w:hAnsi="Times New Roman"/>
          <w:sz w:val="24"/>
          <w:szCs w:val="24"/>
          <w:lang w:val="en-US"/>
        </w:rPr>
        <w:t xml:space="preserve"> g</w:t>
      </w:r>
      <w:r w:rsidR="0056764D" w:rsidRPr="007E177E">
        <w:rPr>
          <w:rFonts w:ascii="Times New Roman" w:hAnsi="Times New Roman"/>
          <w:sz w:val="24"/>
          <w:szCs w:val="24"/>
          <w:lang w:val="en-US"/>
        </w:rPr>
        <w:t xml:space="preserve">enerated for each pupil, estimating their true proficiency in each subject. </w:t>
      </w:r>
      <w:proofErr w:type="gramStart"/>
      <w:r w:rsidR="0056764D" w:rsidRPr="007E177E">
        <w:rPr>
          <w:rFonts w:ascii="Times New Roman" w:hAnsi="Times New Roman"/>
          <w:sz w:val="24"/>
          <w:szCs w:val="24"/>
          <w:lang w:val="en-US"/>
        </w:rPr>
        <w:t xml:space="preserve">These scores were scaled by the survey organizers (across all OECD countries) </w:t>
      </w:r>
      <w:r w:rsidR="00D7147E" w:rsidRPr="007E177E">
        <w:rPr>
          <w:rFonts w:ascii="Times New Roman" w:hAnsi="Times New Roman"/>
          <w:sz w:val="24"/>
          <w:szCs w:val="24"/>
          <w:lang w:val="en-US"/>
        </w:rPr>
        <w:t xml:space="preserve">to have a mean </w:t>
      </w:r>
      <w:r w:rsidR="0056764D" w:rsidRPr="007E177E">
        <w:rPr>
          <w:rFonts w:ascii="Times New Roman" w:hAnsi="Times New Roman"/>
          <w:sz w:val="24"/>
          <w:szCs w:val="24"/>
          <w:lang w:val="en-US"/>
        </w:rPr>
        <w:t>of 500 points and standard deviatio</w:t>
      </w:r>
      <w:r w:rsidR="00CC7099" w:rsidRPr="007E177E">
        <w:rPr>
          <w:rFonts w:ascii="Times New Roman" w:hAnsi="Times New Roman"/>
          <w:sz w:val="24"/>
          <w:szCs w:val="24"/>
          <w:lang w:val="en-US"/>
        </w:rPr>
        <w:t>n of 10</w:t>
      </w:r>
      <w:r w:rsidR="00E70EED" w:rsidRPr="007E177E">
        <w:rPr>
          <w:rFonts w:ascii="Times New Roman" w:hAnsi="Times New Roman"/>
          <w:sz w:val="24"/>
          <w:szCs w:val="24"/>
          <w:lang w:val="en-US"/>
        </w:rPr>
        <w:t>0</w:t>
      </w:r>
      <w:proofErr w:type="gramEnd"/>
      <w:r w:rsidR="00FC2F46" w:rsidRPr="007E177E">
        <w:rPr>
          <w:rFonts w:ascii="Times New Roman" w:hAnsi="Times New Roman"/>
          <w:sz w:val="24"/>
          <w:szCs w:val="24"/>
          <w:lang w:val="en-US"/>
        </w:rPr>
        <w:t>.</w:t>
      </w:r>
      <w:r w:rsidR="00CC7099" w:rsidRPr="007E177E">
        <w:rPr>
          <w:rFonts w:ascii="Times New Roman" w:hAnsi="Times New Roman"/>
          <w:sz w:val="24"/>
          <w:szCs w:val="24"/>
          <w:lang w:val="en-US"/>
        </w:rPr>
        <w:t xml:space="preserve"> In this paper, we cho</w:t>
      </w:r>
      <w:r w:rsidR="0056764D" w:rsidRPr="007E177E">
        <w:rPr>
          <w:rFonts w:ascii="Times New Roman" w:hAnsi="Times New Roman"/>
          <w:sz w:val="24"/>
          <w:szCs w:val="24"/>
          <w:lang w:val="en-US"/>
        </w:rPr>
        <w:t>se to combine children’s scores on the three domains via a principle components analysis</w:t>
      </w:r>
      <w:r w:rsidR="00D41186" w:rsidRPr="007E177E">
        <w:rPr>
          <w:rFonts w:ascii="Times New Roman" w:hAnsi="Times New Roman"/>
          <w:sz w:val="24"/>
          <w:szCs w:val="24"/>
          <w:lang w:val="en-US"/>
        </w:rPr>
        <w:t>,</w:t>
      </w:r>
      <w:r w:rsidR="00162D7A" w:rsidRPr="007E177E">
        <w:rPr>
          <w:rFonts w:ascii="Times New Roman" w:hAnsi="Times New Roman"/>
          <w:sz w:val="24"/>
          <w:szCs w:val="24"/>
          <w:lang w:val="en-US"/>
        </w:rPr>
        <w:t xml:space="preserve"> which was then standardized to have </w:t>
      </w:r>
      <w:r w:rsidR="00D25E23" w:rsidRPr="007E177E">
        <w:rPr>
          <w:rFonts w:ascii="Times New Roman" w:hAnsi="Times New Roman"/>
          <w:sz w:val="24"/>
          <w:szCs w:val="24"/>
          <w:lang w:val="en-US"/>
        </w:rPr>
        <w:t xml:space="preserve">a </w:t>
      </w:r>
      <w:r w:rsidR="00162D7A" w:rsidRPr="007E177E">
        <w:rPr>
          <w:rFonts w:ascii="Times New Roman" w:hAnsi="Times New Roman"/>
          <w:sz w:val="24"/>
          <w:szCs w:val="24"/>
          <w:lang w:val="en-US"/>
        </w:rPr>
        <w:t>mean of zero and</w:t>
      </w:r>
      <w:r w:rsidR="00D25E23" w:rsidRPr="007E177E">
        <w:rPr>
          <w:rFonts w:ascii="Times New Roman" w:hAnsi="Times New Roman"/>
          <w:sz w:val="24"/>
          <w:szCs w:val="24"/>
          <w:lang w:val="en-US"/>
        </w:rPr>
        <w:t xml:space="preserve"> a</w:t>
      </w:r>
      <w:r w:rsidR="00162D7A" w:rsidRPr="007E177E">
        <w:rPr>
          <w:rFonts w:ascii="Times New Roman" w:hAnsi="Times New Roman"/>
          <w:sz w:val="24"/>
          <w:szCs w:val="24"/>
          <w:lang w:val="en-US"/>
        </w:rPr>
        <w:t xml:space="preserve"> standard deviation </w:t>
      </w:r>
      <w:r w:rsidR="00D25E23" w:rsidRPr="007E177E">
        <w:rPr>
          <w:rFonts w:ascii="Times New Roman" w:hAnsi="Times New Roman"/>
          <w:sz w:val="24"/>
          <w:szCs w:val="24"/>
          <w:lang w:val="en-US"/>
        </w:rPr>
        <w:t xml:space="preserve">of </w:t>
      </w:r>
      <w:r w:rsidR="00162D7A" w:rsidRPr="007E177E">
        <w:rPr>
          <w:rFonts w:ascii="Times New Roman" w:hAnsi="Times New Roman"/>
          <w:sz w:val="24"/>
          <w:szCs w:val="24"/>
          <w:lang w:val="en-US"/>
        </w:rPr>
        <w:t xml:space="preserve">one within each of the countries considered. We ran all analyses for each plausible value separately and combined the results using the formulas defined by Rubin </w:t>
      </w:r>
      <w:r w:rsidR="00162D7A" w:rsidRPr="007E177E">
        <w:rPr>
          <w:rFonts w:ascii="Times New Roman" w:hAnsi="Times New Roman"/>
          <w:sz w:val="24"/>
          <w:szCs w:val="24"/>
          <w:lang w:val="en-US"/>
        </w:rPr>
        <w:lastRenderedPageBreak/>
        <w:t>(1987).</w:t>
      </w:r>
      <w:r w:rsidR="0056764D" w:rsidRPr="007E177E">
        <w:rPr>
          <w:rFonts w:ascii="Times New Roman" w:hAnsi="Times New Roman"/>
          <w:sz w:val="24"/>
          <w:szCs w:val="24"/>
          <w:lang w:val="en-US"/>
        </w:rPr>
        <w:t xml:space="preserve"> This </w:t>
      </w:r>
      <w:r w:rsidR="00CC7099" w:rsidRPr="007E177E">
        <w:rPr>
          <w:rFonts w:ascii="Times New Roman" w:hAnsi="Times New Roman"/>
          <w:sz w:val="24"/>
          <w:szCs w:val="24"/>
          <w:lang w:val="en-US"/>
        </w:rPr>
        <w:t>was</w:t>
      </w:r>
      <w:r w:rsidR="0056764D" w:rsidRPr="007E177E">
        <w:rPr>
          <w:rFonts w:ascii="Times New Roman" w:hAnsi="Times New Roman"/>
          <w:sz w:val="24"/>
          <w:szCs w:val="24"/>
          <w:lang w:val="en-US"/>
        </w:rPr>
        <w:t xml:space="preserve"> then used as a broad measure of children’s cognitive achievement at </w:t>
      </w:r>
      <w:r w:rsidR="003D72E0" w:rsidRPr="007E177E">
        <w:rPr>
          <w:rFonts w:ascii="Times New Roman" w:hAnsi="Times New Roman"/>
          <w:sz w:val="24"/>
          <w:szCs w:val="24"/>
          <w:lang w:val="en-US"/>
        </w:rPr>
        <w:t>age</w:t>
      </w:r>
      <w:r w:rsidR="0056282B" w:rsidRPr="007E177E">
        <w:rPr>
          <w:rFonts w:ascii="Times New Roman" w:hAnsi="Times New Roman"/>
          <w:sz w:val="24"/>
          <w:szCs w:val="24"/>
          <w:lang w:val="en-US"/>
        </w:rPr>
        <w:t xml:space="preserve"> </w:t>
      </w:r>
      <w:r w:rsidR="0056764D" w:rsidRPr="007E177E">
        <w:rPr>
          <w:rFonts w:ascii="Times New Roman" w:hAnsi="Times New Roman"/>
          <w:sz w:val="24"/>
          <w:szCs w:val="24"/>
          <w:lang w:val="en-US"/>
        </w:rPr>
        <w:t>15/16.</w:t>
      </w:r>
      <w:r w:rsidR="000B4E55" w:rsidRPr="007E177E">
        <w:rPr>
          <w:rFonts w:ascii="Times New Roman" w:hAnsi="Times New Roman"/>
          <w:sz w:val="24"/>
          <w:szCs w:val="24"/>
          <w:lang w:val="en-US"/>
        </w:rPr>
        <w:t xml:space="preserve"> The resulting principal components were also used to calculate ICCs for achievement</w:t>
      </w:r>
      <w:r w:rsidR="006A2BD1" w:rsidRPr="007E177E">
        <w:rPr>
          <w:rFonts w:ascii="Times New Roman" w:hAnsi="Times New Roman"/>
          <w:sz w:val="24"/>
          <w:szCs w:val="24"/>
          <w:lang w:val="en-US"/>
        </w:rPr>
        <w:t xml:space="preserve"> within each country</w:t>
      </w:r>
      <w:r w:rsidR="000B4E55" w:rsidRPr="007E177E">
        <w:rPr>
          <w:rFonts w:ascii="Times New Roman" w:hAnsi="Times New Roman"/>
          <w:sz w:val="24"/>
          <w:szCs w:val="24"/>
          <w:lang w:val="en-US"/>
        </w:rPr>
        <w:t>.</w:t>
      </w:r>
      <w:r w:rsidR="0042708C" w:rsidRPr="007E177E">
        <w:rPr>
          <w:rFonts w:ascii="Times New Roman" w:hAnsi="Times New Roman"/>
          <w:sz w:val="24"/>
          <w:szCs w:val="24"/>
          <w:lang w:val="en-US"/>
        </w:rPr>
        <w:t xml:space="preserve"> </w:t>
      </w:r>
    </w:p>
    <w:p w14:paraId="6AB0DDE2" w14:textId="5A28871B" w:rsidR="0056764D" w:rsidRPr="007E177E" w:rsidRDefault="00360AD2" w:rsidP="0082017B">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Analysis</w:t>
      </w:r>
    </w:p>
    <w:p w14:paraId="1E3D273B" w14:textId="17ED1DF8" w:rsidR="00E614AF" w:rsidRPr="007E177E" w:rsidRDefault="00392173" w:rsidP="0082017B">
      <w:pPr>
        <w:spacing w:after="0" w:line="480" w:lineRule="auto"/>
        <w:ind w:firstLine="708"/>
        <w:rPr>
          <w:rFonts w:ascii="Times New Roman" w:hAnsi="Times New Roman"/>
          <w:sz w:val="24"/>
          <w:szCs w:val="24"/>
          <w:lang w:val="en-US"/>
        </w:rPr>
      </w:pPr>
      <w:r w:rsidRPr="007E177E">
        <w:rPr>
          <w:rFonts w:ascii="Times New Roman" w:hAnsi="Times New Roman"/>
          <w:sz w:val="24"/>
          <w:szCs w:val="24"/>
          <w:lang w:val="en-US"/>
        </w:rPr>
        <w:t>W</w:t>
      </w:r>
      <w:r w:rsidR="00CC7099" w:rsidRPr="007E177E">
        <w:rPr>
          <w:rFonts w:ascii="Times New Roman" w:hAnsi="Times New Roman"/>
          <w:sz w:val="24"/>
          <w:szCs w:val="24"/>
          <w:lang w:val="en-US"/>
        </w:rPr>
        <w:t>e</w:t>
      </w:r>
      <w:r w:rsidRPr="007E177E">
        <w:rPr>
          <w:rFonts w:ascii="Times New Roman" w:hAnsi="Times New Roman"/>
          <w:sz w:val="24"/>
          <w:szCs w:val="24"/>
          <w:lang w:val="en-US"/>
        </w:rPr>
        <w:t xml:space="preserve"> use</w:t>
      </w:r>
      <w:r w:rsidR="00CC7099" w:rsidRPr="007E177E">
        <w:rPr>
          <w:rFonts w:ascii="Times New Roman" w:hAnsi="Times New Roman"/>
          <w:sz w:val="24"/>
          <w:szCs w:val="24"/>
          <w:lang w:val="en-US"/>
        </w:rPr>
        <w:t>d</w:t>
      </w:r>
      <w:r w:rsidRPr="007E177E">
        <w:rPr>
          <w:rFonts w:ascii="Times New Roman" w:hAnsi="Times New Roman"/>
          <w:sz w:val="24"/>
          <w:szCs w:val="24"/>
          <w:lang w:val="en-US"/>
        </w:rPr>
        <w:t xml:space="preserve"> </w:t>
      </w:r>
      <w:r w:rsidR="00CD0779" w:rsidRPr="007E177E">
        <w:rPr>
          <w:rFonts w:ascii="Times New Roman" w:hAnsi="Times New Roman"/>
          <w:sz w:val="24"/>
          <w:szCs w:val="24"/>
          <w:lang w:val="en-US"/>
        </w:rPr>
        <w:t xml:space="preserve">a </w:t>
      </w:r>
      <w:r w:rsidR="00573A70" w:rsidRPr="007E177E">
        <w:rPr>
          <w:rFonts w:ascii="Times New Roman" w:hAnsi="Times New Roman"/>
          <w:sz w:val="24"/>
          <w:szCs w:val="24"/>
          <w:lang w:val="en-US"/>
        </w:rPr>
        <w:t>probit</w:t>
      </w:r>
      <w:r w:rsidR="00CD0779" w:rsidRPr="007E177E">
        <w:rPr>
          <w:rFonts w:ascii="Times New Roman" w:hAnsi="Times New Roman"/>
          <w:sz w:val="24"/>
          <w:szCs w:val="24"/>
          <w:lang w:val="en-US"/>
        </w:rPr>
        <w:t xml:space="preserve"> regression model of children's educational expectations, where the binary response variable </w:t>
      </w:r>
      <w:r w:rsidR="00D25E23" w:rsidRPr="007E177E">
        <w:rPr>
          <w:rFonts w:ascii="Times New Roman" w:hAnsi="Times New Roman"/>
          <w:sz w:val="24"/>
          <w:szCs w:val="24"/>
          <w:lang w:val="en-US"/>
        </w:rPr>
        <w:t>wa</w:t>
      </w:r>
      <w:r w:rsidR="00CD0779" w:rsidRPr="007E177E">
        <w:rPr>
          <w:rFonts w:ascii="Times New Roman" w:hAnsi="Times New Roman"/>
          <w:sz w:val="24"/>
          <w:szCs w:val="24"/>
          <w:lang w:val="en-US"/>
        </w:rPr>
        <w:t>s coded as one if the child expect</w:t>
      </w:r>
      <w:r w:rsidR="00CC7099" w:rsidRPr="007E177E">
        <w:rPr>
          <w:rFonts w:ascii="Times New Roman" w:hAnsi="Times New Roman"/>
          <w:sz w:val="24"/>
          <w:szCs w:val="24"/>
          <w:lang w:val="en-US"/>
        </w:rPr>
        <w:t>ed</w:t>
      </w:r>
      <w:r w:rsidR="00CD0779" w:rsidRPr="007E177E">
        <w:rPr>
          <w:rFonts w:ascii="Times New Roman" w:hAnsi="Times New Roman"/>
          <w:sz w:val="24"/>
          <w:szCs w:val="24"/>
          <w:lang w:val="en-US"/>
        </w:rPr>
        <w:t xml:space="preserve"> to complete </w:t>
      </w:r>
      <w:r w:rsidR="00D25E23" w:rsidRPr="007E177E">
        <w:rPr>
          <w:rFonts w:ascii="Times New Roman" w:hAnsi="Times New Roman"/>
          <w:sz w:val="24"/>
          <w:szCs w:val="24"/>
          <w:lang w:val="en-US"/>
        </w:rPr>
        <w:t xml:space="preserve">a </w:t>
      </w:r>
      <w:r w:rsidR="000D0A56" w:rsidRPr="007E177E">
        <w:rPr>
          <w:rFonts w:ascii="Times New Roman" w:hAnsi="Times New Roman"/>
          <w:sz w:val="24"/>
          <w:szCs w:val="24"/>
          <w:lang w:val="en-US"/>
        </w:rPr>
        <w:t>university level of education or higher</w:t>
      </w:r>
      <w:r w:rsidR="00573A70" w:rsidRPr="007E177E">
        <w:rPr>
          <w:rFonts w:ascii="Times New Roman" w:hAnsi="Times New Roman"/>
          <w:sz w:val="24"/>
          <w:szCs w:val="24"/>
          <w:lang w:val="en-US"/>
        </w:rPr>
        <w:t xml:space="preserve"> and zero otherwise</w:t>
      </w:r>
      <w:r w:rsidR="005A768D" w:rsidRPr="007E177E">
        <w:rPr>
          <w:rFonts w:ascii="Times New Roman" w:hAnsi="Times New Roman"/>
          <w:sz w:val="24"/>
          <w:szCs w:val="24"/>
          <w:lang w:val="en-US"/>
        </w:rPr>
        <w:t xml:space="preserve"> (results based on </w:t>
      </w:r>
      <w:r w:rsidR="00D37DFB" w:rsidRPr="007E177E">
        <w:rPr>
          <w:rFonts w:ascii="Times New Roman" w:hAnsi="Times New Roman"/>
          <w:sz w:val="24"/>
          <w:szCs w:val="24"/>
          <w:lang w:val="en-US"/>
        </w:rPr>
        <w:t xml:space="preserve">log-odds from </w:t>
      </w:r>
      <w:r w:rsidR="005A768D" w:rsidRPr="007E177E">
        <w:rPr>
          <w:rFonts w:ascii="Times New Roman" w:hAnsi="Times New Roman"/>
          <w:sz w:val="24"/>
          <w:szCs w:val="24"/>
          <w:lang w:val="en-US"/>
        </w:rPr>
        <w:t>logistic regression</w:t>
      </w:r>
      <w:r w:rsidR="00701AB1" w:rsidRPr="007E177E">
        <w:rPr>
          <w:rFonts w:ascii="Times New Roman" w:hAnsi="Times New Roman"/>
          <w:sz w:val="24"/>
          <w:szCs w:val="24"/>
          <w:lang w:val="en-US"/>
        </w:rPr>
        <w:t xml:space="preserve"> or probabilities from linear probability models</w:t>
      </w:r>
      <w:r w:rsidR="005A768D" w:rsidRPr="007E177E">
        <w:rPr>
          <w:rFonts w:ascii="Times New Roman" w:hAnsi="Times New Roman"/>
          <w:sz w:val="24"/>
          <w:szCs w:val="24"/>
          <w:lang w:val="en-US"/>
        </w:rPr>
        <w:t xml:space="preserve"> </w:t>
      </w:r>
      <w:r w:rsidR="00B93A6E" w:rsidRPr="007E177E">
        <w:rPr>
          <w:rFonts w:ascii="Times New Roman" w:hAnsi="Times New Roman"/>
          <w:sz w:val="24"/>
          <w:szCs w:val="24"/>
          <w:lang w:val="en-US"/>
        </w:rPr>
        <w:t>were</w:t>
      </w:r>
      <w:r w:rsidR="005A768D" w:rsidRPr="007E177E">
        <w:rPr>
          <w:rFonts w:ascii="Times New Roman" w:hAnsi="Times New Roman"/>
          <w:sz w:val="24"/>
          <w:szCs w:val="24"/>
          <w:lang w:val="en-US"/>
        </w:rPr>
        <w:t xml:space="preserve"> consistent with those based on probit models)</w:t>
      </w:r>
      <w:r w:rsidR="00CD0779" w:rsidRPr="007E177E">
        <w:rPr>
          <w:rFonts w:ascii="Times New Roman" w:hAnsi="Times New Roman"/>
          <w:sz w:val="24"/>
          <w:szCs w:val="24"/>
          <w:lang w:val="en-US"/>
        </w:rPr>
        <w:t xml:space="preserve">. </w:t>
      </w:r>
      <w:r w:rsidR="000339D8" w:rsidRPr="007E177E">
        <w:rPr>
          <w:rFonts w:ascii="Times New Roman" w:hAnsi="Times New Roman"/>
          <w:sz w:val="24"/>
          <w:szCs w:val="24"/>
          <w:lang w:val="en-US"/>
        </w:rPr>
        <w:t xml:space="preserve">This </w:t>
      </w:r>
      <w:r w:rsidR="00BB17E5" w:rsidRPr="007E177E">
        <w:rPr>
          <w:rFonts w:ascii="Times New Roman" w:hAnsi="Times New Roman"/>
          <w:sz w:val="24"/>
          <w:szCs w:val="24"/>
          <w:lang w:val="en-US"/>
        </w:rPr>
        <w:t xml:space="preserve">approach </w:t>
      </w:r>
      <w:r w:rsidR="000339D8" w:rsidRPr="007E177E">
        <w:rPr>
          <w:rFonts w:ascii="Times New Roman" w:hAnsi="Times New Roman"/>
          <w:sz w:val="24"/>
          <w:szCs w:val="24"/>
          <w:lang w:val="en-US"/>
        </w:rPr>
        <w:t xml:space="preserve">is similar to the </w:t>
      </w:r>
      <w:r w:rsidR="00BB17E5" w:rsidRPr="007E177E">
        <w:rPr>
          <w:rFonts w:ascii="Times New Roman" w:hAnsi="Times New Roman"/>
          <w:sz w:val="24"/>
          <w:szCs w:val="24"/>
          <w:lang w:val="en-US"/>
        </w:rPr>
        <w:t>one</w:t>
      </w:r>
      <w:r w:rsidR="000339D8" w:rsidRPr="007E177E">
        <w:rPr>
          <w:rFonts w:ascii="Times New Roman" w:hAnsi="Times New Roman"/>
          <w:sz w:val="24"/>
          <w:szCs w:val="24"/>
          <w:lang w:val="en-US"/>
        </w:rPr>
        <w:t xml:space="preserve"> taken by</w:t>
      </w:r>
      <w:r w:rsidR="00CD0779" w:rsidRPr="007E177E">
        <w:rPr>
          <w:rFonts w:ascii="Times New Roman" w:hAnsi="Times New Roman"/>
          <w:sz w:val="24"/>
          <w:szCs w:val="24"/>
          <w:lang w:val="en-US"/>
        </w:rPr>
        <w:t xml:space="preserve"> Erikson</w:t>
      </w:r>
      <w:r w:rsidR="00544B0D">
        <w:rPr>
          <w:rFonts w:ascii="Times New Roman" w:hAnsi="Times New Roman"/>
          <w:sz w:val="24"/>
          <w:szCs w:val="24"/>
          <w:lang w:val="en-US"/>
        </w:rPr>
        <w:t>, Goldthorpe, Jackson, Yaish, and Cox</w:t>
      </w:r>
      <w:r w:rsidR="00CD0779" w:rsidRPr="007E177E">
        <w:rPr>
          <w:rFonts w:ascii="Times New Roman" w:hAnsi="Times New Roman"/>
          <w:sz w:val="24"/>
          <w:szCs w:val="24"/>
          <w:lang w:val="en-US"/>
        </w:rPr>
        <w:t xml:space="preserve"> (2005)</w:t>
      </w:r>
      <w:r w:rsidR="000D0A56" w:rsidRPr="007E177E">
        <w:rPr>
          <w:rFonts w:ascii="Times New Roman" w:hAnsi="Times New Roman"/>
          <w:sz w:val="24"/>
          <w:szCs w:val="24"/>
          <w:lang w:val="en-US"/>
        </w:rPr>
        <w:t xml:space="preserve"> </w:t>
      </w:r>
      <w:r w:rsidR="000339D8" w:rsidRPr="007E177E">
        <w:rPr>
          <w:rFonts w:ascii="Times New Roman" w:hAnsi="Times New Roman"/>
          <w:sz w:val="24"/>
          <w:szCs w:val="24"/>
          <w:lang w:val="en-US"/>
        </w:rPr>
        <w:t>in estimating</w:t>
      </w:r>
      <w:r w:rsidR="000D0A56" w:rsidRPr="007E177E">
        <w:rPr>
          <w:rFonts w:ascii="Times New Roman" w:hAnsi="Times New Roman"/>
          <w:sz w:val="24"/>
          <w:szCs w:val="24"/>
          <w:lang w:val="en-US"/>
        </w:rPr>
        <w:t xml:space="preserve"> </w:t>
      </w:r>
      <w:r w:rsidR="00B93A6E" w:rsidRPr="007E177E">
        <w:rPr>
          <w:rFonts w:ascii="Times New Roman" w:hAnsi="Times New Roman"/>
          <w:sz w:val="24"/>
          <w:szCs w:val="24"/>
          <w:lang w:val="en-US"/>
        </w:rPr>
        <w:t xml:space="preserve">primary </w:t>
      </w:r>
      <w:r w:rsidR="00CD0779" w:rsidRPr="007E177E">
        <w:rPr>
          <w:rFonts w:ascii="Times New Roman" w:hAnsi="Times New Roman"/>
          <w:sz w:val="24"/>
          <w:szCs w:val="24"/>
          <w:lang w:val="en-US"/>
        </w:rPr>
        <w:t xml:space="preserve">and </w:t>
      </w:r>
      <w:r w:rsidR="00B93A6E" w:rsidRPr="007E177E">
        <w:rPr>
          <w:rFonts w:ascii="Times New Roman" w:hAnsi="Times New Roman"/>
          <w:sz w:val="24"/>
          <w:szCs w:val="24"/>
          <w:lang w:val="en-US"/>
        </w:rPr>
        <w:t>secondary</w:t>
      </w:r>
      <w:r w:rsidR="000339D8" w:rsidRPr="007E177E">
        <w:rPr>
          <w:rFonts w:ascii="Times New Roman" w:hAnsi="Times New Roman"/>
          <w:sz w:val="24"/>
          <w:szCs w:val="24"/>
          <w:lang w:val="en-US"/>
        </w:rPr>
        <w:t xml:space="preserve"> effects</w:t>
      </w:r>
      <w:r w:rsidR="00CD0779" w:rsidRPr="007E177E">
        <w:rPr>
          <w:rFonts w:ascii="Times New Roman" w:hAnsi="Times New Roman"/>
          <w:sz w:val="24"/>
          <w:szCs w:val="24"/>
          <w:lang w:val="en-US"/>
        </w:rPr>
        <w:t xml:space="preserve">. </w:t>
      </w:r>
    </w:p>
    <w:p w14:paraId="2B16CD24" w14:textId="4E240801" w:rsidR="00DB3E52" w:rsidRPr="007E177E" w:rsidRDefault="000D0A56" w:rsidP="0082017B">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 xml:space="preserve">This model </w:t>
      </w:r>
      <w:r w:rsidR="00D25E23" w:rsidRPr="007E177E">
        <w:rPr>
          <w:rFonts w:ascii="Times New Roman" w:hAnsi="Times New Roman"/>
          <w:sz w:val="24"/>
          <w:szCs w:val="24"/>
          <w:lang w:val="en-US"/>
        </w:rPr>
        <w:t xml:space="preserve">was </w:t>
      </w:r>
      <w:r w:rsidRPr="007E177E">
        <w:rPr>
          <w:rFonts w:ascii="Times New Roman" w:hAnsi="Times New Roman"/>
          <w:sz w:val="24"/>
          <w:szCs w:val="24"/>
          <w:lang w:val="en-US"/>
        </w:rPr>
        <w:t xml:space="preserve">estimated using the </w:t>
      </w:r>
      <w:r w:rsidR="004932C5" w:rsidRPr="007E177E">
        <w:rPr>
          <w:rFonts w:ascii="Times New Roman" w:hAnsi="Times New Roman"/>
          <w:sz w:val="24"/>
          <w:szCs w:val="24"/>
          <w:lang w:val="en-US"/>
        </w:rPr>
        <w:t>approach</w:t>
      </w:r>
      <w:r w:rsidRPr="007E177E">
        <w:rPr>
          <w:rFonts w:ascii="Times New Roman" w:hAnsi="Times New Roman"/>
          <w:sz w:val="24"/>
          <w:szCs w:val="24"/>
          <w:lang w:val="en-US"/>
        </w:rPr>
        <w:t xml:space="preserve"> outlined in Muthén (2011). </w:t>
      </w:r>
      <w:r w:rsidR="00273124" w:rsidRPr="007E177E">
        <w:rPr>
          <w:rFonts w:ascii="Times New Roman" w:hAnsi="Times New Roman"/>
          <w:sz w:val="24"/>
          <w:szCs w:val="24"/>
          <w:lang w:val="en-US"/>
        </w:rPr>
        <w:t xml:space="preserve">Models </w:t>
      </w:r>
      <w:r w:rsidR="00D25E23" w:rsidRPr="007E177E">
        <w:rPr>
          <w:rFonts w:ascii="Times New Roman" w:hAnsi="Times New Roman"/>
          <w:sz w:val="24"/>
          <w:szCs w:val="24"/>
          <w:lang w:val="en-US"/>
        </w:rPr>
        <w:t xml:space="preserve">were </w:t>
      </w:r>
      <w:r w:rsidR="00273124" w:rsidRPr="007E177E">
        <w:rPr>
          <w:rFonts w:ascii="Times New Roman" w:hAnsi="Times New Roman"/>
          <w:sz w:val="24"/>
          <w:szCs w:val="24"/>
          <w:lang w:val="en-US"/>
        </w:rPr>
        <w:t xml:space="preserve">estimated separately for each country </w:t>
      </w:r>
      <w:r w:rsidR="00573A70" w:rsidRPr="007E177E">
        <w:rPr>
          <w:rFonts w:ascii="Times New Roman" w:hAnsi="Times New Roman"/>
          <w:sz w:val="24"/>
          <w:szCs w:val="24"/>
          <w:lang w:val="en-US"/>
        </w:rPr>
        <w:t>with</w:t>
      </w:r>
      <w:r w:rsidR="00273124" w:rsidRPr="007E177E">
        <w:rPr>
          <w:rFonts w:ascii="Times New Roman" w:hAnsi="Times New Roman"/>
          <w:sz w:val="24"/>
          <w:szCs w:val="24"/>
          <w:lang w:val="en-US"/>
        </w:rPr>
        <w:t xml:space="preserve"> Mplus via R using the Mplus automation package (</w:t>
      </w:r>
      <w:r w:rsidR="00573A70" w:rsidRPr="007E177E">
        <w:rPr>
          <w:rFonts w:ascii="Times New Roman" w:hAnsi="Times New Roman"/>
          <w:sz w:val="24"/>
          <w:szCs w:val="24"/>
          <w:lang w:val="en-US"/>
        </w:rPr>
        <w:t>Hallquist &amp; Wiley, 2013</w:t>
      </w:r>
      <w:r w:rsidR="00273124" w:rsidRPr="007E177E">
        <w:rPr>
          <w:rFonts w:ascii="Times New Roman" w:hAnsi="Times New Roman"/>
          <w:sz w:val="24"/>
          <w:szCs w:val="24"/>
          <w:lang w:val="en-US"/>
        </w:rPr>
        <w:t xml:space="preserve">). All other analysis </w:t>
      </w:r>
      <w:r w:rsidR="00D25E23" w:rsidRPr="007E177E">
        <w:rPr>
          <w:rFonts w:ascii="Times New Roman" w:hAnsi="Times New Roman"/>
          <w:sz w:val="24"/>
          <w:szCs w:val="24"/>
          <w:lang w:val="en-US"/>
        </w:rPr>
        <w:t xml:space="preserve">was </w:t>
      </w:r>
      <w:r w:rsidR="00273124" w:rsidRPr="007E177E">
        <w:rPr>
          <w:rFonts w:ascii="Times New Roman" w:hAnsi="Times New Roman"/>
          <w:sz w:val="24"/>
          <w:szCs w:val="24"/>
          <w:lang w:val="en-US"/>
        </w:rPr>
        <w:t>conducted in R (</w:t>
      </w:r>
      <w:r w:rsidR="007101A2">
        <w:rPr>
          <w:rFonts w:ascii="Times New Roman" w:hAnsi="Times New Roman"/>
          <w:sz w:val="24"/>
          <w:szCs w:val="24"/>
          <w:lang w:val="en-US"/>
        </w:rPr>
        <w:t>R C</w:t>
      </w:r>
      <w:r w:rsidR="00573A70" w:rsidRPr="007E177E">
        <w:rPr>
          <w:rFonts w:ascii="Times New Roman" w:hAnsi="Times New Roman"/>
          <w:sz w:val="24"/>
          <w:szCs w:val="24"/>
          <w:lang w:val="en-US"/>
        </w:rPr>
        <w:t xml:space="preserve">ore </w:t>
      </w:r>
      <w:r w:rsidR="007101A2">
        <w:rPr>
          <w:rFonts w:ascii="Times New Roman" w:hAnsi="Times New Roman"/>
          <w:sz w:val="24"/>
          <w:szCs w:val="24"/>
          <w:lang w:val="en-US"/>
        </w:rPr>
        <w:t>T</w:t>
      </w:r>
      <w:r w:rsidR="00573A70" w:rsidRPr="007E177E">
        <w:rPr>
          <w:rFonts w:ascii="Times New Roman" w:hAnsi="Times New Roman"/>
          <w:sz w:val="24"/>
          <w:szCs w:val="24"/>
          <w:lang w:val="en-US"/>
        </w:rPr>
        <w:t>eam, 2013</w:t>
      </w:r>
      <w:r w:rsidR="00273124" w:rsidRPr="007E177E">
        <w:rPr>
          <w:rFonts w:ascii="Times New Roman" w:hAnsi="Times New Roman"/>
          <w:sz w:val="24"/>
          <w:szCs w:val="24"/>
          <w:lang w:val="en-US"/>
        </w:rPr>
        <w:t>)</w:t>
      </w:r>
      <w:r w:rsidR="000339D8" w:rsidRPr="007E177E">
        <w:rPr>
          <w:rFonts w:ascii="Times New Roman" w:hAnsi="Times New Roman"/>
          <w:sz w:val="24"/>
          <w:szCs w:val="24"/>
          <w:lang w:val="en-US"/>
        </w:rPr>
        <w:t xml:space="preserve"> and in the interests of reproducible research the entire analytical process and links to the data are contained in the supplementary material</w:t>
      </w:r>
      <w:r w:rsidR="002F6550" w:rsidRPr="007E177E">
        <w:rPr>
          <w:rFonts w:ascii="Times New Roman" w:hAnsi="Times New Roman"/>
          <w:sz w:val="24"/>
          <w:szCs w:val="24"/>
          <w:lang w:val="en-US"/>
        </w:rPr>
        <w:t xml:space="preserve"> (see Mesirov, 2010 for a review)</w:t>
      </w:r>
      <w:r w:rsidR="00273124" w:rsidRPr="007E177E">
        <w:rPr>
          <w:rFonts w:ascii="Times New Roman" w:hAnsi="Times New Roman"/>
          <w:sz w:val="24"/>
          <w:szCs w:val="24"/>
          <w:lang w:val="en-US"/>
        </w:rPr>
        <w:t xml:space="preserve">. </w:t>
      </w:r>
      <w:r w:rsidR="007A4200" w:rsidRPr="007E177E">
        <w:rPr>
          <w:rFonts w:ascii="Times New Roman" w:hAnsi="Times New Roman"/>
          <w:sz w:val="24"/>
          <w:szCs w:val="24"/>
          <w:lang w:val="en-US"/>
        </w:rPr>
        <w:t xml:space="preserve">All parameters </w:t>
      </w:r>
      <w:r w:rsidR="00D25E23" w:rsidRPr="007E177E">
        <w:rPr>
          <w:rFonts w:ascii="Times New Roman" w:hAnsi="Times New Roman"/>
          <w:sz w:val="24"/>
          <w:szCs w:val="24"/>
          <w:lang w:val="en-US"/>
        </w:rPr>
        <w:t xml:space="preserve">were </w:t>
      </w:r>
      <w:r w:rsidR="007A4200" w:rsidRPr="007E177E">
        <w:rPr>
          <w:rFonts w:ascii="Times New Roman" w:hAnsi="Times New Roman"/>
          <w:sz w:val="24"/>
          <w:szCs w:val="24"/>
          <w:lang w:val="en-US"/>
        </w:rPr>
        <w:t>estimated using robust maximum likelihood</w:t>
      </w:r>
      <w:r w:rsidR="0022652D">
        <w:rPr>
          <w:rFonts w:ascii="Times New Roman" w:hAnsi="Times New Roman"/>
          <w:sz w:val="24"/>
          <w:szCs w:val="24"/>
          <w:lang w:val="en-US"/>
        </w:rPr>
        <w:t>.</w:t>
      </w:r>
      <w:r w:rsidR="007A4200" w:rsidRPr="007E177E">
        <w:rPr>
          <w:rFonts w:ascii="Times New Roman" w:hAnsi="Times New Roman"/>
          <w:sz w:val="24"/>
          <w:szCs w:val="24"/>
          <w:lang w:val="en-US"/>
        </w:rPr>
        <w:t xml:space="preserve"> </w:t>
      </w:r>
      <w:r w:rsidR="0022652D">
        <w:rPr>
          <w:rFonts w:ascii="Times New Roman" w:hAnsi="Times New Roman"/>
          <w:sz w:val="24"/>
          <w:szCs w:val="24"/>
          <w:lang w:val="en-US"/>
        </w:rPr>
        <w:t>T</w:t>
      </w:r>
      <w:r w:rsidR="0022652D" w:rsidRPr="007E177E">
        <w:rPr>
          <w:rFonts w:ascii="Times New Roman" w:hAnsi="Times New Roman"/>
          <w:sz w:val="24"/>
          <w:szCs w:val="24"/>
          <w:lang w:val="en-US"/>
        </w:rPr>
        <w:t xml:space="preserve">he </w:t>
      </w:r>
      <w:r w:rsidR="00842DDB" w:rsidRPr="007E177E">
        <w:rPr>
          <w:rFonts w:ascii="Times New Roman" w:hAnsi="Times New Roman"/>
          <w:sz w:val="24"/>
          <w:szCs w:val="24"/>
          <w:lang w:val="en-US"/>
        </w:rPr>
        <w:t xml:space="preserve">association between </w:t>
      </w:r>
      <w:r w:rsidR="007A4200" w:rsidRPr="007E177E">
        <w:rPr>
          <w:rFonts w:ascii="Times New Roman" w:hAnsi="Times New Roman"/>
          <w:sz w:val="24"/>
          <w:szCs w:val="24"/>
          <w:lang w:val="en-US"/>
        </w:rPr>
        <w:t>socioeconomic status</w:t>
      </w:r>
      <w:r w:rsidR="0022652D">
        <w:rPr>
          <w:rFonts w:ascii="Times New Roman" w:hAnsi="Times New Roman"/>
          <w:sz w:val="24"/>
          <w:szCs w:val="24"/>
          <w:lang w:val="en-US"/>
        </w:rPr>
        <w:t>,</w:t>
      </w:r>
      <w:r w:rsidR="007A4200" w:rsidRPr="007E177E">
        <w:rPr>
          <w:rFonts w:ascii="Times New Roman" w:hAnsi="Times New Roman"/>
          <w:sz w:val="24"/>
          <w:szCs w:val="24"/>
          <w:lang w:val="en-US"/>
        </w:rPr>
        <w:t xml:space="preserve"> achievement </w:t>
      </w:r>
      <w:r w:rsidR="00F40530" w:rsidRPr="007E177E">
        <w:rPr>
          <w:rFonts w:ascii="Times New Roman" w:hAnsi="Times New Roman"/>
          <w:sz w:val="24"/>
          <w:szCs w:val="24"/>
          <w:lang w:val="en-US"/>
        </w:rPr>
        <w:t xml:space="preserve">and </w:t>
      </w:r>
      <w:r w:rsidR="007A4200" w:rsidRPr="007E177E">
        <w:rPr>
          <w:rFonts w:ascii="Times New Roman" w:hAnsi="Times New Roman"/>
          <w:sz w:val="24"/>
          <w:szCs w:val="24"/>
          <w:lang w:val="en-US"/>
        </w:rPr>
        <w:t xml:space="preserve">educational expectations </w:t>
      </w:r>
      <w:r w:rsidR="00D25E23" w:rsidRPr="007E177E">
        <w:rPr>
          <w:rFonts w:ascii="Times New Roman" w:hAnsi="Times New Roman"/>
          <w:sz w:val="24"/>
          <w:szCs w:val="24"/>
          <w:lang w:val="en-US"/>
        </w:rPr>
        <w:t xml:space="preserve">was </w:t>
      </w:r>
      <w:r w:rsidR="007A4200" w:rsidRPr="007E177E">
        <w:rPr>
          <w:rFonts w:ascii="Times New Roman" w:hAnsi="Times New Roman"/>
          <w:sz w:val="24"/>
          <w:szCs w:val="24"/>
          <w:lang w:val="en-US"/>
        </w:rPr>
        <w:t>es</w:t>
      </w:r>
      <w:r w:rsidR="006A2BD1" w:rsidRPr="007E177E">
        <w:rPr>
          <w:rFonts w:ascii="Times New Roman" w:hAnsi="Times New Roman"/>
          <w:sz w:val="24"/>
          <w:szCs w:val="24"/>
          <w:lang w:val="en-US"/>
        </w:rPr>
        <w:t>timated using probit regression</w:t>
      </w:r>
      <w:r w:rsidR="004C5148" w:rsidRPr="007E177E">
        <w:rPr>
          <w:rFonts w:ascii="Times New Roman" w:hAnsi="Times New Roman"/>
          <w:sz w:val="24"/>
          <w:szCs w:val="24"/>
          <w:lang w:val="en-US"/>
        </w:rPr>
        <w:t xml:space="preserve">. All parameters </w:t>
      </w:r>
      <w:r w:rsidR="00D25E23" w:rsidRPr="007E177E">
        <w:rPr>
          <w:rFonts w:ascii="Times New Roman" w:hAnsi="Times New Roman"/>
          <w:sz w:val="24"/>
          <w:szCs w:val="24"/>
          <w:lang w:val="en-US"/>
        </w:rPr>
        <w:t xml:space="preserve">were </w:t>
      </w:r>
      <w:r w:rsidR="000A53C0" w:rsidRPr="007E177E">
        <w:rPr>
          <w:rFonts w:ascii="Times New Roman" w:hAnsi="Times New Roman"/>
          <w:sz w:val="24"/>
          <w:szCs w:val="24"/>
          <w:lang w:val="en-US"/>
        </w:rPr>
        <w:t>estimated in</w:t>
      </w:r>
      <w:r w:rsidR="009153AB">
        <w:rPr>
          <w:rFonts w:ascii="Times New Roman" w:hAnsi="Times New Roman"/>
          <w:sz w:val="24"/>
          <w:szCs w:val="24"/>
          <w:lang w:val="en-US"/>
        </w:rPr>
        <w:t xml:space="preserve"> a single step using path model</w:t>
      </w:r>
      <w:r w:rsidR="000A53C0" w:rsidRPr="007E177E">
        <w:rPr>
          <w:rFonts w:ascii="Times New Roman" w:hAnsi="Times New Roman"/>
          <w:sz w:val="24"/>
          <w:szCs w:val="24"/>
          <w:lang w:val="en-US"/>
        </w:rPr>
        <w:t>ing.</w:t>
      </w:r>
      <w:r w:rsidR="007A4200" w:rsidRPr="007E177E">
        <w:rPr>
          <w:rFonts w:ascii="Times New Roman" w:hAnsi="Times New Roman"/>
          <w:sz w:val="24"/>
          <w:szCs w:val="24"/>
          <w:lang w:val="en-US"/>
        </w:rPr>
        <w:t xml:space="preserve"> Total </w:t>
      </w:r>
      <w:r w:rsidR="004B5D8A" w:rsidRPr="007E177E">
        <w:rPr>
          <w:rFonts w:ascii="Times New Roman" w:hAnsi="Times New Roman"/>
          <w:sz w:val="24"/>
          <w:szCs w:val="24"/>
          <w:lang w:val="en-US"/>
        </w:rPr>
        <w:t xml:space="preserve">direct </w:t>
      </w:r>
      <w:r w:rsidR="007A4200" w:rsidRPr="007E177E">
        <w:rPr>
          <w:rFonts w:ascii="Times New Roman" w:hAnsi="Times New Roman"/>
          <w:sz w:val="24"/>
          <w:szCs w:val="24"/>
          <w:lang w:val="en-US"/>
        </w:rPr>
        <w:t xml:space="preserve">and indirect effects </w:t>
      </w:r>
      <w:r w:rsidR="00701AB1" w:rsidRPr="007E177E">
        <w:rPr>
          <w:rFonts w:ascii="Times New Roman" w:hAnsi="Times New Roman"/>
          <w:sz w:val="24"/>
          <w:szCs w:val="24"/>
          <w:lang w:val="en-US"/>
        </w:rPr>
        <w:t>are reported in the form of probabilities</w:t>
      </w:r>
      <w:r w:rsidR="00D25E23" w:rsidRPr="007E177E">
        <w:rPr>
          <w:rFonts w:ascii="Times New Roman" w:hAnsi="Times New Roman"/>
          <w:sz w:val="24"/>
          <w:szCs w:val="24"/>
          <w:lang w:val="en-US"/>
        </w:rPr>
        <w:t xml:space="preserve"> </w:t>
      </w:r>
      <w:r w:rsidR="007A4200" w:rsidRPr="007E177E">
        <w:rPr>
          <w:rFonts w:ascii="Times New Roman" w:hAnsi="Times New Roman"/>
          <w:sz w:val="24"/>
          <w:szCs w:val="24"/>
          <w:lang w:val="en-US"/>
        </w:rPr>
        <w:t xml:space="preserve">calculated </w:t>
      </w:r>
      <w:r w:rsidR="000A53C0" w:rsidRPr="007E177E">
        <w:rPr>
          <w:rFonts w:ascii="Times New Roman" w:hAnsi="Times New Roman"/>
          <w:sz w:val="24"/>
          <w:szCs w:val="24"/>
          <w:lang w:val="en-US"/>
        </w:rPr>
        <w:t>from the model results</w:t>
      </w:r>
      <w:r w:rsidR="0022652D">
        <w:rPr>
          <w:rFonts w:ascii="Times New Roman" w:hAnsi="Times New Roman"/>
          <w:sz w:val="24"/>
          <w:szCs w:val="24"/>
          <w:lang w:val="en-US"/>
        </w:rPr>
        <w:t xml:space="preserve">, </w:t>
      </w:r>
      <w:r w:rsidR="007A4200" w:rsidRPr="007E177E">
        <w:rPr>
          <w:rFonts w:ascii="Times New Roman" w:hAnsi="Times New Roman"/>
          <w:sz w:val="24"/>
          <w:szCs w:val="24"/>
          <w:lang w:val="en-US"/>
        </w:rPr>
        <w:t xml:space="preserve">with the delta method used to estimate standard errors (see Muthén, 2011 </w:t>
      </w:r>
      <w:r w:rsidR="007218A2" w:rsidRPr="007E177E">
        <w:rPr>
          <w:rFonts w:ascii="Times New Roman" w:hAnsi="Times New Roman"/>
          <w:sz w:val="24"/>
          <w:szCs w:val="24"/>
          <w:lang w:val="en-US"/>
        </w:rPr>
        <w:t xml:space="preserve">and supplementary material </w:t>
      </w:r>
      <w:r w:rsidR="007A4200" w:rsidRPr="007E177E">
        <w:rPr>
          <w:rFonts w:ascii="Times New Roman" w:hAnsi="Times New Roman"/>
          <w:sz w:val="24"/>
          <w:szCs w:val="24"/>
          <w:lang w:val="en-US"/>
        </w:rPr>
        <w:t xml:space="preserve">for example syntax). </w:t>
      </w:r>
    </w:p>
    <w:p w14:paraId="12816A52" w14:textId="77777777" w:rsidR="0082017B" w:rsidRDefault="0082017B" w:rsidP="00540A8B">
      <w:pPr>
        <w:spacing w:after="0" w:line="480" w:lineRule="auto"/>
        <w:jc w:val="center"/>
        <w:rPr>
          <w:rFonts w:ascii="Times New Roman" w:hAnsi="Times New Roman"/>
          <w:b/>
          <w:sz w:val="24"/>
          <w:szCs w:val="24"/>
          <w:lang w:val="en-US"/>
        </w:rPr>
      </w:pPr>
    </w:p>
    <w:p w14:paraId="09D89692" w14:textId="77777777" w:rsidR="0082017B" w:rsidRDefault="0082017B" w:rsidP="00540A8B">
      <w:pPr>
        <w:spacing w:after="0" w:line="480" w:lineRule="auto"/>
        <w:jc w:val="center"/>
        <w:rPr>
          <w:rFonts w:ascii="Times New Roman" w:hAnsi="Times New Roman"/>
          <w:b/>
          <w:sz w:val="24"/>
          <w:szCs w:val="24"/>
          <w:lang w:val="en-US"/>
        </w:rPr>
      </w:pPr>
    </w:p>
    <w:p w14:paraId="55151D27" w14:textId="77777777" w:rsidR="0082017B" w:rsidRDefault="0082017B" w:rsidP="00540A8B">
      <w:pPr>
        <w:spacing w:after="0" w:line="480" w:lineRule="auto"/>
        <w:jc w:val="center"/>
        <w:rPr>
          <w:rFonts w:ascii="Times New Roman" w:hAnsi="Times New Roman"/>
          <w:b/>
          <w:sz w:val="24"/>
          <w:szCs w:val="24"/>
          <w:lang w:val="en-US"/>
        </w:rPr>
      </w:pPr>
    </w:p>
    <w:p w14:paraId="24C8953A" w14:textId="468C63A8" w:rsidR="00CD0779" w:rsidRPr="007E177E" w:rsidRDefault="00CD0779" w:rsidP="00540A8B">
      <w:pPr>
        <w:spacing w:after="0" w:line="480" w:lineRule="auto"/>
        <w:jc w:val="center"/>
        <w:rPr>
          <w:rFonts w:ascii="Times New Roman" w:hAnsi="Times New Roman"/>
          <w:b/>
          <w:sz w:val="24"/>
          <w:szCs w:val="24"/>
          <w:lang w:val="en-US"/>
        </w:rPr>
      </w:pPr>
      <w:r w:rsidRPr="007E177E">
        <w:rPr>
          <w:rFonts w:ascii="Times New Roman" w:hAnsi="Times New Roman"/>
          <w:b/>
          <w:sz w:val="24"/>
          <w:szCs w:val="24"/>
          <w:lang w:val="en-US"/>
        </w:rPr>
        <w:lastRenderedPageBreak/>
        <w:t>Results</w:t>
      </w:r>
    </w:p>
    <w:p w14:paraId="3E119FEC" w14:textId="6636A386" w:rsidR="000A53C0" w:rsidRPr="007E177E" w:rsidRDefault="009F1E7A" w:rsidP="0005041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Descriptive</w:t>
      </w:r>
      <w:r w:rsidR="00296E6B" w:rsidRPr="007E177E">
        <w:rPr>
          <w:rFonts w:ascii="Times New Roman" w:hAnsi="Times New Roman"/>
          <w:b/>
          <w:sz w:val="24"/>
          <w:szCs w:val="24"/>
          <w:lang w:val="en-US"/>
        </w:rPr>
        <w:t xml:space="preserve">: Ability </w:t>
      </w:r>
      <w:r w:rsidR="000A53C0" w:rsidRPr="007E177E">
        <w:rPr>
          <w:rFonts w:ascii="Times New Roman" w:hAnsi="Times New Roman"/>
          <w:b/>
          <w:sz w:val="24"/>
          <w:szCs w:val="24"/>
          <w:lang w:val="en-US"/>
        </w:rPr>
        <w:t>Stratification</w:t>
      </w:r>
      <w:r w:rsidR="00296E6B" w:rsidRPr="007E177E">
        <w:rPr>
          <w:rFonts w:ascii="Times New Roman" w:hAnsi="Times New Roman"/>
          <w:b/>
          <w:sz w:val="24"/>
          <w:szCs w:val="24"/>
          <w:lang w:val="en-US"/>
        </w:rPr>
        <w:t xml:space="preserve"> and Educational Expectations</w:t>
      </w:r>
    </w:p>
    <w:p w14:paraId="4530F002" w14:textId="0AB43A23" w:rsidR="00C85261" w:rsidRPr="007E177E" w:rsidRDefault="00296E6B" w:rsidP="00D67AA3">
      <w:pPr>
        <w:spacing w:line="480" w:lineRule="auto"/>
        <w:ind w:firstLine="708"/>
        <w:rPr>
          <w:rFonts w:ascii="Times New Roman" w:hAnsi="Times New Roman"/>
          <w:sz w:val="24"/>
          <w:szCs w:val="24"/>
          <w:lang w:val="en-US"/>
        </w:rPr>
      </w:pPr>
      <w:r w:rsidRPr="007E177E">
        <w:rPr>
          <w:rFonts w:ascii="Times New Roman" w:hAnsi="Times New Roman"/>
          <w:sz w:val="24"/>
          <w:szCs w:val="24"/>
          <w:lang w:val="en-US"/>
        </w:rPr>
        <w:t>In Table 1 we illustrate the proportion of</w:t>
      </w:r>
      <w:r w:rsidR="00701028" w:rsidRPr="007E177E">
        <w:rPr>
          <w:rFonts w:ascii="Times New Roman" w:hAnsi="Times New Roman"/>
          <w:sz w:val="24"/>
          <w:szCs w:val="24"/>
          <w:lang w:val="en-US"/>
        </w:rPr>
        <w:t xml:space="preserve"> children expecting to obtain a</w:t>
      </w:r>
      <w:r w:rsidRPr="007E177E">
        <w:rPr>
          <w:rFonts w:ascii="Times New Roman" w:hAnsi="Times New Roman"/>
          <w:sz w:val="24"/>
          <w:szCs w:val="24"/>
          <w:lang w:val="en-US"/>
        </w:rPr>
        <w:t xml:space="preserve"> </w:t>
      </w:r>
      <w:r w:rsidR="007218A2" w:rsidRPr="007E177E">
        <w:rPr>
          <w:rFonts w:ascii="Times New Roman" w:hAnsi="Times New Roman"/>
          <w:sz w:val="24"/>
          <w:szCs w:val="24"/>
          <w:lang w:val="en-US"/>
        </w:rPr>
        <w:t>university level</w:t>
      </w:r>
      <w:r w:rsidR="003B6B00" w:rsidRPr="007E177E">
        <w:rPr>
          <w:rFonts w:ascii="Times New Roman" w:hAnsi="Times New Roman"/>
          <w:sz w:val="24"/>
          <w:szCs w:val="24"/>
          <w:lang w:val="en-US"/>
        </w:rPr>
        <w:t xml:space="preserve"> of education</w:t>
      </w:r>
      <w:r w:rsidR="007218A2" w:rsidRPr="007E177E">
        <w:rPr>
          <w:rFonts w:ascii="Times New Roman" w:hAnsi="Times New Roman"/>
          <w:sz w:val="24"/>
          <w:szCs w:val="24"/>
          <w:lang w:val="en-US"/>
        </w:rPr>
        <w:t xml:space="preserve"> </w:t>
      </w:r>
      <w:r w:rsidRPr="007E177E">
        <w:rPr>
          <w:rFonts w:ascii="Times New Roman" w:hAnsi="Times New Roman"/>
          <w:sz w:val="24"/>
          <w:szCs w:val="24"/>
          <w:lang w:val="en-US"/>
        </w:rPr>
        <w:t>by country. This varied considerably</w:t>
      </w:r>
      <w:r w:rsidR="00E41FA9">
        <w:rPr>
          <w:rFonts w:ascii="Times New Roman" w:hAnsi="Times New Roman"/>
          <w:sz w:val="24"/>
          <w:szCs w:val="24"/>
          <w:lang w:val="en-US"/>
        </w:rPr>
        <w:t>,</w:t>
      </w:r>
      <w:r w:rsidRPr="007E177E">
        <w:rPr>
          <w:rFonts w:ascii="Times New Roman" w:hAnsi="Times New Roman"/>
          <w:sz w:val="24"/>
          <w:szCs w:val="24"/>
          <w:lang w:val="en-US"/>
        </w:rPr>
        <w:t xml:space="preserve"> with the proportion ranging from .78</w:t>
      </w:r>
      <w:r w:rsidR="004932C5" w:rsidRPr="007E177E">
        <w:rPr>
          <w:rFonts w:ascii="Times New Roman" w:hAnsi="Times New Roman"/>
          <w:sz w:val="24"/>
          <w:szCs w:val="24"/>
          <w:lang w:val="en-US"/>
        </w:rPr>
        <w:t>3</w:t>
      </w:r>
      <w:r w:rsidRPr="007E177E">
        <w:rPr>
          <w:rFonts w:ascii="Times New Roman" w:hAnsi="Times New Roman"/>
          <w:sz w:val="24"/>
          <w:szCs w:val="24"/>
          <w:lang w:val="en-US"/>
        </w:rPr>
        <w:t xml:space="preserve"> in </w:t>
      </w:r>
      <w:r w:rsidR="004932C5" w:rsidRPr="007E177E">
        <w:rPr>
          <w:rFonts w:ascii="Times New Roman" w:hAnsi="Times New Roman"/>
          <w:sz w:val="24"/>
          <w:szCs w:val="24"/>
          <w:lang w:val="en-US"/>
        </w:rPr>
        <w:t>Korea</w:t>
      </w:r>
      <w:r w:rsidRPr="007E177E">
        <w:rPr>
          <w:rFonts w:ascii="Times New Roman" w:hAnsi="Times New Roman"/>
          <w:sz w:val="24"/>
          <w:szCs w:val="24"/>
          <w:lang w:val="en-US"/>
        </w:rPr>
        <w:t xml:space="preserve"> to .1</w:t>
      </w:r>
      <w:r w:rsidR="004932C5" w:rsidRPr="007E177E">
        <w:rPr>
          <w:rFonts w:ascii="Times New Roman" w:hAnsi="Times New Roman"/>
          <w:sz w:val="24"/>
          <w:szCs w:val="24"/>
          <w:lang w:val="en-US"/>
        </w:rPr>
        <w:t>75</w:t>
      </w:r>
      <w:r w:rsidRPr="007E177E">
        <w:rPr>
          <w:rFonts w:ascii="Times New Roman" w:hAnsi="Times New Roman"/>
          <w:sz w:val="24"/>
          <w:szCs w:val="24"/>
          <w:lang w:val="en-US"/>
        </w:rPr>
        <w:t xml:space="preserve"> in </w:t>
      </w:r>
      <w:r w:rsidR="004C5148" w:rsidRPr="007E177E">
        <w:rPr>
          <w:rFonts w:ascii="Times New Roman" w:hAnsi="Times New Roman"/>
          <w:sz w:val="24"/>
          <w:szCs w:val="24"/>
          <w:lang w:val="en-US"/>
        </w:rPr>
        <w:t>Switzerland</w:t>
      </w:r>
      <w:r w:rsidRPr="007E177E">
        <w:rPr>
          <w:rFonts w:ascii="Times New Roman" w:hAnsi="Times New Roman"/>
          <w:sz w:val="24"/>
          <w:szCs w:val="24"/>
          <w:lang w:val="en-US"/>
        </w:rPr>
        <w:t xml:space="preserve">. Expectations tended to be lower in countries </w:t>
      </w:r>
      <w:r w:rsidR="00D17036" w:rsidRPr="007E177E">
        <w:rPr>
          <w:rFonts w:ascii="Times New Roman" w:hAnsi="Times New Roman"/>
          <w:sz w:val="24"/>
          <w:szCs w:val="24"/>
          <w:lang w:val="en-US"/>
        </w:rPr>
        <w:t xml:space="preserve">with a higher </w:t>
      </w:r>
      <w:r w:rsidR="00A66D0A" w:rsidRPr="007E177E">
        <w:rPr>
          <w:rFonts w:ascii="Times New Roman" w:hAnsi="Times New Roman"/>
          <w:sz w:val="24"/>
          <w:szCs w:val="24"/>
          <w:lang w:val="en-US"/>
        </w:rPr>
        <w:t xml:space="preserve">curricular </w:t>
      </w:r>
      <w:r w:rsidR="00D17036" w:rsidRPr="007E177E">
        <w:rPr>
          <w:rFonts w:ascii="Times New Roman" w:hAnsi="Times New Roman"/>
          <w:sz w:val="24"/>
          <w:szCs w:val="24"/>
          <w:lang w:val="en-US"/>
        </w:rPr>
        <w:t>tracking index</w:t>
      </w:r>
      <w:r w:rsidR="00AF262F" w:rsidRPr="007E177E">
        <w:rPr>
          <w:rFonts w:ascii="Times New Roman" w:hAnsi="Times New Roman"/>
          <w:sz w:val="24"/>
          <w:szCs w:val="24"/>
          <w:lang w:val="en-US"/>
        </w:rPr>
        <w:t xml:space="preserve"> (</w:t>
      </w:r>
      <w:r w:rsidR="00AF262F" w:rsidRPr="007E177E">
        <w:rPr>
          <w:rFonts w:ascii="Times New Roman" w:hAnsi="Times New Roman"/>
          <w:i/>
          <w:sz w:val="24"/>
          <w:szCs w:val="24"/>
          <w:lang w:val="en-US"/>
        </w:rPr>
        <w:t>r</w:t>
      </w:r>
      <w:r w:rsidR="00AF262F" w:rsidRPr="007E177E">
        <w:rPr>
          <w:rFonts w:ascii="Times New Roman" w:hAnsi="Times New Roman"/>
          <w:sz w:val="24"/>
          <w:szCs w:val="24"/>
          <w:lang w:val="en-US"/>
        </w:rPr>
        <w:t xml:space="preserve"> = -.2</w:t>
      </w:r>
      <w:r w:rsidR="004932C5" w:rsidRPr="007E177E">
        <w:rPr>
          <w:rFonts w:ascii="Times New Roman" w:hAnsi="Times New Roman"/>
          <w:sz w:val="24"/>
          <w:szCs w:val="24"/>
          <w:lang w:val="en-US"/>
        </w:rPr>
        <w:t>35</w:t>
      </w:r>
      <w:r w:rsidR="00AF262F" w:rsidRPr="007E177E">
        <w:rPr>
          <w:rFonts w:ascii="Times New Roman" w:hAnsi="Times New Roman"/>
          <w:sz w:val="24"/>
          <w:szCs w:val="24"/>
          <w:lang w:val="en-US"/>
        </w:rPr>
        <w:t>)</w:t>
      </w:r>
      <w:r w:rsidRPr="007E177E">
        <w:rPr>
          <w:rFonts w:ascii="Times New Roman" w:hAnsi="Times New Roman"/>
          <w:sz w:val="24"/>
          <w:szCs w:val="24"/>
          <w:lang w:val="en-US"/>
        </w:rPr>
        <w:t xml:space="preserve">. </w:t>
      </w:r>
      <w:r w:rsidR="00EC207D" w:rsidRPr="007E177E">
        <w:rPr>
          <w:rFonts w:ascii="Times New Roman" w:hAnsi="Times New Roman"/>
          <w:sz w:val="24"/>
          <w:szCs w:val="24"/>
          <w:lang w:val="en-US"/>
        </w:rPr>
        <w:t>However, t</w:t>
      </w:r>
      <w:r w:rsidR="00D17036" w:rsidRPr="007E177E">
        <w:rPr>
          <w:rFonts w:ascii="Times New Roman" w:hAnsi="Times New Roman"/>
          <w:sz w:val="24"/>
          <w:szCs w:val="24"/>
          <w:lang w:val="en-US"/>
        </w:rPr>
        <w:t>here</w:t>
      </w:r>
      <w:r w:rsidR="00892253" w:rsidRPr="007E177E">
        <w:rPr>
          <w:rFonts w:ascii="Times New Roman" w:hAnsi="Times New Roman"/>
          <w:sz w:val="24"/>
          <w:szCs w:val="24"/>
          <w:lang w:val="en-US"/>
        </w:rPr>
        <w:t xml:space="preserve"> was </w:t>
      </w:r>
      <w:r w:rsidR="00D17036" w:rsidRPr="007E177E">
        <w:rPr>
          <w:rFonts w:ascii="Times New Roman" w:hAnsi="Times New Roman"/>
          <w:sz w:val="24"/>
          <w:szCs w:val="24"/>
          <w:lang w:val="en-US"/>
        </w:rPr>
        <w:t xml:space="preserve">only a </w:t>
      </w:r>
      <w:r w:rsidR="00E41FA9">
        <w:rPr>
          <w:rFonts w:ascii="Times New Roman" w:hAnsi="Times New Roman"/>
          <w:sz w:val="24"/>
          <w:szCs w:val="24"/>
          <w:lang w:val="en-US"/>
        </w:rPr>
        <w:t>weak</w:t>
      </w:r>
      <w:r w:rsidR="00E41FA9" w:rsidRPr="007E177E">
        <w:rPr>
          <w:rFonts w:ascii="Times New Roman" w:hAnsi="Times New Roman"/>
          <w:sz w:val="24"/>
          <w:szCs w:val="24"/>
          <w:lang w:val="en-US"/>
        </w:rPr>
        <w:t xml:space="preserve"> </w:t>
      </w:r>
      <w:r w:rsidR="00D17036" w:rsidRPr="007E177E">
        <w:rPr>
          <w:rFonts w:ascii="Times New Roman" w:hAnsi="Times New Roman"/>
          <w:sz w:val="24"/>
          <w:szCs w:val="24"/>
          <w:lang w:val="en-US"/>
        </w:rPr>
        <w:t xml:space="preserve">relationship between </w:t>
      </w:r>
      <w:r w:rsidR="00EC207D" w:rsidRPr="007E177E">
        <w:rPr>
          <w:rFonts w:ascii="Times New Roman" w:hAnsi="Times New Roman"/>
          <w:sz w:val="24"/>
          <w:szCs w:val="24"/>
          <w:lang w:val="en-US"/>
        </w:rPr>
        <w:t xml:space="preserve">university </w:t>
      </w:r>
      <w:r w:rsidR="00D17036" w:rsidRPr="007E177E">
        <w:rPr>
          <w:rFonts w:ascii="Times New Roman" w:hAnsi="Times New Roman"/>
          <w:sz w:val="24"/>
          <w:szCs w:val="24"/>
          <w:lang w:val="en-US"/>
        </w:rPr>
        <w:t xml:space="preserve">expectations in the total sample and </w:t>
      </w:r>
      <w:r w:rsidR="00A66D0A" w:rsidRPr="007E177E">
        <w:rPr>
          <w:rFonts w:ascii="Times New Roman" w:hAnsi="Times New Roman"/>
          <w:sz w:val="24"/>
          <w:szCs w:val="24"/>
          <w:lang w:val="en-US"/>
        </w:rPr>
        <w:t xml:space="preserve">ability stratification, as measured by the </w:t>
      </w:r>
      <w:r w:rsidR="00D17036" w:rsidRPr="007E177E">
        <w:rPr>
          <w:rFonts w:ascii="Times New Roman" w:hAnsi="Times New Roman"/>
          <w:sz w:val="24"/>
          <w:szCs w:val="24"/>
          <w:lang w:val="en-US"/>
        </w:rPr>
        <w:t>ICCs (</w:t>
      </w:r>
      <w:r w:rsidR="00D17036" w:rsidRPr="007E177E">
        <w:rPr>
          <w:rFonts w:ascii="Times New Roman" w:hAnsi="Times New Roman"/>
          <w:i/>
          <w:sz w:val="24"/>
          <w:szCs w:val="24"/>
          <w:lang w:val="en-US"/>
        </w:rPr>
        <w:t>r</w:t>
      </w:r>
      <w:r w:rsidR="00D17036" w:rsidRPr="007E177E">
        <w:rPr>
          <w:rFonts w:ascii="Times New Roman" w:hAnsi="Times New Roman"/>
          <w:sz w:val="24"/>
          <w:szCs w:val="24"/>
          <w:lang w:val="en-US"/>
        </w:rPr>
        <w:t xml:space="preserve"> = .</w:t>
      </w:r>
      <w:r w:rsidR="009B3E02" w:rsidRPr="007E177E">
        <w:rPr>
          <w:rFonts w:ascii="Times New Roman" w:hAnsi="Times New Roman"/>
          <w:sz w:val="24"/>
          <w:szCs w:val="24"/>
          <w:lang w:val="en-US"/>
        </w:rPr>
        <w:t>098</w:t>
      </w:r>
      <w:r w:rsidR="00CB37CD" w:rsidRPr="007E177E">
        <w:rPr>
          <w:rFonts w:ascii="Times New Roman" w:hAnsi="Times New Roman"/>
          <w:sz w:val="24"/>
          <w:szCs w:val="24"/>
          <w:lang w:val="en-US"/>
        </w:rPr>
        <w:t>)</w:t>
      </w:r>
      <w:r w:rsidRPr="007E177E">
        <w:rPr>
          <w:rFonts w:ascii="Times New Roman" w:hAnsi="Times New Roman"/>
          <w:sz w:val="24"/>
          <w:szCs w:val="24"/>
          <w:lang w:val="en-US"/>
        </w:rPr>
        <w:t xml:space="preserve">. </w:t>
      </w:r>
      <w:r w:rsidR="00EC207D" w:rsidRPr="007E177E">
        <w:rPr>
          <w:rFonts w:ascii="Times New Roman" w:hAnsi="Times New Roman"/>
          <w:sz w:val="24"/>
          <w:szCs w:val="24"/>
          <w:lang w:val="en-US"/>
        </w:rPr>
        <w:t>Importantly,</w:t>
      </w:r>
      <w:r w:rsidR="00AF262F" w:rsidRPr="007E177E">
        <w:rPr>
          <w:rFonts w:ascii="Times New Roman" w:hAnsi="Times New Roman"/>
          <w:sz w:val="24"/>
          <w:szCs w:val="24"/>
          <w:lang w:val="en-US"/>
        </w:rPr>
        <w:t xml:space="preserve"> curricular tracking and ability stratification </w:t>
      </w:r>
      <w:r w:rsidR="00EC207D" w:rsidRPr="007E177E">
        <w:rPr>
          <w:rFonts w:ascii="Times New Roman" w:hAnsi="Times New Roman"/>
          <w:sz w:val="24"/>
          <w:szCs w:val="24"/>
          <w:lang w:val="en-US"/>
        </w:rPr>
        <w:t>were</w:t>
      </w:r>
      <w:r w:rsidR="00AF262F" w:rsidRPr="007E177E">
        <w:rPr>
          <w:rFonts w:ascii="Times New Roman" w:hAnsi="Times New Roman"/>
          <w:sz w:val="24"/>
          <w:szCs w:val="24"/>
          <w:lang w:val="en-US"/>
        </w:rPr>
        <w:t xml:space="preserve"> highly correlated </w:t>
      </w:r>
      <w:r w:rsidR="0060225E" w:rsidRPr="007E177E">
        <w:rPr>
          <w:rFonts w:ascii="Times New Roman" w:hAnsi="Times New Roman"/>
          <w:sz w:val="24"/>
          <w:szCs w:val="24"/>
          <w:lang w:val="en-US"/>
        </w:rPr>
        <w:t>(</w:t>
      </w:r>
      <w:r w:rsidR="0060225E" w:rsidRPr="007E177E">
        <w:rPr>
          <w:rFonts w:ascii="Times New Roman" w:hAnsi="Times New Roman"/>
          <w:i/>
          <w:sz w:val="24"/>
          <w:szCs w:val="24"/>
          <w:lang w:val="en-US"/>
        </w:rPr>
        <w:t>r</w:t>
      </w:r>
      <w:r w:rsidR="0060225E" w:rsidRPr="007E177E">
        <w:rPr>
          <w:rFonts w:ascii="Times New Roman" w:hAnsi="Times New Roman"/>
          <w:sz w:val="24"/>
          <w:szCs w:val="24"/>
          <w:lang w:val="en-US"/>
        </w:rPr>
        <w:t xml:space="preserve"> = .</w:t>
      </w:r>
      <w:r w:rsidR="00AF262F" w:rsidRPr="007E177E">
        <w:rPr>
          <w:rFonts w:ascii="Times New Roman" w:hAnsi="Times New Roman"/>
          <w:sz w:val="24"/>
          <w:szCs w:val="24"/>
          <w:lang w:val="en-US"/>
        </w:rPr>
        <w:t>68</w:t>
      </w:r>
      <w:r w:rsidR="009B3E02" w:rsidRPr="007E177E">
        <w:rPr>
          <w:rFonts w:ascii="Times New Roman" w:hAnsi="Times New Roman"/>
          <w:sz w:val="24"/>
          <w:szCs w:val="24"/>
          <w:lang w:val="en-US"/>
        </w:rPr>
        <w:t>7</w:t>
      </w:r>
      <w:r w:rsidR="0060225E" w:rsidRPr="007E177E">
        <w:rPr>
          <w:rFonts w:ascii="Times New Roman" w:hAnsi="Times New Roman"/>
          <w:sz w:val="24"/>
          <w:szCs w:val="24"/>
          <w:lang w:val="en-US"/>
        </w:rPr>
        <w:t>)</w:t>
      </w:r>
      <w:r w:rsidR="00EC207D" w:rsidRPr="007E177E">
        <w:rPr>
          <w:rFonts w:ascii="Times New Roman" w:hAnsi="Times New Roman"/>
          <w:sz w:val="24"/>
          <w:szCs w:val="24"/>
          <w:lang w:val="en-US"/>
        </w:rPr>
        <w:t xml:space="preserve"> but </w:t>
      </w:r>
      <w:r w:rsidR="009B3E02" w:rsidRPr="007E177E">
        <w:rPr>
          <w:rFonts w:ascii="Times New Roman" w:hAnsi="Times New Roman"/>
          <w:sz w:val="24"/>
          <w:szCs w:val="24"/>
          <w:lang w:val="en-US"/>
        </w:rPr>
        <w:t xml:space="preserve">were </w:t>
      </w:r>
      <w:r w:rsidR="00EC207D" w:rsidRPr="007E177E">
        <w:rPr>
          <w:rFonts w:ascii="Times New Roman" w:hAnsi="Times New Roman"/>
          <w:sz w:val="24"/>
          <w:szCs w:val="24"/>
          <w:lang w:val="en-US"/>
        </w:rPr>
        <w:t xml:space="preserve">not </w:t>
      </w:r>
      <w:r w:rsidR="00816842">
        <w:rPr>
          <w:rFonts w:ascii="Times New Roman" w:hAnsi="Times New Roman"/>
          <w:sz w:val="24"/>
          <w:szCs w:val="24"/>
          <w:lang w:val="en-US"/>
        </w:rPr>
        <w:t>distinguishable</w:t>
      </w:r>
      <w:r w:rsidR="0060225E" w:rsidRPr="007E177E">
        <w:rPr>
          <w:rFonts w:ascii="Times New Roman" w:hAnsi="Times New Roman"/>
          <w:sz w:val="24"/>
          <w:szCs w:val="24"/>
          <w:lang w:val="en-US"/>
        </w:rPr>
        <w:t>.</w:t>
      </w:r>
      <w:r w:rsidR="00AF262F" w:rsidRPr="007E177E">
        <w:rPr>
          <w:rFonts w:ascii="Times New Roman" w:hAnsi="Times New Roman"/>
          <w:sz w:val="24"/>
          <w:szCs w:val="24"/>
          <w:lang w:val="en-US"/>
        </w:rPr>
        <w:t xml:space="preserve"> </w:t>
      </w:r>
      <w:r w:rsidR="00C85261" w:rsidRPr="007E177E">
        <w:rPr>
          <w:rFonts w:ascii="Times New Roman" w:hAnsi="Times New Roman"/>
          <w:sz w:val="24"/>
          <w:szCs w:val="24"/>
          <w:lang w:val="en-US"/>
        </w:rPr>
        <w:t>As can be seen from Table 1, the ICCs ranged from .</w:t>
      </w:r>
      <w:r w:rsidR="009B6745" w:rsidRPr="007E177E">
        <w:rPr>
          <w:rFonts w:ascii="Times New Roman" w:hAnsi="Times New Roman"/>
          <w:sz w:val="24"/>
          <w:szCs w:val="24"/>
          <w:lang w:val="en-US"/>
        </w:rPr>
        <w:t>041</w:t>
      </w:r>
      <w:r w:rsidR="00C85261" w:rsidRPr="007E177E">
        <w:rPr>
          <w:rFonts w:ascii="Times New Roman" w:hAnsi="Times New Roman"/>
          <w:sz w:val="24"/>
          <w:szCs w:val="24"/>
          <w:lang w:val="en-US"/>
        </w:rPr>
        <w:t xml:space="preserve"> in </w:t>
      </w:r>
      <w:r w:rsidR="00F33C47" w:rsidRPr="007E177E">
        <w:rPr>
          <w:rFonts w:ascii="Times New Roman" w:hAnsi="Times New Roman"/>
          <w:sz w:val="24"/>
          <w:szCs w:val="24"/>
          <w:lang w:val="en-US"/>
        </w:rPr>
        <w:t>Israel</w:t>
      </w:r>
      <w:r w:rsidR="00C85261" w:rsidRPr="007E177E">
        <w:rPr>
          <w:rFonts w:ascii="Times New Roman" w:hAnsi="Times New Roman"/>
          <w:sz w:val="24"/>
          <w:szCs w:val="24"/>
          <w:lang w:val="en-US"/>
        </w:rPr>
        <w:t xml:space="preserve"> to</w:t>
      </w:r>
      <w:r w:rsidR="009153AB">
        <w:rPr>
          <w:rFonts w:ascii="Times New Roman" w:hAnsi="Times New Roman"/>
          <w:sz w:val="24"/>
          <w:szCs w:val="24"/>
          <w:lang w:val="en-US"/>
        </w:rPr>
        <w:t xml:space="preserve"> </w:t>
      </w:r>
      <w:r w:rsidR="008011F9" w:rsidRPr="007E177E">
        <w:rPr>
          <w:rFonts w:ascii="Times New Roman" w:hAnsi="Times New Roman"/>
          <w:sz w:val="24"/>
          <w:szCs w:val="24"/>
          <w:lang w:val="en-US"/>
        </w:rPr>
        <w:t>.</w:t>
      </w:r>
      <w:r w:rsidR="009B3E02" w:rsidRPr="007E177E">
        <w:rPr>
          <w:rFonts w:ascii="Times New Roman" w:hAnsi="Times New Roman"/>
          <w:sz w:val="24"/>
          <w:szCs w:val="24"/>
          <w:lang w:val="en-US"/>
        </w:rPr>
        <w:t>575</w:t>
      </w:r>
      <w:r w:rsidR="008011F9" w:rsidRPr="007E177E">
        <w:rPr>
          <w:rFonts w:ascii="Times New Roman" w:hAnsi="Times New Roman"/>
          <w:sz w:val="24"/>
          <w:szCs w:val="24"/>
          <w:lang w:val="en-US"/>
        </w:rPr>
        <w:t xml:space="preserve"> in </w:t>
      </w:r>
      <w:r w:rsidR="009B3E02" w:rsidRPr="007E177E">
        <w:rPr>
          <w:rFonts w:ascii="Times New Roman" w:hAnsi="Times New Roman"/>
          <w:sz w:val="24"/>
          <w:szCs w:val="24"/>
          <w:lang w:val="en-US"/>
        </w:rPr>
        <w:t>the</w:t>
      </w:r>
      <w:r w:rsidR="008011F9" w:rsidRPr="007E177E">
        <w:rPr>
          <w:rFonts w:ascii="Times New Roman" w:hAnsi="Times New Roman"/>
          <w:sz w:val="24"/>
          <w:szCs w:val="24"/>
          <w:lang w:val="en-US"/>
        </w:rPr>
        <w:t xml:space="preserve"> Netherlands respectively</w:t>
      </w:r>
      <w:r w:rsidR="00C85261" w:rsidRPr="007E177E">
        <w:rPr>
          <w:rFonts w:ascii="Times New Roman" w:hAnsi="Times New Roman"/>
          <w:sz w:val="24"/>
          <w:szCs w:val="24"/>
          <w:lang w:val="en-US"/>
        </w:rPr>
        <w:t xml:space="preserve">. </w:t>
      </w:r>
      <w:r w:rsidR="007F63B6" w:rsidRPr="007E177E">
        <w:rPr>
          <w:rFonts w:ascii="Times New Roman" w:hAnsi="Times New Roman"/>
          <w:sz w:val="24"/>
          <w:szCs w:val="24"/>
          <w:lang w:val="en-US"/>
        </w:rPr>
        <w:t xml:space="preserve">Supplementary material provides the correlations </w:t>
      </w:r>
      <w:r w:rsidR="00C21661" w:rsidRPr="007E177E">
        <w:rPr>
          <w:rFonts w:ascii="Times New Roman" w:hAnsi="Times New Roman"/>
          <w:sz w:val="24"/>
          <w:szCs w:val="24"/>
          <w:lang w:val="en-US"/>
        </w:rPr>
        <w:t xml:space="preserve">and scatter plots </w:t>
      </w:r>
      <w:r w:rsidR="007F63B6" w:rsidRPr="007E177E">
        <w:rPr>
          <w:rFonts w:ascii="Times New Roman" w:hAnsi="Times New Roman"/>
          <w:sz w:val="24"/>
          <w:szCs w:val="24"/>
          <w:lang w:val="en-US"/>
        </w:rPr>
        <w:t>between ICCs, tracking index, HDI, and expectancy of a university level of education</w:t>
      </w:r>
      <w:r w:rsidR="00DA24F4" w:rsidRPr="007E177E">
        <w:rPr>
          <w:rFonts w:ascii="Times New Roman" w:hAnsi="Times New Roman"/>
          <w:sz w:val="24"/>
          <w:szCs w:val="24"/>
          <w:lang w:val="en-US"/>
        </w:rPr>
        <w:t>.</w:t>
      </w:r>
      <w:r w:rsidR="000F3328" w:rsidRPr="007E177E">
        <w:rPr>
          <w:rFonts w:ascii="Times New Roman" w:hAnsi="Times New Roman"/>
          <w:sz w:val="24"/>
          <w:szCs w:val="24"/>
          <w:lang w:val="en-US"/>
        </w:rPr>
        <w:t xml:space="preserve"> </w:t>
      </w:r>
      <w:r w:rsidR="000B1B00" w:rsidRPr="007E177E">
        <w:rPr>
          <w:rFonts w:ascii="Times New Roman" w:hAnsi="Times New Roman"/>
          <w:sz w:val="24"/>
          <w:szCs w:val="24"/>
          <w:lang w:val="en-US"/>
        </w:rPr>
        <w:t xml:space="preserve">We next estimated the models to address hypotheses 1 through 4. Visual </w:t>
      </w:r>
      <w:proofErr w:type="gramStart"/>
      <w:r w:rsidR="000B1B00" w:rsidRPr="007E177E">
        <w:rPr>
          <w:rFonts w:ascii="Times New Roman" w:hAnsi="Times New Roman"/>
          <w:sz w:val="24"/>
          <w:szCs w:val="24"/>
          <w:lang w:val="en-US"/>
        </w:rPr>
        <w:t xml:space="preserve">representation of these results </w:t>
      </w:r>
      <w:r w:rsidR="009A2A56" w:rsidRPr="007E177E">
        <w:rPr>
          <w:rFonts w:ascii="Times New Roman" w:hAnsi="Times New Roman"/>
          <w:sz w:val="24"/>
          <w:szCs w:val="24"/>
          <w:lang w:val="en-US"/>
        </w:rPr>
        <w:t>are</w:t>
      </w:r>
      <w:proofErr w:type="gramEnd"/>
      <w:r w:rsidR="000B1B00" w:rsidRPr="007E177E">
        <w:rPr>
          <w:rFonts w:ascii="Times New Roman" w:hAnsi="Times New Roman"/>
          <w:sz w:val="24"/>
          <w:szCs w:val="24"/>
          <w:lang w:val="en-US"/>
        </w:rPr>
        <w:t xml:space="preserve"> presented in Figure 1.</w:t>
      </w:r>
    </w:p>
    <w:p w14:paraId="01745D50" w14:textId="319C115D" w:rsidR="00CD0779" w:rsidRPr="007E177E" w:rsidRDefault="00892253" w:rsidP="0005041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 xml:space="preserve">H1: </w:t>
      </w:r>
      <w:r w:rsidR="006A2BD1" w:rsidRPr="007E177E">
        <w:rPr>
          <w:rFonts w:ascii="Times New Roman" w:hAnsi="Times New Roman"/>
          <w:b/>
          <w:sz w:val="24"/>
          <w:szCs w:val="24"/>
          <w:lang w:val="en-US"/>
        </w:rPr>
        <w:t xml:space="preserve">Is the </w:t>
      </w:r>
      <w:r w:rsidR="0082017B">
        <w:rPr>
          <w:rFonts w:ascii="Times New Roman" w:hAnsi="Times New Roman"/>
          <w:b/>
          <w:sz w:val="24"/>
          <w:szCs w:val="24"/>
          <w:lang w:val="en-US"/>
        </w:rPr>
        <w:t>T</w:t>
      </w:r>
      <w:r w:rsidR="006A2BD1" w:rsidRPr="007E177E">
        <w:rPr>
          <w:rFonts w:ascii="Times New Roman" w:hAnsi="Times New Roman"/>
          <w:b/>
          <w:sz w:val="24"/>
          <w:szCs w:val="24"/>
          <w:lang w:val="en-US"/>
        </w:rPr>
        <w:t xml:space="preserve">otal </w:t>
      </w:r>
      <w:r w:rsidR="0082017B">
        <w:rPr>
          <w:rFonts w:ascii="Times New Roman" w:hAnsi="Times New Roman"/>
          <w:b/>
          <w:sz w:val="24"/>
          <w:szCs w:val="24"/>
          <w:lang w:val="en-US"/>
        </w:rPr>
        <w:t>E</w:t>
      </w:r>
      <w:r w:rsidR="006A2BD1" w:rsidRPr="007E177E">
        <w:rPr>
          <w:rFonts w:ascii="Times New Roman" w:hAnsi="Times New Roman"/>
          <w:b/>
          <w:sz w:val="24"/>
          <w:szCs w:val="24"/>
          <w:lang w:val="en-US"/>
        </w:rPr>
        <w:t xml:space="preserve">ffect of </w:t>
      </w:r>
      <w:r w:rsidR="0082017B">
        <w:rPr>
          <w:rFonts w:ascii="Times New Roman" w:hAnsi="Times New Roman"/>
          <w:b/>
          <w:sz w:val="24"/>
          <w:szCs w:val="24"/>
          <w:lang w:val="en-US"/>
        </w:rPr>
        <w:t>S</w:t>
      </w:r>
      <w:r w:rsidR="006A2BD1" w:rsidRPr="007E177E">
        <w:rPr>
          <w:rFonts w:ascii="Times New Roman" w:hAnsi="Times New Roman"/>
          <w:b/>
          <w:sz w:val="24"/>
          <w:szCs w:val="24"/>
          <w:lang w:val="en-US"/>
        </w:rPr>
        <w:t xml:space="preserve">ocioeconomic </w:t>
      </w:r>
      <w:r w:rsidR="0082017B">
        <w:rPr>
          <w:rFonts w:ascii="Times New Roman" w:hAnsi="Times New Roman"/>
          <w:b/>
          <w:sz w:val="24"/>
          <w:szCs w:val="24"/>
          <w:lang w:val="en-US"/>
        </w:rPr>
        <w:t>S</w:t>
      </w:r>
      <w:r w:rsidR="006A2BD1" w:rsidRPr="007E177E">
        <w:rPr>
          <w:rFonts w:ascii="Times New Roman" w:hAnsi="Times New Roman"/>
          <w:b/>
          <w:sz w:val="24"/>
          <w:szCs w:val="24"/>
          <w:lang w:val="en-US"/>
        </w:rPr>
        <w:t>tatus on</w:t>
      </w:r>
      <w:r w:rsidR="00C45962" w:rsidRPr="007E177E">
        <w:rPr>
          <w:rFonts w:ascii="Times New Roman" w:hAnsi="Times New Roman"/>
          <w:b/>
          <w:sz w:val="24"/>
          <w:szCs w:val="24"/>
          <w:lang w:val="en-US"/>
        </w:rPr>
        <w:t xml:space="preserve"> </w:t>
      </w:r>
      <w:r w:rsidR="0082017B">
        <w:rPr>
          <w:rFonts w:ascii="Times New Roman" w:hAnsi="Times New Roman"/>
          <w:b/>
          <w:sz w:val="24"/>
          <w:szCs w:val="24"/>
          <w:lang w:val="en-US"/>
        </w:rPr>
        <w:t>E</w:t>
      </w:r>
      <w:r w:rsidR="00475498" w:rsidRPr="007E177E">
        <w:rPr>
          <w:rFonts w:ascii="Times New Roman" w:hAnsi="Times New Roman"/>
          <w:b/>
          <w:sz w:val="24"/>
          <w:szCs w:val="24"/>
          <w:lang w:val="en-US"/>
        </w:rPr>
        <w:t xml:space="preserve">ducational </w:t>
      </w:r>
      <w:r w:rsidR="0082017B">
        <w:rPr>
          <w:rFonts w:ascii="Times New Roman" w:hAnsi="Times New Roman"/>
          <w:b/>
          <w:sz w:val="24"/>
          <w:szCs w:val="24"/>
          <w:lang w:val="en-US"/>
        </w:rPr>
        <w:t>E</w:t>
      </w:r>
      <w:r w:rsidRPr="007E177E">
        <w:rPr>
          <w:rFonts w:ascii="Times New Roman" w:hAnsi="Times New Roman"/>
          <w:b/>
          <w:sz w:val="24"/>
          <w:szCs w:val="24"/>
          <w:lang w:val="en-US"/>
        </w:rPr>
        <w:t>xpectations</w:t>
      </w:r>
      <w:r w:rsidR="00C45962" w:rsidRPr="007E177E">
        <w:rPr>
          <w:rFonts w:ascii="Times New Roman" w:hAnsi="Times New Roman"/>
          <w:b/>
          <w:sz w:val="24"/>
          <w:szCs w:val="24"/>
          <w:lang w:val="en-US"/>
        </w:rPr>
        <w:t xml:space="preserve"> </w:t>
      </w:r>
      <w:r w:rsidR="0082017B">
        <w:rPr>
          <w:rFonts w:ascii="Times New Roman" w:hAnsi="Times New Roman"/>
          <w:b/>
          <w:sz w:val="24"/>
          <w:szCs w:val="24"/>
          <w:lang w:val="en-US"/>
        </w:rPr>
        <w:t>S</w:t>
      </w:r>
      <w:r w:rsidR="006A2BD1" w:rsidRPr="007E177E">
        <w:rPr>
          <w:rFonts w:ascii="Times New Roman" w:hAnsi="Times New Roman"/>
          <w:b/>
          <w:sz w:val="24"/>
          <w:szCs w:val="24"/>
          <w:lang w:val="en-US"/>
        </w:rPr>
        <w:t>tronger</w:t>
      </w:r>
      <w:r w:rsidR="00CD0779" w:rsidRPr="007E177E">
        <w:rPr>
          <w:rFonts w:ascii="Times New Roman" w:hAnsi="Times New Roman"/>
          <w:b/>
          <w:sz w:val="24"/>
          <w:szCs w:val="24"/>
          <w:lang w:val="en-US"/>
        </w:rPr>
        <w:t xml:space="preserve"> in </w:t>
      </w:r>
      <w:r w:rsidR="0082017B">
        <w:rPr>
          <w:rFonts w:ascii="Times New Roman" w:hAnsi="Times New Roman"/>
          <w:b/>
          <w:sz w:val="24"/>
          <w:szCs w:val="24"/>
          <w:lang w:val="en-US"/>
        </w:rPr>
        <w:t>C</w:t>
      </w:r>
      <w:r w:rsidR="00E02E80" w:rsidRPr="007E177E">
        <w:rPr>
          <w:rFonts w:ascii="Times New Roman" w:hAnsi="Times New Roman"/>
          <w:b/>
          <w:sz w:val="24"/>
          <w:szCs w:val="24"/>
          <w:lang w:val="en-US"/>
        </w:rPr>
        <w:t xml:space="preserve">ountries </w:t>
      </w:r>
      <w:r w:rsidR="006A2BD1" w:rsidRPr="007E177E">
        <w:rPr>
          <w:rFonts w:ascii="Times New Roman" w:hAnsi="Times New Roman"/>
          <w:b/>
          <w:sz w:val="24"/>
          <w:szCs w:val="24"/>
          <w:lang w:val="en-US"/>
        </w:rPr>
        <w:t xml:space="preserve">with </w:t>
      </w:r>
      <w:r w:rsidR="0082017B">
        <w:rPr>
          <w:rFonts w:ascii="Times New Roman" w:hAnsi="Times New Roman"/>
          <w:b/>
          <w:sz w:val="24"/>
          <w:szCs w:val="24"/>
          <w:lang w:val="en-US"/>
        </w:rPr>
        <w:t>M</w:t>
      </w:r>
      <w:r w:rsidR="0036353E" w:rsidRPr="007E177E">
        <w:rPr>
          <w:rFonts w:ascii="Times New Roman" w:hAnsi="Times New Roman"/>
          <w:b/>
          <w:sz w:val="24"/>
          <w:szCs w:val="24"/>
          <w:lang w:val="en-US"/>
        </w:rPr>
        <w:t xml:space="preserve">ore </w:t>
      </w:r>
      <w:r w:rsidR="0082017B">
        <w:rPr>
          <w:rFonts w:ascii="Times New Roman" w:hAnsi="Times New Roman"/>
          <w:b/>
          <w:sz w:val="24"/>
          <w:szCs w:val="24"/>
          <w:lang w:val="en-US"/>
        </w:rPr>
        <w:t>C</w:t>
      </w:r>
      <w:r w:rsidR="0036353E" w:rsidRPr="007E177E">
        <w:rPr>
          <w:rFonts w:ascii="Times New Roman" w:hAnsi="Times New Roman"/>
          <w:b/>
          <w:sz w:val="24"/>
          <w:szCs w:val="24"/>
          <w:lang w:val="en-US"/>
        </w:rPr>
        <w:t xml:space="preserve">urricular </w:t>
      </w:r>
      <w:r w:rsidR="0082017B">
        <w:rPr>
          <w:rFonts w:ascii="Times New Roman" w:hAnsi="Times New Roman"/>
          <w:b/>
          <w:sz w:val="24"/>
          <w:szCs w:val="24"/>
          <w:lang w:val="en-US"/>
        </w:rPr>
        <w:t>T</w:t>
      </w:r>
      <w:r w:rsidR="0036353E" w:rsidRPr="007E177E">
        <w:rPr>
          <w:rFonts w:ascii="Times New Roman" w:hAnsi="Times New Roman"/>
          <w:b/>
          <w:sz w:val="24"/>
          <w:szCs w:val="24"/>
          <w:lang w:val="en-US"/>
        </w:rPr>
        <w:t>racking</w:t>
      </w:r>
      <w:r w:rsidR="00CD0779" w:rsidRPr="007E177E">
        <w:rPr>
          <w:rFonts w:ascii="Times New Roman" w:hAnsi="Times New Roman"/>
          <w:b/>
          <w:sz w:val="24"/>
          <w:szCs w:val="24"/>
          <w:lang w:val="en-US"/>
        </w:rPr>
        <w:t>?</w:t>
      </w:r>
    </w:p>
    <w:p w14:paraId="0EF671FF" w14:textId="1DBF4241" w:rsidR="00B960A9" w:rsidRPr="007E177E" w:rsidRDefault="00CD0779" w:rsidP="000F3328">
      <w:pPr>
        <w:spacing w:line="480" w:lineRule="auto"/>
        <w:ind w:firstLine="708"/>
        <w:rPr>
          <w:rFonts w:ascii="Times New Roman" w:hAnsi="Times New Roman"/>
          <w:sz w:val="24"/>
          <w:szCs w:val="24"/>
          <w:lang w:val="en-US"/>
        </w:rPr>
      </w:pPr>
      <w:r w:rsidRPr="007E177E">
        <w:rPr>
          <w:rFonts w:ascii="Times New Roman" w:hAnsi="Times New Roman"/>
          <w:sz w:val="24"/>
          <w:szCs w:val="24"/>
          <w:lang w:val="en-US"/>
        </w:rPr>
        <w:t xml:space="preserve">We </w:t>
      </w:r>
      <w:r w:rsidR="00CC7099" w:rsidRPr="007E177E">
        <w:rPr>
          <w:rFonts w:ascii="Times New Roman" w:hAnsi="Times New Roman"/>
          <w:sz w:val="24"/>
          <w:szCs w:val="24"/>
          <w:lang w:val="en-US"/>
        </w:rPr>
        <w:t>began</w:t>
      </w:r>
      <w:r w:rsidRPr="007E177E">
        <w:rPr>
          <w:rFonts w:ascii="Times New Roman" w:hAnsi="Times New Roman"/>
          <w:sz w:val="24"/>
          <w:szCs w:val="24"/>
          <w:lang w:val="en-US"/>
        </w:rPr>
        <w:t xml:space="preserve"> by considering the overall association between social class and children’s </w:t>
      </w:r>
      <w:r w:rsidR="006A2BD1" w:rsidRPr="007E177E">
        <w:rPr>
          <w:rFonts w:ascii="Times New Roman" w:hAnsi="Times New Roman"/>
          <w:sz w:val="24"/>
          <w:szCs w:val="24"/>
          <w:lang w:val="en-US"/>
        </w:rPr>
        <w:t>expectations</w:t>
      </w:r>
      <w:r w:rsidR="000F6870" w:rsidRPr="007E177E">
        <w:rPr>
          <w:rFonts w:ascii="Times New Roman" w:hAnsi="Times New Roman"/>
          <w:sz w:val="24"/>
          <w:szCs w:val="24"/>
          <w:lang w:val="en-US"/>
        </w:rPr>
        <w:t>.</w:t>
      </w:r>
      <w:r w:rsidR="000F3328" w:rsidRPr="007E177E">
        <w:rPr>
          <w:rFonts w:ascii="Times New Roman" w:hAnsi="Times New Roman"/>
          <w:sz w:val="24"/>
          <w:szCs w:val="24"/>
          <w:lang w:val="en-US"/>
        </w:rPr>
        <w:t xml:space="preserve"> On average, a one standard deviation change in socioeconomic status was associated with a 19</w:t>
      </w:r>
      <w:r w:rsidR="005B2F7E">
        <w:rPr>
          <w:rFonts w:ascii="Times New Roman" w:hAnsi="Times New Roman"/>
          <w:sz w:val="24"/>
          <w:szCs w:val="24"/>
          <w:lang w:val="en-US"/>
        </w:rPr>
        <w:t>-</w:t>
      </w:r>
      <w:r w:rsidR="00816842">
        <w:rPr>
          <w:rFonts w:ascii="Times New Roman" w:hAnsi="Times New Roman"/>
          <w:sz w:val="24"/>
          <w:szCs w:val="24"/>
          <w:lang w:val="en-US"/>
        </w:rPr>
        <w:t xml:space="preserve">percentage point </w:t>
      </w:r>
      <w:r w:rsidR="000F3328" w:rsidRPr="007E177E">
        <w:rPr>
          <w:rFonts w:ascii="Times New Roman" w:hAnsi="Times New Roman"/>
          <w:sz w:val="24"/>
          <w:szCs w:val="24"/>
          <w:lang w:val="en-US"/>
        </w:rPr>
        <w:t>increase in the likelihood of expecting a university level of education. This</w:t>
      </w:r>
      <w:r w:rsidR="006A2BD1" w:rsidRPr="007E177E">
        <w:rPr>
          <w:rFonts w:ascii="Times New Roman" w:hAnsi="Times New Roman"/>
          <w:sz w:val="24"/>
          <w:szCs w:val="24"/>
          <w:lang w:val="en-US"/>
        </w:rPr>
        <w:t xml:space="preserve"> relationship was strongest </w:t>
      </w:r>
      <w:r w:rsidR="009A79F1" w:rsidRPr="007E177E">
        <w:rPr>
          <w:rFonts w:ascii="Times New Roman" w:hAnsi="Times New Roman"/>
          <w:sz w:val="24"/>
          <w:szCs w:val="24"/>
          <w:lang w:val="en-US"/>
        </w:rPr>
        <w:t>in Hungry</w:t>
      </w:r>
      <w:r w:rsidR="00613079" w:rsidRPr="007E177E">
        <w:rPr>
          <w:rFonts w:ascii="Times New Roman" w:hAnsi="Times New Roman"/>
          <w:sz w:val="24"/>
          <w:szCs w:val="24"/>
          <w:lang w:val="en-US"/>
        </w:rPr>
        <w:t xml:space="preserve"> </w:t>
      </w:r>
      <w:r w:rsidR="009A79F1" w:rsidRPr="007E177E">
        <w:rPr>
          <w:rFonts w:ascii="Times New Roman" w:hAnsi="Times New Roman"/>
          <w:sz w:val="24"/>
          <w:szCs w:val="24"/>
          <w:lang w:val="en-US"/>
        </w:rPr>
        <w:t xml:space="preserve">and </w:t>
      </w:r>
      <w:r w:rsidR="006A2BD1" w:rsidRPr="007E177E">
        <w:rPr>
          <w:rFonts w:ascii="Times New Roman" w:hAnsi="Times New Roman"/>
          <w:sz w:val="24"/>
          <w:szCs w:val="24"/>
          <w:lang w:val="en-US"/>
        </w:rPr>
        <w:t>was weakest</w:t>
      </w:r>
      <w:r w:rsidR="009A79F1" w:rsidRPr="007E177E">
        <w:rPr>
          <w:rFonts w:ascii="Times New Roman" w:hAnsi="Times New Roman"/>
          <w:sz w:val="24"/>
          <w:szCs w:val="24"/>
          <w:lang w:val="en-US"/>
        </w:rPr>
        <w:t xml:space="preserve"> in </w:t>
      </w:r>
      <w:r w:rsidR="00613079" w:rsidRPr="007E177E">
        <w:rPr>
          <w:rFonts w:ascii="Times New Roman" w:hAnsi="Times New Roman"/>
          <w:sz w:val="24"/>
          <w:szCs w:val="24"/>
          <w:lang w:val="en-US"/>
        </w:rPr>
        <w:t>Korea</w:t>
      </w:r>
      <w:r w:rsidR="000F3328" w:rsidRPr="007E177E">
        <w:rPr>
          <w:rFonts w:ascii="Times New Roman" w:hAnsi="Times New Roman"/>
          <w:sz w:val="24"/>
          <w:szCs w:val="24"/>
          <w:lang w:val="en-US"/>
        </w:rPr>
        <w:t>. See Table 2</w:t>
      </w:r>
      <w:r w:rsidR="00613079" w:rsidRPr="007E177E">
        <w:rPr>
          <w:rFonts w:ascii="Times New Roman" w:hAnsi="Times New Roman"/>
          <w:sz w:val="24"/>
          <w:szCs w:val="24"/>
          <w:lang w:val="en-US"/>
        </w:rPr>
        <w:t xml:space="preserve"> (</w:t>
      </w:r>
      <w:r w:rsidR="00E41FA9">
        <w:rPr>
          <w:rFonts w:ascii="Times New Roman" w:hAnsi="Times New Roman"/>
          <w:sz w:val="24"/>
          <w:szCs w:val="24"/>
          <w:lang w:val="en-US"/>
        </w:rPr>
        <w:t>and</w:t>
      </w:r>
      <w:r w:rsidR="000F3328" w:rsidRPr="007E177E">
        <w:rPr>
          <w:rFonts w:ascii="Times New Roman" w:hAnsi="Times New Roman"/>
          <w:sz w:val="24"/>
          <w:szCs w:val="24"/>
          <w:lang w:val="en-US"/>
        </w:rPr>
        <w:t xml:space="preserve"> </w:t>
      </w:r>
      <w:r w:rsidR="00613079" w:rsidRPr="007E177E">
        <w:rPr>
          <w:rFonts w:ascii="Times New Roman" w:hAnsi="Times New Roman"/>
          <w:sz w:val="24"/>
          <w:szCs w:val="24"/>
          <w:lang w:val="en-US"/>
        </w:rPr>
        <w:t xml:space="preserve">supplementary material for sensitivity analyses). Supporting H1, the </w:t>
      </w:r>
      <w:r w:rsidR="007F12E8" w:rsidRPr="007E177E">
        <w:rPr>
          <w:rFonts w:ascii="Times New Roman" w:hAnsi="Times New Roman"/>
          <w:sz w:val="24"/>
          <w:szCs w:val="24"/>
          <w:lang w:val="en-US"/>
        </w:rPr>
        <w:t xml:space="preserve">inverse variance weighted </w:t>
      </w:r>
      <w:r w:rsidR="00613079" w:rsidRPr="007E177E">
        <w:rPr>
          <w:rFonts w:ascii="Times New Roman" w:hAnsi="Times New Roman"/>
          <w:sz w:val="24"/>
          <w:szCs w:val="24"/>
          <w:lang w:val="en-US"/>
        </w:rPr>
        <w:t xml:space="preserve">correlation between the size of the country level total effects of </w:t>
      </w:r>
      <w:r w:rsidR="00D74C5B" w:rsidRPr="007E177E">
        <w:rPr>
          <w:rFonts w:ascii="Times New Roman" w:hAnsi="Times New Roman"/>
          <w:sz w:val="24"/>
          <w:szCs w:val="24"/>
          <w:lang w:val="en-US"/>
        </w:rPr>
        <w:t xml:space="preserve">socioeconomic status </w:t>
      </w:r>
      <w:r w:rsidR="00613079" w:rsidRPr="007E177E">
        <w:rPr>
          <w:rFonts w:ascii="Times New Roman" w:hAnsi="Times New Roman"/>
          <w:sz w:val="24"/>
          <w:szCs w:val="24"/>
          <w:lang w:val="en-US"/>
        </w:rPr>
        <w:t>on educational expectations</w:t>
      </w:r>
      <w:r w:rsidR="00E41FA9">
        <w:rPr>
          <w:rFonts w:ascii="Times New Roman" w:hAnsi="Times New Roman"/>
          <w:sz w:val="24"/>
          <w:szCs w:val="24"/>
          <w:lang w:val="en-US"/>
        </w:rPr>
        <w:t>,</w:t>
      </w:r>
      <w:r w:rsidR="00613079" w:rsidRPr="007E177E">
        <w:rPr>
          <w:rFonts w:ascii="Times New Roman" w:hAnsi="Times New Roman"/>
          <w:sz w:val="24"/>
          <w:szCs w:val="24"/>
          <w:lang w:val="en-US"/>
        </w:rPr>
        <w:t xml:space="preserve"> </w:t>
      </w:r>
      <w:r w:rsidR="006A2BD1" w:rsidRPr="007E177E">
        <w:rPr>
          <w:rFonts w:ascii="Times New Roman" w:hAnsi="Times New Roman"/>
          <w:sz w:val="24"/>
          <w:szCs w:val="24"/>
          <w:lang w:val="en-US"/>
        </w:rPr>
        <w:t xml:space="preserve">and the country </w:t>
      </w:r>
      <w:r w:rsidR="00D41186" w:rsidRPr="007E177E">
        <w:rPr>
          <w:rFonts w:ascii="Times New Roman" w:hAnsi="Times New Roman"/>
          <w:sz w:val="24"/>
          <w:szCs w:val="24"/>
          <w:lang w:val="en-US"/>
        </w:rPr>
        <w:t>curricular tracking</w:t>
      </w:r>
      <w:r w:rsidR="00E41FA9">
        <w:rPr>
          <w:rFonts w:ascii="Times New Roman" w:hAnsi="Times New Roman"/>
          <w:sz w:val="24"/>
          <w:szCs w:val="24"/>
          <w:lang w:val="en-US"/>
        </w:rPr>
        <w:t>,</w:t>
      </w:r>
      <w:r w:rsidR="00613079" w:rsidRPr="007E177E">
        <w:rPr>
          <w:rFonts w:ascii="Times New Roman" w:hAnsi="Times New Roman"/>
          <w:sz w:val="24"/>
          <w:szCs w:val="24"/>
          <w:lang w:val="en-US"/>
        </w:rPr>
        <w:t xml:space="preserve"> was .</w:t>
      </w:r>
      <w:r w:rsidR="00750DD8" w:rsidRPr="007E177E">
        <w:rPr>
          <w:rFonts w:ascii="Times New Roman" w:hAnsi="Times New Roman"/>
          <w:sz w:val="24"/>
          <w:szCs w:val="24"/>
          <w:lang w:val="en-US"/>
        </w:rPr>
        <w:t>475</w:t>
      </w:r>
      <w:r w:rsidR="007F63B6" w:rsidRPr="007E177E">
        <w:rPr>
          <w:rFonts w:ascii="Times New Roman" w:hAnsi="Times New Roman"/>
          <w:sz w:val="24"/>
          <w:szCs w:val="24"/>
          <w:lang w:val="en-US"/>
        </w:rPr>
        <w:t xml:space="preserve">. </w:t>
      </w:r>
      <w:r w:rsidR="0036353E" w:rsidRPr="007E177E">
        <w:rPr>
          <w:rFonts w:ascii="Times New Roman" w:hAnsi="Times New Roman"/>
          <w:sz w:val="24"/>
          <w:szCs w:val="24"/>
          <w:lang w:val="en-US"/>
        </w:rPr>
        <w:t xml:space="preserve">Importantly, </w:t>
      </w:r>
      <w:r w:rsidR="007F12E8" w:rsidRPr="007E177E">
        <w:rPr>
          <w:rFonts w:ascii="Times New Roman" w:hAnsi="Times New Roman"/>
          <w:sz w:val="24"/>
          <w:szCs w:val="24"/>
          <w:lang w:val="en-US"/>
        </w:rPr>
        <w:t>adjusted</w:t>
      </w:r>
      <w:r w:rsidR="0036353E" w:rsidRPr="007E177E">
        <w:rPr>
          <w:rFonts w:ascii="Times New Roman" w:hAnsi="Times New Roman"/>
          <w:sz w:val="24"/>
          <w:szCs w:val="24"/>
          <w:lang w:val="en-US"/>
        </w:rPr>
        <w:t xml:space="preserve"> for </w:t>
      </w:r>
      <w:r w:rsidR="007F12E8" w:rsidRPr="007E177E">
        <w:rPr>
          <w:rFonts w:ascii="Times New Roman" w:hAnsi="Times New Roman"/>
          <w:sz w:val="24"/>
          <w:szCs w:val="24"/>
          <w:lang w:val="en-US"/>
        </w:rPr>
        <w:t xml:space="preserve">country level </w:t>
      </w:r>
      <w:r w:rsidR="0036353E" w:rsidRPr="007E177E">
        <w:rPr>
          <w:rFonts w:ascii="Times New Roman" w:hAnsi="Times New Roman"/>
          <w:sz w:val="24"/>
          <w:szCs w:val="24"/>
          <w:lang w:val="en-US"/>
        </w:rPr>
        <w:t>ability stratification</w:t>
      </w:r>
      <w:r w:rsidR="00B960A9" w:rsidRPr="007E177E">
        <w:rPr>
          <w:rFonts w:ascii="Times New Roman" w:hAnsi="Times New Roman"/>
          <w:sz w:val="24"/>
          <w:szCs w:val="24"/>
          <w:lang w:val="en-US"/>
        </w:rPr>
        <w:t xml:space="preserve"> as well as HDI and country average achievement</w:t>
      </w:r>
      <w:r w:rsidR="0036353E" w:rsidRPr="007E177E">
        <w:rPr>
          <w:rFonts w:ascii="Times New Roman" w:hAnsi="Times New Roman"/>
          <w:sz w:val="24"/>
          <w:szCs w:val="24"/>
          <w:lang w:val="en-US"/>
        </w:rPr>
        <w:t>, this relationship was still moderate</w:t>
      </w:r>
      <w:r w:rsidR="007F63B6" w:rsidRPr="007E177E">
        <w:rPr>
          <w:rFonts w:ascii="Times New Roman" w:hAnsi="Times New Roman"/>
          <w:sz w:val="24"/>
          <w:szCs w:val="24"/>
          <w:lang w:val="en-US"/>
        </w:rPr>
        <w:t xml:space="preserve"> (</w:t>
      </w:r>
      <w:r w:rsidR="007F63B6" w:rsidRPr="007E177E">
        <w:rPr>
          <w:rFonts w:ascii="Times New Roman" w:hAnsi="Times New Roman"/>
          <w:i/>
          <w:sz w:val="24"/>
          <w:szCs w:val="24"/>
          <w:lang w:val="en-US"/>
        </w:rPr>
        <w:t>r</w:t>
      </w:r>
      <w:r w:rsidR="007F63B6" w:rsidRPr="007E177E">
        <w:rPr>
          <w:rFonts w:ascii="Times New Roman" w:hAnsi="Times New Roman"/>
          <w:sz w:val="24"/>
          <w:szCs w:val="24"/>
          <w:lang w:val="en-US"/>
        </w:rPr>
        <w:t xml:space="preserve"> = .</w:t>
      </w:r>
      <w:r w:rsidR="007F12E8" w:rsidRPr="007E177E">
        <w:rPr>
          <w:rFonts w:ascii="Times New Roman" w:hAnsi="Times New Roman"/>
          <w:sz w:val="24"/>
          <w:szCs w:val="24"/>
          <w:lang w:val="en-US"/>
        </w:rPr>
        <w:t>3</w:t>
      </w:r>
      <w:r w:rsidR="00750DD8" w:rsidRPr="007E177E">
        <w:rPr>
          <w:rFonts w:ascii="Times New Roman" w:hAnsi="Times New Roman"/>
          <w:sz w:val="24"/>
          <w:szCs w:val="24"/>
          <w:lang w:val="en-US"/>
        </w:rPr>
        <w:t>27</w:t>
      </w:r>
      <w:r w:rsidR="007F63B6" w:rsidRPr="007E177E">
        <w:rPr>
          <w:rFonts w:ascii="Times New Roman" w:hAnsi="Times New Roman"/>
          <w:sz w:val="24"/>
          <w:szCs w:val="24"/>
          <w:lang w:val="en-US"/>
        </w:rPr>
        <w:t>)</w:t>
      </w:r>
      <w:r w:rsidR="00613079" w:rsidRPr="007E177E">
        <w:rPr>
          <w:rFonts w:ascii="Times New Roman" w:hAnsi="Times New Roman"/>
          <w:sz w:val="24"/>
          <w:szCs w:val="24"/>
          <w:lang w:val="en-US"/>
        </w:rPr>
        <w:t>.</w:t>
      </w:r>
      <w:r w:rsidR="000C032A" w:rsidRPr="007E177E">
        <w:rPr>
          <w:rFonts w:ascii="Times New Roman" w:hAnsi="Times New Roman"/>
          <w:sz w:val="24"/>
          <w:szCs w:val="24"/>
          <w:lang w:val="en-US"/>
        </w:rPr>
        <w:t xml:space="preserve"> </w:t>
      </w:r>
    </w:p>
    <w:p w14:paraId="3DF18139" w14:textId="66AF8DB1" w:rsidR="00B960A9" w:rsidRPr="007E177E" w:rsidRDefault="00B960A9" w:rsidP="0005041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lastRenderedPageBreak/>
        <w:t xml:space="preserve">H2: Is the </w:t>
      </w:r>
      <w:r w:rsidR="003F6F3D">
        <w:rPr>
          <w:rFonts w:ascii="Times New Roman" w:hAnsi="Times New Roman"/>
          <w:b/>
          <w:sz w:val="24"/>
          <w:szCs w:val="24"/>
          <w:lang w:val="en-US"/>
        </w:rPr>
        <w:t>T</w:t>
      </w:r>
      <w:r w:rsidRPr="007E177E">
        <w:rPr>
          <w:rFonts w:ascii="Times New Roman" w:hAnsi="Times New Roman"/>
          <w:b/>
          <w:sz w:val="24"/>
          <w:szCs w:val="24"/>
          <w:lang w:val="en-US"/>
        </w:rPr>
        <w:t xml:space="preserve">otal </w:t>
      </w:r>
      <w:r w:rsidR="003F6F3D">
        <w:rPr>
          <w:rFonts w:ascii="Times New Roman" w:hAnsi="Times New Roman"/>
          <w:b/>
          <w:sz w:val="24"/>
          <w:szCs w:val="24"/>
          <w:lang w:val="en-US"/>
        </w:rPr>
        <w:t>E</w:t>
      </w:r>
      <w:r w:rsidRPr="007E177E">
        <w:rPr>
          <w:rFonts w:ascii="Times New Roman" w:hAnsi="Times New Roman"/>
          <w:b/>
          <w:sz w:val="24"/>
          <w:szCs w:val="24"/>
          <w:lang w:val="en-US"/>
        </w:rPr>
        <w:t xml:space="preserve">ffect of </w:t>
      </w:r>
      <w:r w:rsidR="003F6F3D">
        <w:rPr>
          <w:rFonts w:ascii="Times New Roman" w:hAnsi="Times New Roman"/>
          <w:b/>
          <w:sz w:val="24"/>
          <w:szCs w:val="24"/>
          <w:lang w:val="en-US"/>
        </w:rPr>
        <w:t>S</w:t>
      </w:r>
      <w:r w:rsidRPr="007E177E">
        <w:rPr>
          <w:rFonts w:ascii="Times New Roman" w:hAnsi="Times New Roman"/>
          <w:b/>
          <w:sz w:val="24"/>
          <w:szCs w:val="24"/>
          <w:lang w:val="en-US"/>
        </w:rPr>
        <w:t xml:space="preserve">ocioeconomic </w:t>
      </w:r>
      <w:r w:rsidR="003F6F3D">
        <w:rPr>
          <w:rFonts w:ascii="Times New Roman" w:hAnsi="Times New Roman"/>
          <w:b/>
          <w:sz w:val="24"/>
          <w:szCs w:val="24"/>
          <w:lang w:val="en-US"/>
        </w:rPr>
        <w:t>S</w:t>
      </w:r>
      <w:r w:rsidRPr="007E177E">
        <w:rPr>
          <w:rFonts w:ascii="Times New Roman" w:hAnsi="Times New Roman"/>
          <w:b/>
          <w:sz w:val="24"/>
          <w:szCs w:val="24"/>
          <w:lang w:val="en-US"/>
        </w:rPr>
        <w:t xml:space="preserve">tatus on </w:t>
      </w:r>
      <w:r w:rsidR="003F6F3D">
        <w:rPr>
          <w:rFonts w:ascii="Times New Roman" w:hAnsi="Times New Roman"/>
          <w:b/>
          <w:sz w:val="24"/>
          <w:szCs w:val="24"/>
          <w:lang w:val="en-US"/>
        </w:rPr>
        <w:t>E</w:t>
      </w:r>
      <w:r w:rsidRPr="007E177E">
        <w:rPr>
          <w:rFonts w:ascii="Times New Roman" w:hAnsi="Times New Roman"/>
          <w:b/>
          <w:sz w:val="24"/>
          <w:szCs w:val="24"/>
          <w:lang w:val="en-US"/>
        </w:rPr>
        <w:t xml:space="preserve">ducational </w:t>
      </w:r>
      <w:r w:rsidR="003F6F3D">
        <w:rPr>
          <w:rFonts w:ascii="Times New Roman" w:hAnsi="Times New Roman"/>
          <w:b/>
          <w:sz w:val="24"/>
          <w:szCs w:val="24"/>
          <w:lang w:val="en-US"/>
        </w:rPr>
        <w:t>E</w:t>
      </w:r>
      <w:r w:rsidRPr="007E177E">
        <w:rPr>
          <w:rFonts w:ascii="Times New Roman" w:hAnsi="Times New Roman"/>
          <w:b/>
          <w:sz w:val="24"/>
          <w:szCs w:val="24"/>
          <w:lang w:val="en-US"/>
        </w:rPr>
        <w:t xml:space="preserve">xpectations </w:t>
      </w:r>
      <w:r w:rsidR="003F6F3D">
        <w:rPr>
          <w:rFonts w:ascii="Times New Roman" w:hAnsi="Times New Roman"/>
          <w:b/>
          <w:sz w:val="24"/>
          <w:szCs w:val="24"/>
          <w:lang w:val="en-US"/>
        </w:rPr>
        <w:t>S</w:t>
      </w:r>
      <w:r w:rsidRPr="007E177E">
        <w:rPr>
          <w:rFonts w:ascii="Times New Roman" w:hAnsi="Times New Roman"/>
          <w:b/>
          <w:sz w:val="24"/>
          <w:szCs w:val="24"/>
          <w:lang w:val="en-US"/>
        </w:rPr>
        <w:t xml:space="preserve">tronger in </w:t>
      </w:r>
      <w:r w:rsidR="003F6F3D">
        <w:rPr>
          <w:rFonts w:ascii="Times New Roman" w:hAnsi="Times New Roman"/>
          <w:b/>
          <w:sz w:val="24"/>
          <w:szCs w:val="24"/>
          <w:lang w:val="en-US"/>
        </w:rPr>
        <w:t>C</w:t>
      </w:r>
      <w:r w:rsidRPr="007E177E">
        <w:rPr>
          <w:rFonts w:ascii="Times New Roman" w:hAnsi="Times New Roman"/>
          <w:b/>
          <w:sz w:val="24"/>
          <w:szCs w:val="24"/>
          <w:lang w:val="en-US"/>
        </w:rPr>
        <w:t xml:space="preserve">ountries with </w:t>
      </w:r>
      <w:r w:rsidR="003F6F3D">
        <w:rPr>
          <w:rFonts w:ascii="Times New Roman" w:hAnsi="Times New Roman"/>
          <w:b/>
          <w:sz w:val="24"/>
          <w:szCs w:val="24"/>
          <w:lang w:val="en-US"/>
        </w:rPr>
        <w:t>M</w:t>
      </w:r>
      <w:r w:rsidRPr="007E177E">
        <w:rPr>
          <w:rFonts w:ascii="Times New Roman" w:hAnsi="Times New Roman"/>
          <w:b/>
          <w:sz w:val="24"/>
          <w:szCs w:val="24"/>
          <w:lang w:val="en-US"/>
        </w:rPr>
        <w:t xml:space="preserve">ore </w:t>
      </w:r>
      <w:r w:rsidR="003F6F3D">
        <w:rPr>
          <w:rFonts w:ascii="Times New Roman" w:hAnsi="Times New Roman"/>
          <w:b/>
          <w:sz w:val="24"/>
          <w:szCs w:val="24"/>
          <w:lang w:val="en-US"/>
        </w:rPr>
        <w:t>A</w:t>
      </w:r>
      <w:r w:rsidRPr="007E177E">
        <w:rPr>
          <w:rFonts w:ascii="Times New Roman" w:hAnsi="Times New Roman"/>
          <w:b/>
          <w:sz w:val="24"/>
          <w:szCs w:val="24"/>
          <w:lang w:val="en-US"/>
        </w:rPr>
        <w:t xml:space="preserve">bility </w:t>
      </w:r>
      <w:r w:rsidR="003F6F3D">
        <w:rPr>
          <w:rFonts w:ascii="Times New Roman" w:hAnsi="Times New Roman"/>
          <w:b/>
          <w:sz w:val="24"/>
          <w:szCs w:val="24"/>
          <w:lang w:val="en-US"/>
        </w:rPr>
        <w:t>S</w:t>
      </w:r>
      <w:r w:rsidRPr="007E177E">
        <w:rPr>
          <w:rFonts w:ascii="Times New Roman" w:hAnsi="Times New Roman"/>
          <w:b/>
          <w:sz w:val="24"/>
          <w:szCs w:val="24"/>
          <w:lang w:val="en-US"/>
        </w:rPr>
        <w:t>tratification?</w:t>
      </w:r>
    </w:p>
    <w:p w14:paraId="16AA6EF6" w14:textId="59313AD4" w:rsidR="005029E1" w:rsidRPr="007E177E" w:rsidRDefault="00B960A9" w:rsidP="002C460D">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 xml:space="preserve">We then investigated </w:t>
      </w:r>
      <w:r w:rsidR="008467CF">
        <w:rPr>
          <w:rFonts w:ascii="Times New Roman" w:hAnsi="Times New Roman"/>
          <w:sz w:val="24"/>
          <w:szCs w:val="24"/>
          <w:lang w:val="en-US"/>
        </w:rPr>
        <w:t>whether</w:t>
      </w:r>
      <w:r w:rsidR="008467CF"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the overall </w:t>
      </w:r>
      <w:proofErr w:type="gramStart"/>
      <w:r w:rsidRPr="007E177E">
        <w:rPr>
          <w:rFonts w:ascii="Times New Roman" w:hAnsi="Times New Roman"/>
          <w:sz w:val="24"/>
          <w:szCs w:val="24"/>
          <w:lang w:val="en-US"/>
        </w:rPr>
        <w:t xml:space="preserve">association between social class and children’s university level expectations </w:t>
      </w:r>
      <w:r w:rsidR="008467CF">
        <w:rPr>
          <w:rFonts w:ascii="Times New Roman" w:hAnsi="Times New Roman"/>
          <w:sz w:val="24"/>
          <w:szCs w:val="24"/>
          <w:lang w:val="en-US"/>
        </w:rPr>
        <w:t>were</w:t>
      </w:r>
      <w:proofErr w:type="gramEnd"/>
      <w:r w:rsidRPr="007E177E">
        <w:rPr>
          <w:rFonts w:ascii="Times New Roman" w:hAnsi="Times New Roman"/>
          <w:sz w:val="24"/>
          <w:szCs w:val="24"/>
          <w:lang w:val="en-US"/>
        </w:rPr>
        <w:t xml:space="preserve"> strongest in countries with high ability stratification. As with H1</w:t>
      </w:r>
      <w:r w:rsidR="008467CF">
        <w:rPr>
          <w:rFonts w:ascii="Times New Roman" w:hAnsi="Times New Roman"/>
          <w:sz w:val="24"/>
          <w:szCs w:val="24"/>
          <w:lang w:val="en-US"/>
        </w:rPr>
        <w:t>,</w:t>
      </w:r>
      <w:r w:rsidRPr="007E177E">
        <w:rPr>
          <w:rFonts w:ascii="Times New Roman" w:hAnsi="Times New Roman"/>
          <w:sz w:val="24"/>
          <w:szCs w:val="24"/>
          <w:lang w:val="en-US"/>
        </w:rPr>
        <w:t xml:space="preserve"> there was </w:t>
      </w:r>
      <w:r w:rsidR="008467CF">
        <w:rPr>
          <w:rFonts w:ascii="Times New Roman" w:hAnsi="Times New Roman"/>
          <w:sz w:val="24"/>
          <w:szCs w:val="24"/>
          <w:lang w:val="en-US"/>
        </w:rPr>
        <w:t xml:space="preserve">a </w:t>
      </w:r>
      <w:r w:rsidR="007F12E8" w:rsidRPr="007E177E">
        <w:rPr>
          <w:rFonts w:ascii="Times New Roman" w:hAnsi="Times New Roman"/>
          <w:sz w:val="24"/>
          <w:szCs w:val="24"/>
          <w:lang w:val="en-US"/>
        </w:rPr>
        <w:t>moderate</w:t>
      </w:r>
      <w:r w:rsidRPr="007E177E">
        <w:rPr>
          <w:rFonts w:ascii="Times New Roman" w:hAnsi="Times New Roman"/>
          <w:sz w:val="24"/>
          <w:szCs w:val="24"/>
          <w:lang w:val="en-US"/>
        </w:rPr>
        <w:t xml:space="preserve"> unadjusted relationship between the level of ability stratification and the total effect of social class on university </w:t>
      </w:r>
      <w:r w:rsidR="008467CF">
        <w:rPr>
          <w:rFonts w:ascii="Times New Roman" w:hAnsi="Times New Roman"/>
          <w:sz w:val="24"/>
          <w:szCs w:val="24"/>
          <w:lang w:val="en-US"/>
        </w:rPr>
        <w:t>expectations</w:t>
      </w:r>
      <w:r w:rsidRPr="007E177E">
        <w:rPr>
          <w:rFonts w:ascii="Times New Roman" w:hAnsi="Times New Roman"/>
          <w:sz w:val="24"/>
          <w:szCs w:val="24"/>
          <w:lang w:val="en-US"/>
        </w:rPr>
        <w:t xml:space="preserve"> (</w:t>
      </w:r>
      <w:r w:rsidRPr="007E177E">
        <w:rPr>
          <w:rFonts w:ascii="Times New Roman" w:hAnsi="Times New Roman"/>
          <w:i/>
          <w:sz w:val="24"/>
          <w:szCs w:val="24"/>
          <w:lang w:val="en-US"/>
        </w:rPr>
        <w:t xml:space="preserve">r = </w:t>
      </w:r>
      <w:r w:rsidRPr="007E177E">
        <w:rPr>
          <w:rFonts w:ascii="Times New Roman" w:hAnsi="Times New Roman"/>
          <w:sz w:val="24"/>
          <w:szCs w:val="24"/>
          <w:lang w:val="en-US"/>
        </w:rPr>
        <w:t>.</w:t>
      </w:r>
      <w:r w:rsidR="00750DD8" w:rsidRPr="007E177E">
        <w:rPr>
          <w:rFonts w:ascii="Times New Roman" w:hAnsi="Times New Roman"/>
          <w:sz w:val="24"/>
          <w:szCs w:val="24"/>
          <w:lang w:val="en-US"/>
        </w:rPr>
        <w:t>381</w:t>
      </w:r>
      <w:r w:rsidR="005029E1" w:rsidRPr="007E177E">
        <w:rPr>
          <w:rFonts w:ascii="Times New Roman" w:hAnsi="Times New Roman"/>
          <w:sz w:val="24"/>
          <w:szCs w:val="24"/>
          <w:lang w:val="en-US"/>
        </w:rPr>
        <w:t>).</w:t>
      </w:r>
      <w:r w:rsidR="008467CF">
        <w:rPr>
          <w:rFonts w:ascii="Times New Roman" w:hAnsi="Times New Roman"/>
          <w:sz w:val="24"/>
          <w:szCs w:val="24"/>
          <w:lang w:val="en-US"/>
        </w:rPr>
        <w:t xml:space="preserve"> However,</w:t>
      </w:r>
      <w:r w:rsidR="005029E1" w:rsidRPr="007E177E">
        <w:rPr>
          <w:rFonts w:ascii="Times New Roman" w:hAnsi="Times New Roman"/>
          <w:sz w:val="24"/>
          <w:szCs w:val="24"/>
          <w:lang w:val="en-US"/>
        </w:rPr>
        <w:t xml:space="preserve"> </w:t>
      </w:r>
      <w:r w:rsidR="008467CF">
        <w:rPr>
          <w:rFonts w:ascii="Times New Roman" w:hAnsi="Times New Roman"/>
          <w:sz w:val="24"/>
          <w:szCs w:val="24"/>
          <w:lang w:val="en-US"/>
        </w:rPr>
        <w:t>u</w:t>
      </w:r>
      <w:r w:rsidR="008467CF" w:rsidRPr="007E177E">
        <w:rPr>
          <w:rFonts w:ascii="Times New Roman" w:hAnsi="Times New Roman"/>
          <w:sz w:val="24"/>
          <w:szCs w:val="24"/>
          <w:lang w:val="en-US"/>
        </w:rPr>
        <w:t xml:space="preserve">nlike </w:t>
      </w:r>
      <w:r w:rsidR="005029E1" w:rsidRPr="007E177E">
        <w:rPr>
          <w:rFonts w:ascii="Times New Roman" w:hAnsi="Times New Roman"/>
          <w:sz w:val="24"/>
          <w:szCs w:val="24"/>
          <w:lang w:val="en-US"/>
        </w:rPr>
        <w:t xml:space="preserve">H1, the relationship weakened considerably when controlling for </w:t>
      </w:r>
      <w:r w:rsidR="007F12E8" w:rsidRPr="007E177E">
        <w:rPr>
          <w:rFonts w:ascii="Times New Roman" w:hAnsi="Times New Roman"/>
          <w:sz w:val="24"/>
          <w:szCs w:val="24"/>
          <w:lang w:val="en-US"/>
        </w:rPr>
        <w:t xml:space="preserve">country level </w:t>
      </w:r>
      <w:r w:rsidR="005029E1" w:rsidRPr="007E177E">
        <w:rPr>
          <w:rFonts w:ascii="Times New Roman" w:hAnsi="Times New Roman"/>
          <w:sz w:val="24"/>
          <w:szCs w:val="24"/>
          <w:lang w:val="en-US"/>
        </w:rPr>
        <w:t>curricular tracking, HDI, and average ability (</w:t>
      </w:r>
      <w:r w:rsidR="005029E1" w:rsidRPr="007E177E">
        <w:rPr>
          <w:rFonts w:ascii="Times New Roman" w:hAnsi="Times New Roman"/>
          <w:i/>
          <w:sz w:val="24"/>
          <w:szCs w:val="24"/>
          <w:lang w:val="en-US"/>
        </w:rPr>
        <w:t>r</w:t>
      </w:r>
      <w:r w:rsidR="005029E1" w:rsidRPr="007E177E">
        <w:rPr>
          <w:rFonts w:ascii="Times New Roman" w:hAnsi="Times New Roman"/>
          <w:sz w:val="24"/>
          <w:szCs w:val="24"/>
          <w:lang w:val="en-US"/>
        </w:rPr>
        <w:t xml:space="preserve"> = .</w:t>
      </w:r>
      <w:r w:rsidR="00750DD8" w:rsidRPr="007E177E">
        <w:rPr>
          <w:rFonts w:ascii="Times New Roman" w:hAnsi="Times New Roman"/>
          <w:sz w:val="24"/>
          <w:szCs w:val="24"/>
          <w:lang w:val="en-US"/>
        </w:rPr>
        <w:t>071</w:t>
      </w:r>
      <w:r w:rsidR="005029E1" w:rsidRPr="007E177E">
        <w:rPr>
          <w:rFonts w:ascii="Times New Roman" w:hAnsi="Times New Roman"/>
          <w:sz w:val="24"/>
          <w:szCs w:val="24"/>
          <w:lang w:val="en-US"/>
        </w:rPr>
        <w:t xml:space="preserve">). </w:t>
      </w:r>
    </w:p>
    <w:p w14:paraId="0E05CBE3" w14:textId="54235010" w:rsidR="00CD0779" w:rsidRPr="007E177E" w:rsidRDefault="005029E1" w:rsidP="0005041E">
      <w:pPr>
        <w:spacing w:after="0" w:line="480" w:lineRule="auto"/>
        <w:rPr>
          <w:rFonts w:ascii="Times New Roman" w:hAnsi="Times New Roman"/>
          <w:sz w:val="24"/>
          <w:szCs w:val="24"/>
          <w:u w:val="single"/>
          <w:lang w:val="en-US"/>
        </w:rPr>
      </w:pPr>
      <w:r w:rsidRPr="007E177E">
        <w:rPr>
          <w:rFonts w:ascii="Times New Roman" w:hAnsi="Times New Roman"/>
          <w:b/>
          <w:sz w:val="24"/>
          <w:szCs w:val="24"/>
          <w:lang w:val="en-US"/>
        </w:rPr>
        <w:t xml:space="preserve">H3: </w:t>
      </w:r>
      <w:r w:rsidR="006A2BD1" w:rsidRPr="007E177E">
        <w:rPr>
          <w:rFonts w:ascii="Times New Roman" w:hAnsi="Times New Roman"/>
          <w:b/>
          <w:sz w:val="24"/>
          <w:szCs w:val="24"/>
          <w:lang w:val="en-US"/>
        </w:rPr>
        <w:t>Do</w:t>
      </w:r>
      <w:r w:rsidR="00CD0779" w:rsidRPr="007E177E">
        <w:rPr>
          <w:rFonts w:ascii="Times New Roman" w:hAnsi="Times New Roman"/>
          <w:b/>
          <w:sz w:val="24"/>
          <w:szCs w:val="24"/>
          <w:lang w:val="en-US"/>
        </w:rPr>
        <w:t xml:space="preserve"> </w:t>
      </w:r>
      <w:r w:rsidR="00261134">
        <w:rPr>
          <w:rFonts w:ascii="Times New Roman" w:hAnsi="Times New Roman"/>
          <w:b/>
          <w:sz w:val="24"/>
          <w:szCs w:val="24"/>
          <w:lang w:val="en-US"/>
        </w:rPr>
        <w:t>P</w:t>
      </w:r>
      <w:r w:rsidR="00CD0779" w:rsidRPr="007E177E">
        <w:rPr>
          <w:rFonts w:ascii="Times New Roman" w:hAnsi="Times New Roman"/>
          <w:b/>
          <w:sz w:val="24"/>
          <w:szCs w:val="24"/>
          <w:lang w:val="en-US"/>
        </w:rPr>
        <w:t xml:space="preserve">rimary </w:t>
      </w:r>
      <w:r w:rsidR="00261134">
        <w:rPr>
          <w:rFonts w:ascii="Times New Roman" w:hAnsi="Times New Roman"/>
          <w:b/>
          <w:sz w:val="24"/>
          <w:szCs w:val="24"/>
          <w:lang w:val="en-US"/>
        </w:rPr>
        <w:t>E</w:t>
      </w:r>
      <w:r w:rsidR="00CD0779" w:rsidRPr="007E177E">
        <w:rPr>
          <w:rFonts w:ascii="Times New Roman" w:hAnsi="Times New Roman"/>
          <w:b/>
          <w:sz w:val="24"/>
          <w:szCs w:val="24"/>
          <w:lang w:val="en-US"/>
        </w:rPr>
        <w:t xml:space="preserve">ffects </w:t>
      </w:r>
      <w:r w:rsidR="00261134">
        <w:rPr>
          <w:rFonts w:ascii="Times New Roman" w:hAnsi="Times New Roman"/>
          <w:b/>
          <w:sz w:val="24"/>
          <w:szCs w:val="24"/>
          <w:lang w:val="en-US"/>
        </w:rPr>
        <w:t>Explain a Larger Proportion of the Total Effect of Socioeconomic Status on Educational Expectations in Countries with H</w:t>
      </w:r>
      <w:r w:rsidR="006A2BD1" w:rsidRPr="007E177E">
        <w:rPr>
          <w:rFonts w:ascii="Times New Roman" w:hAnsi="Times New Roman"/>
          <w:b/>
          <w:sz w:val="24"/>
          <w:szCs w:val="24"/>
          <w:lang w:val="en-US"/>
        </w:rPr>
        <w:t xml:space="preserve">igh </w:t>
      </w:r>
      <w:r w:rsidR="00261134">
        <w:rPr>
          <w:rFonts w:ascii="Times New Roman" w:hAnsi="Times New Roman"/>
          <w:b/>
          <w:sz w:val="24"/>
          <w:szCs w:val="24"/>
          <w:lang w:val="en-US"/>
        </w:rPr>
        <w:t>Curricular T</w:t>
      </w:r>
      <w:r w:rsidRPr="007E177E">
        <w:rPr>
          <w:rFonts w:ascii="Times New Roman" w:hAnsi="Times New Roman"/>
          <w:b/>
          <w:sz w:val="24"/>
          <w:szCs w:val="24"/>
          <w:lang w:val="en-US"/>
        </w:rPr>
        <w:t>racking</w:t>
      </w:r>
      <w:r w:rsidR="00CD0779" w:rsidRPr="007E177E">
        <w:rPr>
          <w:rFonts w:ascii="Times New Roman" w:hAnsi="Times New Roman"/>
          <w:b/>
          <w:sz w:val="24"/>
          <w:szCs w:val="24"/>
          <w:lang w:val="en-US"/>
        </w:rPr>
        <w:t>?</w:t>
      </w:r>
    </w:p>
    <w:p w14:paraId="1F3D7E95" w14:textId="50AAB832" w:rsidR="008E0CC9" w:rsidRPr="007E177E" w:rsidRDefault="00295569" w:rsidP="002C460D">
      <w:pPr>
        <w:spacing w:after="0" w:line="480" w:lineRule="auto"/>
        <w:ind w:firstLine="709"/>
        <w:rPr>
          <w:rFonts w:ascii="Times New Roman" w:hAnsi="Times New Roman"/>
          <w:sz w:val="24"/>
          <w:szCs w:val="24"/>
          <w:lang w:val="en-US"/>
        </w:rPr>
      </w:pPr>
      <w:r w:rsidRPr="007E177E">
        <w:rPr>
          <w:rFonts w:ascii="Times New Roman" w:hAnsi="Times New Roman"/>
          <w:sz w:val="24"/>
          <w:szCs w:val="24"/>
          <w:lang w:val="en-US"/>
        </w:rPr>
        <w:t>We hypothesi</w:t>
      </w:r>
      <w:r w:rsidR="000D53B9" w:rsidRPr="007E177E">
        <w:rPr>
          <w:rFonts w:ascii="Times New Roman" w:hAnsi="Times New Roman"/>
          <w:sz w:val="24"/>
          <w:szCs w:val="24"/>
          <w:lang w:val="en-US"/>
        </w:rPr>
        <w:t>z</w:t>
      </w:r>
      <w:r w:rsidRPr="007E177E">
        <w:rPr>
          <w:rFonts w:ascii="Times New Roman" w:hAnsi="Times New Roman"/>
          <w:sz w:val="24"/>
          <w:szCs w:val="24"/>
          <w:lang w:val="en-US"/>
        </w:rPr>
        <w:t>ed that</w:t>
      </w:r>
      <w:r w:rsidR="00CD0779"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primary effects would </w:t>
      </w:r>
      <w:r w:rsidR="00613079" w:rsidRPr="007E177E">
        <w:rPr>
          <w:rFonts w:ascii="Times New Roman" w:hAnsi="Times New Roman"/>
          <w:sz w:val="24"/>
          <w:szCs w:val="24"/>
          <w:lang w:val="en-US"/>
        </w:rPr>
        <w:t xml:space="preserve">account for a greater proportion of the total effect of </w:t>
      </w:r>
      <w:r w:rsidR="00D74C5B" w:rsidRPr="007E177E">
        <w:rPr>
          <w:rFonts w:ascii="Times New Roman" w:hAnsi="Times New Roman"/>
          <w:sz w:val="24"/>
          <w:szCs w:val="24"/>
          <w:lang w:val="en-US"/>
        </w:rPr>
        <w:t xml:space="preserve">socioeconomic status </w:t>
      </w:r>
      <w:r w:rsidR="00613079" w:rsidRPr="007E177E">
        <w:rPr>
          <w:rFonts w:ascii="Times New Roman" w:hAnsi="Times New Roman"/>
          <w:sz w:val="24"/>
          <w:szCs w:val="24"/>
          <w:lang w:val="en-US"/>
        </w:rPr>
        <w:t xml:space="preserve">on university level educational expectations </w:t>
      </w:r>
      <w:r w:rsidR="00CD0779" w:rsidRPr="007E177E">
        <w:rPr>
          <w:rFonts w:ascii="Times New Roman" w:hAnsi="Times New Roman"/>
          <w:sz w:val="24"/>
          <w:szCs w:val="24"/>
          <w:lang w:val="en-US"/>
        </w:rPr>
        <w:t xml:space="preserve">in countries </w:t>
      </w:r>
      <w:r w:rsidR="00613079" w:rsidRPr="007E177E">
        <w:rPr>
          <w:rFonts w:ascii="Times New Roman" w:hAnsi="Times New Roman"/>
          <w:sz w:val="24"/>
          <w:szCs w:val="24"/>
          <w:lang w:val="en-US"/>
        </w:rPr>
        <w:t xml:space="preserve">with </w:t>
      </w:r>
      <w:r w:rsidR="00D41186" w:rsidRPr="007E177E">
        <w:rPr>
          <w:rFonts w:ascii="Times New Roman" w:hAnsi="Times New Roman"/>
          <w:sz w:val="24"/>
          <w:szCs w:val="24"/>
          <w:lang w:val="en-US"/>
        </w:rPr>
        <w:t>more curricular tracking</w:t>
      </w:r>
      <w:r w:rsidR="00CD0779" w:rsidRPr="007E177E">
        <w:rPr>
          <w:rFonts w:ascii="Times New Roman" w:hAnsi="Times New Roman"/>
          <w:sz w:val="24"/>
          <w:szCs w:val="24"/>
          <w:lang w:val="en-US"/>
        </w:rPr>
        <w:t xml:space="preserve">. </w:t>
      </w:r>
      <w:r w:rsidR="00D80F42" w:rsidRPr="007E177E">
        <w:rPr>
          <w:rFonts w:ascii="Times New Roman" w:hAnsi="Times New Roman"/>
          <w:sz w:val="24"/>
          <w:szCs w:val="24"/>
          <w:lang w:val="en-US"/>
        </w:rPr>
        <w:t xml:space="preserve">This research question was assessed </w:t>
      </w:r>
      <w:r w:rsidR="00D41186" w:rsidRPr="007E177E">
        <w:rPr>
          <w:rFonts w:ascii="Times New Roman" w:hAnsi="Times New Roman"/>
          <w:sz w:val="24"/>
          <w:szCs w:val="24"/>
          <w:lang w:val="en-US"/>
        </w:rPr>
        <w:t xml:space="preserve">based on estimates from </w:t>
      </w:r>
      <w:r w:rsidR="00D80F42" w:rsidRPr="007E177E">
        <w:rPr>
          <w:rFonts w:ascii="Times New Roman" w:hAnsi="Times New Roman"/>
          <w:sz w:val="24"/>
          <w:szCs w:val="24"/>
          <w:lang w:val="en-US"/>
        </w:rPr>
        <w:t xml:space="preserve">the same set of Mplus path models used </w:t>
      </w:r>
      <w:r w:rsidR="00C45962" w:rsidRPr="007E177E">
        <w:rPr>
          <w:rFonts w:ascii="Times New Roman" w:hAnsi="Times New Roman"/>
          <w:sz w:val="24"/>
          <w:szCs w:val="24"/>
          <w:lang w:val="en-US"/>
        </w:rPr>
        <w:t xml:space="preserve">for </w:t>
      </w:r>
      <w:r w:rsidR="00D80F42" w:rsidRPr="007E177E">
        <w:rPr>
          <w:rFonts w:ascii="Times New Roman" w:hAnsi="Times New Roman"/>
          <w:sz w:val="24"/>
          <w:szCs w:val="24"/>
          <w:lang w:val="en-US"/>
        </w:rPr>
        <w:t>H1</w:t>
      </w:r>
      <w:r w:rsidR="005B55AD" w:rsidRPr="007E177E">
        <w:rPr>
          <w:rFonts w:ascii="Times New Roman" w:hAnsi="Times New Roman"/>
          <w:sz w:val="24"/>
          <w:szCs w:val="24"/>
          <w:lang w:val="en-US"/>
        </w:rPr>
        <w:t xml:space="preserve"> </w:t>
      </w:r>
      <w:r w:rsidR="005029E1" w:rsidRPr="007E177E">
        <w:rPr>
          <w:rFonts w:ascii="Times New Roman" w:hAnsi="Times New Roman"/>
          <w:sz w:val="24"/>
          <w:szCs w:val="24"/>
          <w:lang w:val="en-US"/>
        </w:rPr>
        <w:t>and H2</w:t>
      </w:r>
      <w:r w:rsidR="00D80F42" w:rsidRPr="007E177E">
        <w:rPr>
          <w:rFonts w:ascii="Times New Roman" w:hAnsi="Times New Roman"/>
          <w:sz w:val="24"/>
          <w:szCs w:val="24"/>
          <w:lang w:val="en-US"/>
        </w:rPr>
        <w:t xml:space="preserve">. </w:t>
      </w:r>
      <w:r w:rsidR="00750DD8" w:rsidRPr="007E177E">
        <w:rPr>
          <w:rFonts w:ascii="Times New Roman" w:hAnsi="Times New Roman"/>
          <w:sz w:val="24"/>
          <w:szCs w:val="24"/>
          <w:lang w:val="en-US"/>
        </w:rPr>
        <w:t xml:space="preserve">On average, primary effects accounted for 39% of the total effect of socioeconomic status on expectations of a university level of education. </w:t>
      </w:r>
      <w:r w:rsidR="00D80F42" w:rsidRPr="007E177E">
        <w:rPr>
          <w:rFonts w:ascii="Times New Roman" w:hAnsi="Times New Roman"/>
          <w:sz w:val="24"/>
          <w:szCs w:val="24"/>
          <w:lang w:val="en-US"/>
        </w:rPr>
        <w:t xml:space="preserve">Primary effects </w:t>
      </w:r>
      <w:r w:rsidR="00892253" w:rsidRPr="007E177E">
        <w:rPr>
          <w:rFonts w:ascii="Times New Roman" w:hAnsi="Times New Roman"/>
          <w:sz w:val="24"/>
          <w:szCs w:val="24"/>
          <w:lang w:val="en-US"/>
        </w:rPr>
        <w:t>were</w:t>
      </w:r>
      <w:r w:rsidR="00D80F42" w:rsidRPr="007E177E">
        <w:rPr>
          <w:rFonts w:ascii="Times New Roman" w:hAnsi="Times New Roman"/>
          <w:sz w:val="24"/>
          <w:szCs w:val="24"/>
          <w:lang w:val="en-US"/>
        </w:rPr>
        <w:t xml:space="preserve"> highest in the Netherlands, France, Great Britain, </w:t>
      </w:r>
      <w:r w:rsidR="008E0CC9" w:rsidRPr="007E177E">
        <w:rPr>
          <w:rFonts w:ascii="Times New Roman" w:hAnsi="Times New Roman"/>
          <w:sz w:val="24"/>
          <w:szCs w:val="24"/>
          <w:lang w:val="en-US"/>
        </w:rPr>
        <w:t xml:space="preserve">and </w:t>
      </w:r>
      <w:r w:rsidR="00D80F42" w:rsidRPr="007E177E">
        <w:rPr>
          <w:rFonts w:ascii="Times New Roman" w:hAnsi="Times New Roman"/>
          <w:sz w:val="24"/>
          <w:szCs w:val="24"/>
          <w:lang w:val="en-US"/>
        </w:rPr>
        <w:t xml:space="preserve">Germany and </w:t>
      </w:r>
      <w:r w:rsidR="00543F25" w:rsidRPr="007E177E">
        <w:rPr>
          <w:rFonts w:ascii="Times New Roman" w:hAnsi="Times New Roman"/>
          <w:sz w:val="24"/>
          <w:szCs w:val="24"/>
          <w:lang w:val="en-US"/>
        </w:rPr>
        <w:t xml:space="preserve">were </w:t>
      </w:r>
      <w:r w:rsidR="00D80F42" w:rsidRPr="007E177E">
        <w:rPr>
          <w:rFonts w:ascii="Times New Roman" w:hAnsi="Times New Roman"/>
          <w:sz w:val="24"/>
          <w:szCs w:val="24"/>
          <w:lang w:val="en-US"/>
        </w:rPr>
        <w:t xml:space="preserve">smallest in </w:t>
      </w:r>
      <w:r w:rsidR="008E0CC9" w:rsidRPr="007E177E">
        <w:rPr>
          <w:rFonts w:ascii="Times New Roman" w:hAnsi="Times New Roman"/>
          <w:sz w:val="24"/>
          <w:szCs w:val="24"/>
          <w:lang w:val="en-US"/>
        </w:rPr>
        <w:t xml:space="preserve">Canada, </w:t>
      </w:r>
      <w:r w:rsidR="00D80F42" w:rsidRPr="007E177E">
        <w:rPr>
          <w:rFonts w:ascii="Times New Roman" w:hAnsi="Times New Roman"/>
          <w:sz w:val="24"/>
          <w:szCs w:val="24"/>
          <w:lang w:val="en-US"/>
        </w:rPr>
        <w:t xml:space="preserve">Italy, Israel, </w:t>
      </w:r>
      <w:r w:rsidR="008E0CC9" w:rsidRPr="007E177E">
        <w:rPr>
          <w:rFonts w:ascii="Times New Roman" w:hAnsi="Times New Roman"/>
          <w:sz w:val="24"/>
          <w:szCs w:val="24"/>
          <w:lang w:val="en-US"/>
        </w:rPr>
        <w:t xml:space="preserve">Unitied States </w:t>
      </w:r>
      <w:r w:rsidR="00D80F42" w:rsidRPr="007E177E">
        <w:rPr>
          <w:rFonts w:ascii="Times New Roman" w:hAnsi="Times New Roman"/>
          <w:sz w:val="24"/>
          <w:szCs w:val="24"/>
          <w:lang w:val="en-US"/>
        </w:rPr>
        <w:t>and the Nordic countries of Sweden, Norway, and Finland</w:t>
      </w:r>
      <w:r w:rsidR="00750DD8" w:rsidRPr="007E177E">
        <w:rPr>
          <w:rFonts w:ascii="Times New Roman" w:hAnsi="Times New Roman"/>
          <w:sz w:val="24"/>
          <w:szCs w:val="24"/>
          <w:lang w:val="en-US"/>
        </w:rPr>
        <w:t xml:space="preserve"> (see Table 2)</w:t>
      </w:r>
      <w:r w:rsidR="00D80F42" w:rsidRPr="007E177E">
        <w:rPr>
          <w:rFonts w:ascii="Times New Roman" w:hAnsi="Times New Roman"/>
          <w:sz w:val="24"/>
          <w:szCs w:val="24"/>
          <w:lang w:val="en-US"/>
        </w:rPr>
        <w:t>.</w:t>
      </w:r>
      <w:r w:rsidR="003E5035" w:rsidRPr="007E177E">
        <w:rPr>
          <w:rFonts w:ascii="Times New Roman" w:hAnsi="Times New Roman"/>
          <w:sz w:val="24"/>
          <w:szCs w:val="24"/>
          <w:lang w:val="en-US"/>
        </w:rPr>
        <w:t xml:space="preserve"> </w:t>
      </w:r>
    </w:p>
    <w:p w14:paraId="0D82DB5F" w14:textId="3BE26716" w:rsidR="001C7F67" w:rsidRPr="007E177E" w:rsidRDefault="008E0CC9" w:rsidP="007F63B6">
      <w:pPr>
        <w:spacing w:line="480" w:lineRule="auto"/>
        <w:ind w:firstLine="708"/>
        <w:rPr>
          <w:rFonts w:ascii="Times New Roman" w:hAnsi="Times New Roman"/>
          <w:sz w:val="24"/>
          <w:szCs w:val="24"/>
          <w:lang w:val="en-US"/>
        </w:rPr>
      </w:pPr>
      <w:r w:rsidRPr="007E177E">
        <w:rPr>
          <w:rFonts w:ascii="Times New Roman" w:hAnsi="Times New Roman"/>
          <w:sz w:val="24"/>
          <w:szCs w:val="24"/>
          <w:lang w:val="en-US"/>
        </w:rPr>
        <w:t xml:space="preserve">Supporting </w:t>
      </w:r>
      <w:r w:rsidR="005C5F3B" w:rsidRPr="007E177E">
        <w:rPr>
          <w:rFonts w:ascii="Times New Roman" w:hAnsi="Times New Roman"/>
          <w:sz w:val="24"/>
          <w:szCs w:val="24"/>
          <w:lang w:val="en-US"/>
        </w:rPr>
        <w:t>H</w:t>
      </w:r>
      <w:r w:rsidRPr="007E177E">
        <w:rPr>
          <w:rFonts w:ascii="Times New Roman" w:hAnsi="Times New Roman"/>
          <w:sz w:val="24"/>
          <w:szCs w:val="24"/>
          <w:lang w:val="en-US"/>
        </w:rPr>
        <w:t>3</w:t>
      </w:r>
      <w:r w:rsidR="003E5035" w:rsidRPr="007E177E">
        <w:rPr>
          <w:rFonts w:ascii="Times New Roman" w:hAnsi="Times New Roman"/>
          <w:sz w:val="24"/>
          <w:szCs w:val="24"/>
          <w:lang w:val="en-US"/>
        </w:rPr>
        <w:t xml:space="preserve"> the correlation between </w:t>
      </w:r>
      <w:r w:rsidRPr="007E177E">
        <w:rPr>
          <w:rFonts w:ascii="Times New Roman" w:hAnsi="Times New Roman"/>
          <w:sz w:val="24"/>
          <w:szCs w:val="24"/>
          <w:lang w:val="en-US"/>
        </w:rPr>
        <w:t>curricular tracking</w:t>
      </w:r>
      <w:r w:rsidR="003E5035" w:rsidRPr="007E177E">
        <w:rPr>
          <w:rFonts w:ascii="Times New Roman" w:hAnsi="Times New Roman"/>
          <w:sz w:val="24"/>
          <w:szCs w:val="24"/>
          <w:lang w:val="en-US"/>
        </w:rPr>
        <w:t xml:space="preserve"> and the proportion of total effects explained by primary effects was </w:t>
      </w:r>
      <w:r w:rsidR="005C5F3B" w:rsidRPr="007E177E">
        <w:rPr>
          <w:rFonts w:ascii="Times New Roman" w:hAnsi="Times New Roman"/>
          <w:sz w:val="24"/>
          <w:szCs w:val="24"/>
          <w:lang w:val="en-US"/>
        </w:rPr>
        <w:t>moderate</w:t>
      </w:r>
      <w:r w:rsidRPr="007E177E">
        <w:rPr>
          <w:rFonts w:ascii="Times New Roman" w:hAnsi="Times New Roman"/>
          <w:sz w:val="24"/>
          <w:szCs w:val="24"/>
          <w:lang w:val="en-US"/>
        </w:rPr>
        <w:t xml:space="preserve"> and positive (</w:t>
      </w:r>
      <w:r w:rsidR="00F33C47" w:rsidRPr="007E177E">
        <w:rPr>
          <w:rFonts w:ascii="Times New Roman" w:hAnsi="Times New Roman"/>
          <w:i/>
          <w:sz w:val="24"/>
          <w:szCs w:val="24"/>
          <w:lang w:val="en-US"/>
        </w:rPr>
        <w:t>r</w:t>
      </w:r>
      <w:r w:rsidR="00F33C47" w:rsidRPr="007E177E">
        <w:rPr>
          <w:rFonts w:ascii="Times New Roman" w:hAnsi="Times New Roman"/>
          <w:sz w:val="24"/>
          <w:szCs w:val="24"/>
          <w:lang w:val="en-US"/>
        </w:rPr>
        <w:t xml:space="preserve"> = </w:t>
      </w:r>
      <w:r w:rsidR="003E5035" w:rsidRPr="007E177E">
        <w:rPr>
          <w:rFonts w:ascii="Times New Roman" w:hAnsi="Times New Roman"/>
          <w:sz w:val="24"/>
          <w:szCs w:val="24"/>
          <w:lang w:val="en-US"/>
        </w:rPr>
        <w:t>.</w:t>
      </w:r>
      <w:r w:rsidR="00EB5CB9" w:rsidRPr="007E177E">
        <w:rPr>
          <w:rFonts w:ascii="Times New Roman" w:hAnsi="Times New Roman"/>
          <w:sz w:val="24"/>
          <w:szCs w:val="24"/>
          <w:lang w:val="en-US"/>
        </w:rPr>
        <w:t>453</w:t>
      </w:r>
      <w:r w:rsidRPr="007E177E">
        <w:rPr>
          <w:rFonts w:ascii="Times New Roman" w:hAnsi="Times New Roman"/>
          <w:sz w:val="24"/>
          <w:szCs w:val="24"/>
          <w:lang w:val="en-US"/>
        </w:rPr>
        <w:t>)</w:t>
      </w:r>
      <w:r w:rsidR="003E5035"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This relationship was </w:t>
      </w:r>
      <w:r w:rsidR="005C5F3B" w:rsidRPr="007E177E">
        <w:rPr>
          <w:rFonts w:ascii="Times New Roman" w:hAnsi="Times New Roman"/>
          <w:sz w:val="24"/>
          <w:szCs w:val="24"/>
          <w:lang w:val="en-US"/>
        </w:rPr>
        <w:t>substantially</w:t>
      </w:r>
      <w:r w:rsidRPr="007E177E">
        <w:rPr>
          <w:rFonts w:ascii="Times New Roman" w:hAnsi="Times New Roman"/>
          <w:sz w:val="24"/>
          <w:szCs w:val="24"/>
          <w:lang w:val="en-US"/>
        </w:rPr>
        <w:t xml:space="preserve"> diminished by controlling for </w:t>
      </w:r>
      <w:r w:rsidR="005C5F3B" w:rsidRPr="007E177E">
        <w:rPr>
          <w:rFonts w:ascii="Times New Roman" w:hAnsi="Times New Roman"/>
          <w:sz w:val="24"/>
          <w:szCs w:val="24"/>
          <w:lang w:val="en-US"/>
        </w:rPr>
        <w:t xml:space="preserve">country level </w:t>
      </w:r>
      <w:r w:rsidRPr="007E177E">
        <w:rPr>
          <w:rFonts w:ascii="Times New Roman" w:hAnsi="Times New Roman"/>
          <w:sz w:val="24"/>
          <w:szCs w:val="24"/>
          <w:lang w:val="en-US"/>
        </w:rPr>
        <w:t>ability stratification, HDI, and average ability</w:t>
      </w:r>
      <w:r w:rsidR="001C7F67" w:rsidRPr="007E177E">
        <w:rPr>
          <w:rFonts w:ascii="Times New Roman" w:hAnsi="Times New Roman"/>
          <w:sz w:val="24"/>
          <w:szCs w:val="24"/>
          <w:lang w:val="en-US"/>
        </w:rPr>
        <w:t>, however the relationship remained moderate</w:t>
      </w:r>
      <w:r w:rsidRPr="007E177E">
        <w:rPr>
          <w:rFonts w:ascii="Times New Roman" w:hAnsi="Times New Roman"/>
          <w:sz w:val="24"/>
          <w:szCs w:val="24"/>
          <w:lang w:val="en-US"/>
        </w:rPr>
        <w:t xml:space="preserve"> </w:t>
      </w:r>
      <w:r w:rsidR="007F63B6" w:rsidRPr="007E177E">
        <w:rPr>
          <w:rFonts w:ascii="Times New Roman" w:hAnsi="Times New Roman"/>
          <w:sz w:val="24"/>
          <w:szCs w:val="24"/>
          <w:lang w:val="en-US"/>
        </w:rPr>
        <w:t xml:space="preserve"> (</w:t>
      </w:r>
      <w:r w:rsidR="007F63B6" w:rsidRPr="007E177E">
        <w:rPr>
          <w:rFonts w:ascii="Times New Roman" w:hAnsi="Times New Roman"/>
          <w:i/>
          <w:sz w:val="24"/>
          <w:szCs w:val="24"/>
          <w:lang w:val="en-US"/>
        </w:rPr>
        <w:t>r</w:t>
      </w:r>
      <w:r w:rsidR="007F63B6" w:rsidRPr="007E177E">
        <w:rPr>
          <w:rFonts w:ascii="Times New Roman" w:hAnsi="Times New Roman"/>
          <w:sz w:val="24"/>
          <w:szCs w:val="24"/>
          <w:lang w:val="en-US"/>
        </w:rPr>
        <w:t xml:space="preserve"> = .</w:t>
      </w:r>
      <w:r w:rsidR="00750DD8" w:rsidRPr="007E177E">
        <w:rPr>
          <w:rFonts w:ascii="Times New Roman" w:hAnsi="Times New Roman"/>
          <w:sz w:val="24"/>
          <w:szCs w:val="24"/>
          <w:lang w:val="en-US"/>
        </w:rPr>
        <w:t>213</w:t>
      </w:r>
      <w:r w:rsidR="001C7F67" w:rsidRPr="007E177E">
        <w:rPr>
          <w:rFonts w:ascii="Times New Roman" w:hAnsi="Times New Roman"/>
          <w:sz w:val="24"/>
          <w:szCs w:val="24"/>
          <w:lang w:val="en-US"/>
        </w:rPr>
        <w:t>)</w:t>
      </w:r>
      <w:r w:rsidR="007F63B6" w:rsidRPr="007E177E">
        <w:rPr>
          <w:rFonts w:ascii="Times New Roman" w:hAnsi="Times New Roman"/>
          <w:sz w:val="24"/>
          <w:szCs w:val="24"/>
          <w:lang w:val="en-US"/>
        </w:rPr>
        <w:t xml:space="preserve">. </w:t>
      </w:r>
    </w:p>
    <w:p w14:paraId="12FEBDC3" w14:textId="5259B835" w:rsidR="001C7F67" w:rsidRPr="007E177E" w:rsidRDefault="001C7F67" w:rsidP="0005041E">
      <w:pPr>
        <w:spacing w:after="0" w:line="480" w:lineRule="auto"/>
        <w:rPr>
          <w:rFonts w:ascii="Times New Roman" w:hAnsi="Times New Roman"/>
          <w:sz w:val="24"/>
          <w:szCs w:val="24"/>
          <w:u w:val="single"/>
          <w:lang w:val="en-US"/>
        </w:rPr>
      </w:pPr>
      <w:r w:rsidRPr="007E177E">
        <w:rPr>
          <w:rFonts w:ascii="Times New Roman" w:hAnsi="Times New Roman"/>
          <w:b/>
          <w:sz w:val="24"/>
          <w:szCs w:val="24"/>
          <w:lang w:val="en-US"/>
        </w:rPr>
        <w:lastRenderedPageBreak/>
        <w:t>H</w:t>
      </w:r>
      <w:r w:rsidR="00EB5CB9" w:rsidRPr="007E177E">
        <w:rPr>
          <w:rFonts w:ascii="Times New Roman" w:hAnsi="Times New Roman"/>
          <w:b/>
          <w:sz w:val="24"/>
          <w:szCs w:val="24"/>
          <w:lang w:val="en-US"/>
        </w:rPr>
        <w:t>4</w:t>
      </w:r>
      <w:r w:rsidR="00B97943">
        <w:rPr>
          <w:rFonts w:ascii="Times New Roman" w:hAnsi="Times New Roman"/>
          <w:b/>
          <w:sz w:val="24"/>
          <w:szCs w:val="24"/>
          <w:lang w:val="en-US"/>
        </w:rPr>
        <w:t>: Do P</w:t>
      </w:r>
      <w:r w:rsidRPr="007E177E">
        <w:rPr>
          <w:rFonts w:ascii="Times New Roman" w:hAnsi="Times New Roman"/>
          <w:b/>
          <w:sz w:val="24"/>
          <w:szCs w:val="24"/>
          <w:lang w:val="en-US"/>
        </w:rPr>
        <w:t xml:space="preserve">rimary </w:t>
      </w:r>
      <w:r w:rsidR="00B97943">
        <w:rPr>
          <w:rFonts w:ascii="Times New Roman" w:hAnsi="Times New Roman"/>
          <w:b/>
          <w:sz w:val="24"/>
          <w:szCs w:val="24"/>
          <w:lang w:val="en-US"/>
        </w:rPr>
        <w:t>E</w:t>
      </w:r>
      <w:r w:rsidRPr="007E177E">
        <w:rPr>
          <w:rFonts w:ascii="Times New Roman" w:hAnsi="Times New Roman"/>
          <w:b/>
          <w:sz w:val="24"/>
          <w:szCs w:val="24"/>
          <w:lang w:val="en-US"/>
        </w:rPr>
        <w:t xml:space="preserve">ffects </w:t>
      </w:r>
      <w:r w:rsidR="00B97943">
        <w:rPr>
          <w:rFonts w:ascii="Times New Roman" w:hAnsi="Times New Roman"/>
          <w:b/>
          <w:sz w:val="24"/>
          <w:szCs w:val="24"/>
          <w:lang w:val="en-US"/>
        </w:rPr>
        <w:t>E</w:t>
      </w:r>
      <w:r w:rsidRPr="007E177E">
        <w:rPr>
          <w:rFonts w:ascii="Times New Roman" w:hAnsi="Times New Roman"/>
          <w:b/>
          <w:sz w:val="24"/>
          <w:szCs w:val="24"/>
          <w:lang w:val="en-US"/>
        </w:rPr>
        <w:t xml:space="preserve">xplain a </w:t>
      </w:r>
      <w:r w:rsidR="00B97943">
        <w:rPr>
          <w:rFonts w:ascii="Times New Roman" w:hAnsi="Times New Roman"/>
          <w:b/>
          <w:sz w:val="24"/>
          <w:szCs w:val="24"/>
          <w:lang w:val="en-US"/>
        </w:rPr>
        <w:t>L</w:t>
      </w:r>
      <w:r w:rsidRPr="007E177E">
        <w:rPr>
          <w:rFonts w:ascii="Times New Roman" w:hAnsi="Times New Roman"/>
          <w:b/>
          <w:sz w:val="24"/>
          <w:szCs w:val="24"/>
          <w:lang w:val="en-US"/>
        </w:rPr>
        <w:t xml:space="preserve">arger </w:t>
      </w:r>
      <w:r w:rsidR="00B97943">
        <w:rPr>
          <w:rFonts w:ascii="Times New Roman" w:hAnsi="Times New Roman"/>
          <w:b/>
          <w:sz w:val="24"/>
          <w:szCs w:val="24"/>
          <w:lang w:val="en-US"/>
        </w:rPr>
        <w:t>P</w:t>
      </w:r>
      <w:r w:rsidRPr="007E177E">
        <w:rPr>
          <w:rFonts w:ascii="Times New Roman" w:hAnsi="Times New Roman"/>
          <w:b/>
          <w:sz w:val="24"/>
          <w:szCs w:val="24"/>
          <w:lang w:val="en-US"/>
        </w:rPr>
        <w:t xml:space="preserve">roportion of the </w:t>
      </w:r>
      <w:r w:rsidR="00B97943">
        <w:rPr>
          <w:rFonts w:ascii="Times New Roman" w:hAnsi="Times New Roman"/>
          <w:b/>
          <w:sz w:val="24"/>
          <w:szCs w:val="24"/>
          <w:lang w:val="en-US"/>
        </w:rPr>
        <w:t>Total E</w:t>
      </w:r>
      <w:r w:rsidRPr="007E177E">
        <w:rPr>
          <w:rFonts w:ascii="Times New Roman" w:hAnsi="Times New Roman"/>
          <w:b/>
          <w:sz w:val="24"/>
          <w:szCs w:val="24"/>
          <w:lang w:val="en-US"/>
        </w:rPr>
        <w:t xml:space="preserve">ffect of </w:t>
      </w:r>
      <w:r w:rsidR="00B97943">
        <w:rPr>
          <w:rFonts w:ascii="Times New Roman" w:hAnsi="Times New Roman"/>
          <w:b/>
          <w:sz w:val="24"/>
          <w:szCs w:val="24"/>
          <w:lang w:val="en-US"/>
        </w:rPr>
        <w:t>S</w:t>
      </w:r>
      <w:r w:rsidRPr="007E177E">
        <w:rPr>
          <w:rFonts w:ascii="Times New Roman" w:hAnsi="Times New Roman"/>
          <w:b/>
          <w:sz w:val="24"/>
          <w:szCs w:val="24"/>
          <w:lang w:val="en-US"/>
        </w:rPr>
        <w:t xml:space="preserve">ocioeconomic </w:t>
      </w:r>
      <w:r w:rsidR="00B97943">
        <w:rPr>
          <w:rFonts w:ascii="Times New Roman" w:hAnsi="Times New Roman"/>
          <w:b/>
          <w:sz w:val="24"/>
          <w:szCs w:val="24"/>
          <w:lang w:val="en-US"/>
        </w:rPr>
        <w:t>S</w:t>
      </w:r>
      <w:r w:rsidRPr="007E177E">
        <w:rPr>
          <w:rFonts w:ascii="Times New Roman" w:hAnsi="Times New Roman"/>
          <w:b/>
          <w:sz w:val="24"/>
          <w:szCs w:val="24"/>
          <w:lang w:val="en-US"/>
        </w:rPr>
        <w:t xml:space="preserve">tatus on </w:t>
      </w:r>
      <w:r w:rsidR="00B97943">
        <w:rPr>
          <w:rFonts w:ascii="Times New Roman" w:hAnsi="Times New Roman"/>
          <w:b/>
          <w:sz w:val="24"/>
          <w:szCs w:val="24"/>
          <w:lang w:val="en-US"/>
        </w:rPr>
        <w:t>Educational Expectations in C</w:t>
      </w:r>
      <w:r w:rsidRPr="007E177E">
        <w:rPr>
          <w:rFonts w:ascii="Times New Roman" w:hAnsi="Times New Roman"/>
          <w:b/>
          <w:sz w:val="24"/>
          <w:szCs w:val="24"/>
          <w:lang w:val="en-US"/>
        </w:rPr>
        <w:t xml:space="preserve">ountries with </w:t>
      </w:r>
      <w:r w:rsidR="00B97943">
        <w:rPr>
          <w:rFonts w:ascii="Times New Roman" w:hAnsi="Times New Roman"/>
          <w:b/>
          <w:sz w:val="24"/>
          <w:szCs w:val="24"/>
          <w:lang w:val="en-US"/>
        </w:rPr>
        <w:t>H</w:t>
      </w:r>
      <w:r w:rsidRPr="007E177E">
        <w:rPr>
          <w:rFonts w:ascii="Times New Roman" w:hAnsi="Times New Roman"/>
          <w:b/>
          <w:sz w:val="24"/>
          <w:szCs w:val="24"/>
          <w:lang w:val="en-US"/>
        </w:rPr>
        <w:t xml:space="preserve">igh </w:t>
      </w:r>
      <w:r w:rsidR="00B97943">
        <w:rPr>
          <w:rFonts w:ascii="Times New Roman" w:hAnsi="Times New Roman"/>
          <w:b/>
          <w:sz w:val="24"/>
          <w:szCs w:val="24"/>
          <w:lang w:val="en-US"/>
        </w:rPr>
        <w:t>A</w:t>
      </w:r>
      <w:r w:rsidRPr="007E177E">
        <w:rPr>
          <w:rFonts w:ascii="Times New Roman" w:hAnsi="Times New Roman"/>
          <w:b/>
          <w:sz w:val="24"/>
          <w:szCs w:val="24"/>
          <w:lang w:val="en-US"/>
        </w:rPr>
        <w:t xml:space="preserve">bility </w:t>
      </w:r>
      <w:r w:rsidR="00B97943">
        <w:rPr>
          <w:rFonts w:ascii="Times New Roman" w:hAnsi="Times New Roman"/>
          <w:b/>
          <w:sz w:val="24"/>
          <w:szCs w:val="24"/>
          <w:lang w:val="en-US"/>
        </w:rPr>
        <w:t>S</w:t>
      </w:r>
      <w:r w:rsidRPr="007E177E">
        <w:rPr>
          <w:rFonts w:ascii="Times New Roman" w:hAnsi="Times New Roman"/>
          <w:b/>
          <w:sz w:val="24"/>
          <w:szCs w:val="24"/>
          <w:lang w:val="en-US"/>
        </w:rPr>
        <w:t>tratification?</w:t>
      </w:r>
    </w:p>
    <w:p w14:paraId="0F6B7226" w14:textId="03529E37" w:rsidR="001645D1" w:rsidRPr="007E177E" w:rsidRDefault="001C7F67" w:rsidP="00DA46D6">
      <w:pPr>
        <w:spacing w:after="0" w:line="480" w:lineRule="auto"/>
        <w:rPr>
          <w:rFonts w:ascii="Times New Roman" w:hAnsi="Times New Roman"/>
          <w:sz w:val="24"/>
          <w:szCs w:val="24"/>
          <w:lang w:val="en-US"/>
        </w:rPr>
      </w:pPr>
      <w:r w:rsidRPr="007E177E">
        <w:rPr>
          <w:rFonts w:ascii="Times New Roman" w:hAnsi="Times New Roman"/>
          <w:sz w:val="24"/>
          <w:szCs w:val="24"/>
          <w:lang w:val="en-US"/>
        </w:rPr>
        <w:tab/>
        <w:t>Results for ability stratification were consistent with those for curricular tracking</w:t>
      </w:r>
      <w:r w:rsidR="00E0257A">
        <w:rPr>
          <w:rFonts w:ascii="Times New Roman" w:hAnsi="Times New Roman"/>
          <w:sz w:val="24"/>
          <w:szCs w:val="24"/>
          <w:lang w:val="en-US"/>
        </w:rPr>
        <w:t>.</w:t>
      </w:r>
      <w:r w:rsidRPr="007E177E">
        <w:rPr>
          <w:rFonts w:ascii="Times New Roman" w:hAnsi="Times New Roman"/>
          <w:sz w:val="24"/>
          <w:szCs w:val="24"/>
          <w:lang w:val="en-US"/>
        </w:rPr>
        <w:t xml:space="preserve"> </w:t>
      </w:r>
      <w:r w:rsidR="00E0257A">
        <w:rPr>
          <w:rFonts w:ascii="Times New Roman" w:hAnsi="Times New Roman"/>
          <w:sz w:val="24"/>
          <w:szCs w:val="24"/>
          <w:lang w:val="en-US"/>
        </w:rPr>
        <w:t>T</w:t>
      </w:r>
      <w:r w:rsidRPr="007E177E">
        <w:rPr>
          <w:rFonts w:ascii="Times New Roman" w:hAnsi="Times New Roman"/>
          <w:sz w:val="24"/>
          <w:szCs w:val="24"/>
          <w:lang w:val="en-US"/>
        </w:rPr>
        <w:t xml:space="preserve">he unadjusted correlation </w:t>
      </w:r>
      <w:r w:rsidR="00E0257A">
        <w:rPr>
          <w:rFonts w:ascii="Times New Roman" w:hAnsi="Times New Roman"/>
          <w:sz w:val="24"/>
          <w:szCs w:val="24"/>
          <w:lang w:val="en-US"/>
        </w:rPr>
        <w:t>was</w:t>
      </w:r>
      <w:r w:rsidRPr="007E177E">
        <w:rPr>
          <w:rFonts w:ascii="Times New Roman" w:hAnsi="Times New Roman"/>
          <w:sz w:val="24"/>
          <w:szCs w:val="24"/>
          <w:lang w:val="en-US"/>
        </w:rPr>
        <w:t xml:space="preserve"> </w:t>
      </w:r>
      <w:r w:rsidR="005C5F3B" w:rsidRPr="007E177E">
        <w:rPr>
          <w:rFonts w:ascii="Times New Roman" w:hAnsi="Times New Roman"/>
          <w:sz w:val="24"/>
          <w:szCs w:val="24"/>
          <w:lang w:val="en-US"/>
        </w:rPr>
        <w:t>moderate</w:t>
      </w:r>
      <w:r w:rsidRPr="007E177E">
        <w:rPr>
          <w:rFonts w:ascii="Times New Roman" w:hAnsi="Times New Roman"/>
          <w:sz w:val="24"/>
          <w:szCs w:val="24"/>
          <w:lang w:val="en-US"/>
        </w:rPr>
        <w:t xml:space="preserve"> and positive (</w:t>
      </w:r>
      <w:r w:rsidRPr="007E177E">
        <w:rPr>
          <w:rFonts w:ascii="Times New Roman" w:hAnsi="Times New Roman"/>
          <w:i/>
          <w:sz w:val="24"/>
          <w:szCs w:val="24"/>
          <w:lang w:val="en-US"/>
        </w:rPr>
        <w:t>r</w:t>
      </w:r>
      <w:r w:rsidRPr="007E177E">
        <w:rPr>
          <w:rFonts w:ascii="Times New Roman" w:hAnsi="Times New Roman"/>
          <w:sz w:val="24"/>
          <w:szCs w:val="24"/>
          <w:lang w:val="en-US"/>
        </w:rPr>
        <w:t xml:space="preserve"> = .</w:t>
      </w:r>
      <w:r w:rsidR="00EB5CB9" w:rsidRPr="007E177E">
        <w:rPr>
          <w:rFonts w:ascii="Times New Roman" w:hAnsi="Times New Roman"/>
          <w:sz w:val="24"/>
          <w:szCs w:val="24"/>
          <w:lang w:val="en-US"/>
        </w:rPr>
        <w:t>440</w:t>
      </w:r>
      <w:r w:rsidRPr="007E177E">
        <w:rPr>
          <w:rFonts w:ascii="Times New Roman" w:hAnsi="Times New Roman"/>
          <w:sz w:val="24"/>
          <w:szCs w:val="24"/>
          <w:lang w:val="en-US"/>
        </w:rPr>
        <w:t>)</w:t>
      </w:r>
      <w:r w:rsidR="00E0257A">
        <w:rPr>
          <w:rFonts w:ascii="Times New Roman" w:hAnsi="Times New Roman"/>
          <w:sz w:val="24"/>
          <w:szCs w:val="24"/>
          <w:lang w:val="en-US"/>
        </w:rPr>
        <w:t>,</w:t>
      </w:r>
      <w:r w:rsidRPr="007E177E">
        <w:rPr>
          <w:rFonts w:ascii="Times New Roman" w:hAnsi="Times New Roman"/>
          <w:sz w:val="24"/>
          <w:szCs w:val="24"/>
          <w:lang w:val="en-US"/>
        </w:rPr>
        <w:t xml:space="preserve"> </w:t>
      </w:r>
      <w:r w:rsidR="00E0257A">
        <w:rPr>
          <w:rFonts w:ascii="Times New Roman" w:hAnsi="Times New Roman"/>
          <w:sz w:val="24"/>
          <w:szCs w:val="24"/>
          <w:lang w:val="en-US"/>
        </w:rPr>
        <w:t>though declined after</w:t>
      </w:r>
      <w:r w:rsidRPr="007E177E">
        <w:rPr>
          <w:rFonts w:ascii="Times New Roman" w:hAnsi="Times New Roman"/>
          <w:sz w:val="24"/>
          <w:szCs w:val="24"/>
          <w:lang w:val="en-US"/>
        </w:rPr>
        <w:t xml:space="preserve"> </w:t>
      </w:r>
      <w:r w:rsidR="005C5F3B" w:rsidRPr="007E177E">
        <w:rPr>
          <w:rFonts w:ascii="Times New Roman" w:hAnsi="Times New Roman"/>
          <w:sz w:val="24"/>
          <w:szCs w:val="24"/>
          <w:lang w:val="en-US"/>
        </w:rPr>
        <w:t xml:space="preserve">country level </w:t>
      </w:r>
      <w:r w:rsidRPr="007E177E">
        <w:rPr>
          <w:rFonts w:ascii="Times New Roman" w:hAnsi="Times New Roman"/>
          <w:sz w:val="24"/>
          <w:szCs w:val="24"/>
          <w:lang w:val="en-US"/>
        </w:rPr>
        <w:t>curricular tracking, HDI, and average ability</w:t>
      </w:r>
      <w:r w:rsidR="00E0257A">
        <w:rPr>
          <w:rFonts w:ascii="Times New Roman" w:hAnsi="Times New Roman"/>
          <w:sz w:val="24"/>
          <w:szCs w:val="24"/>
          <w:lang w:val="en-US"/>
        </w:rPr>
        <w:t xml:space="preserve"> were controlled</w:t>
      </w:r>
      <w:r w:rsidR="007F63B6" w:rsidRPr="007E177E">
        <w:rPr>
          <w:rFonts w:ascii="Times New Roman" w:hAnsi="Times New Roman"/>
          <w:sz w:val="24"/>
          <w:szCs w:val="24"/>
          <w:lang w:val="en-US"/>
        </w:rPr>
        <w:t xml:space="preserve"> (</w:t>
      </w:r>
      <w:r w:rsidR="007F63B6" w:rsidRPr="007E177E">
        <w:rPr>
          <w:rFonts w:ascii="Times New Roman" w:hAnsi="Times New Roman"/>
          <w:i/>
          <w:sz w:val="24"/>
          <w:szCs w:val="24"/>
          <w:lang w:val="en-US"/>
        </w:rPr>
        <w:t>r</w:t>
      </w:r>
      <w:r w:rsidR="007F63B6" w:rsidRPr="007E177E">
        <w:rPr>
          <w:rFonts w:ascii="Times New Roman" w:hAnsi="Times New Roman"/>
          <w:sz w:val="24"/>
          <w:szCs w:val="24"/>
          <w:lang w:val="en-US"/>
        </w:rPr>
        <w:t xml:space="preserve"> = </w:t>
      </w:r>
      <w:r w:rsidRPr="007E177E">
        <w:rPr>
          <w:rFonts w:ascii="Times New Roman" w:hAnsi="Times New Roman"/>
          <w:sz w:val="24"/>
          <w:szCs w:val="24"/>
          <w:lang w:val="en-US"/>
        </w:rPr>
        <w:t>.</w:t>
      </w:r>
      <w:r w:rsidR="005C5F3B" w:rsidRPr="007E177E">
        <w:rPr>
          <w:rFonts w:ascii="Times New Roman" w:hAnsi="Times New Roman"/>
          <w:sz w:val="24"/>
          <w:szCs w:val="24"/>
          <w:lang w:val="en-US"/>
        </w:rPr>
        <w:t>2</w:t>
      </w:r>
      <w:r w:rsidR="004321CB" w:rsidRPr="007E177E">
        <w:rPr>
          <w:rFonts w:ascii="Times New Roman" w:hAnsi="Times New Roman"/>
          <w:sz w:val="24"/>
          <w:szCs w:val="24"/>
          <w:lang w:val="en-US"/>
        </w:rPr>
        <w:t>0</w:t>
      </w:r>
      <w:r w:rsidR="005C5F3B" w:rsidRPr="007E177E">
        <w:rPr>
          <w:rFonts w:ascii="Times New Roman" w:hAnsi="Times New Roman"/>
          <w:sz w:val="24"/>
          <w:szCs w:val="24"/>
          <w:lang w:val="en-US"/>
        </w:rPr>
        <w:t>8</w:t>
      </w:r>
      <w:r w:rsidR="007F63B6" w:rsidRPr="007E177E">
        <w:rPr>
          <w:rFonts w:ascii="Times New Roman" w:hAnsi="Times New Roman"/>
          <w:sz w:val="24"/>
          <w:szCs w:val="24"/>
          <w:lang w:val="en-US"/>
        </w:rPr>
        <w:t>).</w:t>
      </w:r>
      <w:r w:rsidR="001645D1" w:rsidRPr="007E177E">
        <w:rPr>
          <w:rFonts w:ascii="Times New Roman" w:hAnsi="Times New Roman"/>
          <w:sz w:val="24"/>
          <w:szCs w:val="24"/>
          <w:lang w:val="en-US"/>
        </w:rPr>
        <w:t xml:space="preserve"> </w:t>
      </w:r>
      <w:r w:rsidR="005C5F3B" w:rsidRPr="007E177E">
        <w:rPr>
          <w:rFonts w:ascii="Times New Roman" w:hAnsi="Times New Roman"/>
          <w:sz w:val="24"/>
          <w:szCs w:val="24"/>
          <w:lang w:val="en-US"/>
        </w:rPr>
        <w:t>It is important to note that sensitivity analysis indicated that the change in results for H1 to H4 from adjusted to unadjusted was due almost exclusively to measures of stratification rather than HDI or the average ability of the country. In addition, r</w:t>
      </w:r>
      <w:r w:rsidR="001645D1" w:rsidRPr="007E177E">
        <w:rPr>
          <w:rFonts w:ascii="Times New Roman" w:hAnsi="Times New Roman"/>
          <w:sz w:val="24"/>
          <w:szCs w:val="24"/>
          <w:lang w:val="en-US"/>
        </w:rPr>
        <w:t xml:space="preserve">esults using parental educational attainment </w:t>
      </w:r>
      <w:r w:rsidR="00E254F1" w:rsidRPr="007E177E">
        <w:rPr>
          <w:rFonts w:ascii="Times New Roman" w:hAnsi="Times New Roman"/>
          <w:sz w:val="24"/>
          <w:szCs w:val="24"/>
          <w:lang w:val="en-US"/>
        </w:rPr>
        <w:t xml:space="preserve">and </w:t>
      </w:r>
      <w:r w:rsidR="006709ED" w:rsidRPr="007E177E">
        <w:rPr>
          <w:rFonts w:ascii="Times New Roman" w:hAnsi="Times New Roman"/>
          <w:sz w:val="24"/>
          <w:szCs w:val="24"/>
          <w:lang w:val="en-US"/>
        </w:rPr>
        <w:t>occupational prestige</w:t>
      </w:r>
      <w:r w:rsidR="00E254F1" w:rsidRPr="007E177E">
        <w:rPr>
          <w:rFonts w:ascii="Times New Roman" w:hAnsi="Times New Roman"/>
          <w:sz w:val="24"/>
          <w:szCs w:val="24"/>
          <w:lang w:val="en-US"/>
        </w:rPr>
        <w:t xml:space="preserve"> </w:t>
      </w:r>
      <w:r w:rsidR="001645D1" w:rsidRPr="007E177E">
        <w:rPr>
          <w:rFonts w:ascii="Times New Roman" w:hAnsi="Times New Roman"/>
          <w:sz w:val="24"/>
          <w:szCs w:val="24"/>
          <w:lang w:val="en-US"/>
        </w:rPr>
        <w:t xml:space="preserve">as a measure of socioeconomic status </w:t>
      </w:r>
      <w:r w:rsidR="007F63B6" w:rsidRPr="007E177E">
        <w:rPr>
          <w:rFonts w:ascii="Times New Roman" w:hAnsi="Times New Roman"/>
          <w:sz w:val="24"/>
          <w:szCs w:val="24"/>
          <w:lang w:val="en-US"/>
        </w:rPr>
        <w:t xml:space="preserve">displayed </w:t>
      </w:r>
      <w:r w:rsidR="006709ED" w:rsidRPr="007E177E">
        <w:rPr>
          <w:rFonts w:ascii="Times New Roman" w:hAnsi="Times New Roman"/>
          <w:sz w:val="24"/>
          <w:szCs w:val="24"/>
          <w:lang w:val="en-US"/>
        </w:rPr>
        <w:t xml:space="preserve">very </w:t>
      </w:r>
      <w:r w:rsidR="007F63B6" w:rsidRPr="007E177E">
        <w:rPr>
          <w:rFonts w:ascii="Times New Roman" w:hAnsi="Times New Roman"/>
          <w:sz w:val="24"/>
          <w:szCs w:val="24"/>
          <w:lang w:val="en-US"/>
        </w:rPr>
        <w:t xml:space="preserve">similar patterns </w:t>
      </w:r>
      <w:r w:rsidR="00E0257A">
        <w:rPr>
          <w:rFonts w:ascii="Times New Roman" w:hAnsi="Times New Roman"/>
          <w:sz w:val="24"/>
          <w:szCs w:val="24"/>
          <w:lang w:val="en-US"/>
        </w:rPr>
        <w:t>o</w:t>
      </w:r>
      <w:r w:rsidR="006709ED" w:rsidRPr="007E177E">
        <w:rPr>
          <w:rFonts w:ascii="Times New Roman" w:hAnsi="Times New Roman"/>
          <w:sz w:val="24"/>
          <w:szCs w:val="24"/>
          <w:lang w:val="en-US"/>
        </w:rPr>
        <w:t>n all but one occasion</w:t>
      </w:r>
      <w:r w:rsidR="001645D1" w:rsidRPr="007E177E">
        <w:rPr>
          <w:rFonts w:ascii="Times New Roman" w:hAnsi="Times New Roman"/>
          <w:sz w:val="24"/>
          <w:szCs w:val="24"/>
          <w:lang w:val="en-US"/>
        </w:rPr>
        <w:t>.</w:t>
      </w:r>
      <w:r w:rsidR="006709ED" w:rsidRPr="007E177E">
        <w:rPr>
          <w:rFonts w:ascii="Times New Roman" w:hAnsi="Times New Roman"/>
          <w:sz w:val="24"/>
          <w:szCs w:val="24"/>
          <w:lang w:val="en-US"/>
        </w:rPr>
        <w:t xml:space="preserve"> This exception was for H2</w:t>
      </w:r>
      <w:r w:rsidR="00E0257A">
        <w:rPr>
          <w:rFonts w:ascii="Times New Roman" w:hAnsi="Times New Roman"/>
          <w:sz w:val="24"/>
          <w:szCs w:val="24"/>
          <w:lang w:val="en-US"/>
        </w:rPr>
        <w:t>,</w:t>
      </w:r>
      <w:r w:rsidR="006709ED" w:rsidRPr="007E177E">
        <w:rPr>
          <w:rFonts w:ascii="Times New Roman" w:hAnsi="Times New Roman"/>
          <w:sz w:val="24"/>
          <w:szCs w:val="24"/>
          <w:lang w:val="en-US"/>
        </w:rPr>
        <w:t xml:space="preserve"> in which parental education displayed a small negative rather than positive relationship between the total effect of social class</w:t>
      </w:r>
      <w:r w:rsidR="00E0257A">
        <w:rPr>
          <w:rFonts w:ascii="Times New Roman" w:hAnsi="Times New Roman"/>
          <w:sz w:val="24"/>
          <w:szCs w:val="24"/>
          <w:lang w:val="en-US"/>
        </w:rPr>
        <w:t xml:space="preserve">, </w:t>
      </w:r>
      <w:r w:rsidR="006709ED" w:rsidRPr="007E177E">
        <w:rPr>
          <w:rFonts w:ascii="Times New Roman" w:hAnsi="Times New Roman"/>
          <w:sz w:val="24"/>
          <w:szCs w:val="24"/>
          <w:lang w:val="en-US"/>
        </w:rPr>
        <w:t>university expectations and ability stratification.</w:t>
      </w:r>
      <w:r w:rsidR="00722676" w:rsidRPr="007E177E">
        <w:rPr>
          <w:rFonts w:ascii="Times New Roman" w:hAnsi="Times New Roman"/>
          <w:sz w:val="24"/>
          <w:szCs w:val="24"/>
          <w:lang w:val="en-US"/>
        </w:rPr>
        <w:t xml:space="preserve"> </w:t>
      </w:r>
      <w:r w:rsidR="00A4099E" w:rsidRPr="007E177E">
        <w:rPr>
          <w:rFonts w:ascii="Times New Roman" w:hAnsi="Times New Roman"/>
          <w:sz w:val="24"/>
          <w:szCs w:val="24"/>
          <w:lang w:val="en-US"/>
        </w:rPr>
        <w:t>These findings</w:t>
      </w:r>
      <w:r w:rsidR="005C5F3B" w:rsidRPr="007E177E">
        <w:rPr>
          <w:rFonts w:ascii="Times New Roman" w:hAnsi="Times New Roman"/>
          <w:sz w:val="24"/>
          <w:szCs w:val="24"/>
          <w:lang w:val="en-US"/>
        </w:rPr>
        <w:t xml:space="preserve"> are presented in the supplementary material.</w:t>
      </w:r>
    </w:p>
    <w:p w14:paraId="2806D580" w14:textId="4CDF61E0" w:rsidR="00E13977" w:rsidRPr="007E177E" w:rsidRDefault="007F413C" w:rsidP="00540A8B">
      <w:pPr>
        <w:jc w:val="center"/>
        <w:rPr>
          <w:rFonts w:ascii="Times New Roman" w:hAnsi="Times New Roman"/>
          <w:b/>
          <w:sz w:val="24"/>
          <w:szCs w:val="24"/>
          <w:lang w:val="en-US"/>
        </w:rPr>
      </w:pPr>
      <w:r w:rsidRPr="007E177E">
        <w:rPr>
          <w:rFonts w:ascii="Times New Roman" w:hAnsi="Times New Roman"/>
          <w:b/>
          <w:sz w:val="24"/>
          <w:szCs w:val="24"/>
          <w:lang w:val="en-US"/>
        </w:rPr>
        <w:t>D</w:t>
      </w:r>
      <w:r w:rsidR="0056764D" w:rsidRPr="007E177E">
        <w:rPr>
          <w:rFonts w:ascii="Times New Roman" w:hAnsi="Times New Roman"/>
          <w:b/>
          <w:sz w:val="24"/>
          <w:szCs w:val="24"/>
          <w:lang w:val="en-US"/>
        </w:rPr>
        <w:t>iscussion</w:t>
      </w:r>
    </w:p>
    <w:p w14:paraId="29396419" w14:textId="592774A5" w:rsidR="00951A47" w:rsidRDefault="00623ECA" w:rsidP="00540A8B">
      <w:pPr>
        <w:pStyle w:val="ListParagraph"/>
        <w:spacing w:after="0" w:line="480" w:lineRule="auto"/>
        <w:ind w:left="0" w:firstLine="709"/>
        <w:rPr>
          <w:rFonts w:ascii="Times New Roman" w:hAnsi="Times New Roman"/>
          <w:sz w:val="24"/>
          <w:szCs w:val="24"/>
          <w:lang w:val="en-US"/>
        </w:rPr>
      </w:pPr>
      <w:r w:rsidRPr="007E177E">
        <w:rPr>
          <w:rFonts w:ascii="Times New Roman" w:hAnsi="Times New Roman"/>
          <w:sz w:val="24"/>
          <w:szCs w:val="24"/>
          <w:lang w:val="en-US"/>
        </w:rPr>
        <w:t xml:space="preserve">The current research </w:t>
      </w:r>
      <w:r w:rsidR="00124F99" w:rsidRPr="007E177E">
        <w:rPr>
          <w:rFonts w:ascii="Times New Roman" w:hAnsi="Times New Roman"/>
          <w:sz w:val="24"/>
          <w:szCs w:val="24"/>
          <w:lang w:val="en-US"/>
        </w:rPr>
        <w:t>applied the concept of primary and secondary effects</w:t>
      </w:r>
      <w:r w:rsidR="00041404" w:rsidRPr="007E177E">
        <w:rPr>
          <w:rFonts w:ascii="Times New Roman" w:hAnsi="Times New Roman"/>
          <w:sz w:val="24"/>
          <w:szCs w:val="24"/>
          <w:lang w:val="en-US"/>
        </w:rPr>
        <w:t>,</w:t>
      </w:r>
      <w:r w:rsidR="00124F99" w:rsidRPr="007E177E">
        <w:rPr>
          <w:rFonts w:ascii="Times New Roman" w:hAnsi="Times New Roman"/>
          <w:sz w:val="24"/>
          <w:szCs w:val="24"/>
          <w:lang w:val="en-US"/>
        </w:rPr>
        <w:t xml:space="preserve"> traditionally used to explain</w:t>
      </w:r>
      <w:r w:rsidR="00E0257A">
        <w:rPr>
          <w:rFonts w:ascii="Times New Roman" w:hAnsi="Times New Roman"/>
          <w:sz w:val="24"/>
          <w:szCs w:val="24"/>
          <w:lang w:val="en-US"/>
        </w:rPr>
        <w:t xml:space="preserve"> social class differences in</w:t>
      </w:r>
      <w:r w:rsidR="00124F99" w:rsidRPr="007E177E">
        <w:rPr>
          <w:rFonts w:ascii="Times New Roman" w:hAnsi="Times New Roman"/>
          <w:sz w:val="24"/>
          <w:szCs w:val="24"/>
          <w:lang w:val="en-US"/>
        </w:rPr>
        <w:t xml:space="preserve"> educational attainment</w:t>
      </w:r>
      <w:r w:rsidR="009F1E7A" w:rsidRPr="007E177E">
        <w:rPr>
          <w:rFonts w:ascii="Times New Roman" w:hAnsi="Times New Roman"/>
          <w:sz w:val="24"/>
          <w:szCs w:val="24"/>
          <w:lang w:val="en-US"/>
        </w:rPr>
        <w:t>,</w:t>
      </w:r>
      <w:r w:rsidR="00124F99" w:rsidRPr="007E177E">
        <w:rPr>
          <w:rFonts w:ascii="Times New Roman" w:hAnsi="Times New Roman"/>
          <w:sz w:val="24"/>
          <w:szCs w:val="24"/>
          <w:lang w:val="en-US"/>
        </w:rPr>
        <w:t xml:space="preserve"> to consider the effect of </w:t>
      </w:r>
      <w:r w:rsidR="00D74C5B" w:rsidRPr="007E177E">
        <w:rPr>
          <w:rFonts w:ascii="Times New Roman" w:hAnsi="Times New Roman"/>
          <w:sz w:val="24"/>
          <w:szCs w:val="24"/>
          <w:lang w:val="en-US"/>
        </w:rPr>
        <w:t xml:space="preserve">socioeconomic status </w:t>
      </w:r>
      <w:r w:rsidR="00124F99" w:rsidRPr="007E177E">
        <w:rPr>
          <w:rFonts w:ascii="Times New Roman" w:hAnsi="Times New Roman"/>
          <w:sz w:val="24"/>
          <w:szCs w:val="24"/>
          <w:lang w:val="en-US"/>
        </w:rPr>
        <w:t>on</w:t>
      </w:r>
      <w:r w:rsidR="00E0257A">
        <w:rPr>
          <w:rFonts w:ascii="Times New Roman" w:hAnsi="Times New Roman"/>
          <w:sz w:val="24"/>
          <w:szCs w:val="24"/>
          <w:lang w:val="en-US"/>
        </w:rPr>
        <w:t xml:space="preserve"> university level</w:t>
      </w:r>
      <w:r w:rsidR="00124F99" w:rsidRPr="007E177E">
        <w:rPr>
          <w:rFonts w:ascii="Times New Roman" w:hAnsi="Times New Roman"/>
          <w:sz w:val="24"/>
          <w:szCs w:val="24"/>
          <w:lang w:val="en-US"/>
        </w:rPr>
        <w:t xml:space="preserve"> expectations </w:t>
      </w:r>
      <w:r w:rsidR="008759C0" w:rsidRPr="007E177E">
        <w:rPr>
          <w:rFonts w:ascii="Times New Roman" w:hAnsi="Times New Roman"/>
          <w:sz w:val="24"/>
          <w:szCs w:val="24"/>
          <w:lang w:val="en-US"/>
        </w:rPr>
        <w:t>in an international context</w:t>
      </w:r>
      <w:r w:rsidR="00781901" w:rsidRPr="007E177E">
        <w:rPr>
          <w:rFonts w:ascii="Times New Roman" w:hAnsi="Times New Roman"/>
          <w:sz w:val="24"/>
          <w:szCs w:val="24"/>
          <w:lang w:val="en-US"/>
        </w:rPr>
        <w:t>.</w:t>
      </w:r>
      <w:r w:rsidR="00124F99" w:rsidRPr="007E177E">
        <w:rPr>
          <w:rFonts w:ascii="Times New Roman" w:hAnsi="Times New Roman"/>
          <w:sz w:val="24"/>
          <w:szCs w:val="24"/>
          <w:lang w:val="en-US"/>
        </w:rPr>
        <w:t xml:space="preserve"> It was assumed that </w:t>
      </w:r>
      <w:r w:rsidR="00D74C5B" w:rsidRPr="007E177E">
        <w:rPr>
          <w:rFonts w:ascii="Times New Roman" w:hAnsi="Times New Roman"/>
          <w:sz w:val="24"/>
          <w:szCs w:val="24"/>
          <w:lang w:val="en-US"/>
        </w:rPr>
        <w:t xml:space="preserve">socioeconomic status </w:t>
      </w:r>
      <w:r w:rsidR="008A37B0" w:rsidRPr="007E177E">
        <w:rPr>
          <w:rFonts w:ascii="Times New Roman" w:hAnsi="Times New Roman"/>
          <w:sz w:val="24"/>
          <w:szCs w:val="24"/>
          <w:lang w:val="en-US"/>
        </w:rPr>
        <w:t>a</w:t>
      </w:r>
      <w:r w:rsidR="00124F99" w:rsidRPr="007E177E">
        <w:rPr>
          <w:rFonts w:ascii="Times New Roman" w:hAnsi="Times New Roman"/>
          <w:sz w:val="24"/>
          <w:szCs w:val="24"/>
          <w:lang w:val="en-US"/>
        </w:rPr>
        <w:t>ffect</w:t>
      </w:r>
      <w:r w:rsidR="000D53B9" w:rsidRPr="007E177E">
        <w:rPr>
          <w:rFonts w:ascii="Times New Roman" w:hAnsi="Times New Roman"/>
          <w:sz w:val="24"/>
          <w:szCs w:val="24"/>
          <w:lang w:val="en-US"/>
        </w:rPr>
        <w:t>ed</w:t>
      </w:r>
      <w:r w:rsidR="00124F99" w:rsidRPr="007E177E">
        <w:rPr>
          <w:rFonts w:ascii="Times New Roman" w:hAnsi="Times New Roman"/>
          <w:sz w:val="24"/>
          <w:szCs w:val="24"/>
          <w:lang w:val="en-US"/>
        </w:rPr>
        <w:t xml:space="preserve"> expectations via two pathways</w:t>
      </w:r>
      <w:proofErr w:type="gramStart"/>
      <w:r w:rsidR="00124F99" w:rsidRPr="007E177E">
        <w:rPr>
          <w:rFonts w:ascii="Times New Roman" w:hAnsi="Times New Roman"/>
          <w:sz w:val="24"/>
          <w:szCs w:val="24"/>
          <w:lang w:val="en-US"/>
        </w:rPr>
        <w:t>;</w:t>
      </w:r>
      <w:proofErr w:type="gramEnd"/>
      <w:r w:rsidR="00124F99" w:rsidRPr="007E177E">
        <w:rPr>
          <w:rFonts w:ascii="Times New Roman" w:hAnsi="Times New Roman"/>
          <w:sz w:val="24"/>
          <w:szCs w:val="24"/>
          <w:lang w:val="en-US"/>
        </w:rPr>
        <w:t xml:space="preserve"> a primary pathway via achievement, and a secondary pathway</w:t>
      </w:r>
      <w:r w:rsidR="00542249" w:rsidRPr="007E177E">
        <w:rPr>
          <w:rFonts w:ascii="Times New Roman" w:hAnsi="Times New Roman"/>
          <w:sz w:val="24"/>
          <w:szCs w:val="24"/>
          <w:lang w:val="en-US"/>
        </w:rPr>
        <w:t>,</w:t>
      </w:r>
      <w:r w:rsidR="00124F99" w:rsidRPr="007E177E">
        <w:rPr>
          <w:rFonts w:ascii="Times New Roman" w:hAnsi="Times New Roman"/>
          <w:sz w:val="24"/>
          <w:szCs w:val="24"/>
          <w:lang w:val="en-US"/>
        </w:rPr>
        <w:t xml:space="preserve"> which r</w:t>
      </w:r>
      <w:r w:rsidR="00E02E80" w:rsidRPr="007E177E">
        <w:rPr>
          <w:rFonts w:ascii="Times New Roman" w:hAnsi="Times New Roman"/>
          <w:sz w:val="24"/>
          <w:szCs w:val="24"/>
          <w:lang w:val="en-US"/>
        </w:rPr>
        <w:t>eflected</w:t>
      </w:r>
      <w:r w:rsidR="00124F99" w:rsidRPr="007E177E">
        <w:rPr>
          <w:rFonts w:ascii="Times New Roman" w:hAnsi="Times New Roman"/>
          <w:sz w:val="24"/>
          <w:szCs w:val="24"/>
          <w:lang w:val="en-US"/>
        </w:rPr>
        <w:t xml:space="preserve"> the </w:t>
      </w:r>
      <w:r w:rsidR="00C976C8" w:rsidRPr="007E177E">
        <w:rPr>
          <w:rFonts w:ascii="Times New Roman" w:hAnsi="Times New Roman"/>
          <w:sz w:val="24"/>
          <w:szCs w:val="24"/>
          <w:lang w:val="en-US"/>
        </w:rPr>
        <w:t xml:space="preserve">association between </w:t>
      </w:r>
      <w:r w:rsidR="00D74C5B" w:rsidRPr="007E177E">
        <w:rPr>
          <w:rFonts w:ascii="Times New Roman" w:hAnsi="Times New Roman"/>
          <w:sz w:val="24"/>
          <w:szCs w:val="24"/>
          <w:lang w:val="en-US"/>
        </w:rPr>
        <w:t xml:space="preserve">socioeconomic status </w:t>
      </w:r>
      <w:r w:rsidR="00C976C8" w:rsidRPr="007E177E">
        <w:rPr>
          <w:rFonts w:ascii="Times New Roman" w:hAnsi="Times New Roman"/>
          <w:sz w:val="24"/>
          <w:szCs w:val="24"/>
          <w:lang w:val="en-US"/>
        </w:rPr>
        <w:t>and</w:t>
      </w:r>
      <w:r w:rsidR="00124F99" w:rsidRPr="007E177E">
        <w:rPr>
          <w:rFonts w:ascii="Times New Roman" w:hAnsi="Times New Roman"/>
          <w:sz w:val="24"/>
          <w:szCs w:val="24"/>
          <w:lang w:val="en-US"/>
        </w:rPr>
        <w:t xml:space="preserve"> expectations </w:t>
      </w:r>
      <w:r w:rsidR="00E941C7" w:rsidRPr="007E177E">
        <w:rPr>
          <w:rFonts w:ascii="Times New Roman" w:hAnsi="Times New Roman"/>
          <w:sz w:val="24"/>
          <w:szCs w:val="24"/>
          <w:lang w:val="en-US"/>
        </w:rPr>
        <w:t>condition</w:t>
      </w:r>
      <w:r w:rsidR="00E0257A">
        <w:rPr>
          <w:rFonts w:ascii="Times New Roman" w:hAnsi="Times New Roman"/>
          <w:sz w:val="24"/>
          <w:szCs w:val="24"/>
          <w:lang w:val="en-US"/>
        </w:rPr>
        <w:t>al</w:t>
      </w:r>
      <w:r w:rsidR="00E941C7" w:rsidRPr="007E177E">
        <w:rPr>
          <w:rFonts w:ascii="Times New Roman" w:hAnsi="Times New Roman"/>
          <w:sz w:val="24"/>
          <w:szCs w:val="24"/>
          <w:lang w:val="en-US"/>
        </w:rPr>
        <w:t xml:space="preserve"> </w:t>
      </w:r>
      <w:r w:rsidR="00E0257A">
        <w:rPr>
          <w:rFonts w:ascii="Times New Roman" w:hAnsi="Times New Roman"/>
          <w:sz w:val="24"/>
          <w:szCs w:val="24"/>
          <w:lang w:val="en-US"/>
        </w:rPr>
        <w:t>up</w:t>
      </w:r>
      <w:r w:rsidR="00E941C7" w:rsidRPr="007E177E">
        <w:rPr>
          <w:rFonts w:ascii="Times New Roman" w:hAnsi="Times New Roman"/>
          <w:sz w:val="24"/>
          <w:szCs w:val="24"/>
          <w:lang w:val="en-US"/>
        </w:rPr>
        <w:t>on</w:t>
      </w:r>
      <w:r w:rsidR="00124F99" w:rsidRPr="007E177E">
        <w:rPr>
          <w:rFonts w:ascii="Times New Roman" w:hAnsi="Times New Roman"/>
          <w:sz w:val="24"/>
          <w:szCs w:val="24"/>
          <w:lang w:val="en-US"/>
        </w:rPr>
        <w:t xml:space="preserve"> achievement</w:t>
      </w:r>
      <w:r w:rsidR="002E7FA9" w:rsidRPr="007E177E">
        <w:rPr>
          <w:rFonts w:ascii="Times New Roman" w:hAnsi="Times New Roman"/>
          <w:sz w:val="24"/>
          <w:szCs w:val="24"/>
          <w:lang w:val="en-US"/>
        </w:rPr>
        <w:t xml:space="preserve">. </w:t>
      </w:r>
      <w:r w:rsidR="00124F99" w:rsidRPr="007E177E">
        <w:rPr>
          <w:rFonts w:ascii="Times New Roman" w:hAnsi="Times New Roman"/>
          <w:sz w:val="24"/>
          <w:szCs w:val="24"/>
          <w:lang w:val="en-US"/>
        </w:rPr>
        <w:t xml:space="preserve">Results </w:t>
      </w:r>
      <w:r w:rsidR="00D74C5B" w:rsidRPr="007E177E">
        <w:rPr>
          <w:rFonts w:ascii="Times New Roman" w:hAnsi="Times New Roman"/>
          <w:sz w:val="24"/>
          <w:szCs w:val="24"/>
          <w:lang w:val="en-US"/>
        </w:rPr>
        <w:t xml:space="preserve">provided </w:t>
      </w:r>
      <w:r w:rsidR="007F060C" w:rsidRPr="007E177E">
        <w:rPr>
          <w:rFonts w:ascii="Times New Roman" w:hAnsi="Times New Roman"/>
          <w:sz w:val="24"/>
          <w:szCs w:val="24"/>
          <w:lang w:val="en-US"/>
        </w:rPr>
        <w:t>reasonable</w:t>
      </w:r>
      <w:r w:rsidR="00D74C5B" w:rsidRPr="007E177E">
        <w:rPr>
          <w:rFonts w:ascii="Times New Roman" w:hAnsi="Times New Roman"/>
          <w:sz w:val="24"/>
          <w:szCs w:val="24"/>
          <w:lang w:val="en-US"/>
        </w:rPr>
        <w:t xml:space="preserve"> support for our </w:t>
      </w:r>
      <w:r w:rsidR="00124F99" w:rsidRPr="007E177E">
        <w:rPr>
          <w:rFonts w:ascii="Times New Roman" w:hAnsi="Times New Roman"/>
          <w:sz w:val="24"/>
          <w:szCs w:val="24"/>
          <w:lang w:val="en-US"/>
        </w:rPr>
        <w:t xml:space="preserve">hypotheses. First, there was evidence that </w:t>
      </w:r>
      <w:r w:rsidR="00C976C8" w:rsidRPr="007E177E">
        <w:rPr>
          <w:rFonts w:ascii="Times New Roman" w:hAnsi="Times New Roman"/>
          <w:sz w:val="24"/>
          <w:szCs w:val="24"/>
          <w:lang w:val="en-US"/>
        </w:rPr>
        <w:t xml:space="preserve">parental </w:t>
      </w:r>
      <w:r w:rsidR="00D74C5B" w:rsidRPr="007E177E">
        <w:rPr>
          <w:rFonts w:ascii="Times New Roman" w:hAnsi="Times New Roman"/>
          <w:sz w:val="24"/>
          <w:szCs w:val="24"/>
          <w:lang w:val="en-US"/>
        </w:rPr>
        <w:t xml:space="preserve">socioeconomic status </w:t>
      </w:r>
      <w:r w:rsidR="00124F99" w:rsidRPr="007E177E">
        <w:rPr>
          <w:rFonts w:ascii="Times New Roman" w:hAnsi="Times New Roman"/>
          <w:sz w:val="24"/>
          <w:szCs w:val="24"/>
          <w:lang w:val="en-US"/>
        </w:rPr>
        <w:t>was</w:t>
      </w:r>
      <w:r w:rsidR="003A09D7" w:rsidRPr="007E177E">
        <w:rPr>
          <w:rFonts w:ascii="Times New Roman" w:hAnsi="Times New Roman"/>
          <w:sz w:val="24"/>
          <w:szCs w:val="24"/>
          <w:lang w:val="en-US"/>
        </w:rPr>
        <w:t>, on average,</w:t>
      </w:r>
      <w:r w:rsidR="00124F99" w:rsidRPr="007E177E">
        <w:rPr>
          <w:rFonts w:ascii="Times New Roman" w:hAnsi="Times New Roman"/>
          <w:sz w:val="24"/>
          <w:szCs w:val="24"/>
          <w:lang w:val="en-US"/>
        </w:rPr>
        <w:t xml:space="preserve"> more strongly associated with </w:t>
      </w:r>
      <w:r w:rsidR="00E0257A">
        <w:rPr>
          <w:rFonts w:ascii="Times New Roman" w:hAnsi="Times New Roman"/>
          <w:sz w:val="24"/>
          <w:szCs w:val="24"/>
          <w:lang w:val="en-US"/>
        </w:rPr>
        <w:t>children’s</w:t>
      </w:r>
      <w:r w:rsidR="00E0257A" w:rsidRPr="007E177E">
        <w:rPr>
          <w:rFonts w:ascii="Times New Roman" w:hAnsi="Times New Roman"/>
          <w:sz w:val="24"/>
          <w:szCs w:val="24"/>
          <w:lang w:val="en-US"/>
        </w:rPr>
        <w:t xml:space="preserve"> </w:t>
      </w:r>
      <w:r w:rsidR="00124F99" w:rsidRPr="007E177E">
        <w:rPr>
          <w:rFonts w:ascii="Times New Roman" w:hAnsi="Times New Roman"/>
          <w:sz w:val="24"/>
          <w:szCs w:val="24"/>
          <w:lang w:val="en-US"/>
        </w:rPr>
        <w:t>educational expe</w:t>
      </w:r>
      <w:r w:rsidR="003A09D7" w:rsidRPr="007E177E">
        <w:rPr>
          <w:rFonts w:ascii="Times New Roman" w:hAnsi="Times New Roman"/>
          <w:sz w:val="24"/>
          <w:szCs w:val="24"/>
          <w:lang w:val="en-US"/>
        </w:rPr>
        <w:t xml:space="preserve">ctations in countries with </w:t>
      </w:r>
      <w:r w:rsidR="00E0257A">
        <w:rPr>
          <w:rFonts w:ascii="Times New Roman" w:hAnsi="Times New Roman"/>
          <w:sz w:val="24"/>
          <w:szCs w:val="24"/>
          <w:lang w:val="en-US"/>
        </w:rPr>
        <w:t>greater</w:t>
      </w:r>
      <w:r w:rsidR="003A09D7" w:rsidRPr="007E177E">
        <w:rPr>
          <w:rFonts w:ascii="Times New Roman" w:hAnsi="Times New Roman"/>
          <w:sz w:val="24"/>
          <w:szCs w:val="24"/>
          <w:lang w:val="en-US"/>
        </w:rPr>
        <w:t xml:space="preserve"> ability stratification</w:t>
      </w:r>
      <w:r w:rsidR="008759C0" w:rsidRPr="007E177E">
        <w:rPr>
          <w:rFonts w:ascii="Times New Roman" w:hAnsi="Times New Roman"/>
          <w:sz w:val="24"/>
          <w:szCs w:val="24"/>
          <w:lang w:val="en-US"/>
        </w:rPr>
        <w:t xml:space="preserve"> </w:t>
      </w:r>
      <w:r w:rsidR="00E0257A">
        <w:rPr>
          <w:rFonts w:ascii="Times New Roman" w:hAnsi="Times New Roman"/>
          <w:sz w:val="24"/>
          <w:szCs w:val="24"/>
          <w:lang w:val="en-US"/>
        </w:rPr>
        <w:t>or</w:t>
      </w:r>
      <w:r w:rsidR="008759C0" w:rsidRPr="007E177E">
        <w:rPr>
          <w:rFonts w:ascii="Times New Roman" w:hAnsi="Times New Roman"/>
          <w:sz w:val="24"/>
          <w:szCs w:val="24"/>
          <w:lang w:val="en-US"/>
        </w:rPr>
        <w:t xml:space="preserve"> curricular tracking</w:t>
      </w:r>
      <w:r w:rsidR="003A09D7" w:rsidRPr="007E177E">
        <w:rPr>
          <w:rFonts w:ascii="Times New Roman" w:hAnsi="Times New Roman"/>
          <w:sz w:val="24"/>
          <w:szCs w:val="24"/>
          <w:lang w:val="en-US"/>
        </w:rPr>
        <w:t>.</w:t>
      </w:r>
      <w:r w:rsidR="008759C0" w:rsidRPr="007E177E">
        <w:rPr>
          <w:rFonts w:ascii="Times New Roman" w:hAnsi="Times New Roman"/>
          <w:sz w:val="24"/>
          <w:szCs w:val="24"/>
          <w:lang w:val="en-US"/>
        </w:rPr>
        <w:t xml:space="preserve"> However, when both </w:t>
      </w:r>
      <w:r w:rsidR="008759C0" w:rsidRPr="007E177E">
        <w:rPr>
          <w:rFonts w:ascii="Times New Roman" w:hAnsi="Times New Roman"/>
          <w:sz w:val="24"/>
          <w:szCs w:val="24"/>
          <w:lang w:val="en-US"/>
        </w:rPr>
        <w:lastRenderedPageBreak/>
        <w:t xml:space="preserve">curricular tracking and ability stratification were considered in </w:t>
      </w:r>
      <w:r w:rsidR="00CD3C48" w:rsidRPr="007E177E">
        <w:rPr>
          <w:rFonts w:ascii="Times New Roman" w:hAnsi="Times New Roman"/>
          <w:sz w:val="24"/>
          <w:szCs w:val="24"/>
          <w:lang w:val="en-US"/>
        </w:rPr>
        <w:t>concert</w:t>
      </w:r>
      <w:r w:rsidR="008759C0" w:rsidRPr="007E177E">
        <w:rPr>
          <w:rFonts w:ascii="Times New Roman" w:hAnsi="Times New Roman"/>
          <w:sz w:val="24"/>
          <w:szCs w:val="24"/>
          <w:lang w:val="en-US"/>
        </w:rPr>
        <w:t xml:space="preserve">, curricular tracking but not ability stratification </w:t>
      </w:r>
      <w:r w:rsidR="00453E3F" w:rsidRPr="007E177E">
        <w:rPr>
          <w:rFonts w:ascii="Times New Roman" w:hAnsi="Times New Roman"/>
          <w:sz w:val="24"/>
          <w:szCs w:val="24"/>
          <w:lang w:val="en-US"/>
        </w:rPr>
        <w:t>was</w:t>
      </w:r>
      <w:r w:rsidR="008759C0" w:rsidRPr="007E177E">
        <w:rPr>
          <w:rFonts w:ascii="Times New Roman" w:hAnsi="Times New Roman"/>
          <w:sz w:val="24"/>
          <w:szCs w:val="24"/>
          <w:lang w:val="en-US"/>
        </w:rPr>
        <w:t xml:space="preserve"> associated with stronger relationships between social background and expectations of progression to higher education.</w:t>
      </w:r>
      <w:r w:rsidR="003A09D7" w:rsidRPr="007E177E">
        <w:rPr>
          <w:rFonts w:ascii="Times New Roman" w:hAnsi="Times New Roman"/>
          <w:sz w:val="24"/>
          <w:szCs w:val="24"/>
          <w:lang w:val="en-US"/>
        </w:rPr>
        <w:t xml:space="preserve"> Second, the proportion of this </w:t>
      </w:r>
      <w:r w:rsidR="00F40530" w:rsidRPr="007E177E">
        <w:rPr>
          <w:rFonts w:ascii="Times New Roman" w:hAnsi="Times New Roman"/>
          <w:sz w:val="24"/>
          <w:szCs w:val="24"/>
          <w:lang w:val="en-US"/>
        </w:rPr>
        <w:t xml:space="preserve">association </w:t>
      </w:r>
      <w:r w:rsidR="003A09D7" w:rsidRPr="007E177E">
        <w:rPr>
          <w:rFonts w:ascii="Times New Roman" w:hAnsi="Times New Roman"/>
          <w:sz w:val="24"/>
          <w:szCs w:val="24"/>
          <w:lang w:val="en-US"/>
        </w:rPr>
        <w:t xml:space="preserve">that was </w:t>
      </w:r>
      <w:r w:rsidR="00F40530" w:rsidRPr="007E177E">
        <w:rPr>
          <w:rFonts w:ascii="Times New Roman" w:hAnsi="Times New Roman"/>
          <w:sz w:val="24"/>
          <w:szCs w:val="24"/>
          <w:lang w:val="en-US"/>
        </w:rPr>
        <w:t xml:space="preserve">predicted </w:t>
      </w:r>
      <w:r w:rsidR="003A09D7" w:rsidRPr="007E177E">
        <w:rPr>
          <w:rFonts w:ascii="Times New Roman" w:hAnsi="Times New Roman"/>
          <w:sz w:val="24"/>
          <w:szCs w:val="24"/>
          <w:lang w:val="en-US"/>
        </w:rPr>
        <w:t xml:space="preserve">by </w:t>
      </w:r>
      <w:r w:rsidR="00D74C5B" w:rsidRPr="007E177E">
        <w:rPr>
          <w:rFonts w:ascii="Times New Roman" w:hAnsi="Times New Roman"/>
          <w:sz w:val="24"/>
          <w:szCs w:val="24"/>
          <w:lang w:val="en-US"/>
        </w:rPr>
        <w:t>socioeconomic status</w:t>
      </w:r>
      <w:r w:rsidR="003A09D7" w:rsidRPr="007E177E">
        <w:rPr>
          <w:rFonts w:ascii="Times New Roman" w:hAnsi="Times New Roman"/>
          <w:sz w:val="24"/>
          <w:szCs w:val="24"/>
          <w:lang w:val="en-US"/>
        </w:rPr>
        <w:t xml:space="preserve"> </w:t>
      </w:r>
      <w:r w:rsidR="00F40530" w:rsidRPr="007E177E">
        <w:rPr>
          <w:rFonts w:ascii="Times New Roman" w:hAnsi="Times New Roman"/>
          <w:sz w:val="24"/>
          <w:szCs w:val="24"/>
          <w:lang w:val="en-US"/>
        </w:rPr>
        <w:t xml:space="preserve">differences </w:t>
      </w:r>
      <w:r w:rsidR="003A09D7" w:rsidRPr="007E177E">
        <w:rPr>
          <w:rFonts w:ascii="Times New Roman" w:hAnsi="Times New Roman"/>
          <w:sz w:val="24"/>
          <w:szCs w:val="24"/>
          <w:lang w:val="en-US"/>
        </w:rPr>
        <w:t xml:space="preserve">in achievement </w:t>
      </w:r>
      <w:r w:rsidR="00C976C8" w:rsidRPr="007E177E">
        <w:rPr>
          <w:rFonts w:ascii="Times New Roman" w:hAnsi="Times New Roman"/>
          <w:sz w:val="24"/>
          <w:szCs w:val="24"/>
          <w:lang w:val="en-US"/>
        </w:rPr>
        <w:t xml:space="preserve">(i.e. primary effects) </w:t>
      </w:r>
      <w:r w:rsidR="003A09D7" w:rsidRPr="007E177E">
        <w:rPr>
          <w:rFonts w:ascii="Times New Roman" w:hAnsi="Times New Roman"/>
          <w:sz w:val="24"/>
          <w:szCs w:val="24"/>
          <w:lang w:val="en-US"/>
        </w:rPr>
        <w:t xml:space="preserve">was associated with the degree of </w:t>
      </w:r>
      <w:r w:rsidR="00543F25" w:rsidRPr="007E177E">
        <w:rPr>
          <w:rFonts w:ascii="Times New Roman" w:hAnsi="Times New Roman"/>
          <w:sz w:val="24"/>
          <w:szCs w:val="24"/>
          <w:lang w:val="en-US"/>
        </w:rPr>
        <w:t xml:space="preserve">between-school </w:t>
      </w:r>
      <w:r w:rsidR="005B55AD" w:rsidRPr="007E177E">
        <w:rPr>
          <w:rFonts w:ascii="Times New Roman" w:hAnsi="Times New Roman"/>
          <w:sz w:val="24"/>
          <w:szCs w:val="24"/>
          <w:lang w:val="en-US"/>
        </w:rPr>
        <w:t xml:space="preserve">academic </w:t>
      </w:r>
      <w:r w:rsidR="003A09D7" w:rsidRPr="007E177E">
        <w:rPr>
          <w:rFonts w:ascii="Times New Roman" w:hAnsi="Times New Roman"/>
          <w:sz w:val="24"/>
          <w:szCs w:val="24"/>
          <w:lang w:val="en-US"/>
        </w:rPr>
        <w:t xml:space="preserve">ability stratification </w:t>
      </w:r>
      <w:r w:rsidR="00CD3C48" w:rsidRPr="007E177E">
        <w:rPr>
          <w:rFonts w:ascii="Times New Roman" w:hAnsi="Times New Roman"/>
          <w:sz w:val="24"/>
          <w:szCs w:val="24"/>
          <w:lang w:val="en-US"/>
        </w:rPr>
        <w:t>and</w:t>
      </w:r>
      <w:r w:rsidR="008759C0" w:rsidRPr="007E177E">
        <w:rPr>
          <w:rFonts w:ascii="Times New Roman" w:hAnsi="Times New Roman"/>
          <w:sz w:val="24"/>
          <w:szCs w:val="24"/>
          <w:lang w:val="en-US"/>
        </w:rPr>
        <w:t xml:space="preserve"> curricular tracking. Interestingly, when both ability stratification and curricular tracking were considered</w:t>
      </w:r>
      <w:r w:rsidR="00E36E29" w:rsidRPr="007E177E">
        <w:rPr>
          <w:rFonts w:ascii="Times New Roman" w:hAnsi="Times New Roman"/>
          <w:sz w:val="24"/>
          <w:szCs w:val="24"/>
          <w:lang w:val="en-US"/>
        </w:rPr>
        <w:t>,</w:t>
      </w:r>
      <w:r w:rsidR="00CD3C48" w:rsidRPr="007E177E">
        <w:rPr>
          <w:rFonts w:ascii="Times New Roman" w:hAnsi="Times New Roman"/>
          <w:sz w:val="24"/>
          <w:szCs w:val="24"/>
          <w:lang w:val="en-US"/>
        </w:rPr>
        <w:t xml:space="preserve"> moderate unique relationships remained</w:t>
      </w:r>
      <w:r w:rsidR="000243E4" w:rsidRPr="007E177E">
        <w:rPr>
          <w:rFonts w:ascii="Times New Roman" w:hAnsi="Times New Roman"/>
          <w:sz w:val="24"/>
          <w:szCs w:val="24"/>
          <w:lang w:val="en-US"/>
        </w:rPr>
        <w:t>.</w:t>
      </w:r>
    </w:p>
    <w:p w14:paraId="19C1C955" w14:textId="78972368" w:rsidR="00124F99" w:rsidRPr="007E177E" w:rsidRDefault="003A09D7" w:rsidP="00E1305A">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 xml:space="preserve">Integration with </w:t>
      </w:r>
      <w:r w:rsidR="000D53B9" w:rsidRPr="007E177E">
        <w:rPr>
          <w:rFonts w:ascii="Times New Roman" w:hAnsi="Times New Roman"/>
          <w:b/>
          <w:sz w:val="24"/>
          <w:szCs w:val="24"/>
          <w:lang w:val="en-US"/>
        </w:rPr>
        <w:t>P</w:t>
      </w:r>
      <w:r w:rsidRPr="007E177E">
        <w:rPr>
          <w:rFonts w:ascii="Times New Roman" w:hAnsi="Times New Roman"/>
          <w:b/>
          <w:sz w:val="24"/>
          <w:szCs w:val="24"/>
          <w:lang w:val="en-US"/>
        </w:rPr>
        <w:t xml:space="preserve">revious </w:t>
      </w:r>
      <w:r w:rsidR="000D53B9" w:rsidRPr="007E177E">
        <w:rPr>
          <w:rFonts w:ascii="Times New Roman" w:hAnsi="Times New Roman"/>
          <w:b/>
          <w:sz w:val="24"/>
          <w:szCs w:val="24"/>
          <w:lang w:val="en-US"/>
        </w:rPr>
        <w:t>R</w:t>
      </w:r>
      <w:r w:rsidRPr="007E177E">
        <w:rPr>
          <w:rFonts w:ascii="Times New Roman" w:hAnsi="Times New Roman"/>
          <w:b/>
          <w:sz w:val="24"/>
          <w:szCs w:val="24"/>
          <w:lang w:val="en-US"/>
        </w:rPr>
        <w:t>esearch</w:t>
      </w:r>
    </w:p>
    <w:p w14:paraId="3F63D799" w14:textId="5CED709F" w:rsidR="003C4CFE" w:rsidRPr="007E177E" w:rsidRDefault="00E0257A" w:rsidP="000243E4">
      <w:pPr>
        <w:pStyle w:val="ListParagraph"/>
        <w:spacing w:line="480" w:lineRule="auto"/>
        <w:ind w:left="0" w:firstLine="426"/>
        <w:rPr>
          <w:rFonts w:ascii="Times New Roman" w:hAnsi="Times New Roman"/>
          <w:sz w:val="24"/>
          <w:szCs w:val="24"/>
          <w:lang w:val="en-US"/>
        </w:rPr>
      </w:pPr>
      <w:r>
        <w:rPr>
          <w:rFonts w:ascii="Times New Roman" w:hAnsi="Times New Roman"/>
          <w:sz w:val="24"/>
          <w:szCs w:val="24"/>
          <w:lang w:val="en-US"/>
        </w:rPr>
        <w:t>Previous</w:t>
      </w:r>
      <w:r w:rsidR="00FC1689" w:rsidRPr="007E177E">
        <w:rPr>
          <w:rFonts w:ascii="Times New Roman" w:hAnsi="Times New Roman"/>
          <w:sz w:val="24"/>
          <w:szCs w:val="24"/>
          <w:lang w:val="en-US"/>
        </w:rPr>
        <w:t xml:space="preserve"> </w:t>
      </w:r>
      <w:r w:rsidR="00F420C2" w:rsidRPr="007E177E">
        <w:rPr>
          <w:rFonts w:ascii="Times New Roman" w:hAnsi="Times New Roman"/>
          <w:sz w:val="24"/>
          <w:szCs w:val="24"/>
          <w:lang w:val="en-US"/>
        </w:rPr>
        <w:t xml:space="preserve">research on educational expectations </w:t>
      </w:r>
      <w:r w:rsidR="00FC1689" w:rsidRPr="007E177E">
        <w:rPr>
          <w:rFonts w:ascii="Times New Roman" w:hAnsi="Times New Roman"/>
          <w:sz w:val="24"/>
          <w:szCs w:val="24"/>
          <w:lang w:val="en-US"/>
        </w:rPr>
        <w:t>has</w:t>
      </w:r>
      <w:r>
        <w:rPr>
          <w:rFonts w:ascii="Times New Roman" w:hAnsi="Times New Roman"/>
          <w:sz w:val="24"/>
          <w:szCs w:val="24"/>
          <w:lang w:val="en-US"/>
        </w:rPr>
        <w:t xml:space="preserve"> not</w:t>
      </w:r>
      <w:r w:rsidR="00FC1689" w:rsidRPr="007E177E">
        <w:rPr>
          <w:rFonts w:ascii="Times New Roman" w:hAnsi="Times New Roman"/>
          <w:sz w:val="24"/>
          <w:szCs w:val="24"/>
          <w:lang w:val="en-US"/>
        </w:rPr>
        <w:t xml:space="preserve"> traditionally </w:t>
      </w:r>
      <w:r w:rsidR="00F420C2" w:rsidRPr="007E177E">
        <w:rPr>
          <w:rFonts w:ascii="Times New Roman" w:hAnsi="Times New Roman"/>
          <w:sz w:val="24"/>
          <w:szCs w:val="24"/>
          <w:lang w:val="en-US"/>
        </w:rPr>
        <w:t>focused on the distinction between primary and secondary effects</w:t>
      </w:r>
      <w:r>
        <w:rPr>
          <w:rFonts w:ascii="Times New Roman" w:hAnsi="Times New Roman"/>
          <w:sz w:val="24"/>
          <w:szCs w:val="24"/>
          <w:lang w:val="en-US"/>
        </w:rPr>
        <w:t>.</w:t>
      </w:r>
      <w:r w:rsidR="00F420C2" w:rsidRPr="007E177E">
        <w:rPr>
          <w:rFonts w:ascii="Times New Roman" w:hAnsi="Times New Roman"/>
          <w:sz w:val="24"/>
          <w:szCs w:val="24"/>
          <w:lang w:val="en-US"/>
        </w:rPr>
        <w:t xml:space="preserve"> </w:t>
      </w:r>
      <w:r>
        <w:rPr>
          <w:rFonts w:ascii="Times New Roman" w:hAnsi="Times New Roman"/>
          <w:sz w:val="24"/>
          <w:szCs w:val="24"/>
          <w:lang w:val="en-US"/>
        </w:rPr>
        <w:t>R</w:t>
      </w:r>
      <w:r w:rsidRPr="007E177E">
        <w:rPr>
          <w:rFonts w:ascii="Times New Roman" w:hAnsi="Times New Roman"/>
          <w:sz w:val="24"/>
          <w:szCs w:val="24"/>
          <w:lang w:val="en-US"/>
        </w:rPr>
        <w:t>ather</w:t>
      </w:r>
      <w:r>
        <w:rPr>
          <w:rFonts w:ascii="Times New Roman" w:hAnsi="Times New Roman"/>
          <w:sz w:val="24"/>
          <w:szCs w:val="24"/>
          <w:lang w:val="en-US"/>
        </w:rPr>
        <w:t xml:space="preserve"> it has</w:t>
      </w:r>
      <w:r w:rsidRPr="007E177E">
        <w:rPr>
          <w:rFonts w:ascii="Times New Roman" w:hAnsi="Times New Roman"/>
          <w:sz w:val="24"/>
          <w:szCs w:val="24"/>
          <w:lang w:val="en-US"/>
        </w:rPr>
        <w:t xml:space="preserve"> </w:t>
      </w:r>
      <w:r w:rsidR="00FC1689" w:rsidRPr="007E177E">
        <w:rPr>
          <w:rFonts w:ascii="Times New Roman" w:hAnsi="Times New Roman"/>
          <w:sz w:val="24"/>
          <w:szCs w:val="24"/>
          <w:lang w:val="en-US"/>
        </w:rPr>
        <w:t>focus</w:t>
      </w:r>
      <w:r>
        <w:rPr>
          <w:rFonts w:ascii="Times New Roman" w:hAnsi="Times New Roman"/>
          <w:sz w:val="24"/>
          <w:szCs w:val="24"/>
          <w:lang w:val="en-US"/>
        </w:rPr>
        <w:t>ed</w:t>
      </w:r>
      <w:r w:rsidR="00FC1689" w:rsidRPr="007E177E">
        <w:rPr>
          <w:rFonts w:ascii="Times New Roman" w:hAnsi="Times New Roman"/>
          <w:sz w:val="24"/>
          <w:szCs w:val="24"/>
          <w:lang w:val="en-US"/>
        </w:rPr>
        <w:t xml:space="preserve"> </w:t>
      </w:r>
      <w:r>
        <w:rPr>
          <w:rFonts w:ascii="Times New Roman" w:hAnsi="Times New Roman"/>
          <w:sz w:val="24"/>
          <w:szCs w:val="24"/>
          <w:lang w:val="en-US"/>
        </w:rPr>
        <w:t>up</w:t>
      </w:r>
      <w:r w:rsidR="00FC1689" w:rsidRPr="007E177E">
        <w:rPr>
          <w:rFonts w:ascii="Times New Roman" w:hAnsi="Times New Roman"/>
          <w:sz w:val="24"/>
          <w:szCs w:val="24"/>
          <w:lang w:val="en-US"/>
        </w:rPr>
        <w:t>on</w:t>
      </w:r>
      <w:r w:rsidR="00F420C2" w:rsidRPr="007E177E">
        <w:rPr>
          <w:rFonts w:ascii="Times New Roman" w:hAnsi="Times New Roman"/>
          <w:sz w:val="24"/>
          <w:szCs w:val="24"/>
          <w:lang w:val="en-US"/>
        </w:rPr>
        <w:t xml:space="preserve"> the </w:t>
      </w:r>
      <w:r>
        <w:rPr>
          <w:rFonts w:ascii="Times New Roman" w:hAnsi="Times New Roman"/>
          <w:sz w:val="24"/>
          <w:szCs w:val="24"/>
          <w:lang w:val="en-US"/>
        </w:rPr>
        <w:t>overall differences by</w:t>
      </w:r>
      <w:r w:rsidR="00F420C2" w:rsidRPr="007E177E">
        <w:rPr>
          <w:rFonts w:ascii="Times New Roman" w:hAnsi="Times New Roman"/>
          <w:sz w:val="24"/>
          <w:szCs w:val="24"/>
          <w:lang w:val="en-US"/>
        </w:rPr>
        <w:t xml:space="preserve"> </w:t>
      </w:r>
      <w:r w:rsidR="00D74C5B" w:rsidRPr="007E177E">
        <w:rPr>
          <w:rFonts w:ascii="Times New Roman" w:hAnsi="Times New Roman"/>
          <w:sz w:val="24"/>
          <w:szCs w:val="24"/>
          <w:lang w:val="en-US"/>
        </w:rPr>
        <w:t>socioeconomic status</w:t>
      </w:r>
      <w:r w:rsidR="00F420C2" w:rsidRPr="007E177E">
        <w:rPr>
          <w:rFonts w:ascii="Times New Roman" w:hAnsi="Times New Roman"/>
          <w:sz w:val="24"/>
          <w:szCs w:val="24"/>
          <w:lang w:val="en-US"/>
        </w:rPr>
        <w:t xml:space="preserve">. </w:t>
      </w:r>
      <w:r>
        <w:rPr>
          <w:rFonts w:ascii="Times New Roman" w:hAnsi="Times New Roman"/>
          <w:sz w:val="24"/>
          <w:szCs w:val="24"/>
          <w:lang w:val="en-US"/>
        </w:rPr>
        <w:t>However, this paper has illustrated</w:t>
      </w:r>
      <w:r w:rsidR="000243E4" w:rsidRPr="007E177E">
        <w:rPr>
          <w:rFonts w:ascii="Times New Roman" w:hAnsi="Times New Roman"/>
          <w:sz w:val="24"/>
          <w:szCs w:val="24"/>
          <w:lang w:val="en-US"/>
        </w:rPr>
        <w:t xml:space="preserve"> </w:t>
      </w:r>
      <w:r>
        <w:rPr>
          <w:rFonts w:ascii="Times New Roman" w:hAnsi="Times New Roman"/>
          <w:sz w:val="24"/>
          <w:szCs w:val="24"/>
          <w:lang w:val="en-US"/>
        </w:rPr>
        <w:t xml:space="preserve">how making a </w:t>
      </w:r>
      <w:r w:rsidR="000243E4" w:rsidRPr="007E177E">
        <w:rPr>
          <w:rFonts w:ascii="Times New Roman" w:hAnsi="Times New Roman"/>
          <w:sz w:val="24"/>
          <w:szCs w:val="24"/>
          <w:lang w:val="en-US"/>
        </w:rPr>
        <w:t>distinction between primary and secondary</w:t>
      </w:r>
      <w:r w:rsidR="00AE5330">
        <w:rPr>
          <w:rFonts w:ascii="Times New Roman" w:hAnsi="Times New Roman"/>
          <w:sz w:val="24"/>
          <w:szCs w:val="24"/>
          <w:lang w:val="en-US"/>
        </w:rPr>
        <w:t xml:space="preserve"> effects</w:t>
      </w:r>
      <w:r w:rsidR="000243E4" w:rsidRPr="007E177E">
        <w:rPr>
          <w:rFonts w:ascii="Times New Roman" w:hAnsi="Times New Roman"/>
          <w:sz w:val="24"/>
          <w:szCs w:val="24"/>
          <w:lang w:val="en-US"/>
        </w:rPr>
        <w:t xml:space="preserve"> is illuminating for </w:t>
      </w:r>
      <w:r>
        <w:rPr>
          <w:rFonts w:ascii="Times New Roman" w:hAnsi="Times New Roman"/>
          <w:sz w:val="24"/>
          <w:szCs w:val="24"/>
          <w:lang w:val="en-US"/>
        </w:rPr>
        <w:t>work on educational</w:t>
      </w:r>
      <w:r w:rsidR="000243E4" w:rsidRPr="007E177E">
        <w:rPr>
          <w:rFonts w:ascii="Times New Roman" w:hAnsi="Times New Roman"/>
          <w:sz w:val="24"/>
          <w:szCs w:val="24"/>
          <w:lang w:val="en-US"/>
        </w:rPr>
        <w:t xml:space="preserve"> expectations</w:t>
      </w:r>
      <w:r w:rsidR="00E941C7" w:rsidRPr="007E177E">
        <w:rPr>
          <w:rFonts w:ascii="Times New Roman" w:hAnsi="Times New Roman"/>
          <w:sz w:val="24"/>
          <w:szCs w:val="24"/>
          <w:lang w:val="en-US"/>
        </w:rPr>
        <w:t xml:space="preserve"> (see </w:t>
      </w:r>
      <w:r w:rsidR="00843CFA" w:rsidRPr="007E177E">
        <w:rPr>
          <w:rFonts w:ascii="Times New Roman" w:hAnsi="Times New Roman"/>
          <w:sz w:val="24"/>
          <w:szCs w:val="24"/>
          <w:lang w:val="en-US"/>
        </w:rPr>
        <w:t>Van de Werfhorst</w:t>
      </w:r>
      <w:r w:rsidR="00E941C7" w:rsidRPr="007E177E">
        <w:rPr>
          <w:rFonts w:ascii="Times New Roman" w:hAnsi="Times New Roman"/>
          <w:sz w:val="24"/>
          <w:szCs w:val="24"/>
          <w:lang w:val="en-US"/>
        </w:rPr>
        <w:t xml:space="preserve"> &amp; Hofstede, 2007)</w:t>
      </w:r>
      <w:proofErr w:type="gramStart"/>
      <w:r w:rsidR="00E941C7" w:rsidRPr="007E177E">
        <w:rPr>
          <w:rFonts w:ascii="Times New Roman" w:hAnsi="Times New Roman"/>
          <w:sz w:val="24"/>
          <w:szCs w:val="24"/>
          <w:lang w:val="en-US"/>
        </w:rPr>
        <w:t>;</w:t>
      </w:r>
      <w:proofErr w:type="gramEnd"/>
      <w:r w:rsidR="000243E4" w:rsidRPr="007E177E">
        <w:rPr>
          <w:rFonts w:ascii="Times New Roman" w:hAnsi="Times New Roman"/>
          <w:sz w:val="24"/>
          <w:szCs w:val="24"/>
          <w:lang w:val="en-US"/>
        </w:rPr>
        <w:t xml:space="preserve"> </w:t>
      </w:r>
      <w:r w:rsidR="00E36E29" w:rsidRPr="007E177E">
        <w:rPr>
          <w:rFonts w:ascii="Times New Roman" w:hAnsi="Times New Roman"/>
          <w:sz w:val="24"/>
          <w:szCs w:val="24"/>
          <w:lang w:val="en-US"/>
        </w:rPr>
        <w:t xml:space="preserve">an </w:t>
      </w:r>
      <w:r w:rsidR="00542249" w:rsidRPr="007E177E">
        <w:rPr>
          <w:rFonts w:ascii="Times New Roman" w:hAnsi="Times New Roman"/>
          <w:sz w:val="24"/>
          <w:szCs w:val="24"/>
          <w:lang w:val="en-US"/>
        </w:rPr>
        <w:t>important outcomes</w:t>
      </w:r>
      <w:r w:rsidR="000243E4" w:rsidRPr="007E177E">
        <w:rPr>
          <w:rFonts w:ascii="Times New Roman" w:hAnsi="Times New Roman"/>
          <w:sz w:val="24"/>
          <w:szCs w:val="24"/>
          <w:lang w:val="en-US"/>
        </w:rPr>
        <w:t xml:space="preserve"> </w:t>
      </w:r>
      <w:r>
        <w:rPr>
          <w:rFonts w:ascii="Times New Roman" w:hAnsi="Times New Roman"/>
          <w:sz w:val="24"/>
          <w:szCs w:val="24"/>
          <w:lang w:val="en-US"/>
        </w:rPr>
        <w:t>within</w:t>
      </w:r>
      <w:r w:rsidRPr="007E177E">
        <w:rPr>
          <w:rFonts w:ascii="Times New Roman" w:hAnsi="Times New Roman"/>
          <w:sz w:val="24"/>
          <w:szCs w:val="24"/>
          <w:lang w:val="en-US"/>
        </w:rPr>
        <w:t xml:space="preserve"> </w:t>
      </w:r>
      <w:r w:rsidR="000243E4" w:rsidRPr="007E177E">
        <w:rPr>
          <w:rFonts w:ascii="Times New Roman" w:hAnsi="Times New Roman"/>
          <w:sz w:val="24"/>
          <w:szCs w:val="24"/>
          <w:lang w:val="en-US"/>
        </w:rPr>
        <w:t xml:space="preserve">educational research in </w:t>
      </w:r>
      <w:r w:rsidR="0020690C" w:rsidRPr="007E177E">
        <w:rPr>
          <w:rFonts w:ascii="Times New Roman" w:hAnsi="Times New Roman"/>
          <w:sz w:val="24"/>
          <w:szCs w:val="24"/>
          <w:lang w:val="en-US"/>
        </w:rPr>
        <w:t>its</w:t>
      </w:r>
      <w:r w:rsidR="000243E4" w:rsidRPr="007E177E">
        <w:rPr>
          <w:rFonts w:ascii="Times New Roman" w:hAnsi="Times New Roman"/>
          <w:sz w:val="24"/>
          <w:szCs w:val="24"/>
          <w:lang w:val="en-US"/>
        </w:rPr>
        <w:t xml:space="preserve"> own right. </w:t>
      </w:r>
    </w:p>
    <w:p w14:paraId="3FA3A8B5" w14:textId="1FC7D2D9" w:rsidR="009F36FD" w:rsidRPr="007E177E" w:rsidRDefault="00954A10" w:rsidP="00954A10">
      <w:pPr>
        <w:pStyle w:val="ListParagraph"/>
        <w:spacing w:line="480" w:lineRule="auto"/>
        <w:ind w:left="0" w:firstLine="426"/>
        <w:rPr>
          <w:rFonts w:ascii="Times New Roman" w:hAnsi="Times New Roman"/>
          <w:sz w:val="24"/>
          <w:szCs w:val="24"/>
          <w:lang w:val="en-US"/>
        </w:rPr>
      </w:pPr>
      <w:r w:rsidRPr="007E177E">
        <w:rPr>
          <w:rFonts w:ascii="Times New Roman" w:hAnsi="Times New Roman"/>
          <w:sz w:val="24"/>
          <w:szCs w:val="24"/>
          <w:lang w:val="en-US"/>
        </w:rPr>
        <w:t>To date, most research has implicitly focused on curricular tracking</w:t>
      </w:r>
      <w:proofErr w:type="gramStart"/>
      <w:r w:rsidRPr="007E177E">
        <w:rPr>
          <w:rFonts w:ascii="Times New Roman" w:hAnsi="Times New Roman"/>
          <w:sz w:val="24"/>
          <w:szCs w:val="24"/>
          <w:lang w:val="en-US"/>
        </w:rPr>
        <w:t>;</w:t>
      </w:r>
      <w:proofErr w:type="gramEnd"/>
      <w:r w:rsidRPr="007E177E">
        <w:rPr>
          <w:rFonts w:ascii="Times New Roman" w:hAnsi="Times New Roman"/>
          <w:sz w:val="24"/>
          <w:szCs w:val="24"/>
          <w:lang w:val="en-US"/>
        </w:rPr>
        <w:t xml:space="preserve"> partly because of the strong concordance between stratification and within school homogeneity of student ability (see Jackson, 2013). Such research has found a strong link between socioeconomic status and educational expectations</w:t>
      </w:r>
      <w:r w:rsidR="00E0257A">
        <w:rPr>
          <w:rFonts w:ascii="Times New Roman" w:hAnsi="Times New Roman"/>
          <w:sz w:val="24"/>
          <w:szCs w:val="24"/>
          <w:lang w:val="en-US"/>
        </w:rPr>
        <w:t>,</w:t>
      </w:r>
      <w:r w:rsidRPr="007E177E">
        <w:rPr>
          <w:rFonts w:ascii="Times New Roman" w:hAnsi="Times New Roman"/>
          <w:sz w:val="24"/>
          <w:szCs w:val="24"/>
          <w:lang w:val="en-US"/>
        </w:rPr>
        <w:t xml:space="preserve"> and has found that this link is stronger in countries within curricular tracking than in countries with comprehensive school systems (Buchmann &amp; Park, </w:t>
      </w:r>
      <w:r w:rsidR="006405BE">
        <w:rPr>
          <w:rFonts w:ascii="Times New Roman" w:hAnsi="Times New Roman"/>
          <w:sz w:val="24"/>
          <w:szCs w:val="24"/>
          <w:lang w:val="en-US"/>
        </w:rPr>
        <w:t>2009</w:t>
      </w:r>
      <w:r w:rsidRPr="007E177E">
        <w:rPr>
          <w:rFonts w:ascii="Times New Roman" w:hAnsi="Times New Roman"/>
          <w:sz w:val="24"/>
          <w:szCs w:val="24"/>
          <w:lang w:val="en-US"/>
        </w:rPr>
        <w:t xml:space="preserve">; McDaniel, 2010). We too found a strong link between educational expectations and socioeconomic status using the curricular tracking index of Bol et al. (2013). </w:t>
      </w:r>
      <w:r w:rsidR="00E0257A">
        <w:rPr>
          <w:rFonts w:ascii="Times New Roman" w:hAnsi="Times New Roman"/>
          <w:sz w:val="24"/>
          <w:szCs w:val="24"/>
          <w:lang w:val="en-US"/>
        </w:rPr>
        <w:t>Moreover, our analysis has shown</w:t>
      </w:r>
      <w:r w:rsidRPr="007E177E">
        <w:rPr>
          <w:rFonts w:ascii="Times New Roman" w:hAnsi="Times New Roman"/>
          <w:sz w:val="24"/>
          <w:szCs w:val="24"/>
          <w:lang w:val="en-US"/>
        </w:rPr>
        <w:t xml:space="preserve"> there is additional value in considering both ability stratification and curricular tracking independently and simultaneously. </w:t>
      </w:r>
      <w:r w:rsidR="00E0257A">
        <w:rPr>
          <w:rFonts w:ascii="Times New Roman" w:hAnsi="Times New Roman"/>
          <w:sz w:val="24"/>
          <w:szCs w:val="24"/>
          <w:lang w:val="en-US"/>
        </w:rPr>
        <w:t>Indeed,</w:t>
      </w:r>
      <w:r w:rsidRPr="007E177E">
        <w:rPr>
          <w:rFonts w:ascii="Times New Roman" w:hAnsi="Times New Roman"/>
          <w:sz w:val="24"/>
          <w:szCs w:val="24"/>
          <w:lang w:val="en-US"/>
        </w:rPr>
        <w:t xml:space="preserve"> the relationship between </w:t>
      </w:r>
      <w:r w:rsidRPr="007E177E">
        <w:rPr>
          <w:rFonts w:ascii="Times New Roman" w:hAnsi="Times New Roman"/>
          <w:sz w:val="24"/>
          <w:szCs w:val="24"/>
          <w:lang w:val="en-US"/>
        </w:rPr>
        <w:lastRenderedPageBreak/>
        <w:t xml:space="preserve">curricular tracking index and ability stratification </w:t>
      </w:r>
      <w:r w:rsidR="00E0257A">
        <w:rPr>
          <w:rFonts w:ascii="Times New Roman" w:hAnsi="Times New Roman"/>
          <w:sz w:val="24"/>
          <w:szCs w:val="24"/>
          <w:lang w:val="en-US"/>
        </w:rPr>
        <w:t>(</w:t>
      </w:r>
      <w:r w:rsidRPr="007E177E">
        <w:rPr>
          <w:rFonts w:ascii="Times New Roman" w:hAnsi="Times New Roman"/>
          <w:sz w:val="24"/>
          <w:szCs w:val="24"/>
          <w:lang w:val="en-US"/>
        </w:rPr>
        <w:t>as measured by ICCs</w:t>
      </w:r>
      <w:r w:rsidR="00E0257A">
        <w:rPr>
          <w:rFonts w:ascii="Times New Roman" w:hAnsi="Times New Roman"/>
          <w:sz w:val="24"/>
          <w:szCs w:val="24"/>
          <w:lang w:val="en-US"/>
        </w:rPr>
        <w:t>)</w:t>
      </w:r>
      <w:r w:rsidRPr="007E177E">
        <w:rPr>
          <w:rFonts w:ascii="Times New Roman" w:hAnsi="Times New Roman"/>
          <w:sz w:val="24"/>
          <w:szCs w:val="24"/>
          <w:lang w:val="en-US"/>
        </w:rPr>
        <w:t xml:space="preserve"> </w:t>
      </w:r>
      <w:r w:rsidR="00E0257A">
        <w:rPr>
          <w:rFonts w:ascii="Times New Roman" w:hAnsi="Times New Roman"/>
          <w:sz w:val="24"/>
          <w:szCs w:val="24"/>
          <w:lang w:val="en-US"/>
        </w:rPr>
        <w:t>may be</w:t>
      </w:r>
      <w:r w:rsidR="00E0257A" w:rsidRPr="007E177E">
        <w:rPr>
          <w:rFonts w:ascii="Times New Roman" w:hAnsi="Times New Roman"/>
          <w:sz w:val="24"/>
          <w:szCs w:val="24"/>
          <w:lang w:val="en-US"/>
        </w:rPr>
        <w:t xml:space="preserve"> </w:t>
      </w:r>
      <w:r w:rsidRPr="007E177E">
        <w:rPr>
          <w:rFonts w:ascii="Times New Roman" w:hAnsi="Times New Roman"/>
          <w:sz w:val="24"/>
          <w:szCs w:val="24"/>
          <w:lang w:val="en-US"/>
        </w:rPr>
        <w:t>high</w:t>
      </w:r>
      <w:r w:rsidR="00E0257A">
        <w:rPr>
          <w:rFonts w:ascii="Times New Roman" w:hAnsi="Times New Roman"/>
          <w:sz w:val="24"/>
          <w:szCs w:val="24"/>
          <w:lang w:val="en-US"/>
        </w:rPr>
        <w:t>,</w:t>
      </w:r>
      <w:r w:rsidRPr="007E177E">
        <w:rPr>
          <w:rFonts w:ascii="Times New Roman" w:hAnsi="Times New Roman"/>
          <w:sz w:val="24"/>
          <w:szCs w:val="24"/>
          <w:lang w:val="en-US"/>
        </w:rPr>
        <w:t xml:space="preserve"> but </w:t>
      </w:r>
      <w:r w:rsidR="00E0257A">
        <w:rPr>
          <w:rFonts w:ascii="Times New Roman" w:hAnsi="Times New Roman"/>
          <w:sz w:val="24"/>
          <w:szCs w:val="24"/>
          <w:lang w:val="en-US"/>
        </w:rPr>
        <w:t xml:space="preserve">they are not merely </w:t>
      </w:r>
      <w:r w:rsidRPr="007E177E">
        <w:rPr>
          <w:rFonts w:ascii="Times New Roman" w:hAnsi="Times New Roman"/>
          <w:sz w:val="24"/>
          <w:szCs w:val="24"/>
          <w:lang w:val="en-US"/>
        </w:rPr>
        <w:t xml:space="preserve">proxies for </w:t>
      </w:r>
      <w:r w:rsidR="00E0257A">
        <w:rPr>
          <w:rFonts w:ascii="Times New Roman" w:hAnsi="Times New Roman"/>
          <w:sz w:val="24"/>
          <w:szCs w:val="24"/>
          <w:lang w:val="en-US"/>
        </w:rPr>
        <w:t>one another</w:t>
      </w:r>
      <w:r w:rsidRPr="007E177E">
        <w:rPr>
          <w:rFonts w:ascii="Times New Roman" w:hAnsi="Times New Roman"/>
          <w:sz w:val="24"/>
          <w:szCs w:val="24"/>
          <w:lang w:val="en-US"/>
        </w:rPr>
        <w:t xml:space="preserve">. </w:t>
      </w:r>
    </w:p>
    <w:p w14:paraId="07C1B171" w14:textId="26089D4D" w:rsidR="009F36FD" w:rsidRPr="007E177E" w:rsidRDefault="009F36FD" w:rsidP="00954A10">
      <w:pPr>
        <w:pStyle w:val="ListParagraph"/>
        <w:spacing w:line="480" w:lineRule="auto"/>
        <w:ind w:left="0" w:firstLine="426"/>
        <w:rPr>
          <w:rFonts w:ascii="Times New Roman" w:hAnsi="Times New Roman"/>
          <w:sz w:val="24"/>
          <w:szCs w:val="24"/>
          <w:lang w:val="en-US"/>
        </w:rPr>
      </w:pPr>
      <w:r w:rsidRPr="007E177E">
        <w:rPr>
          <w:rFonts w:ascii="Times New Roman" w:hAnsi="Times New Roman"/>
          <w:sz w:val="24"/>
          <w:szCs w:val="24"/>
          <w:lang w:val="en-US"/>
        </w:rPr>
        <w:t>An interesting patter</w:t>
      </w:r>
      <w:r w:rsidR="00E0257A">
        <w:rPr>
          <w:rFonts w:ascii="Times New Roman" w:hAnsi="Times New Roman"/>
          <w:sz w:val="24"/>
          <w:szCs w:val="24"/>
          <w:lang w:val="en-US"/>
        </w:rPr>
        <w:t>n</w:t>
      </w:r>
      <w:r w:rsidRPr="007E177E">
        <w:rPr>
          <w:rFonts w:ascii="Times New Roman" w:hAnsi="Times New Roman"/>
          <w:sz w:val="24"/>
          <w:szCs w:val="24"/>
          <w:lang w:val="en-US"/>
        </w:rPr>
        <w:t xml:space="preserve"> of results emerged when both curricular tracking and ability tracking were added to the same model. When considering total effects, the relationship between curricular tracking and differences in educational expectations by socioeconomic status remained moderate. The relationship between these total effects and ability tracking, however, diminished considerably. This may suggest that it is the clear and unambiguous signals </w:t>
      </w:r>
      <w:r w:rsidR="0020261B" w:rsidRPr="007E177E">
        <w:rPr>
          <w:rFonts w:ascii="Times New Roman" w:hAnsi="Times New Roman"/>
          <w:sz w:val="24"/>
          <w:szCs w:val="24"/>
          <w:lang w:val="en-US"/>
        </w:rPr>
        <w:t>of</w:t>
      </w:r>
      <w:r w:rsidRPr="007E177E">
        <w:rPr>
          <w:rFonts w:ascii="Times New Roman" w:hAnsi="Times New Roman"/>
          <w:sz w:val="24"/>
          <w:szCs w:val="24"/>
          <w:lang w:val="en-US"/>
        </w:rPr>
        <w:t xml:space="preserve"> track placement, in countries like Germany and Austria, that are most connected with stratification in expectations of a university level of education (Bachman</w:t>
      </w:r>
      <w:r w:rsidR="00F21C1E">
        <w:rPr>
          <w:rFonts w:ascii="Times New Roman" w:hAnsi="Times New Roman"/>
          <w:sz w:val="24"/>
          <w:szCs w:val="24"/>
          <w:lang w:val="en-US"/>
        </w:rPr>
        <w:t>n</w:t>
      </w:r>
      <w:r w:rsidRPr="007E177E">
        <w:rPr>
          <w:rFonts w:ascii="Times New Roman" w:hAnsi="Times New Roman"/>
          <w:sz w:val="24"/>
          <w:szCs w:val="24"/>
          <w:lang w:val="en-US"/>
        </w:rPr>
        <w:t xml:space="preserve"> &amp; Park, 2009). Put simply, it is the strong do</w:t>
      </w:r>
      <w:r w:rsidR="00E0257A">
        <w:rPr>
          <w:rFonts w:ascii="Times New Roman" w:hAnsi="Times New Roman"/>
          <w:sz w:val="24"/>
          <w:szCs w:val="24"/>
          <w:lang w:val="en-US"/>
        </w:rPr>
        <w:t>se</w:t>
      </w:r>
      <w:r w:rsidRPr="007E177E">
        <w:rPr>
          <w:rFonts w:ascii="Times New Roman" w:hAnsi="Times New Roman"/>
          <w:sz w:val="24"/>
          <w:szCs w:val="24"/>
          <w:lang w:val="en-US"/>
        </w:rPr>
        <w:t xml:space="preserve"> of realism or explicit label (university track versus vocational track), and the relationship between socioeconomic status and track placement that is driving this effect (Bachman</w:t>
      </w:r>
      <w:r w:rsidR="00C34CB9">
        <w:rPr>
          <w:rFonts w:ascii="Times New Roman" w:hAnsi="Times New Roman"/>
          <w:sz w:val="24"/>
          <w:szCs w:val="24"/>
          <w:lang w:val="en-US"/>
        </w:rPr>
        <w:t>n</w:t>
      </w:r>
      <w:r w:rsidRPr="007E177E">
        <w:rPr>
          <w:rFonts w:ascii="Times New Roman" w:hAnsi="Times New Roman"/>
          <w:sz w:val="24"/>
          <w:szCs w:val="24"/>
          <w:lang w:val="en-US"/>
        </w:rPr>
        <w:t xml:space="preserve"> &amp; Park, 2009; Chmielewski </w:t>
      </w:r>
      <w:r w:rsidR="006405BE">
        <w:rPr>
          <w:rFonts w:ascii="Times New Roman" w:hAnsi="Times New Roman"/>
          <w:sz w:val="24"/>
          <w:szCs w:val="24"/>
          <w:lang w:val="en-US"/>
        </w:rPr>
        <w:t>et al.</w:t>
      </w:r>
      <w:r w:rsidRPr="007E177E">
        <w:rPr>
          <w:rFonts w:ascii="Times New Roman" w:hAnsi="Times New Roman"/>
          <w:sz w:val="24"/>
          <w:szCs w:val="24"/>
          <w:lang w:val="en-US"/>
        </w:rPr>
        <w:t xml:space="preserve">, 2013; </w:t>
      </w:r>
      <w:r w:rsidRPr="007E177E">
        <w:rPr>
          <w:rFonts w:ascii="Times New Roman" w:hAnsi="Times New Roman"/>
          <w:sz w:val="24"/>
          <w:szCs w:val="24"/>
          <w:lang w:val="en-US" w:eastAsia="en-AU"/>
        </w:rPr>
        <w:t xml:space="preserve">Hanushek &amp; Wößmann, 2005 </w:t>
      </w:r>
      <w:r w:rsidRPr="007E177E">
        <w:rPr>
          <w:rFonts w:ascii="Times New Roman" w:hAnsi="Times New Roman"/>
          <w:sz w:val="24"/>
          <w:szCs w:val="24"/>
          <w:lang w:val="en-US"/>
        </w:rPr>
        <w:t xml:space="preserve">Maaz et al., 2008). </w:t>
      </w:r>
    </w:p>
    <w:p w14:paraId="67711D17" w14:textId="046E14FE" w:rsidR="00D9473E" w:rsidRPr="007E177E" w:rsidRDefault="00AE5330" w:rsidP="009F36FD">
      <w:pPr>
        <w:pStyle w:val="ListParagraph"/>
        <w:spacing w:line="480" w:lineRule="auto"/>
        <w:ind w:left="0" w:firstLine="426"/>
        <w:rPr>
          <w:rFonts w:ascii="Times New Roman" w:hAnsi="Times New Roman"/>
          <w:sz w:val="24"/>
          <w:szCs w:val="24"/>
          <w:lang w:val="en-US"/>
        </w:rPr>
      </w:pPr>
      <w:r>
        <w:rPr>
          <w:rFonts w:ascii="Times New Roman" w:hAnsi="Times New Roman"/>
          <w:sz w:val="24"/>
          <w:szCs w:val="24"/>
          <w:lang w:val="en-US"/>
        </w:rPr>
        <w:t>Both ability and curricular tracking were uniquely and jointly related to the size of primary effects by country</w:t>
      </w:r>
      <w:r w:rsidR="00954A10" w:rsidRPr="007E177E">
        <w:rPr>
          <w:rFonts w:ascii="Times New Roman" w:hAnsi="Times New Roman"/>
          <w:sz w:val="24"/>
          <w:szCs w:val="24"/>
          <w:lang w:val="en-US"/>
        </w:rPr>
        <w:t>. In particular, these results suggest that individual students’ expectations are more constrained by their achievement in countries that have higher levels of ability stratification</w:t>
      </w:r>
      <w:r w:rsidR="00E0257A">
        <w:rPr>
          <w:rFonts w:ascii="Times New Roman" w:hAnsi="Times New Roman"/>
          <w:sz w:val="24"/>
          <w:szCs w:val="24"/>
          <w:lang w:val="en-US"/>
        </w:rPr>
        <w:t>,</w:t>
      </w:r>
      <w:r w:rsidR="00954A10" w:rsidRPr="007E177E">
        <w:rPr>
          <w:rFonts w:ascii="Times New Roman" w:hAnsi="Times New Roman"/>
          <w:sz w:val="24"/>
          <w:szCs w:val="24"/>
          <w:lang w:val="en-US"/>
        </w:rPr>
        <w:t xml:space="preserve"> even controlling for curricular tracking. Thus, for example, France and the Netherlands had similar sized primary effects</w:t>
      </w:r>
      <w:r w:rsidR="00E0257A">
        <w:rPr>
          <w:rFonts w:ascii="Times New Roman" w:hAnsi="Times New Roman"/>
          <w:sz w:val="24"/>
          <w:szCs w:val="24"/>
          <w:lang w:val="en-US"/>
        </w:rPr>
        <w:t>,</w:t>
      </w:r>
      <w:r w:rsidR="00954A10" w:rsidRPr="007E177E">
        <w:rPr>
          <w:rFonts w:ascii="Times New Roman" w:hAnsi="Times New Roman"/>
          <w:sz w:val="24"/>
          <w:szCs w:val="24"/>
          <w:lang w:val="en-US"/>
        </w:rPr>
        <w:t xml:space="preserve"> despite differing on levels of curricular tracking. As noted above, ability stratification, as opposed to curricular tracking, need not be an explicit element of educational policy</w:t>
      </w:r>
      <w:r w:rsidR="00E0257A">
        <w:rPr>
          <w:rFonts w:ascii="Times New Roman" w:hAnsi="Times New Roman"/>
          <w:sz w:val="24"/>
          <w:szCs w:val="24"/>
          <w:lang w:val="en-US"/>
        </w:rPr>
        <w:t>,</w:t>
      </w:r>
      <w:r w:rsidR="00954A10" w:rsidRPr="007E177E">
        <w:rPr>
          <w:rFonts w:ascii="Times New Roman" w:hAnsi="Times New Roman"/>
          <w:sz w:val="24"/>
          <w:szCs w:val="24"/>
          <w:lang w:val="en-US"/>
        </w:rPr>
        <w:t xml:space="preserve"> but is often an emergent property of a given system or cultural context (Brunello &amp; Checchi, 2007). In light of Van de Werfhorst and Hofstede (2007) finding that primary effects are predominantly a function of cultural capital, while secondary effects are largely due to relative risk aversion</w:t>
      </w:r>
      <w:r w:rsidR="00E0257A">
        <w:rPr>
          <w:rFonts w:ascii="Times New Roman" w:hAnsi="Times New Roman"/>
          <w:sz w:val="24"/>
          <w:szCs w:val="24"/>
          <w:lang w:val="en-US"/>
        </w:rPr>
        <w:t>,</w:t>
      </w:r>
      <w:r w:rsidR="00954A10" w:rsidRPr="007E177E">
        <w:rPr>
          <w:rFonts w:ascii="Times New Roman" w:hAnsi="Times New Roman"/>
          <w:sz w:val="24"/>
          <w:szCs w:val="24"/>
          <w:lang w:val="en-US"/>
        </w:rPr>
        <w:t xml:space="preserve"> these findings may</w:t>
      </w:r>
      <w:r w:rsidR="00E0257A">
        <w:rPr>
          <w:rFonts w:ascii="Times New Roman" w:hAnsi="Times New Roman"/>
          <w:sz w:val="24"/>
          <w:szCs w:val="24"/>
          <w:lang w:val="en-US"/>
        </w:rPr>
        <w:t xml:space="preserve"> </w:t>
      </w:r>
      <w:r w:rsidR="00954A10" w:rsidRPr="007E177E">
        <w:rPr>
          <w:rFonts w:ascii="Times New Roman" w:hAnsi="Times New Roman"/>
          <w:sz w:val="24"/>
          <w:szCs w:val="24"/>
          <w:lang w:val="en-US"/>
        </w:rPr>
        <w:t xml:space="preserve">be somewhat surprising. This is because it suggests that the more subtle and indirect </w:t>
      </w:r>
      <w:r w:rsidRPr="007E177E">
        <w:rPr>
          <w:rFonts w:ascii="Times New Roman" w:hAnsi="Times New Roman"/>
          <w:sz w:val="24"/>
          <w:szCs w:val="24"/>
          <w:lang w:val="en-US"/>
        </w:rPr>
        <w:t>signaling</w:t>
      </w:r>
      <w:r w:rsidR="00954A10" w:rsidRPr="007E177E">
        <w:rPr>
          <w:rFonts w:ascii="Times New Roman" w:hAnsi="Times New Roman"/>
          <w:sz w:val="24"/>
          <w:szCs w:val="24"/>
          <w:lang w:val="en-US"/>
        </w:rPr>
        <w:t xml:space="preserve"> of ability </w:t>
      </w:r>
      <w:r w:rsidR="00954A10" w:rsidRPr="007E177E">
        <w:rPr>
          <w:rFonts w:ascii="Times New Roman" w:hAnsi="Times New Roman"/>
          <w:sz w:val="24"/>
          <w:szCs w:val="24"/>
          <w:lang w:val="en-US"/>
        </w:rPr>
        <w:lastRenderedPageBreak/>
        <w:t xml:space="preserve">stratification may </w:t>
      </w:r>
      <w:proofErr w:type="gramStart"/>
      <w:r w:rsidR="00954A10" w:rsidRPr="007E177E">
        <w:rPr>
          <w:rFonts w:ascii="Times New Roman" w:hAnsi="Times New Roman"/>
          <w:sz w:val="24"/>
          <w:szCs w:val="24"/>
          <w:lang w:val="en-US"/>
        </w:rPr>
        <w:t>effect</w:t>
      </w:r>
      <w:proofErr w:type="gramEnd"/>
      <w:r w:rsidR="00954A10" w:rsidRPr="007E177E">
        <w:rPr>
          <w:rFonts w:ascii="Times New Roman" w:hAnsi="Times New Roman"/>
          <w:sz w:val="24"/>
          <w:szCs w:val="24"/>
          <w:lang w:val="en-US"/>
        </w:rPr>
        <w:t xml:space="preserve"> young people’s freedom to exercise choice </w:t>
      </w:r>
      <w:r w:rsidRPr="007E177E">
        <w:rPr>
          <w:rFonts w:ascii="Times New Roman" w:hAnsi="Times New Roman"/>
          <w:sz w:val="24"/>
          <w:szCs w:val="24"/>
          <w:lang w:val="en-US"/>
        </w:rPr>
        <w:t>behaviors</w:t>
      </w:r>
      <w:r w:rsidR="00954A10" w:rsidRPr="007E177E">
        <w:rPr>
          <w:rFonts w:ascii="Times New Roman" w:hAnsi="Times New Roman"/>
          <w:sz w:val="24"/>
          <w:szCs w:val="24"/>
          <w:lang w:val="en-US"/>
        </w:rPr>
        <w:t xml:space="preserve"> in ways independent of the very clear and explicit signals sent by curricular tracking.  Thus, homogenization of schools </w:t>
      </w:r>
      <w:r w:rsidR="003E09E9" w:rsidRPr="007E177E">
        <w:rPr>
          <w:rFonts w:ascii="Times New Roman" w:hAnsi="Times New Roman"/>
          <w:sz w:val="24"/>
          <w:szCs w:val="24"/>
          <w:lang w:val="en-US"/>
        </w:rPr>
        <w:t xml:space="preserve">could </w:t>
      </w:r>
      <w:r w:rsidR="00954A10" w:rsidRPr="007E177E">
        <w:rPr>
          <w:rFonts w:ascii="Times New Roman" w:hAnsi="Times New Roman"/>
          <w:sz w:val="24"/>
          <w:szCs w:val="24"/>
          <w:lang w:val="en-US"/>
        </w:rPr>
        <w:t>serve as a signal to students and their parents about what educational pathway they should be on, such that school placement</w:t>
      </w:r>
      <w:r w:rsidR="00DC151C" w:rsidRPr="007E177E">
        <w:rPr>
          <w:rFonts w:ascii="Times New Roman" w:hAnsi="Times New Roman"/>
          <w:sz w:val="24"/>
          <w:szCs w:val="24"/>
          <w:lang w:val="en-US"/>
        </w:rPr>
        <w:t xml:space="preserve"> helps determine</w:t>
      </w:r>
      <w:r w:rsidR="00954A10" w:rsidRPr="007E177E">
        <w:rPr>
          <w:rFonts w:ascii="Times New Roman" w:hAnsi="Times New Roman"/>
          <w:sz w:val="24"/>
          <w:szCs w:val="24"/>
          <w:lang w:val="en-US"/>
        </w:rPr>
        <w:t xml:space="preserve"> expectations of a university level of education</w:t>
      </w:r>
      <w:r w:rsidR="00372792" w:rsidRPr="007E177E">
        <w:rPr>
          <w:rFonts w:ascii="Times New Roman" w:hAnsi="Times New Roman"/>
          <w:sz w:val="24"/>
          <w:szCs w:val="24"/>
          <w:lang w:val="en-US"/>
        </w:rPr>
        <w:t xml:space="preserve">. </w:t>
      </w:r>
      <w:r w:rsidR="005006B0">
        <w:rPr>
          <w:rFonts w:ascii="Times New Roman" w:hAnsi="Times New Roman"/>
          <w:sz w:val="24"/>
          <w:szCs w:val="24"/>
          <w:lang w:val="en-US"/>
        </w:rPr>
        <w:t>However, i</w:t>
      </w:r>
      <w:r w:rsidR="005006B0" w:rsidRPr="007E177E">
        <w:rPr>
          <w:rFonts w:ascii="Times New Roman" w:hAnsi="Times New Roman"/>
          <w:sz w:val="24"/>
          <w:szCs w:val="24"/>
          <w:lang w:val="en-US"/>
        </w:rPr>
        <w:t xml:space="preserve">t </w:t>
      </w:r>
      <w:r w:rsidR="00DC151C" w:rsidRPr="007E177E">
        <w:rPr>
          <w:rFonts w:ascii="Times New Roman" w:hAnsi="Times New Roman"/>
          <w:sz w:val="24"/>
          <w:szCs w:val="24"/>
          <w:lang w:val="en-US"/>
        </w:rPr>
        <w:t>should be noted that we cannot rule out selection effects</w:t>
      </w:r>
      <w:r w:rsidR="005006B0">
        <w:rPr>
          <w:rFonts w:ascii="Times New Roman" w:hAnsi="Times New Roman"/>
          <w:sz w:val="24"/>
          <w:szCs w:val="24"/>
          <w:lang w:val="en-US"/>
        </w:rPr>
        <w:t>,</w:t>
      </w:r>
      <w:r w:rsidR="00DC151C" w:rsidRPr="007E177E">
        <w:rPr>
          <w:rFonts w:ascii="Times New Roman" w:hAnsi="Times New Roman"/>
          <w:sz w:val="24"/>
          <w:szCs w:val="24"/>
          <w:lang w:val="en-US"/>
        </w:rPr>
        <w:t xml:space="preserve"> where parents and their children have aspirations relating to post-school pathways</w:t>
      </w:r>
      <w:r w:rsidR="00816842">
        <w:rPr>
          <w:rFonts w:ascii="Times New Roman" w:hAnsi="Times New Roman"/>
          <w:sz w:val="24"/>
          <w:szCs w:val="24"/>
          <w:lang w:val="en-US"/>
        </w:rPr>
        <w:t>,</w:t>
      </w:r>
      <w:r w:rsidR="00DC151C" w:rsidRPr="007E177E">
        <w:rPr>
          <w:rFonts w:ascii="Times New Roman" w:hAnsi="Times New Roman"/>
          <w:sz w:val="24"/>
          <w:szCs w:val="24"/>
          <w:lang w:val="en-US"/>
        </w:rPr>
        <w:t xml:space="preserve"> and subsequently select a school </w:t>
      </w:r>
      <w:r w:rsidR="007F1AB9" w:rsidRPr="007E177E">
        <w:rPr>
          <w:rFonts w:ascii="Times New Roman" w:hAnsi="Times New Roman"/>
          <w:sz w:val="24"/>
          <w:szCs w:val="24"/>
          <w:lang w:val="en-US"/>
        </w:rPr>
        <w:t>that they see as best suiting those plans</w:t>
      </w:r>
      <w:r w:rsidR="00DC151C" w:rsidRPr="007E177E">
        <w:rPr>
          <w:rFonts w:ascii="Times New Roman" w:hAnsi="Times New Roman"/>
          <w:sz w:val="24"/>
          <w:szCs w:val="24"/>
          <w:lang w:val="en-US"/>
        </w:rPr>
        <w:t xml:space="preserve">. </w:t>
      </w:r>
    </w:p>
    <w:p w14:paraId="02ECDF8E" w14:textId="05DA575E" w:rsidR="006F2A46" w:rsidRPr="007E177E" w:rsidRDefault="006F2A46" w:rsidP="00540A8B">
      <w:pPr>
        <w:pStyle w:val="ListParagraph"/>
        <w:spacing w:after="0" w:line="480" w:lineRule="auto"/>
        <w:ind w:left="0" w:firstLine="426"/>
        <w:rPr>
          <w:rFonts w:ascii="Times New Roman" w:hAnsi="Times New Roman"/>
          <w:sz w:val="24"/>
          <w:szCs w:val="24"/>
          <w:lang w:val="en-US"/>
        </w:rPr>
      </w:pPr>
      <w:r w:rsidRPr="007E177E">
        <w:rPr>
          <w:rFonts w:ascii="Times New Roman" w:hAnsi="Times New Roman"/>
          <w:sz w:val="24"/>
          <w:szCs w:val="24"/>
          <w:lang w:val="en-US"/>
        </w:rPr>
        <w:t xml:space="preserve">An anonymous reviewer noted that curricular tracking systems (but not high ability stratification comprehensive school systems) are often associated with policies and structures that present meaningful non-university pathways into the </w:t>
      </w:r>
      <w:r w:rsidR="00AE5330" w:rsidRPr="007E177E">
        <w:rPr>
          <w:rFonts w:ascii="Times New Roman" w:hAnsi="Times New Roman"/>
          <w:sz w:val="24"/>
          <w:szCs w:val="24"/>
          <w:lang w:val="en-US"/>
        </w:rPr>
        <w:t>labor</w:t>
      </w:r>
      <w:r w:rsidRPr="007E177E">
        <w:rPr>
          <w:rFonts w:ascii="Times New Roman" w:hAnsi="Times New Roman"/>
          <w:sz w:val="24"/>
          <w:szCs w:val="24"/>
          <w:lang w:val="en-US"/>
        </w:rPr>
        <w:t xml:space="preserve"> market (e.g., teaching, nursing, and business colleges and traineeships). Such pathways may provide strong incentives for youth who come from families whose parents have neither attended university nor have attended a university preparation track (see Hillmert &amp; Jacob, 2010; Maaz et al., 2008; Matějů</w:t>
      </w:r>
      <w:r w:rsidRPr="007E177E">
        <w:rPr>
          <w:rFonts w:ascii="Times New Roman" w:hAnsi="Times New Roman"/>
          <w:color w:val="000000"/>
          <w:sz w:val="24"/>
          <w:szCs w:val="24"/>
          <w:lang w:val="en-US"/>
        </w:rPr>
        <w:t>, et al., 2007</w:t>
      </w:r>
      <w:r w:rsidRPr="007E177E">
        <w:rPr>
          <w:rFonts w:ascii="Times New Roman" w:hAnsi="Times New Roman"/>
          <w:sz w:val="24"/>
          <w:szCs w:val="24"/>
          <w:lang w:val="en-US"/>
        </w:rPr>
        <w:t xml:space="preserve">) as it provides a viable option to ensure status maintenance (Breen &amp; Goldthorpe, 1997; see also Lucas, 2010). It is not clear, however, how ability stratification </w:t>
      </w:r>
      <w:r w:rsidR="00682AA2" w:rsidRPr="007E177E">
        <w:rPr>
          <w:rFonts w:ascii="Times New Roman" w:hAnsi="Times New Roman"/>
          <w:sz w:val="24"/>
          <w:szCs w:val="24"/>
          <w:lang w:val="en-US"/>
        </w:rPr>
        <w:t xml:space="preserve">beyond tracking provides such </w:t>
      </w:r>
      <w:r w:rsidR="003C677D" w:rsidRPr="007E177E">
        <w:rPr>
          <w:rFonts w:ascii="Times New Roman" w:hAnsi="Times New Roman"/>
          <w:sz w:val="24"/>
          <w:szCs w:val="24"/>
          <w:lang w:val="en-US"/>
        </w:rPr>
        <w:t>benefits</w:t>
      </w:r>
      <w:r w:rsidR="00682AA2" w:rsidRPr="007E177E">
        <w:rPr>
          <w:rFonts w:ascii="Times New Roman" w:hAnsi="Times New Roman"/>
          <w:sz w:val="24"/>
          <w:szCs w:val="24"/>
          <w:lang w:val="en-US"/>
        </w:rPr>
        <w:t xml:space="preserve">. In particular, ability stratification </w:t>
      </w:r>
      <w:r w:rsidRPr="007E177E">
        <w:rPr>
          <w:rFonts w:ascii="Times New Roman" w:hAnsi="Times New Roman"/>
          <w:sz w:val="24"/>
          <w:szCs w:val="24"/>
          <w:lang w:val="en-US"/>
        </w:rPr>
        <w:t xml:space="preserve">based on geography </w:t>
      </w:r>
      <w:r w:rsidR="00682AA2" w:rsidRPr="007E177E">
        <w:rPr>
          <w:rFonts w:ascii="Times New Roman" w:hAnsi="Times New Roman"/>
          <w:sz w:val="24"/>
          <w:szCs w:val="24"/>
          <w:lang w:val="en-US"/>
        </w:rPr>
        <w:t>is common in the US</w:t>
      </w:r>
      <w:r w:rsidR="005006B0">
        <w:rPr>
          <w:rFonts w:ascii="Times New Roman" w:hAnsi="Times New Roman"/>
          <w:sz w:val="24"/>
          <w:szCs w:val="24"/>
          <w:lang w:val="en-US"/>
        </w:rPr>
        <w:t>,</w:t>
      </w:r>
      <w:r w:rsidR="00682AA2" w:rsidRPr="007E177E">
        <w:rPr>
          <w:rFonts w:ascii="Times New Roman" w:hAnsi="Times New Roman"/>
          <w:sz w:val="24"/>
          <w:szCs w:val="24"/>
          <w:lang w:val="en-US"/>
        </w:rPr>
        <w:t xml:space="preserve"> and public/private school divi</w:t>
      </w:r>
      <w:r w:rsidR="005006B0">
        <w:rPr>
          <w:rFonts w:ascii="Times New Roman" w:hAnsi="Times New Roman"/>
          <w:sz w:val="24"/>
          <w:szCs w:val="24"/>
          <w:lang w:val="en-US"/>
        </w:rPr>
        <w:t>sions</w:t>
      </w:r>
      <w:r w:rsidR="00682AA2" w:rsidRPr="007E177E">
        <w:rPr>
          <w:rFonts w:ascii="Times New Roman" w:hAnsi="Times New Roman"/>
          <w:sz w:val="24"/>
          <w:szCs w:val="24"/>
          <w:lang w:val="en-US"/>
        </w:rPr>
        <w:t xml:space="preserve"> remain relatively common in Australia and Great Britain </w:t>
      </w:r>
      <w:r w:rsidRPr="007E177E">
        <w:rPr>
          <w:rFonts w:ascii="Times New Roman" w:hAnsi="Times New Roman"/>
          <w:sz w:val="24"/>
          <w:szCs w:val="24"/>
          <w:lang w:val="en-US"/>
        </w:rPr>
        <w:t>(</w:t>
      </w:r>
      <w:r w:rsidR="00682AA2" w:rsidRPr="007E177E">
        <w:rPr>
          <w:rFonts w:ascii="Times New Roman" w:hAnsi="Times New Roman"/>
          <w:sz w:val="24"/>
          <w:szCs w:val="24"/>
          <w:lang w:val="en-US"/>
        </w:rPr>
        <w:t xml:space="preserve">Dupriez et al., 2008). While this form of stratification seems to lead students from lower social classes to consider a vocational rather than a university track, it does not appear to be as closely linked </w:t>
      </w:r>
      <w:r w:rsidR="00AF5652" w:rsidRPr="007E177E">
        <w:rPr>
          <w:rFonts w:ascii="Times New Roman" w:hAnsi="Times New Roman"/>
          <w:sz w:val="24"/>
          <w:szCs w:val="24"/>
          <w:lang w:val="en-US"/>
        </w:rPr>
        <w:t>to</w:t>
      </w:r>
      <w:r w:rsidR="00682AA2" w:rsidRPr="007E177E">
        <w:rPr>
          <w:rFonts w:ascii="Times New Roman" w:hAnsi="Times New Roman"/>
          <w:sz w:val="24"/>
          <w:szCs w:val="24"/>
          <w:lang w:val="en-US"/>
        </w:rPr>
        <w:t xml:space="preserve"> meaningful non-university pathways </w:t>
      </w:r>
      <w:r w:rsidR="0020690C" w:rsidRPr="007E177E">
        <w:rPr>
          <w:rFonts w:ascii="Times New Roman" w:hAnsi="Times New Roman"/>
          <w:sz w:val="24"/>
          <w:szCs w:val="24"/>
          <w:lang w:val="en-US"/>
        </w:rPr>
        <w:t>as</w:t>
      </w:r>
      <w:r w:rsidR="0012178D" w:rsidRPr="007E177E">
        <w:rPr>
          <w:rFonts w:ascii="Times New Roman" w:hAnsi="Times New Roman"/>
          <w:sz w:val="24"/>
          <w:szCs w:val="24"/>
          <w:lang w:val="en-US"/>
        </w:rPr>
        <w:t xml:space="preserve"> the clear curricular tracking </w:t>
      </w:r>
      <w:r w:rsidR="005006B0">
        <w:rPr>
          <w:rFonts w:ascii="Times New Roman" w:hAnsi="Times New Roman"/>
          <w:sz w:val="24"/>
          <w:szCs w:val="24"/>
          <w:lang w:val="en-US"/>
        </w:rPr>
        <w:t>used within</w:t>
      </w:r>
      <w:r w:rsidR="0012178D" w:rsidRPr="007E177E">
        <w:rPr>
          <w:rFonts w:ascii="Times New Roman" w:hAnsi="Times New Roman"/>
          <w:sz w:val="24"/>
          <w:szCs w:val="24"/>
          <w:lang w:val="en-US"/>
        </w:rPr>
        <w:t xml:space="preserve"> Germanic </w:t>
      </w:r>
      <w:r w:rsidR="0020690C" w:rsidRPr="007E177E">
        <w:rPr>
          <w:rFonts w:ascii="Times New Roman" w:hAnsi="Times New Roman"/>
          <w:sz w:val="24"/>
          <w:szCs w:val="24"/>
          <w:lang w:val="en-US"/>
        </w:rPr>
        <w:t>school</w:t>
      </w:r>
      <w:r w:rsidR="005006B0">
        <w:rPr>
          <w:rFonts w:ascii="Times New Roman" w:hAnsi="Times New Roman"/>
          <w:sz w:val="24"/>
          <w:szCs w:val="24"/>
          <w:lang w:val="en-US"/>
        </w:rPr>
        <w:t>ing</w:t>
      </w:r>
      <w:r w:rsidR="0020690C" w:rsidRPr="007E177E">
        <w:rPr>
          <w:rFonts w:ascii="Times New Roman" w:hAnsi="Times New Roman"/>
          <w:sz w:val="24"/>
          <w:szCs w:val="24"/>
          <w:lang w:val="en-US"/>
        </w:rPr>
        <w:t xml:space="preserve"> systems</w:t>
      </w:r>
      <w:r w:rsidR="0012178D" w:rsidRPr="007E177E">
        <w:rPr>
          <w:rFonts w:ascii="Times New Roman" w:hAnsi="Times New Roman"/>
          <w:sz w:val="24"/>
          <w:szCs w:val="24"/>
          <w:lang w:val="en-US"/>
        </w:rPr>
        <w:t>.</w:t>
      </w:r>
    </w:p>
    <w:p w14:paraId="6BFD25DE" w14:textId="1149F0B8" w:rsidR="00E86AAE" w:rsidRPr="007E177E" w:rsidRDefault="00295CF7" w:rsidP="00540A8B">
      <w:pPr>
        <w:spacing w:after="0" w:line="480" w:lineRule="auto"/>
        <w:rPr>
          <w:rFonts w:ascii="Times New Roman" w:hAnsi="Times New Roman"/>
          <w:b/>
          <w:sz w:val="24"/>
          <w:szCs w:val="24"/>
          <w:lang w:val="en-US"/>
        </w:rPr>
      </w:pPr>
      <w:r>
        <w:rPr>
          <w:rFonts w:ascii="Times New Roman" w:hAnsi="Times New Roman"/>
          <w:b/>
          <w:sz w:val="24"/>
          <w:szCs w:val="24"/>
          <w:lang w:val="en-US"/>
        </w:rPr>
        <w:t>Expectations to A</w:t>
      </w:r>
      <w:r w:rsidR="006A12C5" w:rsidRPr="007E177E">
        <w:rPr>
          <w:rFonts w:ascii="Times New Roman" w:hAnsi="Times New Roman"/>
          <w:b/>
          <w:sz w:val="24"/>
          <w:szCs w:val="24"/>
          <w:lang w:val="en-US"/>
        </w:rPr>
        <w:t>ttainment</w:t>
      </w:r>
    </w:p>
    <w:p w14:paraId="45BD1F8E" w14:textId="45122EBC" w:rsidR="00770CCC" w:rsidRPr="007E177E" w:rsidRDefault="00770CCC" w:rsidP="00B2297D">
      <w:pPr>
        <w:widowControl w:val="0"/>
        <w:autoSpaceDE w:val="0"/>
        <w:autoSpaceDN w:val="0"/>
        <w:adjustRightInd w:val="0"/>
        <w:spacing w:after="0" w:line="480" w:lineRule="auto"/>
        <w:ind w:firstLine="567"/>
        <w:rPr>
          <w:rFonts w:ascii="Times New Roman" w:hAnsi="Times New Roman"/>
          <w:sz w:val="24"/>
          <w:szCs w:val="24"/>
          <w:lang w:val="en-US"/>
        </w:rPr>
      </w:pPr>
      <w:r w:rsidRPr="007E177E">
        <w:rPr>
          <w:rFonts w:ascii="Times New Roman" w:hAnsi="Times New Roman"/>
          <w:sz w:val="24"/>
          <w:szCs w:val="24"/>
          <w:lang w:val="en-US"/>
        </w:rPr>
        <w:t xml:space="preserve">It is important to note that while educational expectations are the most important predictor of attainment, there are growing concerns about expectations that are detached from </w:t>
      </w:r>
      <w:r w:rsidRPr="007E177E">
        <w:rPr>
          <w:rFonts w:ascii="Times New Roman" w:hAnsi="Times New Roman"/>
          <w:sz w:val="24"/>
          <w:szCs w:val="24"/>
          <w:lang w:val="en-US"/>
        </w:rPr>
        <w:lastRenderedPageBreak/>
        <w:t>reality</w:t>
      </w:r>
      <w:r w:rsidR="005006B0">
        <w:rPr>
          <w:rFonts w:ascii="Times New Roman" w:hAnsi="Times New Roman"/>
          <w:sz w:val="24"/>
          <w:szCs w:val="24"/>
          <w:lang w:val="en-US"/>
        </w:rPr>
        <w:t xml:space="preserve"> (see Jerrim</w:t>
      </w:r>
      <w:r w:rsidR="00816842">
        <w:rPr>
          <w:rFonts w:ascii="Times New Roman" w:hAnsi="Times New Roman"/>
          <w:sz w:val="24"/>
          <w:szCs w:val="24"/>
          <w:lang w:val="en-US"/>
        </w:rPr>
        <w:t>,</w:t>
      </w:r>
      <w:r w:rsidR="005006B0">
        <w:rPr>
          <w:rFonts w:ascii="Times New Roman" w:hAnsi="Times New Roman"/>
          <w:sz w:val="24"/>
          <w:szCs w:val="24"/>
          <w:lang w:val="en-US"/>
        </w:rPr>
        <w:t xml:space="preserve"> 2014)</w:t>
      </w:r>
      <w:r w:rsidRPr="007E177E">
        <w:rPr>
          <w:rFonts w:ascii="Times New Roman" w:hAnsi="Times New Roman"/>
          <w:sz w:val="24"/>
          <w:szCs w:val="24"/>
          <w:lang w:val="en-US"/>
        </w:rPr>
        <w:t>. Indeed, using available data from the OECD (2004</w:t>
      </w:r>
      <w:r w:rsidR="0071052B">
        <w:rPr>
          <w:rFonts w:ascii="Times New Roman" w:hAnsi="Times New Roman"/>
          <w:sz w:val="24"/>
          <w:szCs w:val="24"/>
          <w:lang w:val="en-US"/>
        </w:rPr>
        <w:t>b</w:t>
      </w:r>
      <w:r w:rsidRPr="007E177E">
        <w:rPr>
          <w:rFonts w:ascii="Times New Roman" w:hAnsi="Times New Roman"/>
          <w:sz w:val="24"/>
          <w:szCs w:val="24"/>
          <w:lang w:val="en-US"/>
        </w:rPr>
        <w:t xml:space="preserve">) Education at a Glance report, the correlation between country average expectations from PISA 2003 and actual enrolment figures from 2002 was moderate at r = .373 (based on available enrolment data for Tertiary Type A institutions from 24 nations). Particularly in the US there is concerns that beliefs in the ideal of “college for everyone” has meant that many young people may not invest the required effort to obtain entry into university (Rosenbaum, 2001). Furthermore, the mismatch between expectations and attainment may have negative consequences in terms of mental health, social problems, and losses to the </w:t>
      </w:r>
      <w:r w:rsidR="00AE5330" w:rsidRPr="007E177E">
        <w:rPr>
          <w:rFonts w:ascii="Times New Roman" w:hAnsi="Times New Roman"/>
          <w:sz w:val="24"/>
          <w:szCs w:val="24"/>
          <w:lang w:val="en-US"/>
        </w:rPr>
        <w:t>labor</w:t>
      </w:r>
      <w:r w:rsidRPr="007E177E">
        <w:rPr>
          <w:rFonts w:ascii="Times New Roman" w:hAnsi="Times New Roman"/>
          <w:sz w:val="24"/>
          <w:szCs w:val="24"/>
          <w:lang w:val="en-US"/>
        </w:rPr>
        <w:t xml:space="preserve"> market (</w:t>
      </w:r>
      <w:r w:rsidR="0016350C" w:rsidRPr="007E177E">
        <w:rPr>
          <w:rFonts w:ascii="Times New Roman" w:hAnsi="Times New Roman"/>
          <w:sz w:val="24"/>
          <w:szCs w:val="24"/>
          <w:lang w:val="en-US"/>
        </w:rPr>
        <w:t>Dietrich et al., 2012</w:t>
      </w:r>
      <w:r w:rsidRPr="007E177E">
        <w:rPr>
          <w:rFonts w:ascii="Times New Roman" w:hAnsi="Times New Roman"/>
          <w:sz w:val="24"/>
          <w:szCs w:val="24"/>
          <w:lang w:val="en-US"/>
        </w:rPr>
        <w:t xml:space="preserve">; Schneider </w:t>
      </w:r>
      <w:r w:rsidR="006405BE">
        <w:rPr>
          <w:rFonts w:ascii="Times New Roman" w:hAnsi="Times New Roman"/>
          <w:sz w:val="24"/>
          <w:szCs w:val="24"/>
          <w:lang w:val="en-US"/>
        </w:rPr>
        <w:t>&amp;</w:t>
      </w:r>
      <w:r w:rsidRPr="007E177E">
        <w:rPr>
          <w:rFonts w:ascii="Times New Roman" w:hAnsi="Times New Roman"/>
          <w:sz w:val="24"/>
          <w:szCs w:val="24"/>
          <w:lang w:val="en-US"/>
        </w:rPr>
        <w:t xml:space="preserve"> Stevenson</w:t>
      </w:r>
      <w:r w:rsidR="006405BE">
        <w:rPr>
          <w:rFonts w:ascii="Times New Roman" w:hAnsi="Times New Roman"/>
          <w:sz w:val="24"/>
          <w:szCs w:val="24"/>
          <w:lang w:val="en-US"/>
        </w:rPr>
        <w:t>,</w:t>
      </w:r>
      <w:r w:rsidRPr="007E177E">
        <w:rPr>
          <w:rFonts w:ascii="Times New Roman" w:hAnsi="Times New Roman"/>
          <w:sz w:val="24"/>
          <w:szCs w:val="24"/>
          <w:lang w:val="en-US"/>
        </w:rPr>
        <w:t xml:space="preserve"> 1999). Importantly, the gap between expectations and actual attainment differs both by country and is larger for those who are poorer (</w:t>
      </w:r>
      <w:r w:rsidR="005006B0">
        <w:rPr>
          <w:rFonts w:ascii="Times New Roman" w:hAnsi="Times New Roman"/>
          <w:sz w:val="24"/>
          <w:szCs w:val="24"/>
          <w:lang w:val="en-US"/>
        </w:rPr>
        <w:t>Jerrim</w:t>
      </w:r>
      <w:r w:rsidR="00816842">
        <w:rPr>
          <w:rFonts w:ascii="Times New Roman" w:hAnsi="Times New Roman"/>
          <w:sz w:val="24"/>
          <w:szCs w:val="24"/>
          <w:lang w:val="en-US"/>
        </w:rPr>
        <w:t>,</w:t>
      </w:r>
      <w:r w:rsidR="005006B0">
        <w:rPr>
          <w:rFonts w:ascii="Times New Roman" w:hAnsi="Times New Roman"/>
          <w:sz w:val="24"/>
          <w:szCs w:val="24"/>
          <w:lang w:val="en-US"/>
        </w:rPr>
        <w:t xml:space="preserve"> 2014</w:t>
      </w:r>
      <w:r w:rsidRPr="007E177E">
        <w:rPr>
          <w:rFonts w:ascii="Times New Roman" w:hAnsi="Times New Roman"/>
          <w:sz w:val="24"/>
          <w:szCs w:val="24"/>
          <w:lang w:val="en-US"/>
        </w:rPr>
        <w:t xml:space="preserve">). This raises the question of the degree to which the findings on expectations here are related to those for attainment found elsewhere. There is no internationally comparable database on which such questions could be addressed. However, the book edited by Jackson (2013) compares primary and secondary effects for the transition to university in six European countries and the US. Importantly, Jackson makes similar hypotheses to those made here about the </w:t>
      </w:r>
      <w:r w:rsidR="00CF7D6F" w:rsidRPr="007E177E">
        <w:rPr>
          <w:rFonts w:ascii="Times New Roman" w:hAnsi="Times New Roman"/>
          <w:sz w:val="24"/>
          <w:szCs w:val="24"/>
          <w:lang w:val="en-US"/>
        </w:rPr>
        <w:t xml:space="preserve">association between </w:t>
      </w:r>
      <w:r w:rsidRPr="007E177E">
        <w:rPr>
          <w:rFonts w:ascii="Times New Roman" w:hAnsi="Times New Roman"/>
          <w:sz w:val="24"/>
          <w:szCs w:val="24"/>
          <w:lang w:val="en-US"/>
        </w:rPr>
        <w:t>educational system</w:t>
      </w:r>
      <w:r w:rsidR="00CF7D6F" w:rsidRPr="007E177E">
        <w:rPr>
          <w:rFonts w:ascii="Times New Roman" w:hAnsi="Times New Roman"/>
          <w:sz w:val="24"/>
          <w:szCs w:val="24"/>
          <w:lang w:val="en-US"/>
        </w:rPr>
        <w:t xml:space="preserve"> differences</w:t>
      </w:r>
      <w:r w:rsidRPr="007E177E">
        <w:rPr>
          <w:rFonts w:ascii="Times New Roman" w:hAnsi="Times New Roman"/>
          <w:sz w:val="24"/>
          <w:szCs w:val="24"/>
          <w:lang w:val="en-US"/>
        </w:rPr>
        <w:t xml:space="preserve"> and the relative size of total, primary, and secondary effects. </w:t>
      </w:r>
    </w:p>
    <w:p w14:paraId="12F168A2" w14:textId="5ADFBB47" w:rsidR="006A12C5" w:rsidRPr="007E177E" w:rsidRDefault="00770CCC" w:rsidP="00540A8B">
      <w:pPr>
        <w:spacing w:after="0" w:line="480" w:lineRule="auto"/>
        <w:ind w:firstLine="567"/>
        <w:rPr>
          <w:rFonts w:ascii="Times New Roman" w:hAnsi="Times New Roman"/>
          <w:sz w:val="24"/>
          <w:szCs w:val="24"/>
          <w:lang w:val="en-US"/>
        </w:rPr>
      </w:pPr>
      <w:r w:rsidRPr="007E177E">
        <w:rPr>
          <w:rFonts w:ascii="Times New Roman" w:hAnsi="Times New Roman"/>
          <w:sz w:val="24"/>
          <w:szCs w:val="24"/>
          <w:lang w:val="en-US"/>
        </w:rPr>
        <w:t>Where we found support for our hypotheses, Jackson and Jon</w:t>
      </w:r>
      <w:r w:rsidR="00564711">
        <w:rPr>
          <w:rFonts w:ascii="Times New Roman" w:hAnsi="Times New Roman"/>
          <w:sz w:val="24"/>
          <w:szCs w:val="24"/>
          <w:lang w:val="en-US"/>
        </w:rPr>
        <w:t>s</w:t>
      </w:r>
      <w:r w:rsidRPr="007E177E">
        <w:rPr>
          <w:rFonts w:ascii="Times New Roman" w:hAnsi="Times New Roman"/>
          <w:sz w:val="24"/>
          <w:szCs w:val="24"/>
          <w:lang w:val="en-US"/>
        </w:rPr>
        <w:t xml:space="preserve">son (2013) found little. The question then is what accounts for this difference? This may be due to real differences in the processes that translate expectations into attainment suggesting considerable complex systems. However, the discrepancy could also be due to differences in approach. We use measures and a dataset specifically designed for comparative research. Jackson </w:t>
      </w:r>
      <w:r w:rsidR="00564711">
        <w:rPr>
          <w:rFonts w:ascii="Times New Roman" w:hAnsi="Times New Roman"/>
          <w:sz w:val="24"/>
          <w:szCs w:val="24"/>
          <w:lang w:val="en-US"/>
        </w:rPr>
        <w:t xml:space="preserve">(2013) </w:t>
      </w:r>
      <w:r w:rsidRPr="007E177E">
        <w:rPr>
          <w:rFonts w:ascii="Times New Roman" w:hAnsi="Times New Roman"/>
          <w:sz w:val="24"/>
          <w:szCs w:val="24"/>
          <w:lang w:val="en-US"/>
        </w:rPr>
        <w:t xml:space="preserve">use measures that were not designed to be comparable across countries and in some cases, grades, may not even be comparable within countries (see </w:t>
      </w:r>
      <w:r w:rsidR="005E2510">
        <w:rPr>
          <w:rFonts w:ascii="Times New Roman" w:hAnsi="Times New Roman"/>
          <w:sz w:val="24"/>
          <w:szCs w:val="24"/>
          <w:lang w:val="en-US"/>
        </w:rPr>
        <w:t>Marsh, Kuyper, Morin,</w:t>
      </w:r>
      <w:r w:rsidR="00564711">
        <w:rPr>
          <w:rFonts w:ascii="Times New Roman" w:hAnsi="Times New Roman"/>
          <w:sz w:val="24"/>
          <w:szCs w:val="24"/>
          <w:lang w:val="en-US"/>
        </w:rPr>
        <w:t xml:space="preserve"> </w:t>
      </w:r>
      <w:r w:rsidR="005E2510">
        <w:rPr>
          <w:rFonts w:ascii="Times New Roman" w:hAnsi="Times New Roman"/>
          <w:sz w:val="24"/>
          <w:szCs w:val="24"/>
          <w:lang w:val="en-US"/>
        </w:rPr>
        <w:t>Parker</w:t>
      </w:r>
      <w:r w:rsidR="00564711">
        <w:rPr>
          <w:rFonts w:ascii="Times New Roman" w:hAnsi="Times New Roman"/>
          <w:sz w:val="24"/>
          <w:szCs w:val="24"/>
          <w:lang w:val="en-US"/>
        </w:rPr>
        <w:t xml:space="preserve"> &amp; Seaton</w:t>
      </w:r>
      <w:r w:rsidR="005E2510">
        <w:rPr>
          <w:rFonts w:ascii="Times New Roman" w:hAnsi="Times New Roman"/>
          <w:sz w:val="24"/>
          <w:szCs w:val="24"/>
          <w:lang w:val="en-US"/>
        </w:rPr>
        <w:t xml:space="preserve"> </w:t>
      </w:r>
      <w:r w:rsidR="005E2510">
        <w:rPr>
          <w:rFonts w:ascii="Times New Roman" w:hAnsi="Times New Roman"/>
          <w:sz w:val="24"/>
          <w:szCs w:val="24"/>
          <w:lang w:val="en-US"/>
        </w:rPr>
        <w:lastRenderedPageBreak/>
        <w:t>2014</w:t>
      </w:r>
      <w:r w:rsidRPr="007E177E">
        <w:rPr>
          <w:rFonts w:ascii="Times New Roman" w:hAnsi="Times New Roman"/>
          <w:sz w:val="24"/>
          <w:szCs w:val="24"/>
          <w:lang w:val="en-US"/>
        </w:rPr>
        <w:t>). Whereas Jackson and colleagues use high quality longitudinal databases</w:t>
      </w:r>
      <w:r w:rsidR="005006B0">
        <w:rPr>
          <w:rFonts w:ascii="Times New Roman" w:hAnsi="Times New Roman"/>
          <w:sz w:val="24"/>
          <w:szCs w:val="24"/>
          <w:lang w:val="en-US"/>
        </w:rPr>
        <w:t>,</w:t>
      </w:r>
      <w:r w:rsidRPr="007E177E">
        <w:rPr>
          <w:rFonts w:ascii="Times New Roman" w:hAnsi="Times New Roman"/>
          <w:sz w:val="24"/>
          <w:szCs w:val="24"/>
          <w:lang w:val="en-US"/>
        </w:rPr>
        <w:t xml:space="preserve"> we only have access to cross-sectional data. An</w:t>
      </w:r>
      <w:r w:rsidR="005006B0">
        <w:rPr>
          <w:rFonts w:ascii="Times New Roman" w:hAnsi="Times New Roman"/>
          <w:sz w:val="24"/>
          <w:szCs w:val="24"/>
          <w:lang w:val="en-US"/>
        </w:rPr>
        <w:t>other</w:t>
      </w:r>
      <w:r w:rsidRPr="007E177E">
        <w:rPr>
          <w:rFonts w:ascii="Times New Roman" w:hAnsi="Times New Roman"/>
          <w:sz w:val="24"/>
          <w:szCs w:val="24"/>
          <w:lang w:val="en-US"/>
        </w:rPr>
        <w:t xml:space="preserve"> important distinction is that Jackson and colleagues only</w:t>
      </w:r>
      <w:r w:rsidR="005006B0">
        <w:rPr>
          <w:rFonts w:ascii="Times New Roman" w:hAnsi="Times New Roman"/>
          <w:sz w:val="24"/>
          <w:szCs w:val="24"/>
          <w:lang w:val="en-US"/>
        </w:rPr>
        <w:t xml:space="preserve"> compared results across</w:t>
      </w:r>
      <w:r w:rsidRPr="007E177E">
        <w:rPr>
          <w:rFonts w:ascii="Times New Roman" w:hAnsi="Times New Roman"/>
          <w:sz w:val="24"/>
          <w:szCs w:val="24"/>
          <w:lang w:val="en-US"/>
        </w:rPr>
        <w:t xml:space="preserve"> seven countries</w:t>
      </w:r>
      <w:r w:rsidR="005006B0">
        <w:rPr>
          <w:rFonts w:ascii="Times New Roman" w:hAnsi="Times New Roman"/>
          <w:sz w:val="24"/>
          <w:szCs w:val="24"/>
          <w:lang w:val="en-US"/>
        </w:rPr>
        <w:t>,</w:t>
      </w:r>
      <w:r w:rsidRPr="007E177E">
        <w:rPr>
          <w:rFonts w:ascii="Times New Roman" w:hAnsi="Times New Roman"/>
          <w:sz w:val="24"/>
          <w:szCs w:val="24"/>
          <w:lang w:val="en-US"/>
        </w:rPr>
        <w:t xml:space="preserve"> </w:t>
      </w:r>
      <w:r w:rsidR="005006B0">
        <w:rPr>
          <w:rFonts w:ascii="Times New Roman" w:hAnsi="Times New Roman"/>
          <w:sz w:val="24"/>
          <w:szCs w:val="24"/>
          <w:lang w:val="en-US"/>
        </w:rPr>
        <w:t xml:space="preserve">in contrast to the </w:t>
      </w:r>
      <w:r w:rsidRPr="007E177E">
        <w:rPr>
          <w:rFonts w:ascii="Times New Roman" w:hAnsi="Times New Roman"/>
          <w:sz w:val="24"/>
          <w:szCs w:val="24"/>
          <w:lang w:val="en-US"/>
        </w:rPr>
        <w:t>30</w:t>
      </w:r>
      <w:r w:rsidR="005006B0">
        <w:rPr>
          <w:rFonts w:ascii="Times New Roman" w:hAnsi="Times New Roman"/>
          <w:sz w:val="24"/>
          <w:szCs w:val="24"/>
          <w:lang w:val="en-US"/>
        </w:rPr>
        <w:t xml:space="preserve"> used within this paper</w:t>
      </w:r>
      <w:r w:rsidRPr="007E177E">
        <w:rPr>
          <w:rFonts w:ascii="Times New Roman" w:hAnsi="Times New Roman"/>
          <w:sz w:val="24"/>
          <w:szCs w:val="24"/>
          <w:lang w:val="en-US"/>
        </w:rPr>
        <w:t xml:space="preserve">. When considering only the seven countries of Jackson and colleagues we to find relatively little </w:t>
      </w:r>
      <w:r w:rsidR="00816842">
        <w:rPr>
          <w:rFonts w:ascii="Times New Roman" w:hAnsi="Times New Roman"/>
          <w:sz w:val="24"/>
          <w:szCs w:val="24"/>
          <w:lang w:val="en-US"/>
        </w:rPr>
        <w:t>support for our</w:t>
      </w:r>
      <w:r w:rsidRPr="007E177E">
        <w:rPr>
          <w:rFonts w:ascii="Times New Roman" w:hAnsi="Times New Roman"/>
          <w:sz w:val="24"/>
          <w:szCs w:val="24"/>
          <w:lang w:val="en-US"/>
        </w:rPr>
        <w:t xml:space="preserve"> hypotheses, though the hypothesis that stratification is associated with stronger primary effects is better supported. This may however be due to the very small sample size, where our large sample of 30 countries does show a stronger correspondence. Taken together, it is extremely difficult to consider whether differences in the structure of educational systems are related to educational expectations and attainment in different ways. Thus this is a particularly important area for future researc</w:t>
      </w:r>
      <w:r w:rsidRPr="007E177E">
        <w:rPr>
          <w:rFonts w:ascii="Times New Roman" w:hAnsi="Times New Roman"/>
          <w:lang w:val="en-US"/>
        </w:rPr>
        <w:t>h</w:t>
      </w:r>
      <w:r w:rsidR="00667ADC" w:rsidRPr="007E177E">
        <w:rPr>
          <w:rFonts w:ascii="Times New Roman" w:hAnsi="Times New Roman"/>
          <w:sz w:val="24"/>
          <w:szCs w:val="24"/>
          <w:lang w:val="en-US"/>
        </w:rPr>
        <w:t xml:space="preserve">. </w:t>
      </w:r>
    </w:p>
    <w:p w14:paraId="006F134A" w14:textId="461907C2" w:rsidR="0012178D" w:rsidRPr="007E177E" w:rsidRDefault="0012178D" w:rsidP="003859D9">
      <w:pPr>
        <w:spacing w:line="240" w:lineRule="auto"/>
        <w:rPr>
          <w:rFonts w:ascii="Times New Roman" w:hAnsi="Times New Roman"/>
          <w:b/>
          <w:sz w:val="24"/>
          <w:szCs w:val="24"/>
          <w:lang w:val="en-US"/>
        </w:rPr>
      </w:pPr>
      <w:r w:rsidRPr="007E177E">
        <w:rPr>
          <w:rFonts w:ascii="Times New Roman" w:hAnsi="Times New Roman"/>
          <w:b/>
          <w:sz w:val="24"/>
          <w:szCs w:val="24"/>
          <w:lang w:val="en-US"/>
        </w:rPr>
        <w:t>Implications for Policy and Practice</w:t>
      </w:r>
    </w:p>
    <w:p w14:paraId="2D0A18C6" w14:textId="54206669" w:rsidR="00AF5652" w:rsidRPr="007E177E" w:rsidRDefault="0012178D" w:rsidP="00974A72">
      <w:pPr>
        <w:spacing w:after="0" w:line="480" w:lineRule="auto"/>
        <w:ind w:firstLine="425"/>
        <w:rPr>
          <w:rFonts w:ascii="Times New Roman" w:hAnsi="Times New Roman"/>
          <w:sz w:val="24"/>
          <w:szCs w:val="24"/>
          <w:lang w:val="en-US"/>
        </w:rPr>
      </w:pPr>
      <w:r w:rsidRPr="007E177E">
        <w:rPr>
          <w:rFonts w:ascii="Times New Roman" w:hAnsi="Times New Roman"/>
          <w:sz w:val="24"/>
          <w:szCs w:val="24"/>
          <w:lang w:val="en-US"/>
        </w:rPr>
        <w:t xml:space="preserve">Jackson (2013) indicates that one of the critical </w:t>
      </w:r>
      <w:r w:rsidR="00AF5652" w:rsidRPr="007E177E">
        <w:rPr>
          <w:rFonts w:ascii="Times New Roman" w:hAnsi="Times New Roman"/>
          <w:sz w:val="24"/>
          <w:szCs w:val="24"/>
          <w:lang w:val="en-US"/>
        </w:rPr>
        <w:t xml:space="preserve">implications of a primary and secondary effects model of educational outcomes is that it places a focus how much room there is </w:t>
      </w:r>
      <w:r w:rsidR="00456F79" w:rsidRPr="007E177E">
        <w:rPr>
          <w:rFonts w:ascii="Times New Roman" w:hAnsi="Times New Roman"/>
          <w:sz w:val="24"/>
          <w:szCs w:val="24"/>
          <w:lang w:val="en-US"/>
        </w:rPr>
        <w:t>for intervention</w:t>
      </w:r>
      <w:r w:rsidR="00AF5652" w:rsidRPr="007E177E">
        <w:rPr>
          <w:rFonts w:ascii="Times New Roman" w:hAnsi="Times New Roman"/>
          <w:sz w:val="24"/>
          <w:szCs w:val="24"/>
          <w:lang w:val="en-US"/>
        </w:rPr>
        <w:t xml:space="preserve"> to obtain better outcomes for disadvantaged youth. In particular, primary effects are most closely </w:t>
      </w:r>
      <w:r w:rsidR="0020690C" w:rsidRPr="007E177E">
        <w:rPr>
          <w:rFonts w:ascii="Times New Roman" w:hAnsi="Times New Roman"/>
          <w:sz w:val="24"/>
          <w:szCs w:val="24"/>
          <w:lang w:val="en-US"/>
        </w:rPr>
        <w:t xml:space="preserve">associated </w:t>
      </w:r>
      <w:r w:rsidR="00AF5652" w:rsidRPr="007E177E">
        <w:rPr>
          <w:rFonts w:ascii="Times New Roman" w:hAnsi="Times New Roman"/>
          <w:sz w:val="24"/>
          <w:szCs w:val="24"/>
          <w:lang w:val="en-US"/>
        </w:rPr>
        <w:t>with the cultural capital advantages that parents can give to their children to secure high academic ability. Previous research by H</w:t>
      </w:r>
      <w:r w:rsidR="00564711">
        <w:rPr>
          <w:rFonts w:ascii="Times New Roman" w:hAnsi="Times New Roman"/>
          <w:sz w:val="24"/>
          <w:szCs w:val="24"/>
          <w:lang w:val="en-US"/>
        </w:rPr>
        <w:t>e</w:t>
      </w:r>
      <w:r w:rsidR="00AF5652" w:rsidRPr="007E177E">
        <w:rPr>
          <w:rFonts w:ascii="Times New Roman" w:hAnsi="Times New Roman"/>
          <w:sz w:val="24"/>
          <w:szCs w:val="24"/>
          <w:lang w:val="en-US"/>
        </w:rPr>
        <w:t xml:space="preserve">ckman (2006) has suggested that interventions aimed at overcoming inequality in </w:t>
      </w:r>
      <w:r w:rsidR="00456F79" w:rsidRPr="007E177E">
        <w:rPr>
          <w:rFonts w:ascii="Times New Roman" w:hAnsi="Times New Roman"/>
          <w:sz w:val="24"/>
          <w:szCs w:val="24"/>
          <w:lang w:val="en-US"/>
        </w:rPr>
        <w:t>such transfers or to limit their impact</w:t>
      </w:r>
      <w:r w:rsidR="00AF5652" w:rsidRPr="007E177E">
        <w:rPr>
          <w:rFonts w:ascii="Times New Roman" w:hAnsi="Times New Roman"/>
          <w:sz w:val="24"/>
          <w:szCs w:val="24"/>
          <w:lang w:val="en-US"/>
        </w:rPr>
        <w:t xml:space="preserve"> are expensive, difficult, and </w:t>
      </w:r>
      <w:r w:rsidR="0044311F" w:rsidRPr="007E177E">
        <w:rPr>
          <w:rFonts w:ascii="Times New Roman" w:hAnsi="Times New Roman"/>
          <w:sz w:val="24"/>
          <w:szCs w:val="24"/>
          <w:lang w:val="en-US"/>
        </w:rPr>
        <w:t>are</w:t>
      </w:r>
      <w:r w:rsidR="00AF5652" w:rsidRPr="007E177E">
        <w:rPr>
          <w:rFonts w:ascii="Times New Roman" w:hAnsi="Times New Roman"/>
          <w:sz w:val="24"/>
          <w:szCs w:val="24"/>
          <w:lang w:val="en-US"/>
        </w:rPr>
        <w:t xml:space="preserve"> limited </w:t>
      </w:r>
      <w:r w:rsidR="0044311F" w:rsidRPr="007E177E">
        <w:rPr>
          <w:rFonts w:ascii="Times New Roman" w:hAnsi="Times New Roman"/>
          <w:sz w:val="24"/>
          <w:szCs w:val="24"/>
          <w:lang w:val="en-US"/>
        </w:rPr>
        <w:t xml:space="preserve">in </w:t>
      </w:r>
      <w:r w:rsidR="00CF7D6F" w:rsidRPr="007E177E">
        <w:rPr>
          <w:rFonts w:ascii="Times New Roman" w:hAnsi="Times New Roman"/>
          <w:sz w:val="24"/>
          <w:szCs w:val="24"/>
          <w:lang w:val="en-US"/>
        </w:rPr>
        <w:t xml:space="preserve">impact </w:t>
      </w:r>
      <w:r w:rsidR="0044311F" w:rsidRPr="007E177E">
        <w:rPr>
          <w:rFonts w:ascii="Times New Roman" w:hAnsi="Times New Roman"/>
          <w:sz w:val="24"/>
          <w:szCs w:val="24"/>
          <w:lang w:val="en-US"/>
        </w:rPr>
        <w:t>after a relatively early age. Secondary, effects however, may be more susceptible to interventions across young people’s educational careers (Jackson, 2013). The promising news i</w:t>
      </w:r>
      <w:r w:rsidR="00456F79" w:rsidRPr="007E177E">
        <w:rPr>
          <w:rFonts w:ascii="Times New Roman" w:hAnsi="Times New Roman"/>
          <w:sz w:val="24"/>
          <w:szCs w:val="24"/>
          <w:lang w:val="en-US"/>
        </w:rPr>
        <w:t>s that secondary effect explained</w:t>
      </w:r>
      <w:r w:rsidR="0044311F" w:rsidRPr="007E177E">
        <w:rPr>
          <w:rFonts w:ascii="Times New Roman" w:hAnsi="Times New Roman"/>
          <w:sz w:val="24"/>
          <w:szCs w:val="24"/>
          <w:lang w:val="en-US"/>
        </w:rPr>
        <w:t xml:space="preserve">, on average, over 50% of the total effect of socioeconomic background on expectations of a university level of education meaning that there is plenty of scope for such intervention. However, the current research suggests that there may be less scope for intervention in </w:t>
      </w:r>
      <w:r w:rsidR="00695244" w:rsidRPr="007E177E">
        <w:rPr>
          <w:rFonts w:ascii="Times New Roman" w:hAnsi="Times New Roman"/>
          <w:sz w:val="24"/>
          <w:szCs w:val="24"/>
          <w:lang w:val="en-US"/>
        </w:rPr>
        <w:t>countries with strong curricular tracking and/or ability stratification.</w:t>
      </w:r>
    </w:p>
    <w:p w14:paraId="2A02F2C5" w14:textId="69A0336C" w:rsidR="00695244" w:rsidRPr="007E177E" w:rsidRDefault="00695244" w:rsidP="00B502EF">
      <w:pPr>
        <w:spacing w:after="0" w:line="480" w:lineRule="auto"/>
        <w:ind w:firstLine="425"/>
        <w:rPr>
          <w:rFonts w:ascii="Times New Roman" w:hAnsi="Times New Roman"/>
          <w:sz w:val="24"/>
          <w:szCs w:val="24"/>
          <w:lang w:val="en-US"/>
        </w:rPr>
      </w:pPr>
      <w:r w:rsidRPr="007E177E">
        <w:rPr>
          <w:rFonts w:ascii="Times New Roman" w:hAnsi="Times New Roman"/>
          <w:sz w:val="24"/>
          <w:szCs w:val="24"/>
          <w:lang w:val="en-US"/>
        </w:rPr>
        <w:lastRenderedPageBreak/>
        <w:t>An alternative perspective is that l</w:t>
      </w:r>
      <w:r w:rsidR="0012178D" w:rsidRPr="007E177E">
        <w:rPr>
          <w:rFonts w:ascii="Times New Roman" w:hAnsi="Times New Roman"/>
          <w:sz w:val="24"/>
          <w:szCs w:val="24"/>
          <w:lang w:val="en-US"/>
        </w:rPr>
        <w:t>arger primary effects may be interp</w:t>
      </w:r>
      <w:r w:rsidR="00D53683" w:rsidRPr="007E177E">
        <w:rPr>
          <w:rFonts w:ascii="Times New Roman" w:hAnsi="Times New Roman"/>
          <w:sz w:val="24"/>
          <w:szCs w:val="24"/>
          <w:lang w:val="en-US"/>
        </w:rPr>
        <w:t>reted as potentially meritocratic</w:t>
      </w:r>
      <w:r w:rsidR="0012178D" w:rsidRPr="007E177E">
        <w:rPr>
          <w:rFonts w:ascii="Times New Roman" w:hAnsi="Times New Roman"/>
          <w:sz w:val="24"/>
          <w:szCs w:val="24"/>
          <w:lang w:val="en-US"/>
        </w:rPr>
        <w:t xml:space="preserve"> and, at the very least, providing “information about individual talents” to employers and the wider community (Brunello &amp; Checchi, 2007, p. 191). However, there is relatively little evidence that such systems lead to greater overall attainment or are associated with stronger overall achievement (Hanushek &amp; Wößmann, 2005). Indeed, the PISA data used in this research suggests that ability stratification is negatively related to countr</w:t>
      </w:r>
      <w:r w:rsidRPr="007E177E">
        <w:rPr>
          <w:rFonts w:ascii="Times New Roman" w:hAnsi="Times New Roman"/>
          <w:sz w:val="24"/>
          <w:szCs w:val="24"/>
          <w:lang w:val="en-US"/>
        </w:rPr>
        <w:t xml:space="preserve">y average academic achievement (curricular tracking: </w:t>
      </w:r>
      <w:r w:rsidRPr="007E177E">
        <w:rPr>
          <w:rFonts w:ascii="Times New Roman" w:hAnsi="Times New Roman"/>
          <w:i/>
          <w:sz w:val="24"/>
          <w:szCs w:val="24"/>
          <w:lang w:val="en-US"/>
        </w:rPr>
        <w:t>r</w:t>
      </w:r>
      <w:r w:rsidRPr="007E177E">
        <w:rPr>
          <w:rFonts w:ascii="Times New Roman" w:hAnsi="Times New Roman"/>
          <w:sz w:val="24"/>
          <w:szCs w:val="24"/>
          <w:lang w:val="en-US"/>
        </w:rPr>
        <w:t xml:space="preserve"> = -.130; ability stratification: </w:t>
      </w:r>
      <w:r w:rsidRPr="007E177E">
        <w:rPr>
          <w:rFonts w:ascii="Times New Roman" w:hAnsi="Times New Roman"/>
          <w:i/>
          <w:sz w:val="24"/>
          <w:szCs w:val="24"/>
          <w:lang w:val="en-US"/>
        </w:rPr>
        <w:t>r</w:t>
      </w:r>
      <w:r w:rsidRPr="007E177E">
        <w:rPr>
          <w:rFonts w:ascii="Times New Roman" w:hAnsi="Times New Roman"/>
          <w:sz w:val="24"/>
          <w:szCs w:val="24"/>
          <w:lang w:val="en-US"/>
        </w:rPr>
        <w:t xml:space="preserve"> = -.179</w:t>
      </w:r>
      <w:r w:rsidR="0012178D" w:rsidRPr="007E177E">
        <w:rPr>
          <w:rFonts w:ascii="Times New Roman" w:hAnsi="Times New Roman"/>
          <w:sz w:val="24"/>
          <w:szCs w:val="24"/>
          <w:lang w:val="en-US"/>
        </w:rPr>
        <w:t>)</w:t>
      </w:r>
      <w:r w:rsidR="000520CA" w:rsidRPr="007E177E">
        <w:rPr>
          <w:rFonts w:ascii="Times New Roman" w:hAnsi="Times New Roman"/>
          <w:sz w:val="24"/>
          <w:szCs w:val="24"/>
          <w:lang w:val="en-US"/>
        </w:rPr>
        <w:t xml:space="preserve"> and actual university enrolment (curricular tracking: </w:t>
      </w:r>
      <w:r w:rsidR="000520CA" w:rsidRPr="007E177E">
        <w:rPr>
          <w:rFonts w:ascii="Times New Roman" w:hAnsi="Times New Roman"/>
          <w:i/>
          <w:sz w:val="24"/>
          <w:szCs w:val="24"/>
          <w:lang w:val="en-US"/>
        </w:rPr>
        <w:t>r</w:t>
      </w:r>
      <w:r w:rsidR="000520CA" w:rsidRPr="007E177E">
        <w:rPr>
          <w:rFonts w:ascii="Times New Roman" w:hAnsi="Times New Roman"/>
          <w:sz w:val="24"/>
          <w:szCs w:val="24"/>
          <w:lang w:val="en-US"/>
        </w:rPr>
        <w:t xml:space="preserve"> = -.</w:t>
      </w:r>
      <w:r w:rsidR="000F3259" w:rsidRPr="007E177E">
        <w:rPr>
          <w:rFonts w:ascii="Times New Roman" w:hAnsi="Times New Roman"/>
          <w:sz w:val="24"/>
          <w:szCs w:val="24"/>
          <w:lang w:val="en-US"/>
        </w:rPr>
        <w:t>491</w:t>
      </w:r>
      <w:r w:rsidR="000520CA" w:rsidRPr="007E177E">
        <w:rPr>
          <w:rFonts w:ascii="Times New Roman" w:hAnsi="Times New Roman"/>
          <w:sz w:val="24"/>
          <w:szCs w:val="24"/>
          <w:lang w:val="en-US"/>
        </w:rPr>
        <w:t xml:space="preserve">; ability stratification: </w:t>
      </w:r>
      <w:r w:rsidR="000520CA" w:rsidRPr="007E177E">
        <w:rPr>
          <w:rFonts w:ascii="Times New Roman" w:hAnsi="Times New Roman"/>
          <w:i/>
          <w:sz w:val="24"/>
          <w:szCs w:val="24"/>
          <w:lang w:val="en-US"/>
        </w:rPr>
        <w:t>r</w:t>
      </w:r>
      <w:r w:rsidR="000520CA" w:rsidRPr="007E177E">
        <w:rPr>
          <w:rFonts w:ascii="Times New Roman" w:hAnsi="Times New Roman"/>
          <w:sz w:val="24"/>
          <w:szCs w:val="24"/>
          <w:lang w:val="en-US"/>
        </w:rPr>
        <w:t xml:space="preserve"> = -.</w:t>
      </w:r>
      <w:r w:rsidR="000F3259" w:rsidRPr="007E177E">
        <w:rPr>
          <w:rFonts w:ascii="Times New Roman" w:hAnsi="Times New Roman"/>
          <w:sz w:val="24"/>
          <w:szCs w:val="24"/>
          <w:lang w:val="en-US"/>
        </w:rPr>
        <w:t>667</w:t>
      </w:r>
      <w:r w:rsidR="000520CA" w:rsidRPr="007E177E">
        <w:rPr>
          <w:rFonts w:ascii="Times New Roman" w:hAnsi="Times New Roman"/>
          <w:sz w:val="24"/>
          <w:szCs w:val="24"/>
          <w:lang w:val="en-US"/>
        </w:rPr>
        <w:t>; data for enrolment in Tertiary Type A institutions [OECD, 2004</w:t>
      </w:r>
      <w:r w:rsidR="0071052B">
        <w:rPr>
          <w:rFonts w:ascii="Times New Roman" w:hAnsi="Times New Roman"/>
          <w:sz w:val="24"/>
          <w:szCs w:val="24"/>
          <w:lang w:val="en-US"/>
        </w:rPr>
        <w:t>b</w:t>
      </w:r>
      <w:r w:rsidR="000520CA" w:rsidRPr="007E177E">
        <w:rPr>
          <w:rFonts w:ascii="Times New Roman" w:hAnsi="Times New Roman"/>
          <w:sz w:val="24"/>
          <w:szCs w:val="24"/>
          <w:lang w:val="en-US"/>
        </w:rPr>
        <w:t>])</w:t>
      </w:r>
      <w:r w:rsidR="0012178D" w:rsidRPr="007E177E">
        <w:rPr>
          <w:rFonts w:ascii="Times New Roman" w:hAnsi="Times New Roman"/>
          <w:sz w:val="24"/>
          <w:szCs w:val="24"/>
          <w:lang w:val="en-US"/>
        </w:rPr>
        <w:t xml:space="preserve">. </w:t>
      </w:r>
      <w:r w:rsidR="00D53683" w:rsidRPr="007E177E">
        <w:rPr>
          <w:rFonts w:ascii="Times New Roman" w:hAnsi="Times New Roman"/>
          <w:sz w:val="24"/>
          <w:szCs w:val="24"/>
          <w:lang w:val="en-US"/>
        </w:rPr>
        <w:t>Likewise, there is</w:t>
      </w:r>
      <w:r w:rsidRPr="007E177E">
        <w:rPr>
          <w:rFonts w:ascii="Times New Roman" w:hAnsi="Times New Roman"/>
          <w:sz w:val="24"/>
          <w:szCs w:val="24"/>
          <w:lang w:val="en-US"/>
        </w:rPr>
        <w:t xml:space="preserve"> </w:t>
      </w:r>
      <w:r w:rsidR="00D53683" w:rsidRPr="007E177E">
        <w:rPr>
          <w:rFonts w:ascii="Times New Roman" w:hAnsi="Times New Roman"/>
          <w:sz w:val="24"/>
          <w:szCs w:val="24"/>
          <w:lang w:val="en-US"/>
        </w:rPr>
        <w:t>a</w:t>
      </w:r>
      <w:r w:rsidRPr="007E177E">
        <w:rPr>
          <w:rFonts w:ascii="Times New Roman" w:hAnsi="Times New Roman"/>
          <w:sz w:val="24"/>
          <w:szCs w:val="24"/>
          <w:lang w:val="en-US"/>
        </w:rPr>
        <w:t xml:space="preserve"> </w:t>
      </w:r>
      <w:r w:rsidR="000F5C85" w:rsidRPr="007E177E">
        <w:rPr>
          <w:rFonts w:ascii="Times New Roman" w:hAnsi="Times New Roman"/>
          <w:sz w:val="24"/>
          <w:szCs w:val="24"/>
          <w:lang w:val="en-US"/>
        </w:rPr>
        <w:t>moderate</w:t>
      </w:r>
      <w:r w:rsidRPr="007E177E">
        <w:rPr>
          <w:rFonts w:ascii="Times New Roman" w:hAnsi="Times New Roman"/>
          <w:sz w:val="24"/>
          <w:szCs w:val="24"/>
          <w:lang w:val="en-US"/>
        </w:rPr>
        <w:t xml:space="preserve"> negative correlation between </w:t>
      </w:r>
      <w:r w:rsidR="000520CA" w:rsidRPr="007E177E">
        <w:rPr>
          <w:rFonts w:ascii="Times New Roman" w:hAnsi="Times New Roman"/>
          <w:sz w:val="24"/>
          <w:szCs w:val="24"/>
          <w:lang w:val="en-US"/>
        </w:rPr>
        <w:t>university enrol</w:t>
      </w:r>
      <w:r w:rsidR="000F5C85" w:rsidRPr="007E177E">
        <w:rPr>
          <w:rFonts w:ascii="Times New Roman" w:hAnsi="Times New Roman"/>
          <w:sz w:val="24"/>
          <w:szCs w:val="24"/>
          <w:lang w:val="en-US"/>
        </w:rPr>
        <w:t>ment</w:t>
      </w:r>
      <w:r w:rsidRPr="007E177E">
        <w:rPr>
          <w:rFonts w:ascii="Times New Roman" w:hAnsi="Times New Roman"/>
          <w:sz w:val="24"/>
          <w:szCs w:val="24"/>
          <w:lang w:val="en-US"/>
        </w:rPr>
        <w:t xml:space="preserve"> and the size of total effects </w:t>
      </w:r>
      <w:r w:rsidR="000F5C85" w:rsidRPr="007E177E">
        <w:rPr>
          <w:rFonts w:ascii="Times New Roman" w:hAnsi="Times New Roman"/>
          <w:sz w:val="24"/>
          <w:szCs w:val="24"/>
          <w:lang w:val="en-US"/>
        </w:rPr>
        <w:t>(</w:t>
      </w:r>
      <w:r w:rsidR="000F5C85" w:rsidRPr="007E177E">
        <w:rPr>
          <w:rFonts w:ascii="Times New Roman" w:hAnsi="Times New Roman"/>
          <w:i/>
          <w:sz w:val="24"/>
          <w:szCs w:val="24"/>
          <w:lang w:val="en-US"/>
        </w:rPr>
        <w:t>r</w:t>
      </w:r>
      <w:r w:rsidR="000F5C85" w:rsidRPr="007E177E">
        <w:rPr>
          <w:rFonts w:ascii="Times New Roman" w:hAnsi="Times New Roman"/>
          <w:sz w:val="24"/>
          <w:szCs w:val="24"/>
          <w:lang w:val="en-US"/>
        </w:rPr>
        <w:t xml:space="preserve"> = -.437) </w:t>
      </w:r>
      <w:r w:rsidRPr="007E177E">
        <w:rPr>
          <w:rFonts w:ascii="Times New Roman" w:hAnsi="Times New Roman"/>
          <w:sz w:val="24"/>
          <w:szCs w:val="24"/>
          <w:lang w:val="en-US"/>
        </w:rPr>
        <w:t xml:space="preserve">and a </w:t>
      </w:r>
      <w:r w:rsidR="000F5C85" w:rsidRPr="007E177E">
        <w:rPr>
          <w:rFonts w:ascii="Times New Roman" w:hAnsi="Times New Roman"/>
          <w:sz w:val="24"/>
          <w:szCs w:val="24"/>
          <w:lang w:val="en-US"/>
        </w:rPr>
        <w:t>moderate</w:t>
      </w:r>
      <w:r w:rsidR="000520CA"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negative correlation between </w:t>
      </w:r>
      <w:r w:rsidR="000520CA" w:rsidRPr="007E177E">
        <w:rPr>
          <w:rFonts w:ascii="Times New Roman" w:hAnsi="Times New Roman"/>
          <w:sz w:val="24"/>
          <w:szCs w:val="24"/>
          <w:lang w:val="en-US"/>
        </w:rPr>
        <w:t xml:space="preserve">university enrolment </w:t>
      </w:r>
      <w:r w:rsidRPr="007E177E">
        <w:rPr>
          <w:rFonts w:ascii="Times New Roman" w:hAnsi="Times New Roman"/>
          <w:sz w:val="24"/>
          <w:szCs w:val="24"/>
          <w:lang w:val="en-US"/>
        </w:rPr>
        <w:t xml:space="preserve">and the proportion of those total effects explained by primary effects </w:t>
      </w:r>
      <w:r w:rsidR="000F5C85" w:rsidRPr="007E177E">
        <w:rPr>
          <w:rFonts w:ascii="Times New Roman" w:hAnsi="Times New Roman"/>
          <w:sz w:val="24"/>
          <w:szCs w:val="24"/>
          <w:lang w:val="en-US"/>
        </w:rPr>
        <w:t>(</w:t>
      </w:r>
      <w:r w:rsidR="000F5C85" w:rsidRPr="007E177E">
        <w:rPr>
          <w:rFonts w:ascii="Times New Roman" w:hAnsi="Times New Roman"/>
          <w:i/>
          <w:sz w:val="24"/>
          <w:szCs w:val="24"/>
          <w:lang w:val="en-US"/>
        </w:rPr>
        <w:t>r</w:t>
      </w:r>
      <w:r w:rsidR="000F5C85" w:rsidRPr="007E177E">
        <w:rPr>
          <w:rFonts w:ascii="Times New Roman" w:hAnsi="Times New Roman"/>
          <w:sz w:val="24"/>
          <w:szCs w:val="24"/>
          <w:lang w:val="en-US"/>
        </w:rPr>
        <w:t xml:space="preserve"> = -.427)</w:t>
      </w:r>
      <w:r w:rsidRPr="007E177E">
        <w:rPr>
          <w:rFonts w:ascii="Times New Roman" w:hAnsi="Times New Roman"/>
          <w:sz w:val="24"/>
          <w:szCs w:val="24"/>
          <w:lang w:val="en-US"/>
        </w:rPr>
        <w:t xml:space="preserve">. </w:t>
      </w:r>
    </w:p>
    <w:p w14:paraId="75A4CBD0" w14:textId="1C9FC6D8" w:rsidR="003A09D7" w:rsidRPr="007E177E" w:rsidRDefault="003A09D7" w:rsidP="00540A8B">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t>Limitations</w:t>
      </w:r>
    </w:p>
    <w:p w14:paraId="05365A66" w14:textId="0B108650" w:rsidR="007F060C" w:rsidRPr="007E177E" w:rsidRDefault="00211E2C" w:rsidP="006853C6">
      <w:pPr>
        <w:pStyle w:val="ListParagraph"/>
        <w:spacing w:after="0" w:line="480" w:lineRule="auto"/>
        <w:ind w:left="0" w:firstLine="425"/>
        <w:rPr>
          <w:rFonts w:ascii="Times New Roman" w:hAnsi="Times New Roman"/>
          <w:sz w:val="24"/>
          <w:szCs w:val="24"/>
          <w:lang w:val="en-US"/>
        </w:rPr>
      </w:pPr>
      <w:r w:rsidRPr="007E177E">
        <w:rPr>
          <w:rFonts w:ascii="Times New Roman" w:hAnsi="Times New Roman"/>
          <w:sz w:val="24"/>
          <w:szCs w:val="24"/>
          <w:lang w:val="en-US"/>
        </w:rPr>
        <w:t xml:space="preserve">While the current study has </w:t>
      </w:r>
      <w:r w:rsidR="00075184" w:rsidRPr="007E177E">
        <w:rPr>
          <w:rFonts w:ascii="Times New Roman" w:hAnsi="Times New Roman"/>
          <w:sz w:val="24"/>
          <w:szCs w:val="24"/>
          <w:lang w:val="en-US"/>
        </w:rPr>
        <w:t>several</w:t>
      </w:r>
      <w:r w:rsidR="009A79F1"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strengths there are important limitations that should be taken into account when interpreting the results. First, causal claims resulting from </w:t>
      </w:r>
      <w:r w:rsidR="00665BB8" w:rsidRPr="007E177E">
        <w:rPr>
          <w:rFonts w:ascii="Times New Roman" w:hAnsi="Times New Roman"/>
          <w:sz w:val="24"/>
          <w:szCs w:val="24"/>
          <w:lang w:val="en-US"/>
        </w:rPr>
        <w:t>the current research</w:t>
      </w:r>
      <w:r w:rsidRPr="007E177E">
        <w:rPr>
          <w:rFonts w:ascii="Times New Roman" w:hAnsi="Times New Roman"/>
          <w:sz w:val="24"/>
          <w:szCs w:val="24"/>
          <w:lang w:val="en-US"/>
        </w:rPr>
        <w:t xml:space="preserve"> are limited, particularly in relation to the relationship between achievement and educational expectations (see Morgan, 2012 </w:t>
      </w:r>
      <w:r w:rsidR="00937712" w:rsidRPr="007E177E">
        <w:rPr>
          <w:rFonts w:ascii="Times New Roman" w:hAnsi="Times New Roman"/>
          <w:sz w:val="24"/>
          <w:szCs w:val="24"/>
          <w:lang w:val="en-US"/>
        </w:rPr>
        <w:t>f</w:t>
      </w:r>
      <w:r w:rsidRPr="007E177E">
        <w:rPr>
          <w:rFonts w:ascii="Times New Roman" w:hAnsi="Times New Roman"/>
          <w:sz w:val="24"/>
          <w:szCs w:val="24"/>
          <w:lang w:val="en-US"/>
        </w:rPr>
        <w:t xml:space="preserve">or a review). Most pertinently, it is possible that </w:t>
      </w:r>
      <w:r w:rsidR="008C744B" w:rsidRPr="007E177E">
        <w:rPr>
          <w:rFonts w:ascii="Times New Roman" w:hAnsi="Times New Roman"/>
          <w:sz w:val="24"/>
          <w:szCs w:val="24"/>
          <w:lang w:val="en-US"/>
        </w:rPr>
        <w:t>students</w:t>
      </w:r>
      <w:r w:rsidRPr="007E177E">
        <w:rPr>
          <w:rFonts w:ascii="Times New Roman" w:hAnsi="Times New Roman"/>
          <w:sz w:val="24"/>
          <w:szCs w:val="24"/>
          <w:lang w:val="en-US"/>
        </w:rPr>
        <w:t xml:space="preserve"> reduce effort on achievement tests due to </w:t>
      </w:r>
      <w:r w:rsidR="00A441DA" w:rsidRPr="007E177E">
        <w:rPr>
          <w:rFonts w:ascii="Times New Roman" w:hAnsi="Times New Roman"/>
          <w:sz w:val="24"/>
          <w:szCs w:val="24"/>
          <w:lang w:val="en-US"/>
        </w:rPr>
        <w:t>educational expectations formed</w:t>
      </w:r>
      <w:r w:rsidRPr="007E177E">
        <w:rPr>
          <w:rFonts w:ascii="Times New Roman" w:hAnsi="Times New Roman"/>
          <w:sz w:val="24"/>
          <w:szCs w:val="24"/>
          <w:lang w:val="en-US"/>
        </w:rPr>
        <w:t xml:space="preserve"> earlier in their school careers</w:t>
      </w:r>
      <w:r w:rsidR="007F060C" w:rsidRPr="007E177E">
        <w:rPr>
          <w:rFonts w:ascii="Times New Roman" w:hAnsi="Times New Roman"/>
          <w:sz w:val="24"/>
          <w:szCs w:val="24"/>
          <w:lang w:val="en-US"/>
        </w:rPr>
        <w:t>,</w:t>
      </w:r>
      <w:r w:rsidRPr="007E177E">
        <w:rPr>
          <w:rFonts w:ascii="Times New Roman" w:hAnsi="Times New Roman"/>
          <w:sz w:val="24"/>
          <w:szCs w:val="24"/>
          <w:lang w:val="en-US"/>
        </w:rPr>
        <w:t xml:space="preserve"> and thus apply less effort </w:t>
      </w:r>
      <w:r w:rsidR="00075184" w:rsidRPr="007E177E">
        <w:rPr>
          <w:rFonts w:ascii="Times New Roman" w:hAnsi="Times New Roman"/>
          <w:sz w:val="24"/>
          <w:szCs w:val="24"/>
          <w:lang w:val="en-US"/>
        </w:rPr>
        <w:t>in educational domains</w:t>
      </w:r>
      <w:r w:rsidRPr="007E177E">
        <w:rPr>
          <w:rFonts w:ascii="Times New Roman" w:hAnsi="Times New Roman"/>
          <w:sz w:val="24"/>
          <w:szCs w:val="24"/>
          <w:lang w:val="en-US"/>
        </w:rPr>
        <w:t xml:space="preserve"> (see Gambetta, 1989). Furthermore, achievement tests </w:t>
      </w:r>
      <w:r w:rsidR="008C744B" w:rsidRPr="007E177E">
        <w:rPr>
          <w:rFonts w:ascii="Times New Roman" w:hAnsi="Times New Roman"/>
          <w:sz w:val="24"/>
          <w:szCs w:val="24"/>
          <w:lang w:val="en-US"/>
        </w:rPr>
        <w:t xml:space="preserve">in </w:t>
      </w:r>
      <w:r w:rsidR="00A151B3" w:rsidRPr="007E177E">
        <w:rPr>
          <w:rFonts w:ascii="Times New Roman" w:hAnsi="Times New Roman"/>
          <w:sz w:val="24"/>
          <w:szCs w:val="24"/>
          <w:lang w:val="en-US"/>
        </w:rPr>
        <w:t xml:space="preserve">the </w:t>
      </w:r>
      <w:r w:rsidR="008C744B" w:rsidRPr="007E177E">
        <w:rPr>
          <w:rFonts w:ascii="Times New Roman" w:hAnsi="Times New Roman"/>
          <w:sz w:val="24"/>
          <w:szCs w:val="24"/>
          <w:lang w:val="en-US"/>
        </w:rPr>
        <w:t>PISA are</w:t>
      </w:r>
      <w:r w:rsidRPr="007E177E">
        <w:rPr>
          <w:rFonts w:ascii="Times New Roman" w:hAnsi="Times New Roman"/>
          <w:sz w:val="24"/>
          <w:szCs w:val="24"/>
          <w:lang w:val="en-US"/>
        </w:rPr>
        <w:t xml:space="preserve"> low stakes and </w:t>
      </w:r>
      <w:r w:rsidR="008E4CBA" w:rsidRPr="007E177E">
        <w:rPr>
          <w:rFonts w:ascii="Times New Roman" w:hAnsi="Times New Roman"/>
          <w:sz w:val="24"/>
          <w:szCs w:val="24"/>
          <w:lang w:val="en-US"/>
        </w:rPr>
        <w:t>may</w:t>
      </w:r>
      <w:r w:rsidR="00A151B3" w:rsidRPr="007E177E">
        <w:rPr>
          <w:rFonts w:ascii="Times New Roman" w:hAnsi="Times New Roman"/>
          <w:sz w:val="24"/>
          <w:szCs w:val="24"/>
          <w:lang w:val="en-US"/>
        </w:rPr>
        <w:t xml:space="preserve"> </w:t>
      </w:r>
      <w:r w:rsidRPr="007E177E">
        <w:rPr>
          <w:rFonts w:ascii="Times New Roman" w:hAnsi="Times New Roman"/>
          <w:sz w:val="24"/>
          <w:szCs w:val="24"/>
          <w:lang w:val="en-US"/>
        </w:rPr>
        <w:t xml:space="preserve">have been associated with less effort. </w:t>
      </w:r>
      <w:r w:rsidR="008C744B" w:rsidRPr="007E177E">
        <w:rPr>
          <w:rFonts w:ascii="Times New Roman" w:hAnsi="Times New Roman"/>
          <w:sz w:val="24"/>
          <w:szCs w:val="24"/>
          <w:lang w:val="en-US"/>
        </w:rPr>
        <w:t xml:space="preserve">Second, PISA data uses the </w:t>
      </w:r>
      <w:r w:rsidR="00054544" w:rsidRPr="007E177E">
        <w:rPr>
          <w:rFonts w:ascii="Times New Roman" w:hAnsi="Times New Roman"/>
          <w:sz w:val="24"/>
          <w:szCs w:val="24"/>
          <w:lang w:val="en-US"/>
        </w:rPr>
        <w:t>school as the unit of selection</w:t>
      </w:r>
      <w:r w:rsidR="008C744B" w:rsidRPr="007E177E">
        <w:rPr>
          <w:rFonts w:ascii="Times New Roman" w:hAnsi="Times New Roman"/>
          <w:sz w:val="24"/>
          <w:szCs w:val="24"/>
          <w:lang w:val="en-US"/>
        </w:rPr>
        <w:t xml:space="preserve">. As such it is impossible to capture </w:t>
      </w:r>
      <w:r w:rsidR="00543F25" w:rsidRPr="007E177E">
        <w:rPr>
          <w:rFonts w:ascii="Times New Roman" w:hAnsi="Times New Roman"/>
          <w:sz w:val="24"/>
          <w:szCs w:val="24"/>
          <w:lang w:val="en-US"/>
        </w:rPr>
        <w:t xml:space="preserve">within-school </w:t>
      </w:r>
      <w:r w:rsidR="008C744B" w:rsidRPr="007E177E">
        <w:rPr>
          <w:rFonts w:ascii="Times New Roman" w:hAnsi="Times New Roman"/>
          <w:sz w:val="24"/>
          <w:szCs w:val="24"/>
          <w:lang w:val="en-US"/>
        </w:rPr>
        <w:t>tracking</w:t>
      </w:r>
      <w:r w:rsidR="008C391F" w:rsidRPr="007E177E">
        <w:rPr>
          <w:rFonts w:ascii="Times New Roman" w:hAnsi="Times New Roman"/>
          <w:sz w:val="24"/>
          <w:szCs w:val="24"/>
          <w:lang w:val="en-US"/>
        </w:rPr>
        <w:t xml:space="preserve"> with the current data. Such tracking is present</w:t>
      </w:r>
      <w:r w:rsidR="003075E3" w:rsidRPr="007E177E">
        <w:rPr>
          <w:rFonts w:ascii="Times New Roman" w:hAnsi="Times New Roman"/>
          <w:sz w:val="24"/>
          <w:szCs w:val="24"/>
          <w:lang w:val="en-US"/>
        </w:rPr>
        <w:t xml:space="preserve"> in many countries </w:t>
      </w:r>
      <w:r w:rsidR="008C391F" w:rsidRPr="007E177E">
        <w:rPr>
          <w:rFonts w:ascii="Times New Roman" w:hAnsi="Times New Roman"/>
          <w:sz w:val="24"/>
          <w:szCs w:val="24"/>
          <w:lang w:val="en-US"/>
        </w:rPr>
        <w:t>and may also have important implications for educational expectations</w:t>
      </w:r>
      <w:r w:rsidR="003075E3" w:rsidRPr="007E177E">
        <w:rPr>
          <w:rFonts w:ascii="Times New Roman" w:hAnsi="Times New Roman"/>
          <w:sz w:val="24"/>
          <w:szCs w:val="24"/>
          <w:lang w:val="en-US"/>
        </w:rPr>
        <w:t>. It may</w:t>
      </w:r>
      <w:r w:rsidR="00A151B3" w:rsidRPr="007E177E">
        <w:rPr>
          <w:rFonts w:ascii="Times New Roman" w:hAnsi="Times New Roman"/>
          <w:sz w:val="24"/>
          <w:szCs w:val="24"/>
          <w:lang w:val="en-US"/>
        </w:rPr>
        <w:t xml:space="preserve"> </w:t>
      </w:r>
      <w:r w:rsidR="003075E3" w:rsidRPr="007E177E">
        <w:rPr>
          <w:rFonts w:ascii="Times New Roman" w:hAnsi="Times New Roman"/>
          <w:sz w:val="24"/>
          <w:szCs w:val="24"/>
          <w:lang w:val="en-US"/>
        </w:rPr>
        <w:t xml:space="preserve">be that estimating ICCs at the class level in conjunction with the school </w:t>
      </w:r>
      <w:r w:rsidR="003075E3" w:rsidRPr="007E177E">
        <w:rPr>
          <w:rFonts w:ascii="Times New Roman" w:hAnsi="Times New Roman"/>
          <w:sz w:val="24"/>
          <w:szCs w:val="24"/>
          <w:lang w:val="en-US"/>
        </w:rPr>
        <w:lastRenderedPageBreak/>
        <w:t xml:space="preserve">level </w:t>
      </w:r>
      <w:r w:rsidR="00A151B3" w:rsidRPr="007E177E">
        <w:rPr>
          <w:rFonts w:ascii="Times New Roman" w:hAnsi="Times New Roman"/>
          <w:sz w:val="24"/>
          <w:szCs w:val="24"/>
          <w:lang w:val="en-US"/>
        </w:rPr>
        <w:t xml:space="preserve">could </w:t>
      </w:r>
      <w:r w:rsidR="003075E3" w:rsidRPr="007E177E">
        <w:rPr>
          <w:rFonts w:ascii="Times New Roman" w:hAnsi="Times New Roman"/>
          <w:sz w:val="24"/>
          <w:szCs w:val="24"/>
          <w:lang w:val="en-US"/>
        </w:rPr>
        <w:t xml:space="preserve">provide greater insight into variance across countries in the effect of </w:t>
      </w:r>
      <w:r w:rsidR="00D74C5B" w:rsidRPr="007E177E">
        <w:rPr>
          <w:rFonts w:ascii="Times New Roman" w:hAnsi="Times New Roman"/>
          <w:sz w:val="24"/>
          <w:szCs w:val="24"/>
          <w:lang w:val="en-US"/>
        </w:rPr>
        <w:t>socioeconomic status</w:t>
      </w:r>
      <w:r w:rsidR="003075E3" w:rsidRPr="007E177E">
        <w:rPr>
          <w:rFonts w:ascii="Times New Roman" w:hAnsi="Times New Roman"/>
          <w:sz w:val="24"/>
          <w:szCs w:val="24"/>
          <w:lang w:val="en-US"/>
        </w:rPr>
        <w:t xml:space="preserve"> on educational expectations. </w:t>
      </w:r>
      <w:r w:rsidR="003E09E9" w:rsidRPr="007E177E">
        <w:rPr>
          <w:rFonts w:ascii="Times New Roman" w:hAnsi="Times New Roman"/>
          <w:sz w:val="24"/>
          <w:szCs w:val="24"/>
          <w:lang w:val="en-US"/>
        </w:rPr>
        <w:t xml:space="preserve">Further, other within country variables (e.g., state variance, public versus private school differences, regional variation) may mediate or moderate the relationships observed here. </w:t>
      </w:r>
      <w:r w:rsidR="001503C0" w:rsidRPr="007E177E">
        <w:rPr>
          <w:rFonts w:ascii="Times New Roman" w:hAnsi="Times New Roman"/>
          <w:sz w:val="24"/>
          <w:szCs w:val="24"/>
          <w:lang w:val="en-US"/>
        </w:rPr>
        <w:t xml:space="preserve">Finally, there is a need to consider the role of contextual and school culture effects and their relationship with student’s socioeconomic status in predicting expectations. For example, </w:t>
      </w:r>
      <w:r w:rsidR="00932D35" w:rsidRPr="007E177E">
        <w:rPr>
          <w:rFonts w:ascii="Times New Roman" w:hAnsi="Times New Roman"/>
          <w:sz w:val="24"/>
          <w:szCs w:val="24"/>
          <w:lang w:val="en-US"/>
        </w:rPr>
        <w:t xml:space="preserve">research suggests that </w:t>
      </w:r>
      <w:r w:rsidR="001503C0" w:rsidRPr="007E177E">
        <w:rPr>
          <w:rFonts w:ascii="Times New Roman" w:hAnsi="Times New Roman"/>
          <w:sz w:val="24"/>
          <w:szCs w:val="24"/>
          <w:lang w:val="en-US"/>
        </w:rPr>
        <w:t>school average ability is negatively related to education expectations (</w:t>
      </w:r>
      <w:r w:rsidR="005E2510" w:rsidRPr="00C8632D">
        <w:rPr>
          <w:rFonts w:ascii="Times New Roman" w:hAnsi="Times New Roman"/>
          <w:sz w:val="24"/>
          <w:lang w:val="en-US"/>
        </w:rPr>
        <w:t>Nagengast &amp; Marsh, 2012</w:t>
      </w:r>
      <w:r w:rsidR="0030326A" w:rsidRPr="007E177E">
        <w:rPr>
          <w:rFonts w:ascii="Times New Roman" w:hAnsi="Times New Roman"/>
          <w:sz w:val="24"/>
          <w:lang w:val="en-US"/>
        </w:rPr>
        <w:t>)</w:t>
      </w:r>
      <w:r w:rsidR="001503C0" w:rsidRPr="007E177E">
        <w:rPr>
          <w:rFonts w:ascii="Times New Roman" w:hAnsi="Times New Roman"/>
          <w:sz w:val="24"/>
          <w:szCs w:val="24"/>
          <w:lang w:val="en-US"/>
        </w:rPr>
        <w:t>.</w:t>
      </w:r>
      <w:r w:rsidR="00932D35" w:rsidRPr="007E177E">
        <w:rPr>
          <w:rFonts w:ascii="Times New Roman" w:hAnsi="Times New Roman"/>
          <w:sz w:val="24"/>
          <w:szCs w:val="24"/>
          <w:lang w:val="en-US"/>
        </w:rPr>
        <w:t xml:space="preserve"> </w:t>
      </w:r>
      <w:r w:rsidR="005006B0">
        <w:rPr>
          <w:rFonts w:ascii="Times New Roman" w:hAnsi="Times New Roman"/>
          <w:sz w:val="24"/>
          <w:szCs w:val="24"/>
          <w:lang w:val="en-US"/>
        </w:rPr>
        <w:t>However, when</w:t>
      </w:r>
      <w:r w:rsidR="005006B0" w:rsidRPr="007E177E">
        <w:rPr>
          <w:rFonts w:ascii="Times New Roman" w:hAnsi="Times New Roman"/>
          <w:sz w:val="24"/>
          <w:szCs w:val="24"/>
          <w:lang w:val="en-US"/>
        </w:rPr>
        <w:t xml:space="preserve"> </w:t>
      </w:r>
      <w:r w:rsidR="008E4CBA" w:rsidRPr="007E177E">
        <w:rPr>
          <w:rFonts w:ascii="Times New Roman" w:hAnsi="Times New Roman"/>
          <w:sz w:val="24"/>
          <w:szCs w:val="24"/>
          <w:lang w:val="en-US"/>
        </w:rPr>
        <w:t xml:space="preserve">we controlled for school average ability, it was found to be a </w:t>
      </w:r>
      <w:r w:rsidR="00932D35" w:rsidRPr="007E177E">
        <w:rPr>
          <w:rFonts w:ascii="Times New Roman" w:hAnsi="Times New Roman"/>
          <w:sz w:val="24"/>
          <w:szCs w:val="24"/>
          <w:lang w:val="en-US"/>
        </w:rPr>
        <w:t xml:space="preserve">small and inconsistent predictor. This may be due to the outcome of interest not being domain specific (e.g., undertaking a major in math) and because the effect of school average ability on outcomes like expectations </w:t>
      </w:r>
      <w:r w:rsidR="00A151B3" w:rsidRPr="007E177E">
        <w:rPr>
          <w:rFonts w:ascii="Times New Roman" w:hAnsi="Times New Roman"/>
          <w:sz w:val="24"/>
          <w:szCs w:val="24"/>
          <w:lang w:val="en-US"/>
        </w:rPr>
        <w:t xml:space="preserve">was </w:t>
      </w:r>
      <w:r w:rsidR="00932D35" w:rsidRPr="007E177E">
        <w:rPr>
          <w:rFonts w:ascii="Times New Roman" w:hAnsi="Times New Roman"/>
          <w:sz w:val="24"/>
          <w:szCs w:val="24"/>
          <w:lang w:val="en-US"/>
        </w:rPr>
        <w:t>theoretically mediated by variables such as self-beliefs</w:t>
      </w:r>
      <w:r w:rsidR="005006B0">
        <w:rPr>
          <w:rFonts w:ascii="Times New Roman" w:hAnsi="Times New Roman"/>
          <w:sz w:val="24"/>
          <w:szCs w:val="24"/>
          <w:lang w:val="en-US"/>
        </w:rPr>
        <w:t>,</w:t>
      </w:r>
      <w:r w:rsidR="00932D35" w:rsidRPr="007E177E">
        <w:rPr>
          <w:rFonts w:ascii="Times New Roman" w:hAnsi="Times New Roman"/>
          <w:sz w:val="24"/>
          <w:szCs w:val="24"/>
          <w:lang w:val="en-US"/>
        </w:rPr>
        <w:t xml:space="preserve"> </w:t>
      </w:r>
      <w:r w:rsidR="00D42ED5" w:rsidRPr="007E177E">
        <w:rPr>
          <w:rFonts w:ascii="Times New Roman" w:hAnsi="Times New Roman"/>
          <w:sz w:val="24"/>
          <w:szCs w:val="24"/>
          <w:lang w:val="en-US"/>
        </w:rPr>
        <w:t>which themselves have largely domain specific effects</w:t>
      </w:r>
      <w:r w:rsidR="00290CA9" w:rsidRPr="007E177E">
        <w:rPr>
          <w:rFonts w:ascii="Times New Roman" w:hAnsi="Times New Roman"/>
          <w:sz w:val="24"/>
          <w:szCs w:val="24"/>
          <w:lang w:val="en-US"/>
        </w:rPr>
        <w:t xml:space="preserve"> </w:t>
      </w:r>
      <w:r w:rsidR="00932D35" w:rsidRPr="007E177E">
        <w:rPr>
          <w:rFonts w:ascii="Times New Roman" w:hAnsi="Times New Roman"/>
          <w:sz w:val="24"/>
          <w:szCs w:val="24"/>
          <w:lang w:val="en-US"/>
        </w:rPr>
        <w:t xml:space="preserve">(see </w:t>
      </w:r>
      <w:r w:rsidR="005E2510" w:rsidRPr="00C8632D">
        <w:rPr>
          <w:rFonts w:ascii="Times New Roman" w:hAnsi="Times New Roman"/>
          <w:sz w:val="24"/>
          <w:szCs w:val="24"/>
          <w:lang w:val="en-US"/>
        </w:rPr>
        <w:t>Parker et al., 2012</w:t>
      </w:r>
      <w:r w:rsidR="00CB2CA0">
        <w:rPr>
          <w:rFonts w:ascii="Times New Roman" w:hAnsi="Times New Roman"/>
          <w:sz w:val="24"/>
          <w:szCs w:val="24"/>
          <w:lang w:val="en-US"/>
        </w:rPr>
        <w:t>; Parker, Nagy, Trautwein, &amp; Lüdtke</w:t>
      </w:r>
      <w:r w:rsidR="005E2510" w:rsidRPr="00C8632D">
        <w:rPr>
          <w:rFonts w:ascii="Times New Roman" w:hAnsi="Times New Roman"/>
          <w:sz w:val="24"/>
          <w:szCs w:val="24"/>
          <w:lang w:val="en-US"/>
        </w:rPr>
        <w:t>, 201</w:t>
      </w:r>
      <w:r w:rsidR="006405BE">
        <w:rPr>
          <w:rFonts w:ascii="Times New Roman" w:hAnsi="Times New Roman"/>
          <w:sz w:val="24"/>
          <w:szCs w:val="24"/>
          <w:lang w:val="en-US"/>
        </w:rPr>
        <w:t>4</w:t>
      </w:r>
      <w:r w:rsidR="00932D35" w:rsidRPr="007E177E">
        <w:rPr>
          <w:rFonts w:ascii="Times New Roman" w:hAnsi="Times New Roman"/>
          <w:sz w:val="24"/>
          <w:szCs w:val="24"/>
          <w:lang w:val="en-US"/>
        </w:rPr>
        <w:t>).</w:t>
      </w:r>
      <w:r w:rsidR="00290CA9" w:rsidRPr="007E177E">
        <w:rPr>
          <w:rFonts w:ascii="Times New Roman" w:hAnsi="Times New Roman"/>
          <w:sz w:val="24"/>
          <w:szCs w:val="24"/>
          <w:lang w:val="en-US"/>
        </w:rPr>
        <w:t xml:space="preserve"> This is not to suggest that other school context or culture variables may not als</w:t>
      </w:r>
      <w:r w:rsidR="008E4CBA" w:rsidRPr="007E177E">
        <w:rPr>
          <w:rFonts w:ascii="Times New Roman" w:hAnsi="Times New Roman"/>
          <w:sz w:val="24"/>
          <w:szCs w:val="24"/>
          <w:lang w:val="en-US"/>
        </w:rPr>
        <w:t>o be important in this process.</w:t>
      </w:r>
      <w:r w:rsidR="00075184" w:rsidRPr="007E177E">
        <w:rPr>
          <w:rFonts w:ascii="Times New Roman" w:hAnsi="Times New Roman"/>
          <w:sz w:val="24"/>
          <w:szCs w:val="24"/>
          <w:lang w:val="en-US"/>
        </w:rPr>
        <w:t xml:space="preserve"> </w:t>
      </w:r>
      <w:r w:rsidR="008E4CBA" w:rsidRPr="007E177E">
        <w:rPr>
          <w:rFonts w:ascii="Times New Roman" w:hAnsi="Times New Roman"/>
          <w:sz w:val="24"/>
          <w:szCs w:val="24"/>
          <w:lang w:val="en-US"/>
        </w:rPr>
        <w:t>L</w:t>
      </w:r>
      <w:r w:rsidR="00075184" w:rsidRPr="007E177E">
        <w:rPr>
          <w:rFonts w:ascii="Times New Roman" w:hAnsi="Times New Roman"/>
          <w:sz w:val="24"/>
          <w:szCs w:val="24"/>
          <w:lang w:val="en-US"/>
        </w:rPr>
        <w:t>ikewise</w:t>
      </w:r>
      <w:r w:rsidR="005006B0">
        <w:rPr>
          <w:rFonts w:ascii="Times New Roman" w:hAnsi="Times New Roman"/>
          <w:sz w:val="24"/>
          <w:szCs w:val="24"/>
          <w:lang w:val="en-US"/>
        </w:rPr>
        <w:t>,</w:t>
      </w:r>
      <w:r w:rsidR="00075184" w:rsidRPr="007E177E">
        <w:rPr>
          <w:rFonts w:ascii="Times New Roman" w:hAnsi="Times New Roman"/>
          <w:sz w:val="24"/>
          <w:szCs w:val="24"/>
          <w:lang w:val="en-US"/>
        </w:rPr>
        <w:t xml:space="preserve"> </w:t>
      </w:r>
      <w:r w:rsidR="00290CA9" w:rsidRPr="007E177E">
        <w:rPr>
          <w:rFonts w:ascii="Times New Roman" w:hAnsi="Times New Roman"/>
          <w:sz w:val="24"/>
          <w:szCs w:val="24"/>
          <w:lang w:val="en-US"/>
        </w:rPr>
        <w:t>school average ability is known to be extremely important for other educational outcomes.</w:t>
      </w:r>
      <w:r w:rsidR="001503C0" w:rsidRPr="007E177E">
        <w:rPr>
          <w:rFonts w:ascii="Times New Roman" w:hAnsi="Times New Roman"/>
          <w:sz w:val="24"/>
          <w:szCs w:val="24"/>
          <w:lang w:val="en-US"/>
        </w:rPr>
        <w:t xml:space="preserve"> </w:t>
      </w:r>
      <w:r w:rsidR="00D95B58" w:rsidRPr="007E177E">
        <w:rPr>
          <w:rFonts w:ascii="Times New Roman" w:hAnsi="Times New Roman"/>
          <w:sz w:val="24"/>
          <w:szCs w:val="24"/>
          <w:lang w:val="en-US"/>
        </w:rPr>
        <w:t>Finally, at the country level the number of observations was 30</w:t>
      </w:r>
      <w:r w:rsidR="005006B0">
        <w:rPr>
          <w:rFonts w:ascii="Times New Roman" w:hAnsi="Times New Roman"/>
          <w:sz w:val="24"/>
          <w:szCs w:val="24"/>
          <w:lang w:val="en-US"/>
        </w:rPr>
        <w:t>,</w:t>
      </w:r>
      <w:r w:rsidR="00D95B58" w:rsidRPr="007E177E">
        <w:rPr>
          <w:rFonts w:ascii="Times New Roman" w:hAnsi="Times New Roman"/>
          <w:sz w:val="24"/>
          <w:szCs w:val="24"/>
          <w:lang w:val="en-US"/>
        </w:rPr>
        <w:t xml:space="preserve"> </w:t>
      </w:r>
      <w:r w:rsidR="00141AE5" w:rsidRPr="007E177E">
        <w:rPr>
          <w:rFonts w:ascii="Times New Roman" w:hAnsi="Times New Roman"/>
          <w:sz w:val="24"/>
          <w:szCs w:val="24"/>
          <w:lang w:val="en-US"/>
        </w:rPr>
        <w:t>meaning there was relatively few degrees of freedom available in order to control for</w:t>
      </w:r>
      <w:r w:rsidR="00D95B58" w:rsidRPr="007E177E">
        <w:rPr>
          <w:rFonts w:ascii="Times New Roman" w:hAnsi="Times New Roman"/>
          <w:sz w:val="24"/>
          <w:szCs w:val="24"/>
          <w:lang w:val="en-US"/>
        </w:rPr>
        <w:t xml:space="preserve"> many covariates </w:t>
      </w:r>
      <w:r w:rsidR="00F02A76" w:rsidRPr="007E177E">
        <w:rPr>
          <w:rFonts w:ascii="Times New Roman" w:hAnsi="Times New Roman"/>
          <w:sz w:val="24"/>
          <w:szCs w:val="24"/>
          <w:lang w:val="en-US"/>
        </w:rPr>
        <w:t>a</w:t>
      </w:r>
      <w:r w:rsidR="00D95B58" w:rsidRPr="007E177E">
        <w:rPr>
          <w:rFonts w:ascii="Times New Roman" w:hAnsi="Times New Roman"/>
          <w:sz w:val="24"/>
          <w:szCs w:val="24"/>
          <w:lang w:val="en-US"/>
        </w:rPr>
        <w:t xml:space="preserve"> risk. As such, in the current research we controlled for only HDI</w:t>
      </w:r>
      <w:r w:rsidR="00141AE5" w:rsidRPr="007E177E">
        <w:rPr>
          <w:rFonts w:ascii="Times New Roman" w:hAnsi="Times New Roman"/>
          <w:sz w:val="24"/>
          <w:szCs w:val="24"/>
          <w:lang w:val="en-US"/>
        </w:rPr>
        <w:t xml:space="preserve"> and average academic achievement</w:t>
      </w:r>
      <w:r w:rsidR="00D95B58" w:rsidRPr="007E177E">
        <w:rPr>
          <w:rFonts w:ascii="Times New Roman" w:hAnsi="Times New Roman"/>
          <w:sz w:val="24"/>
          <w:szCs w:val="24"/>
          <w:lang w:val="en-US"/>
        </w:rPr>
        <w:t xml:space="preserve">. We chose this index as it represents differences across countries across several domains. However, we acknowledge that there </w:t>
      </w:r>
      <w:proofErr w:type="gramStart"/>
      <w:r w:rsidR="00D95B58" w:rsidRPr="007E177E">
        <w:rPr>
          <w:rFonts w:ascii="Times New Roman" w:hAnsi="Times New Roman"/>
          <w:sz w:val="24"/>
          <w:szCs w:val="24"/>
          <w:lang w:val="en-US"/>
        </w:rPr>
        <w:t>are</w:t>
      </w:r>
      <w:proofErr w:type="gramEnd"/>
      <w:r w:rsidR="00D95B58" w:rsidRPr="007E177E">
        <w:rPr>
          <w:rFonts w:ascii="Times New Roman" w:hAnsi="Times New Roman"/>
          <w:sz w:val="24"/>
          <w:szCs w:val="24"/>
          <w:lang w:val="en-US"/>
        </w:rPr>
        <w:t xml:space="preserve"> likely other</w:t>
      </w:r>
      <w:r w:rsidR="00006C87">
        <w:rPr>
          <w:rFonts w:ascii="Times New Roman" w:hAnsi="Times New Roman"/>
          <w:sz w:val="24"/>
          <w:szCs w:val="24"/>
          <w:lang w:val="en-US"/>
        </w:rPr>
        <w:t xml:space="preserve"> country-level</w:t>
      </w:r>
      <w:r w:rsidR="00D95B58" w:rsidRPr="007E177E">
        <w:rPr>
          <w:rFonts w:ascii="Times New Roman" w:hAnsi="Times New Roman"/>
          <w:sz w:val="24"/>
          <w:szCs w:val="24"/>
          <w:lang w:val="en-US"/>
        </w:rPr>
        <w:t xml:space="preserve"> </w:t>
      </w:r>
      <w:r w:rsidR="00006C87">
        <w:rPr>
          <w:rFonts w:ascii="Times New Roman" w:hAnsi="Times New Roman"/>
          <w:sz w:val="24"/>
          <w:szCs w:val="24"/>
          <w:lang w:val="en-US"/>
        </w:rPr>
        <w:t>which</w:t>
      </w:r>
      <w:r w:rsidR="00D95B58" w:rsidRPr="007E177E">
        <w:rPr>
          <w:rFonts w:ascii="Times New Roman" w:hAnsi="Times New Roman"/>
          <w:sz w:val="24"/>
          <w:szCs w:val="24"/>
          <w:lang w:val="en-US"/>
        </w:rPr>
        <w:t xml:space="preserve"> may have contributed to these results. </w:t>
      </w:r>
      <w:r w:rsidR="00F23CC7" w:rsidRPr="007E177E">
        <w:rPr>
          <w:rFonts w:ascii="Times New Roman" w:hAnsi="Times New Roman"/>
          <w:sz w:val="24"/>
          <w:szCs w:val="24"/>
          <w:lang w:val="en-US"/>
        </w:rPr>
        <w:t>Indeed an anonymous reviewer suggested that Turkey and Mexico represented particular outliers in terms of HDI</w:t>
      </w:r>
      <w:r w:rsidR="007E177E">
        <w:rPr>
          <w:rFonts w:ascii="Times New Roman" w:hAnsi="Times New Roman"/>
          <w:sz w:val="24"/>
          <w:szCs w:val="24"/>
          <w:lang w:val="en-US"/>
        </w:rPr>
        <w:t xml:space="preserve"> (see Table 1)</w:t>
      </w:r>
      <w:r w:rsidR="005C172F">
        <w:rPr>
          <w:rFonts w:ascii="Times New Roman" w:hAnsi="Times New Roman"/>
          <w:sz w:val="24"/>
          <w:szCs w:val="24"/>
          <w:lang w:val="en-US"/>
        </w:rPr>
        <w:t xml:space="preserve"> as well as other factors associated with poverty rates and income inequality</w:t>
      </w:r>
      <w:r w:rsidR="00F23CC7" w:rsidRPr="007E177E">
        <w:rPr>
          <w:rFonts w:ascii="Times New Roman" w:hAnsi="Times New Roman"/>
          <w:sz w:val="24"/>
          <w:szCs w:val="24"/>
          <w:lang w:val="en-US"/>
        </w:rPr>
        <w:t xml:space="preserve">. Removing these countries did in fact result in result in stronger relationships between stratification and the size </w:t>
      </w:r>
      <w:r w:rsidR="007E177E" w:rsidRPr="007E177E">
        <w:rPr>
          <w:rFonts w:ascii="Times New Roman" w:hAnsi="Times New Roman"/>
          <w:sz w:val="24"/>
          <w:szCs w:val="24"/>
          <w:lang w:val="en-US"/>
        </w:rPr>
        <w:t>of the total effects</w:t>
      </w:r>
      <w:r w:rsidR="005E2510">
        <w:rPr>
          <w:rFonts w:ascii="Times New Roman" w:hAnsi="Times New Roman"/>
          <w:sz w:val="24"/>
          <w:szCs w:val="24"/>
          <w:lang w:val="en-US"/>
        </w:rPr>
        <w:t>, with little change for primary effects</w:t>
      </w:r>
      <w:r w:rsidR="007E177E" w:rsidRPr="007E177E">
        <w:rPr>
          <w:rFonts w:ascii="Times New Roman" w:hAnsi="Times New Roman"/>
          <w:sz w:val="24"/>
          <w:szCs w:val="24"/>
          <w:lang w:val="en-US"/>
        </w:rPr>
        <w:t xml:space="preserve"> (</w:t>
      </w:r>
      <w:r w:rsidR="007E177E">
        <w:rPr>
          <w:rFonts w:ascii="Times New Roman" w:hAnsi="Times New Roman"/>
          <w:sz w:val="24"/>
          <w:szCs w:val="24"/>
          <w:lang w:val="en-US"/>
        </w:rPr>
        <w:t>see Table 3</w:t>
      </w:r>
      <w:r w:rsidR="007E177E" w:rsidRPr="007E177E">
        <w:rPr>
          <w:rFonts w:ascii="Times New Roman" w:hAnsi="Times New Roman"/>
          <w:sz w:val="24"/>
          <w:szCs w:val="24"/>
          <w:lang w:val="en-US"/>
        </w:rPr>
        <w:t>).</w:t>
      </w:r>
      <w:r w:rsidR="007E177E">
        <w:rPr>
          <w:rFonts w:ascii="Times New Roman" w:hAnsi="Times New Roman"/>
          <w:sz w:val="24"/>
          <w:szCs w:val="24"/>
          <w:lang w:val="en-US"/>
        </w:rPr>
        <w:t xml:space="preserve"> This suggests that between </w:t>
      </w:r>
      <w:proofErr w:type="gramStart"/>
      <w:r w:rsidR="007E177E">
        <w:rPr>
          <w:rFonts w:ascii="Times New Roman" w:hAnsi="Times New Roman"/>
          <w:sz w:val="24"/>
          <w:szCs w:val="24"/>
          <w:lang w:val="en-US"/>
        </w:rPr>
        <w:lastRenderedPageBreak/>
        <w:t>country</w:t>
      </w:r>
      <w:proofErr w:type="gramEnd"/>
      <w:r w:rsidR="007E177E">
        <w:rPr>
          <w:rFonts w:ascii="Times New Roman" w:hAnsi="Times New Roman"/>
          <w:sz w:val="24"/>
          <w:szCs w:val="24"/>
          <w:lang w:val="en-US"/>
        </w:rPr>
        <w:t xml:space="preserve"> factors</w:t>
      </w:r>
      <w:r w:rsidR="00006C87">
        <w:rPr>
          <w:rFonts w:ascii="Times New Roman" w:hAnsi="Times New Roman"/>
          <w:sz w:val="24"/>
          <w:szCs w:val="24"/>
          <w:lang w:val="en-US"/>
        </w:rPr>
        <w:t>,</w:t>
      </w:r>
      <w:r w:rsidR="005E2510">
        <w:rPr>
          <w:rFonts w:ascii="Times New Roman" w:hAnsi="Times New Roman"/>
          <w:sz w:val="24"/>
          <w:szCs w:val="24"/>
          <w:lang w:val="en-US"/>
        </w:rPr>
        <w:t xml:space="preserve"> other than curricular tracking or ability stratification</w:t>
      </w:r>
      <w:r w:rsidR="00006C87">
        <w:rPr>
          <w:rFonts w:ascii="Times New Roman" w:hAnsi="Times New Roman"/>
          <w:sz w:val="24"/>
          <w:szCs w:val="24"/>
          <w:lang w:val="en-US"/>
        </w:rPr>
        <w:t>,</w:t>
      </w:r>
      <w:r w:rsidR="007E177E">
        <w:rPr>
          <w:rFonts w:ascii="Times New Roman" w:hAnsi="Times New Roman"/>
          <w:sz w:val="24"/>
          <w:szCs w:val="24"/>
          <w:lang w:val="en-US"/>
        </w:rPr>
        <w:t xml:space="preserve"> are also likely to be important.</w:t>
      </w:r>
    </w:p>
    <w:p w14:paraId="1136C0BE" w14:textId="513A6B64" w:rsidR="00E64BC6" w:rsidRPr="007E177E" w:rsidRDefault="00E64BC6" w:rsidP="00540A8B">
      <w:pPr>
        <w:spacing w:after="0" w:line="480" w:lineRule="auto"/>
        <w:jc w:val="center"/>
        <w:rPr>
          <w:rFonts w:ascii="Times New Roman" w:hAnsi="Times New Roman"/>
          <w:b/>
          <w:sz w:val="24"/>
          <w:szCs w:val="24"/>
          <w:lang w:val="en-US"/>
        </w:rPr>
      </w:pPr>
      <w:r w:rsidRPr="007E177E">
        <w:rPr>
          <w:rFonts w:ascii="Times New Roman" w:hAnsi="Times New Roman"/>
          <w:b/>
          <w:sz w:val="24"/>
          <w:szCs w:val="24"/>
          <w:lang w:val="en-US"/>
        </w:rPr>
        <w:t>Conclusion</w:t>
      </w:r>
    </w:p>
    <w:p w14:paraId="7C8CE9A6" w14:textId="13FD62BD" w:rsidR="0056764D" w:rsidRPr="007E177E" w:rsidRDefault="002765E5" w:rsidP="00D67AA3">
      <w:pPr>
        <w:spacing w:after="0" w:line="480" w:lineRule="auto"/>
        <w:rPr>
          <w:rFonts w:ascii="Times New Roman" w:hAnsi="Times New Roman"/>
          <w:sz w:val="24"/>
          <w:szCs w:val="24"/>
          <w:lang w:val="en-US"/>
        </w:rPr>
      </w:pPr>
      <w:r w:rsidRPr="007E177E">
        <w:rPr>
          <w:rFonts w:ascii="Times New Roman" w:hAnsi="Times New Roman"/>
          <w:sz w:val="24"/>
          <w:szCs w:val="24"/>
          <w:lang w:val="en-US"/>
        </w:rPr>
        <w:tab/>
        <w:t xml:space="preserve">This research is one of </w:t>
      </w:r>
      <w:r w:rsidR="00813970" w:rsidRPr="007E177E">
        <w:rPr>
          <w:rFonts w:ascii="Times New Roman" w:hAnsi="Times New Roman"/>
          <w:sz w:val="24"/>
          <w:szCs w:val="24"/>
          <w:lang w:val="en-US"/>
        </w:rPr>
        <w:t>the largest international comparison</w:t>
      </w:r>
      <w:r w:rsidR="001B778A" w:rsidRPr="007E177E">
        <w:rPr>
          <w:rFonts w:ascii="Times New Roman" w:hAnsi="Times New Roman"/>
          <w:sz w:val="24"/>
          <w:szCs w:val="24"/>
          <w:lang w:val="en-US"/>
        </w:rPr>
        <w:t>s</w:t>
      </w:r>
      <w:r w:rsidR="00813970" w:rsidRPr="007E177E">
        <w:rPr>
          <w:rFonts w:ascii="Times New Roman" w:hAnsi="Times New Roman"/>
          <w:sz w:val="24"/>
          <w:szCs w:val="24"/>
          <w:lang w:val="en-US"/>
        </w:rPr>
        <w:t xml:space="preserve"> of the relative </w:t>
      </w:r>
      <w:r w:rsidR="00CE0B89" w:rsidRPr="007E177E">
        <w:rPr>
          <w:rFonts w:ascii="Times New Roman" w:hAnsi="Times New Roman"/>
          <w:sz w:val="24"/>
          <w:szCs w:val="24"/>
          <w:lang w:val="en-US"/>
        </w:rPr>
        <w:t xml:space="preserve">importance </w:t>
      </w:r>
      <w:r w:rsidR="00813970" w:rsidRPr="007E177E">
        <w:rPr>
          <w:rFonts w:ascii="Times New Roman" w:hAnsi="Times New Roman"/>
          <w:sz w:val="24"/>
          <w:szCs w:val="24"/>
          <w:lang w:val="en-US"/>
        </w:rPr>
        <w:t>of primary versus secondary</w:t>
      </w:r>
      <w:r w:rsidR="007F060C" w:rsidRPr="007E177E">
        <w:rPr>
          <w:rFonts w:ascii="Times New Roman" w:hAnsi="Times New Roman"/>
          <w:sz w:val="24"/>
          <w:szCs w:val="24"/>
          <w:lang w:val="en-US"/>
        </w:rPr>
        <w:t xml:space="preserve"> effects</w:t>
      </w:r>
      <w:r w:rsidR="00813970" w:rsidRPr="007E177E">
        <w:rPr>
          <w:rFonts w:ascii="Times New Roman" w:hAnsi="Times New Roman"/>
          <w:sz w:val="24"/>
          <w:szCs w:val="24"/>
          <w:lang w:val="en-US"/>
        </w:rPr>
        <w:t xml:space="preserve"> </w:t>
      </w:r>
      <w:r w:rsidR="008E5B59" w:rsidRPr="007E177E">
        <w:rPr>
          <w:rFonts w:ascii="Times New Roman" w:hAnsi="Times New Roman"/>
          <w:sz w:val="24"/>
          <w:szCs w:val="24"/>
          <w:lang w:val="en-US"/>
        </w:rPr>
        <w:t xml:space="preserve">in explaining the </w:t>
      </w:r>
      <w:r w:rsidR="007F060C" w:rsidRPr="007E177E">
        <w:rPr>
          <w:rFonts w:ascii="Times New Roman" w:hAnsi="Times New Roman"/>
          <w:sz w:val="24"/>
          <w:szCs w:val="24"/>
          <w:lang w:val="en-US"/>
        </w:rPr>
        <w:t>relationship between</w:t>
      </w:r>
      <w:r w:rsidR="008E5B59" w:rsidRPr="007E177E">
        <w:rPr>
          <w:rFonts w:ascii="Times New Roman" w:hAnsi="Times New Roman"/>
          <w:sz w:val="24"/>
          <w:szCs w:val="24"/>
          <w:lang w:val="en-US"/>
        </w:rPr>
        <w:t xml:space="preserve"> </w:t>
      </w:r>
      <w:r w:rsidR="00D74C5B" w:rsidRPr="007E177E">
        <w:rPr>
          <w:rFonts w:ascii="Times New Roman" w:hAnsi="Times New Roman"/>
          <w:sz w:val="24"/>
          <w:szCs w:val="24"/>
          <w:lang w:val="en-US"/>
        </w:rPr>
        <w:t>socioeconomic status</w:t>
      </w:r>
      <w:r w:rsidR="008E5B59" w:rsidRPr="007E177E">
        <w:rPr>
          <w:rFonts w:ascii="Times New Roman" w:hAnsi="Times New Roman"/>
          <w:sz w:val="24"/>
          <w:szCs w:val="24"/>
          <w:lang w:val="en-US"/>
        </w:rPr>
        <w:t xml:space="preserve"> </w:t>
      </w:r>
      <w:r w:rsidR="007F060C" w:rsidRPr="007E177E">
        <w:rPr>
          <w:rFonts w:ascii="Times New Roman" w:hAnsi="Times New Roman"/>
          <w:sz w:val="24"/>
          <w:szCs w:val="24"/>
          <w:lang w:val="en-US"/>
        </w:rPr>
        <w:t xml:space="preserve">and </w:t>
      </w:r>
      <w:r w:rsidR="008E5B59" w:rsidRPr="007E177E">
        <w:rPr>
          <w:rFonts w:ascii="Times New Roman" w:hAnsi="Times New Roman"/>
          <w:sz w:val="24"/>
          <w:szCs w:val="24"/>
          <w:lang w:val="en-US"/>
        </w:rPr>
        <w:t>educational expectations</w:t>
      </w:r>
      <w:r w:rsidR="00813970" w:rsidRPr="007E177E">
        <w:rPr>
          <w:rFonts w:ascii="Times New Roman" w:hAnsi="Times New Roman"/>
          <w:sz w:val="24"/>
          <w:szCs w:val="24"/>
          <w:lang w:val="en-US"/>
        </w:rPr>
        <w:t xml:space="preserve">. The results from this study </w:t>
      </w:r>
      <w:r w:rsidR="001B778A" w:rsidRPr="007E177E">
        <w:rPr>
          <w:rFonts w:ascii="Times New Roman" w:hAnsi="Times New Roman"/>
          <w:sz w:val="24"/>
          <w:szCs w:val="24"/>
          <w:lang w:val="en-US"/>
        </w:rPr>
        <w:t xml:space="preserve">provide broad support for </w:t>
      </w:r>
      <w:r w:rsidR="00813970" w:rsidRPr="007E177E">
        <w:rPr>
          <w:rFonts w:ascii="Times New Roman" w:hAnsi="Times New Roman"/>
          <w:sz w:val="24"/>
          <w:szCs w:val="24"/>
          <w:lang w:val="en-US"/>
        </w:rPr>
        <w:t>our hypothes</w:t>
      </w:r>
      <w:r w:rsidR="004868EF" w:rsidRPr="007E177E">
        <w:rPr>
          <w:rFonts w:ascii="Times New Roman" w:hAnsi="Times New Roman"/>
          <w:sz w:val="24"/>
          <w:szCs w:val="24"/>
          <w:lang w:val="en-US"/>
        </w:rPr>
        <w:t>i</w:t>
      </w:r>
      <w:r w:rsidR="00813970" w:rsidRPr="007E177E">
        <w:rPr>
          <w:rFonts w:ascii="Times New Roman" w:hAnsi="Times New Roman"/>
          <w:sz w:val="24"/>
          <w:szCs w:val="24"/>
          <w:lang w:val="en-US"/>
        </w:rPr>
        <w:t xml:space="preserve">s that </w:t>
      </w:r>
      <w:r w:rsidR="00D74C5B" w:rsidRPr="007E177E">
        <w:rPr>
          <w:rFonts w:ascii="Times New Roman" w:hAnsi="Times New Roman"/>
          <w:sz w:val="24"/>
          <w:szCs w:val="24"/>
          <w:lang w:val="en-US"/>
        </w:rPr>
        <w:t>socioeconomic status</w:t>
      </w:r>
      <w:r w:rsidR="00813970" w:rsidRPr="007E177E">
        <w:rPr>
          <w:rFonts w:ascii="Times New Roman" w:hAnsi="Times New Roman"/>
          <w:sz w:val="24"/>
          <w:szCs w:val="24"/>
          <w:lang w:val="en-US"/>
        </w:rPr>
        <w:t xml:space="preserve"> differentials </w:t>
      </w:r>
      <w:r w:rsidR="002D356E" w:rsidRPr="007E177E">
        <w:rPr>
          <w:rFonts w:ascii="Times New Roman" w:hAnsi="Times New Roman"/>
          <w:sz w:val="24"/>
          <w:szCs w:val="24"/>
          <w:lang w:val="en-US"/>
        </w:rPr>
        <w:t xml:space="preserve">in educational opportunities </w:t>
      </w:r>
      <w:r w:rsidR="001B778A" w:rsidRPr="007E177E">
        <w:rPr>
          <w:rFonts w:ascii="Times New Roman" w:hAnsi="Times New Roman"/>
          <w:sz w:val="24"/>
          <w:szCs w:val="24"/>
          <w:lang w:val="en-US"/>
        </w:rPr>
        <w:t xml:space="preserve">are </w:t>
      </w:r>
      <w:r w:rsidR="00813970" w:rsidRPr="007E177E">
        <w:rPr>
          <w:rFonts w:ascii="Times New Roman" w:hAnsi="Times New Roman"/>
          <w:sz w:val="24"/>
          <w:szCs w:val="24"/>
          <w:lang w:val="en-US"/>
        </w:rPr>
        <w:t>larger in countries</w:t>
      </w:r>
      <w:r w:rsidR="00CE0B89" w:rsidRPr="007E177E">
        <w:rPr>
          <w:rFonts w:ascii="Times New Roman" w:hAnsi="Times New Roman"/>
          <w:sz w:val="24"/>
          <w:szCs w:val="24"/>
          <w:lang w:val="en-US"/>
        </w:rPr>
        <w:t xml:space="preserve"> </w:t>
      </w:r>
      <w:r w:rsidR="00492059" w:rsidRPr="007E177E">
        <w:rPr>
          <w:rFonts w:ascii="Times New Roman" w:hAnsi="Times New Roman"/>
          <w:sz w:val="24"/>
          <w:szCs w:val="24"/>
          <w:lang w:val="en-US"/>
        </w:rPr>
        <w:t>with ability or curricular stratification</w:t>
      </w:r>
      <w:r w:rsidR="001B778A" w:rsidRPr="007E177E">
        <w:rPr>
          <w:rFonts w:ascii="Times New Roman" w:hAnsi="Times New Roman"/>
          <w:sz w:val="24"/>
          <w:szCs w:val="24"/>
          <w:lang w:val="en-US"/>
        </w:rPr>
        <w:t>.</w:t>
      </w:r>
      <w:r w:rsidR="00813970" w:rsidRPr="007E177E">
        <w:rPr>
          <w:rFonts w:ascii="Times New Roman" w:hAnsi="Times New Roman"/>
          <w:sz w:val="24"/>
          <w:szCs w:val="24"/>
          <w:lang w:val="en-US"/>
        </w:rPr>
        <w:t xml:space="preserve"> </w:t>
      </w:r>
      <w:r w:rsidR="008E5B59" w:rsidRPr="007E177E">
        <w:rPr>
          <w:rFonts w:ascii="Times New Roman" w:hAnsi="Times New Roman"/>
          <w:sz w:val="24"/>
          <w:szCs w:val="24"/>
          <w:lang w:val="en-US"/>
        </w:rPr>
        <w:t>In addition, p</w:t>
      </w:r>
      <w:r w:rsidR="004868EF" w:rsidRPr="007E177E">
        <w:rPr>
          <w:rFonts w:ascii="Times New Roman" w:hAnsi="Times New Roman"/>
          <w:sz w:val="24"/>
          <w:szCs w:val="24"/>
          <w:lang w:val="en-US"/>
        </w:rPr>
        <w:t>rimary effects (</w:t>
      </w:r>
      <w:r w:rsidR="002D356E" w:rsidRPr="007E177E">
        <w:rPr>
          <w:rFonts w:ascii="Times New Roman" w:hAnsi="Times New Roman"/>
          <w:sz w:val="24"/>
          <w:szCs w:val="24"/>
          <w:lang w:val="en-US"/>
        </w:rPr>
        <w:t xml:space="preserve">i.e. </w:t>
      </w:r>
      <w:r w:rsidR="00D74C5B" w:rsidRPr="007E177E">
        <w:rPr>
          <w:rFonts w:ascii="Times New Roman" w:hAnsi="Times New Roman"/>
          <w:sz w:val="24"/>
          <w:szCs w:val="24"/>
          <w:lang w:val="en-US"/>
        </w:rPr>
        <w:t>socioeconomic status</w:t>
      </w:r>
      <w:r w:rsidR="004868EF" w:rsidRPr="007E177E">
        <w:rPr>
          <w:rFonts w:ascii="Times New Roman" w:hAnsi="Times New Roman"/>
          <w:sz w:val="24"/>
          <w:szCs w:val="24"/>
          <w:lang w:val="en-US"/>
        </w:rPr>
        <w:t xml:space="preserve"> differentials </w:t>
      </w:r>
      <w:r w:rsidR="002D356E" w:rsidRPr="007E177E">
        <w:rPr>
          <w:rFonts w:ascii="Times New Roman" w:hAnsi="Times New Roman"/>
          <w:sz w:val="24"/>
          <w:szCs w:val="24"/>
          <w:lang w:val="en-US"/>
        </w:rPr>
        <w:t xml:space="preserve">in </w:t>
      </w:r>
      <w:r w:rsidR="004868EF" w:rsidRPr="007E177E">
        <w:rPr>
          <w:rFonts w:ascii="Times New Roman" w:hAnsi="Times New Roman"/>
          <w:sz w:val="24"/>
          <w:szCs w:val="24"/>
          <w:lang w:val="en-US"/>
        </w:rPr>
        <w:t xml:space="preserve">academic achievement) are more important (proportionately) in </w:t>
      </w:r>
      <w:r w:rsidR="008E5B59" w:rsidRPr="007E177E">
        <w:rPr>
          <w:rFonts w:ascii="Times New Roman" w:hAnsi="Times New Roman"/>
          <w:sz w:val="24"/>
          <w:szCs w:val="24"/>
          <w:lang w:val="en-US"/>
        </w:rPr>
        <w:t>countries</w:t>
      </w:r>
      <w:r w:rsidR="00456F79" w:rsidRPr="007E177E">
        <w:rPr>
          <w:rFonts w:ascii="Times New Roman" w:hAnsi="Times New Roman"/>
          <w:sz w:val="24"/>
          <w:szCs w:val="24"/>
          <w:lang w:val="en-US"/>
        </w:rPr>
        <w:t xml:space="preserve"> that have either high curricular tracking </w:t>
      </w:r>
      <w:r w:rsidR="00006C87">
        <w:rPr>
          <w:rFonts w:ascii="Times New Roman" w:hAnsi="Times New Roman"/>
          <w:sz w:val="24"/>
          <w:szCs w:val="24"/>
          <w:lang w:val="en-US"/>
        </w:rPr>
        <w:t>or</w:t>
      </w:r>
      <w:r w:rsidR="00006C87" w:rsidRPr="007E177E">
        <w:rPr>
          <w:rFonts w:ascii="Times New Roman" w:hAnsi="Times New Roman"/>
          <w:sz w:val="24"/>
          <w:szCs w:val="24"/>
          <w:lang w:val="en-US"/>
        </w:rPr>
        <w:t xml:space="preserve"> </w:t>
      </w:r>
      <w:r w:rsidR="00456F79" w:rsidRPr="007E177E">
        <w:rPr>
          <w:rFonts w:ascii="Times New Roman" w:hAnsi="Times New Roman"/>
          <w:sz w:val="24"/>
          <w:szCs w:val="24"/>
          <w:lang w:val="en-US"/>
        </w:rPr>
        <w:t>ability stratification</w:t>
      </w:r>
      <w:r w:rsidR="004868EF" w:rsidRPr="007E177E">
        <w:rPr>
          <w:rFonts w:ascii="Times New Roman" w:hAnsi="Times New Roman"/>
          <w:sz w:val="24"/>
          <w:szCs w:val="24"/>
          <w:lang w:val="en-US"/>
        </w:rPr>
        <w:t>.</w:t>
      </w:r>
      <w:r w:rsidR="008E5B59" w:rsidRPr="007E177E">
        <w:rPr>
          <w:rFonts w:ascii="Times New Roman" w:hAnsi="Times New Roman"/>
          <w:sz w:val="24"/>
          <w:szCs w:val="24"/>
          <w:lang w:val="en-US"/>
        </w:rPr>
        <w:t xml:space="preserve"> This suggests that in countries with high stratification, </w:t>
      </w:r>
      <w:r w:rsidR="008B1FB5" w:rsidRPr="007E177E">
        <w:rPr>
          <w:rFonts w:ascii="Times New Roman" w:hAnsi="Times New Roman"/>
          <w:sz w:val="24"/>
          <w:szCs w:val="24"/>
          <w:lang w:val="en-US"/>
        </w:rPr>
        <w:t xml:space="preserve">children from lower </w:t>
      </w:r>
      <w:r w:rsidR="00D74C5B" w:rsidRPr="007E177E">
        <w:rPr>
          <w:rFonts w:ascii="Times New Roman" w:hAnsi="Times New Roman"/>
          <w:sz w:val="24"/>
          <w:szCs w:val="24"/>
          <w:lang w:val="en-US"/>
        </w:rPr>
        <w:t>socioeconomic status</w:t>
      </w:r>
      <w:r w:rsidR="008B1FB5" w:rsidRPr="007E177E">
        <w:rPr>
          <w:rFonts w:ascii="Times New Roman" w:hAnsi="Times New Roman"/>
          <w:sz w:val="24"/>
          <w:szCs w:val="24"/>
          <w:lang w:val="en-US"/>
        </w:rPr>
        <w:t xml:space="preserve"> backgrounds may </w:t>
      </w:r>
      <w:r w:rsidR="00FC1689" w:rsidRPr="007E177E">
        <w:rPr>
          <w:rFonts w:ascii="Times New Roman" w:hAnsi="Times New Roman"/>
          <w:sz w:val="24"/>
          <w:szCs w:val="24"/>
          <w:lang w:val="en-US"/>
        </w:rPr>
        <w:t xml:space="preserve">have their </w:t>
      </w:r>
      <w:r w:rsidR="008B1FB5" w:rsidRPr="007E177E">
        <w:rPr>
          <w:rFonts w:ascii="Times New Roman" w:hAnsi="Times New Roman"/>
          <w:sz w:val="24"/>
          <w:szCs w:val="24"/>
          <w:lang w:val="en-US"/>
        </w:rPr>
        <w:t xml:space="preserve">educational expectations </w:t>
      </w:r>
      <w:r w:rsidR="00FC1689" w:rsidRPr="007E177E">
        <w:rPr>
          <w:rFonts w:ascii="Times New Roman" w:hAnsi="Times New Roman"/>
          <w:sz w:val="24"/>
          <w:szCs w:val="24"/>
          <w:lang w:val="en-US"/>
        </w:rPr>
        <w:t xml:space="preserve">more strongly </w:t>
      </w:r>
      <w:r w:rsidR="008B1FB5" w:rsidRPr="007E177E">
        <w:rPr>
          <w:rFonts w:ascii="Times New Roman" w:hAnsi="Times New Roman"/>
          <w:sz w:val="24"/>
          <w:szCs w:val="24"/>
          <w:lang w:val="en-US"/>
        </w:rPr>
        <w:t>determined by achievement</w:t>
      </w:r>
      <w:r w:rsidR="00FC1689" w:rsidRPr="007E177E">
        <w:rPr>
          <w:rFonts w:ascii="Times New Roman" w:hAnsi="Times New Roman"/>
          <w:sz w:val="24"/>
          <w:szCs w:val="24"/>
          <w:lang w:val="en-US"/>
        </w:rPr>
        <w:t xml:space="preserve">, often at a relatively young age, </w:t>
      </w:r>
      <w:r w:rsidR="00054544" w:rsidRPr="007E177E">
        <w:rPr>
          <w:rFonts w:ascii="Times New Roman" w:hAnsi="Times New Roman"/>
          <w:sz w:val="24"/>
          <w:szCs w:val="24"/>
          <w:lang w:val="en-US"/>
        </w:rPr>
        <w:t>leaving</w:t>
      </w:r>
      <w:r w:rsidR="00FC1689" w:rsidRPr="007E177E">
        <w:rPr>
          <w:rFonts w:ascii="Times New Roman" w:hAnsi="Times New Roman"/>
          <w:sz w:val="24"/>
          <w:szCs w:val="24"/>
          <w:lang w:val="en-US"/>
        </w:rPr>
        <w:t xml:space="preserve"> less </w:t>
      </w:r>
      <w:r w:rsidR="00054544" w:rsidRPr="007E177E">
        <w:rPr>
          <w:rFonts w:ascii="Times New Roman" w:hAnsi="Times New Roman"/>
          <w:sz w:val="24"/>
          <w:szCs w:val="24"/>
          <w:lang w:val="en-US"/>
        </w:rPr>
        <w:t>room for</w:t>
      </w:r>
      <w:r w:rsidR="00FC1689" w:rsidRPr="007E177E">
        <w:rPr>
          <w:rFonts w:ascii="Times New Roman" w:hAnsi="Times New Roman"/>
          <w:sz w:val="24"/>
          <w:szCs w:val="24"/>
          <w:lang w:val="en-US"/>
        </w:rPr>
        <w:t xml:space="preserve"> agency and choice processes.</w:t>
      </w:r>
      <w:r w:rsidR="00813970" w:rsidRPr="007E177E">
        <w:rPr>
          <w:rFonts w:ascii="Times New Roman" w:hAnsi="Times New Roman"/>
          <w:sz w:val="24"/>
          <w:szCs w:val="24"/>
          <w:lang w:val="en-US"/>
        </w:rPr>
        <w:t xml:space="preserve"> </w:t>
      </w:r>
    </w:p>
    <w:p w14:paraId="3AE3B984" w14:textId="77777777" w:rsidR="00D553C9" w:rsidRPr="007E177E" w:rsidRDefault="00D553C9" w:rsidP="00D553C9">
      <w:pPr>
        <w:spacing w:after="0" w:line="480" w:lineRule="auto"/>
        <w:jc w:val="center"/>
        <w:rPr>
          <w:rFonts w:ascii="Times New Roman" w:hAnsi="Times New Roman"/>
          <w:b/>
          <w:sz w:val="24"/>
          <w:szCs w:val="24"/>
          <w:lang w:val="en-US"/>
        </w:rPr>
      </w:pPr>
      <w:r w:rsidRPr="007E177E">
        <w:rPr>
          <w:rFonts w:ascii="Times New Roman" w:hAnsi="Times New Roman"/>
          <w:b/>
          <w:sz w:val="24"/>
          <w:szCs w:val="24"/>
          <w:lang w:val="en-US"/>
        </w:rPr>
        <w:t>Footnotes</w:t>
      </w:r>
    </w:p>
    <w:p w14:paraId="4D50BD64" w14:textId="337E618B" w:rsidR="00D553C9" w:rsidRPr="007E177E" w:rsidRDefault="00D553C9" w:rsidP="00D553C9">
      <w:pPr>
        <w:spacing w:after="0" w:line="480" w:lineRule="auto"/>
        <w:rPr>
          <w:rFonts w:ascii="Times New Roman" w:hAnsi="Times New Roman"/>
          <w:sz w:val="24"/>
          <w:szCs w:val="24"/>
          <w:lang w:val="en-US"/>
        </w:rPr>
      </w:pPr>
      <w:r w:rsidRPr="007E177E">
        <w:rPr>
          <w:rFonts w:ascii="Times New Roman" w:hAnsi="Times New Roman"/>
          <w:sz w:val="24"/>
          <w:szCs w:val="24"/>
          <w:vertAlign w:val="superscript"/>
          <w:lang w:val="en-US"/>
        </w:rPr>
        <w:t xml:space="preserve">1 </w:t>
      </w:r>
      <w:r w:rsidRPr="007E177E">
        <w:rPr>
          <w:rFonts w:ascii="Times New Roman" w:hAnsi="Times New Roman"/>
          <w:sz w:val="24"/>
          <w:szCs w:val="24"/>
          <w:lang w:val="en-US"/>
        </w:rPr>
        <w:t>Note that we use the term ‘effect’ here to be consistent with the terminology of Boudon (1974) and Breen and Jonsson (2005), though in the current research we test cross-sectional associations only for which causal inference is lim</w:t>
      </w:r>
      <w:r w:rsidR="007101A2">
        <w:rPr>
          <w:rFonts w:ascii="Times New Roman" w:hAnsi="Times New Roman"/>
          <w:sz w:val="24"/>
          <w:szCs w:val="24"/>
          <w:lang w:val="en-US"/>
        </w:rPr>
        <w:t>ited (see Morgan &amp; Winship, 2007</w:t>
      </w:r>
      <w:r w:rsidRPr="007E177E">
        <w:rPr>
          <w:rFonts w:ascii="Times New Roman" w:hAnsi="Times New Roman"/>
          <w:sz w:val="24"/>
          <w:szCs w:val="24"/>
          <w:lang w:val="en-US"/>
        </w:rPr>
        <w:t xml:space="preserve"> for a review). </w:t>
      </w:r>
    </w:p>
    <w:p w14:paraId="2D7E8743" w14:textId="77777777" w:rsidR="00D553C9" w:rsidRPr="007E177E" w:rsidRDefault="00D553C9" w:rsidP="00D553C9">
      <w:pPr>
        <w:pStyle w:val="FootnoteText"/>
        <w:spacing w:line="480" w:lineRule="auto"/>
        <w:rPr>
          <w:rFonts w:ascii="Times New Roman" w:hAnsi="Times New Roman"/>
          <w:sz w:val="24"/>
          <w:szCs w:val="24"/>
        </w:rPr>
      </w:pPr>
      <w:r w:rsidRPr="007E177E">
        <w:rPr>
          <w:rFonts w:ascii="Times New Roman" w:hAnsi="Times New Roman"/>
          <w:sz w:val="24"/>
          <w:szCs w:val="24"/>
          <w:vertAlign w:val="superscript"/>
        </w:rPr>
        <w:t xml:space="preserve">2 </w:t>
      </w:r>
      <w:r w:rsidRPr="007E177E">
        <w:rPr>
          <w:rFonts w:ascii="Times New Roman" w:hAnsi="Times New Roman"/>
          <w:sz w:val="24"/>
          <w:szCs w:val="24"/>
        </w:rPr>
        <w:t xml:space="preserve">Social class effects on achievement have been found to occur even before schooling with significant differences emerging by the age of four. While outside the scope of this research, the interested reader is referred to Reardon (2011) for a review of this research and the different models by which this achievement gap may develop. It is sufficient for the purposes of this study, however, to note that socioeconomic differentials in achievement are present </w:t>
      </w:r>
      <w:r w:rsidRPr="007E177E">
        <w:rPr>
          <w:rFonts w:ascii="Times New Roman" w:hAnsi="Times New Roman"/>
          <w:sz w:val="24"/>
          <w:szCs w:val="24"/>
        </w:rPr>
        <w:lastRenderedPageBreak/>
        <w:t>throughout schooling, and even before schooling commences, and have implications for the number of students from different social classes who are likely to qualify for continued education (Breen &amp; Jonsson, 2005).</w:t>
      </w:r>
    </w:p>
    <w:p w14:paraId="6A17D853" w14:textId="77777777" w:rsidR="00D553C9" w:rsidRPr="007E177E" w:rsidRDefault="00D553C9" w:rsidP="00D553C9">
      <w:pPr>
        <w:pStyle w:val="FootnoteText"/>
        <w:spacing w:line="480" w:lineRule="auto"/>
        <w:rPr>
          <w:rFonts w:ascii="Times New Roman" w:hAnsi="Times New Roman"/>
          <w:sz w:val="24"/>
          <w:szCs w:val="24"/>
        </w:rPr>
      </w:pPr>
      <w:r w:rsidRPr="007E177E">
        <w:rPr>
          <w:rFonts w:ascii="Times New Roman" w:hAnsi="Times New Roman"/>
          <w:sz w:val="24"/>
          <w:szCs w:val="24"/>
          <w:vertAlign w:val="superscript"/>
        </w:rPr>
        <w:t xml:space="preserve">3 </w:t>
      </w:r>
      <w:r w:rsidRPr="007E177E">
        <w:rPr>
          <w:rFonts w:ascii="Times New Roman" w:hAnsi="Times New Roman"/>
          <w:sz w:val="24"/>
          <w:szCs w:val="24"/>
        </w:rPr>
        <w:t>The lowest of which was England, at 64% for schools and 77% for pupils. Micklewright et al (2010) investigate this non-response and create an alternative set of response weights to try and correct for bias in the estimates. They show that the UK only moves one place in the PISA ranking of children’s test scores once these weights have been applied.</w:t>
      </w:r>
    </w:p>
    <w:p w14:paraId="0E1AF2DD" w14:textId="071880E4" w:rsidR="00D553C9" w:rsidRPr="00D553C9" w:rsidRDefault="00D553C9" w:rsidP="00D553C9">
      <w:pPr>
        <w:spacing w:after="0" w:line="480" w:lineRule="auto"/>
        <w:rPr>
          <w:rFonts w:ascii="Times New Roman" w:hAnsi="Times New Roman"/>
        </w:rPr>
      </w:pPr>
      <w:r w:rsidRPr="007E177E">
        <w:rPr>
          <w:rFonts w:ascii="Times New Roman" w:hAnsi="Times New Roman"/>
          <w:sz w:val="24"/>
          <w:szCs w:val="24"/>
          <w:vertAlign w:val="superscript"/>
          <w:lang w:val="en-US"/>
        </w:rPr>
        <w:t>4</w:t>
      </w:r>
      <w:r w:rsidRPr="007E177E">
        <w:rPr>
          <w:rFonts w:ascii="Times New Roman" w:hAnsi="Times New Roman"/>
          <w:sz w:val="24"/>
          <w:szCs w:val="24"/>
          <w:lang w:val="en-US"/>
        </w:rPr>
        <w:t xml:space="preserve"> While some cross-country variation in major educational transition points is present, major milestones covered in the ISCED codes </w:t>
      </w:r>
      <w:r w:rsidR="00B6295C" w:rsidRPr="007E177E">
        <w:rPr>
          <w:rFonts w:ascii="Times New Roman" w:hAnsi="Times New Roman"/>
          <w:sz w:val="24"/>
          <w:szCs w:val="24"/>
          <w:lang w:val="en-US"/>
        </w:rPr>
        <w:t>occurred</w:t>
      </w:r>
      <w:r w:rsidRPr="007E177E">
        <w:rPr>
          <w:rFonts w:ascii="Times New Roman" w:hAnsi="Times New Roman"/>
          <w:sz w:val="24"/>
          <w:szCs w:val="24"/>
          <w:lang w:val="en-US"/>
        </w:rPr>
        <w:t xml:space="preserve"> at roughly similar developmental periods in OECD countries.</w:t>
      </w:r>
    </w:p>
    <w:p w14:paraId="1C9D09C8" w14:textId="77777777" w:rsidR="00D72432" w:rsidRPr="00283379" w:rsidRDefault="00D72432" w:rsidP="00D72432">
      <w:pPr>
        <w:spacing w:after="0" w:line="480" w:lineRule="auto"/>
        <w:jc w:val="center"/>
        <w:rPr>
          <w:rFonts w:ascii="Times New Roman" w:hAnsi="Times New Roman"/>
          <w:b/>
          <w:sz w:val="24"/>
          <w:szCs w:val="24"/>
          <w:lang w:val="en-US"/>
        </w:rPr>
      </w:pPr>
      <w:r w:rsidRPr="00283379">
        <w:rPr>
          <w:rFonts w:ascii="Times New Roman" w:hAnsi="Times New Roman"/>
          <w:b/>
          <w:sz w:val="24"/>
          <w:szCs w:val="24"/>
          <w:lang w:val="en-US"/>
        </w:rPr>
        <w:t>References</w:t>
      </w:r>
    </w:p>
    <w:p w14:paraId="4F8CEF7C" w14:textId="77777777" w:rsidR="00D72432" w:rsidRPr="00283379" w:rsidRDefault="00D72432" w:rsidP="00D72432">
      <w:pPr>
        <w:pStyle w:val="NormalWeb"/>
        <w:spacing w:before="0" w:beforeAutospacing="0" w:after="0" w:afterAutospacing="0" w:line="480" w:lineRule="auto"/>
        <w:ind w:left="480" w:hanging="480"/>
        <w:rPr>
          <w:lang w:val="en-US"/>
        </w:rPr>
      </w:pPr>
      <w:proofErr w:type="gramStart"/>
      <w:r w:rsidRPr="00283379">
        <w:rPr>
          <w:lang w:val="en-US"/>
        </w:rPr>
        <w:t>Bol, T., Witschge, J., Van de Werfhorst, H., &amp; Dronkers, J. (2013).</w:t>
      </w:r>
      <w:proofErr w:type="gramEnd"/>
      <w:r w:rsidRPr="00283379">
        <w:rPr>
          <w:lang w:val="en-US"/>
        </w:rPr>
        <w:t xml:space="preserve"> Curricula tracking and central examinations: counterbalancing the Impact of social background on student achievement in 36 countries. </w:t>
      </w:r>
      <w:r w:rsidRPr="00283379">
        <w:rPr>
          <w:i/>
          <w:lang w:val="en-US"/>
        </w:rPr>
        <w:t xml:space="preserve">Working Paper. </w:t>
      </w:r>
      <w:hyperlink r:id="rId13" w:history="1">
        <w:r w:rsidRPr="00283379">
          <w:rPr>
            <w:rStyle w:val="Hyperlink"/>
            <w:lang w:val="en-US"/>
          </w:rPr>
          <w:t>http://mpra.ub.uni-muenchen.de/44675/</w:t>
        </w:r>
      </w:hyperlink>
    </w:p>
    <w:p w14:paraId="6CCC39DE" w14:textId="77777777" w:rsidR="00D72432" w:rsidRPr="00283379" w:rsidRDefault="00D72432" w:rsidP="00D72432">
      <w:pPr>
        <w:pStyle w:val="NormalWeb"/>
        <w:spacing w:before="0" w:beforeAutospacing="0" w:after="0" w:afterAutospacing="0" w:line="480" w:lineRule="auto"/>
        <w:ind w:left="480" w:hanging="480"/>
        <w:rPr>
          <w:lang w:val="en-US"/>
        </w:rPr>
      </w:pPr>
      <w:r w:rsidRPr="00283379">
        <w:rPr>
          <w:lang w:val="en-US"/>
        </w:rPr>
        <w:t xml:space="preserve">Boudon, R. (1974). </w:t>
      </w:r>
      <w:proofErr w:type="gramStart"/>
      <w:r w:rsidRPr="00283379">
        <w:rPr>
          <w:i/>
          <w:lang w:val="en-US"/>
        </w:rPr>
        <w:t>Education, Opportunity, and Social Inequality.</w:t>
      </w:r>
      <w:proofErr w:type="gramEnd"/>
      <w:r w:rsidRPr="00283379">
        <w:rPr>
          <w:lang w:val="en-US"/>
        </w:rPr>
        <w:t xml:space="preserve"> New York: Wiley.</w:t>
      </w:r>
    </w:p>
    <w:p w14:paraId="71D4E0F9" w14:textId="77777777" w:rsidR="00D72432" w:rsidRPr="00283379" w:rsidRDefault="00D72432" w:rsidP="00D72432">
      <w:pPr>
        <w:spacing w:after="0" w:line="480" w:lineRule="auto"/>
        <w:ind w:left="426" w:hanging="426"/>
        <w:rPr>
          <w:rFonts w:ascii="Times New Roman" w:hAnsi="Times New Roman"/>
          <w:color w:val="222222"/>
          <w:sz w:val="24"/>
          <w:szCs w:val="24"/>
          <w:shd w:val="clear" w:color="auto" w:fill="FFFFFF"/>
          <w:lang w:val="en-US" w:eastAsia="en-US"/>
        </w:rPr>
      </w:pPr>
      <w:r w:rsidRPr="00283379">
        <w:rPr>
          <w:rFonts w:ascii="Times New Roman" w:hAnsi="Times New Roman"/>
          <w:color w:val="222222"/>
          <w:sz w:val="24"/>
          <w:szCs w:val="24"/>
          <w:shd w:val="clear" w:color="auto" w:fill="FFFFFF"/>
          <w:lang w:val="en-US" w:eastAsia="en-US"/>
        </w:rPr>
        <w:t xml:space="preserve">Bourdieu, P. (1986). </w:t>
      </w:r>
      <w:proofErr w:type="gramStart"/>
      <w:r w:rsidRPr="00283379">
        <w:rPr>
          <w:rFonts w:ascii="Times New Roman" w:hAnsi="Times New Roman"/>
          <w:color w:val="222222"/>
          <w:sz w:val="24"/>
          <w:szCs w:val="24"/>
          <w:shd w:val="clear" w:color="auto" w:fill="FFFFFF"/>
          <w:lang w:val="en-US" w:eastAsia="en-US"/>
        </w:rPr>
        <w:t>The forms of capital.</w:t>
      </w:r>
      <w:proofErr w:type="gramEnd"/>
      <w:r w:rsidRPr="00283379">
        <w:rPr>
          <w:rFonts w:ascii="Times New Roman" w:hAnsi="Times New Roman"/>
          <w:color w:val="222222"/>
          <w:sz w:val="24"/>
          <w:szCs w:val="24"/>
          <w:shd w:val="clear" w:color="auto" w:fill="FFFFFF"/>
          <w:lang w:val="en-US" w:eastAsia="en-US"/>
        </w:rPr>
        <w:t xml:space="preserve"> </w:t>
      </w:r>
      <w:proofErr w:type="gramStart"/>
      <w:r w:rsidRPr="00283379">
        <w:rPr>
          <w:rFonts w:ascii="Times New Roman" w:hAnsi="Times New Roman"/>
          <w:color w:val="222222"/>
          <w:sz w:val="24"/>
          <w:szCs w:val="24"/>
          <w:shd w:val="clear" w:color="auto" w:fill="FFFFFF"/>
          <w:lang w:val="en-US" w:eastAsia="en-US"/>
        </w:rPr>
        <w:t xml:space="preserve">In J. Richardson (Ed.) </w:t>
      </w:r>
      <w:r w:rsidRPr="00283379">
        <w:rPr>
          <w:rFonts w:ascii="Times New Roman" w:hAnsi="Times New Roman"/>
          <w:i/>
          <w:color w:val="222222"/>
          <w:sz w:val="24"/>
          <w:szCs w:val="24"/>
          <w:shd w:val="clear" w:color="auto" w:fill="FFFFFF"/>
          <w:lang w:val="en-US" w:eastAsia="en-US"/>
        </w:rPr>
        <w:t>Handbook of Theory and Research for the Sociology of Education</w:t>
      </w:r>
      <w:r w:rsidRPr="00283379">
        <w:rPr>
          <w:rFonts w:ascii="Times New Roman" w:hAnsi="Times New Roman"/>
          <w:color w:val="222222"/>
          <w:sz w:val="24"/>
          <w:szCs w:val="24"/>
          <w:shd w:val="clear" w:color="auto" w:fill="FFFFFF"/>
          <w:lang w:val="en-US" w:eastAsia="en-US"/>
        </w:rPr>
        <w:t xml:space="preserve"> (241-258).</w:t>
      </w:r>
      <w:proofErr w:type="gramEnd"/>
      <w:r w:rsidRPr="00283379">
        <w:rPr>
          <w:rFonts w:ascii="Times New Roman" w:hAnsi="Times New Roman"/>
          <w:color w:val="222222"/>
          <w:sz w:val="24"/>
          <w:szCs w:val="24"/>
          <w:shd w:val="clear" w:color="auto" w:fill="FFFFFF"/>
          <w:lang w:val="en-US" w:eastAsia="en-US"/>
        </w:rPr>
        <w:t xml:space="preserve"> New York: Greenwood.</w:t>
      </w:r>
    </w:p>
    <w:p w14:paraId="0EC79CE2" w14:textId="77777777" w:rsidR="00D72432" w:rsidRPr="00283379" w:rsidRDefault="00D72432" w:rsidP="00D72432">
      <w:pPr>
        <w:pStyle w:val="NormalWeb"/>
        <w:spacing w:before="0" w:beforeAutospacing="0" w:after="0" w:afterAutospacing="0" w:line="480" w:lineRule="auto"/>
        <w:ind w:left="480" w:hanging="480"/>
        <w:rPr>
          <w:lang w:val="en-US"/>
        </w:rPr>
      </w:pPr>
      <w:proofErr w:type="gramStart"/>
      <w:r w:rsidRPr="00283379">
        <w:rPr>
          <w:lang w:val="en-US"/>
        </w:rPr>
        <w:t>Bozick, R., Alexander, K., Entwisle, D., Dauber, S., &amp; Kerr, K. (2010).</w:t>
      </w:r>
      <w:proofErr w:type="gramEnd"/>
      <w:r w:rsidRPr="00283379">
        <w:rPr>
          <w:lang w:val="en-US"/>
        </w:rPr>
        <w:t xml:space="preserve"> Framing the Future: Revisiting the Place of Educational Expectations in Status Attainment. </w:t>
      </w:r>
      <w:proofErr w:type="gramStart"/>
      <w:r w:rsidRPr="00283379">
        <w:rPr>
          <w:i/>
          <w:lang w:val="en-US"/>
        </w:rPr>
        <w:t>Social Forces, 88</w:t>
      </w:r>
      <w:r w:rsidRPr="00283379">
        <w:rPr>
          <w:lang w:val="en-US"/>
        </w:rPr>
        <w:t>, 2027-2052.</w:t>
      </w:r>
      <w:proofErr w:type="gramEnd"/>
    </w:p>
    <w:p w14:paraId="1ADA3749" w14:textId="77777777" w:rsidR="00D72432" w:rsidRPr="00283379" w:rsidRDefault="00D72432" w:rsidP="00D72432">
      <w:pPr>
        <w:pStyle w:val="NormalWeb"/>
        <w:spacing w:before="0" w:beforeAutospacing="0" w:after="0" w:afterAutospacing="0" w:line="480" w:lineRule="auto"/>
        <w:ind w:left="482" w:hanging="482"/>
        <w:rPr>
          <w:lang w:val="en-US"/>
        </w:rPr>
      </w:pPr>
      <w:r w:rsidRPr="00283379">
        <w:rPr>
          <w:lang w:val="en-US"/>
        </w:rPr>
        <w:t>Breen, R., &amp; Goldthorpe, J. H. (1997). Explaining educational differentials towards a formal rational action theory. </w:t>
      </w:r>
      <w:r w:rsidRPr="00283379">
        <w:rPr>
          <w:i/>
          <w:iCs/>
          <w:lang w:val="en-US"/>
        </w:rPr>
        <w:t>Rationality and society</w:t>
      </w:r>
      <w:r w:rsidRPr="00283379">
        <w:rPr>
          <w:lang w:val="en-US"/>
        </w:rPr>
        <w:t>, </w:t>
      </w:r>
      <w:r w:rsidRPr="00283379">
        <w:rPr>
          <w:i/>
          <w:iCs/>
          <w:lang w:val="en-US"/>
        </w:rPr>
        <w:t>9</w:t>
      </w:r>
      <w:r w:rsidRPr="00283379">
        <w:rPr>
          <w:lang w:val="en-US"/>
        </w:rPr>
        <w:t>, 275-305.</w:t>
      </w:r>
    </w:p>
    <w:p w14:paraId="4087B34D" w14:textId="77777777" w:rsidR="00D72432" w:rsidRPr="00283379" w:rsidRDefault="00D72432" w:rsidP="00D72432">
      <w:pPr>
        <w:pStyle w:val="NormalWeb"/>
        <w:spacing w:before="0" w:beforeAutospacing="0" w:after="0" w:afterAutospacing="0" w:line="480" w:lineRule="auto"/>
        <w:ind w:left="482" w:hanging="482"/>
      </w:pPr>
      <w:proofErr w:type="gramStart"/>
      <w:r w:rsidRPr="00283379">
        <w:lastRenderedPageBreak/>
        <w:t>Breen, R., &amp; Jonsson, J. O. (2005).</w:t>
      </w:r>
      <w:proofErr w:type="gramEnd"/>
      <w:r w:rsidRPr="00283379">
        <w:t xml:space="preserve"> Inequality of opportunity in comparative perspective: Recent research on educational attainment and social mobility. </w:t>
      </w:r>
      <w:r w:rsidRPr="00283379">
        <w:rPr>
          <w:i/>
          <w:iCs/>
        </w:rPr>
        <w:t>Annual review of sociology</w:t>
      </w:r>
      <w:r w:rsidRPr="00283379">
        <w:t>, 31, 223-243.</w:t>
      </w:r>
    </w:p>
    <w:p w14:paraId="30F66B43" w14:textId="77777777" w:rsidR="00D72432" w:rsidRPr="00283379" w:rsidRDefault="00D72432" w:rsidP="00D72432">
      <w:pPr>
        <w:pStyle w:val="NormalWeb"/>
        <w:spacing w:before="0" w:beforeAutospacing="0" w:after="0" w:afterAutospacing="0" w:line="480" w:lineRule="auto"/>
        <w:ind w:left="480" w:hanging="480"/>
        <w:rPr>
          <w:lang w:val="en-US"/>
        </w:rPr>
      </w:pPr>
      <w:proofErr w:type="gramStart"/>
      <w:r w:rsidRPr="00283379">
        <w:rPr>
          <w:lang w:val="en-US"/>
        </w:rPr>
        <w:t>Breen, R., Luijkx, R., Müller, W., &amp; Pollak, R. (2009).</w:t>
      </w:r>
      <w:proofErr w:type="gramEnd"/>
      <w:r w:rsidRPr="00283379">
        <w:rPr>
          <w:lang w:val="en-US"/>
        </w:rPr>
        <w:t xml:space="preserve"> Nonpersistent inequality in educational attainment: evidence from eight European countries. </w:t>
      </w:r>
      <w:r w:rsidRPr="00283379">
        <w:rPr>
          <w:i/>
          <w:iCs/>
          <w:lang w:val="en-US"/>
        </w:rPr>
        <w:t>American journal of sociology</w:t>
      </w:r>
      <w:r w:rsidRPr="00283379">
        <w:rPr>
          <w:lang w:val="en-US"/>
        </w:rPr>
        <w:t xml:space="preserve">, </w:t>
      </w:r>
      <w:r w:rsidRPr="00283379">
        <w:rPr>
          <w:i/>
          <w:iCs/>
          <w:lang w:val="en-US"/>
        </w:rPr>
        <w:t>114</w:t>
      </w:r>
      <w:r w:rsidRPr="00283379">
        <w:rPr>
          <w:lang w:val="en-US"/>
        </w:rPr>
        <w:t xml:space="preserve">, 1475-521. </w:t>
      </w:r>
    </w:p>
    <w:p w14:paraId="787DBE75" w14:textId="77777777" w:rsidR="00D72432" w:rsidRPr="00283379" w:rsidRDefault="00D72432" w:rsidP="00D72432">
      <w:pPr>
        <w:pStyle w:val="NormalWeb"/>
        <w:spacing w:before="0" w:beforeAutospacing="0" w:after="0" w:afterAutospacing="0" w:line="480" w:lineRule="auto"/>
        <w:ind w:left="567" w:hanging="567"/>
        <w:rPr>
          <w:lang w:val="en-US"/>
        </w:rPr>
      </w:pPr>
      <w:r w:rsidRPr="00283379">
        <w:rPr>
          <w:lang w:val="en-US"/>
        </w:rPr>
        <w:t xml:space="preserve">Brunello, G., &amp; Checchi, D. (2007). Does school tracking affect equality of opportunity? </w:t>
      </w:r>
      <w:proofErr w:type="gramStart"/>
      <w:r w:rsidRPr="00283379">
        <w:rPr>
          <w:lang w:val="en-US"/>
        </w:rPr>
        <w:t>New international evidence.</w:t>
      </w:r>
      <w:proofErr w:type="gramEnd"/>
      <w:r w:rsidRPr="00283379">
        <w:rPr>
          <w:lang w:val="en-US"/>
        </w:rPr>
        <w:t xml:space="preserve"> </w:t>
      </w:r>
      <w:proofErr w:type="gramStart"/>
      <w:r w:rsidRPr="00283379">
        <w:rPr>
          <w:i/>
          <w:iCs/>
          <w:lang w:val="en-US"/>
        </w:rPr>
        <w:t>Economic Policy</w:t>
      </w:r>
      <w:r w:rsidRPr="00283379">
        <w:rPr>
          <w:lang w:val="en-US"/>
        </w:rPr>
        <w:t xml:space="preserve">, </w:t>
      </w:r>
      <w:r w:rsidRPr="00283379">
        <w:rPr>
          <w:i/>
          <w:iCs/>
          <w:lang w:val="en-US"/>
        </w:rPr>
        <w:t>22</w:t>
      </w:r>
      <w:r w:rsidRPr="00283379">
        <w:rPr>
          <w:lang w:val="en-US"/>
        </w:rPr>
        <w:t>, 781-861.</w:t>
      </w:r>
      <w:proofErr w:type="gramEnd"/>
      <w:r w:rsidRPr="00283379">
        <w:rPr>
          <w:lang w:val="en-US"/>
        </w:rPr>
        <w:t xml:space="preserve"> </w:t>
      </w:r>
    </w:p>
    <w:p w14:paraId="0B007589"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color w:val="222222"/>
          <w:sz w:val="24"/>
          <w:szCs w:val="24"/>
          <w:shd w:val="clear" w:color="auto" w:fill="FFFFFF"/>
          <w:lang w:val="en-US"/>
        </w:rPr>
        <w:t xml:space="preserve">Brunello, G., &amp; Giannini, M. (2004). </w:t>
      </w:r>
      <w:proofErr w:type="gramStart"/>
      <w:r w:rsidRPr="00283379">
        <w:rPr>
          <w:rFonts w:ascii="Times New Roman" w:hAnsi="Times New Roman"/>
          <w:color w:val="222222"/>
          <w:sz w:val="24"/>
          <w:szCs w:val="24"/>
          <w:shd w:val="clear" w:color="auto" w:fill="FFFFFF"/>
          <w:lang w:val="en-US"/>
        </w:rPr>
        <w:t>Stratified or comprehensive?</w:t>
      </w:r>
      <w:proofErr w:type="gramEnd"/>
      <w:r w:rsidRPr="00283379">
        <w:rPr>
          <w:rFonts w:ascii="Times New Roman" w:hAnsi="Times New Roman"/>
          <w:color w:val="222222"/>
          <w:sz w:val="24"/>
          <w:szCs w:val="24"/>
          <w:shd w:val="clear" w:color="auto" w:fill="FFFFFF"/>
          <w:lang w:val="en-US"/>
        </w:rPr>
        <w:t xml:space="preserve"> </w:t>
      </w:r>
      <w:proofErr w:type="gramStart"/>
      <w:r w:rsidRPr="00283379">
        <w:rPr>
          <w:rFonts w:ascii="Times New Roman" w:hAnsi="Times New Roman"/>
          <w:color w:val="222222"/>
          <w:sz w:val="24"/>
          <w:szCs w:val="24"/>
          <w:shd w:val="clear" w:color="auto" w:fill="FFFFFF"/>
          <w:lang w:val="en-US"/>
        </w:rPr>
        <w:t>The economic efficiency of school design.</w:t>
      </w:r>
      <w:proofErr w:type="gramEnd"/>
      <w:r w:rsidRPr="00283379">
        <w:rPr>
          <w:rFonts w:ascii="Times New Roman" w:hAnsi="Times New Roman"/>
          <w:color w:val="222222"/>
          <w:sz w:val="24"/>
          <w:szCs w:val="24"/>
          <w:shd w:val="clear" w:color="auto" w:fill="FFFFFF"/>
          <w:lang w:val="en-US"/>
        </w:rPr>
        <w:t> </w:t>
      </w:r>
      <w:proofErr w:type="gramStart"/>
      <w:r w:rsidRPr="00283379">
        <w:rPr>
          <w:rFonts w:ascii="Times New Roman" w:hAnsi="Times New Roman"/>
          <w:i/>
          <w:iCs/>
          <w:color w:val="222222"/>
          <w:sz w:val="24"/>
          <w:szCs w:val="24"/>
          <w:shd w:val="clear" w:color="auto" w:fill="FFFFFF"/>
          <w:lang w:val="en-US"/>
        </w:rPr>
        <w:t>Scottish Journal of Political Economy</w:t>
      </w:r>
      <w:r w:rsidRPr="00283379">
        <w:rPr>
          <w:rFonts w:ascii="Times New Roman" w:hAnsi="Times New Roman"/>
          <w:color w:val="222222"/>
          <w:sz w:val="24"/>
          <w:szCs w:val="24"/>
          <w:shd w:val="clear" w:color="auto" w:fill="FFFFFF"/>
          <w:lang w:val="en-US"/>
        </w:rPr>
        <w:t>, </w:t>
      </w:r>
      <w:r w:rsidRPr="00283379">
        <w:rPr>
          <w:rFonts w:ascii="Times New Roman" w:hAnsi="Times New Roman"/>
          <w:i/>
          <w:iCs/>
          <w:color w:val="222222"/>
          <w:sz w:val="24"/>
          <w:szCs w:val="24"/>
          <w:shd w:val="clear" w:color="auto" w:fill="FFFFFF"/>
          <w:lang w:val="en-US"/>
        </w:rPr>
        <w:t>51</w:t>
      </w:r>
      <w:r w:rsidRPr="00283379">
        <w:rPr>
          <w:rFonts w:ascii="Times New Roman" w:hAnsi="Times New Roman"/>
          <w:color w:val="222222"/>
          <w:sz w:val="24"/>
          <w:szCs w:val="24"/>
          <w:shd w:val="clear" w:color="auto" w:fill="FFFFFF"/>
          <w:lang w:val="en-US"/>
        </w:rPr>
        <w:t>, 173-193.</w:t>
      </w:r>
      <w:proofErr w:type="gramEnd"/>
    </w:p>
    <w:p w14:paraId="2BA9B2F5" w14:textId="77777777" w:rsidR="00D72432" w:rsidRPr="00283379" w:rsidRDefault="00D72432" w:rsidP="00D72432">
      <w:pPr>
        <w:pStyle w:val="NormalWeb"/>
        <w:spacing w:before="0" w:beforeAutospacing="0" w:after="0" w:afterAutospacing="0" w:line="480" w:lineRule="auto"/>
        <w:ind w:left="480" w:hanging="480"/>
        <w:rPr>
          <w:lang w:val="en-US"/>
        </w:rPr>
      </w:pPr>
      <w:r w:rsidRPr="00283379">
        <w:rPr>
          <w:lang w:val="en-US"/>
        </w:rPr>
        <w:t xml:space="preserve">Buchmann, C. &amp; Dalton, B. (2002). Interpersonal influences and educational expectations in twelve countries: The importance of institutional context. </w:t>
      </w:r>
      <w:proofErr w:type="gramStart"/>
      <w:r w:rsidRPr="00283379">
        <w:rPr>
          <w:i/>
          <w:lang w:val="en-US"/>
        </w:rPr>
        <w:t>Sociology of Education, 75</w:t>
      </w:r>
      <w:r w:rsidRPr="00283379">
        <w:rPr>
          <w:lang w:val="en-US"/>
        </w:rPr>
        <w:t>, 99-122.</w:t>
      </w:r>
      <w:proofErr w:type="gramEnd"/>
    </w:p>
    <w:p w14:paraId="28431E99" w14:textId="77777777" w:rsidR="00D72432" w:rsidRPr="00283379" w:rsidRDefault="00D72432" w:rsidP="00D72432">
      <w:pPr>
        <w:pStyle w:val="NormalWeb"/>
        <w:spacing w:before="0" w:beforeAutospacing="0" w:after="0" w:afterAutospacing="0" w:line="480" w:lineRule="auto"/>
        <w:ind w:left="480" w:hanging="480"/>
        <w:rPr>
          <w:lang w:val="en-US"/>
        </w:rPr>
      </w:pPr>
      <w:r w:rsidRPr="00283379">
        <w:rPr>
          <w:color w:val="222222"/>
          <w:shd w:val="clear" w:color="auto" w:fill="FFFFFF"/>
          <w:lang w:val="en-US"/>
        </w:rPr>
        <w:t>Buchmann, C., &amp; Park, H. (2009). Stratification and the formation of expectations in highly differentiated educational systems. </w:t>
      </w:r>
      <w:proofErr w:type="gramStart"/>
      <w:r w:rsidRPr="00283379">
        <w:rPr>
          <w:i/>
          <w:iCs/>
          <w:color w:val="222222"/>
          <w:shd w:val="clear" w:color="auto" w:fill="FFFFFF"/>
          <w:lang w:val="en-US"/>
        </w:rPr>
        <w:t>Research in Social Stratification and Mobility</w:t>
      </w:r>
      <w:r w:rsidRPr="00283379">
        <w:rPr>
          <w:color w:val="222222"/>
          <w:shd w:val="clear" w:color="auto" w:fill="FFFFFF"/>
          <w:lang w:val="en-US"/>
        </w:rPr>
        <w:t>, </w:t>
      </w:r>
      <w:r w:rsidRPr="00283379">
        <w:rPr>
          <w:i/>
          <w:iCs/>
          <w:color w:val="222222"/>
          <w:shd w:val="clear" w:color="auto" w:fill="FFFFFF"/>
          <w:lang w:val="en-US"/>
        </w:rPr>
        <w:t>27</w:t>
      </w:r>
      <w:r w:rsidRPr="00283379">
        <w:rPr>
          <w:color w:val="222222"/>
          <w:shd w:val="clear" w:color="auto" w:fill="FFFFFF"/>
          <w:lang w:val="en-US"/>
        </w:rPr>
        <w:t>, 245-267.</w:t>
      </w:r>
      <w:proofErr w:type="gramEnd"/>
    </w:p>
    <w:p w14:paraId="31F992E6"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Checchi, D. (2006). </w:t>
      </w:r>
      <w:proofErr w:type="gramStart"/>
      <w:r w:rsidRPr="00283379">
        <w:rPr>
          <w:rFonts w:ascii="Times New Roman" w:hAnsi="Times New Roman"/>
          <w:i/>
          <w:sz w:val="24"/>
          <w:szCs w:val="24"/>
          <w:lang w:val="en-US"/>
        </w:rPr>
        <w:t>The economics of education</w:t>
      </w:r>
      <w:r w:rsidRPr="00283379">
        <w:rPr>
          <w:rFonts w:ascii="Times New Roman" w:hAnsi="Times New Roman"/>
          <w:sz w:val="24"/>
          <w:szCs w:val="24"/>
          <w:lang w:val="en-US"/>
        </w:rPr>
        <w:t>.</w:t>
      </w:r>
      <w:proofErr w:type="gramEnd"/>
      <w:r w:rsidRPr="00283379">
        <w:rPr>
          <w:rFonts w:ascii="Times New Roman" w:hAnsi="Times New Roman"/>
          <w:sz w:val="24"/>
          <w:szCs w:val="24"/>
          <w:lang w:val="en-US"/>
        </w:rPr>
        <w:t xml:space="preserve"> Cambridge: Cambridge University Press.</w:t>
      </w:r>
    </w:p>
    <w:p w14:paraId="4E8547B0"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color w:val="222222"/>
          <w:sz w:val="24"/>
          <w:szCs w:val="24"/>
          <w:shd w:val="clear" w:color="auto" w:fill="FFFFFF"/>
          <w:lang w:val="en-US"/>
        </w:rPr>
        <w:t xml:space="preserve">Chmielewski, A. K., Dumont, H., &amp; Trautwein, U. (2013). Tracking Effects Depend on Tracking Type: An International Comparison of Students’ Mathematics Self-Concept </w:t>
      </w:r>
      <w:r w:rsidRPr="00283379">
        <w:rPr>
          <w:rFonts w:ascii="Times New Roman" w:hAnsi="Times New Roman"/>
          <w:i/>
          <w:color w:val="222222"/>
          <w:sz w:val="24"/>
          <w:szCs w:val="24"/>
          <w:shd w:val="clear" w:color="auto" w:fill="FFFFFF"/>
          <w:lang w:val="en-US"/>
        </w:rPr>
        <w:t>American Educational Research Journal, 50,</w:t>
      </w:r>
      <w:r w:rsidRPr="00283379">
        <w:rPr>
          <w:rFonts w:ascii="Times New Roman" w:hAnsi="Times New Roman"/>
          <w:color w:val="222222"/>
          <w:sz w:val="24"/>
          <w:szCs w:val="24"/>
          <w:shd w:val="clear" w:color="auto" w:fill="FFFFFF"/>
          <w:lang w:val="en-US"/>
        </w:rPr>
        <w:t xml:space="preserve"> 925-957.</w:t>
      </w:r>
    </w:p>
    <w:p w14:paraId="6A1C0560"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Côté, J.E. (2006). Emerging adulthood as institutionalized moratorium: Risks and benefits to identity formation. In J. Arnett &amp; J. Tanner (Eds.), </w:t>
      </w:r>
      <w:r w:rsidRPr="00283379">
        <w:rPr>
          <w:rFonts w:ascii="Times New Roman" w:hAnsi="Times New Roman"/>
          <w:i/>
          <w:iCs/>
          <w:sz w:val="24"/>
          <w:szCs w:val="24"/>
          <w:lang w:val="en-US"/>
        </w:rPr>
        <w:t>Emerging adults in America: Coming of age in the 21st century</w:t>
      </w:r>
      <w:r w:rsidRPr="00283379">
        <w:rPr>
          <w:rFonts w:ascii="Times New Roman" w:hAnsi="Times New Roman"/>
          <w:sz w:val="24"/>
          <w:szCs w:val="24"/>
          <w:lang w:val="en-US"/>
        </w:rPr>
        <w:t xml:space="preserve"> (pp. 85-116). Washington, DC: American Psychological Association.</w:t>
      </w:r>
    </w:p>
    <w:p w14:paraId="500716EE"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lastRenderedPageBreak/>
        <w:t>Cunha, F., Heckman, J.J., Lochner, L. &amp; Masterov, D.V. (2006).</w:t>
      </w:r>
      <w:proofErr w:type="gramEnd"/>
      <w:r w:rsidRPr="00283379">
        <w:rPr>
          <w:rFonts w:ascii="Times New Roman" w:hAnsi="Times New Roman"/>
          <w:sz w:val="24"/>
          <w:szCs w:val="24"/>
          <w:lang w:val="en-US"/>
        </w:rPr>
        <w:t xml:space="preserve"> Interpreting the evidence on life cycle skill formation, </w:t>
      </w:r>
      <w:proofErr w:type="gramStart"/>
      <w:r w:rsidRPr="00283379">
        <w:rPr>
          <w:rFonts w:ascii="Times New Roman" w:hAnsi="Times New Roman"/>
          <w:sz w:val="24"/>
          <w:szCs w:val="24"/>
          <w:lang w:val="en-US"/>
        </w:rPr>
        <w:t>In  E</w:t>
      </w:r>
      <w:proofErr w:type="gramEnd"/>
      <w:r w:rsidRPr="00283379">
        <w:rPr>
          <w:rFonts w:ascii="Times New Roman" w:hAnsi="Times New Roman"/>
          <w:sz w:val="24"/>
          <w:szCs w:val="24"/>
          <w:lang w:val="en-US"/>
        </w:rPr>
        <w:t xml:space="preserve">. Hanushek &amp; F. Welch (Eds.). </w:t>
      </w:r>
      <w:r w:rsidRPr="00283379">
        <w:rPr>
          <w:rFonts w:ascii="Times New Roman" w:hAnsi="Times New Roman"/>
          <w:i/>
          <w:sz w:val="24"/>
          <w:szCs w:val="24"/>
          <w:lang w:val="en-US"/>
        </w:rPr>
        <w:t>Handbook of the economics of education</w:t>
      </w:r>
      <w:r w:rsidRPr="00283379">
        <w:rPr>
          <w:rFonts w:ascii="Times New Roman" w:hAnsi="Times New Roman"/>
          <w:sz w:val="24"/>
          <w:szCs w:val="24"/>
          <w:lang w:val="en-US"/>
        </w:rPr>
        <w:t>, Volume 1 (pp. 697-805). Amsterdam: North Holland.</w:t>
      </w:r>
    </w:p>
    <w:p w14:paraId="3B07873F" w14:textId="77777777" w:rsidR="00D72432" w:rsidRPr="00283379" w:rsidRDefault="00D72432" w:rsidP="00D72432">
      <w:pPr>
        <w:spacing w:after="0" w:line="480" w:lineRule="auto"/>
        <w:ind w:left="567" w:hanging="567"/>
        <w:rPr>
          <w:rFonts w:ascii="Times New Roman" w:hAnsi="Times New Roman"/>
          <w:sz w:val="24"/>
          <w:szCs w:val="24"/>
          <w:lang w:val="en-AU"/>
        </w:rPr>
      </w:pPr>
      <w:r w:rsidRPr="00283379">
        <w:rPr>
          <w:rFonts w:ascii="Times New Roman" w:hAnsi="Times New Roman"/>
          <w:sz w:val="24"/>
          <w:szCs w:val="24"/>
          <w:lang w:val="en-AU"/>
        </w:rPr>
        <w:t xml:space="preserve">Dietrich, J., Parker, P., &amp; Salmela-Aro, K. (2012). </w:t>
      </w:r>
      <w:proofErr w:type="gramStart"/>
      <w:r w:rsidRPr="00283379">
        <w:rPr>
          <w:rFonts w:ascii="Times New Roman" w:hAnsi="Times New Roman"/>
          <w:sz w:val="24"/>
          <w:szCs w:val="24"/>
          <w:lang w:val="en-AU"/>
        </w:rPr>
        <w:t>Phase-adequate engagement at the post-school transition.</w:t>
      </w:r>
      <w:proofErr w:type="gramEnd"/>
      <w:r w:rsidRPr="00283379">
        <w:rPr>
          <w:rFonts w:ascii="Times New Roman" w:hAnsi="Times New Roman"/>
          <w:sz w:val="24"/>
          <w:szCs w:val="24"/>
          <w:lang w:val="en-AU"/>
        </w:rPr>
        <w:t xml:space="preserve"> </w:t>
      </w:r>
      <w:proofErr w:type="gramStart"/>
      <w:r w:rsidRPr="00283379">
        <w:rPr>
          <w:rFonts w:ascii="Times New Roman" w:hAnsi="Times New Roman"/>
          <w:i/>
          <w:iCs/>
          <w:sz w:val="24"/>
          <w:szCs w:val="24"/>
          <w:lang w:val="en-AU"/>
        </w:rPr>
        <w:t>Developmental psychology</w:t>
      </w:r>
      <w:r w:rsidRPr="00283379">
        <w:rPr>
          <w:rFonts w:ascii="Times New Roman" w:hAnsi="Times New Roman"/>
          <w:sz w:val="24"/>
          <w:szCs w:val="24"/>
          <w:lang w:val="en-AU"/>
        </w:rPr>
        <w:t xml:space="preserve">, </w:t>
      </w:r>
      <w:r w:rsidRPr="00283379">
        <w:rPr>
          <w:rFonts w:ascii="Times New Roman" w:hAnsi="Times New Roman"/>
          <w:i/>
          <w:iCs/>
          <w:sz w:val="24"/>
          <w:szCs w:val="24"/>
          <w:lang w:val="en-AU"/>
        </w:rPr>
        <w:t>48</w:t>
      </w:r>
      <w:r w:rsidRPr="00283379">
        <w:rPr>
          <w:rFonts w:ascii="Times New Roman" w:hAnsi="Times New Roman"/>
          <w:sz w:val="24"/>
          <w:szCs w:val="24"/>
          <w:lang w:val="en-AU"/>
        </w:rPr>
        <w:t>, 1575-1593.</w:t>
      </w:r>
      <w:proofErr w:type="gramEnd"/>
    </w:p>
    <w:p w14:paraId="2ADC4D1C"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Dupriez, V., Dumay, X., &amp; Vause, A. (2008).</w:t>
      </w:r>
      <w:proofErr w:type="gramEnd"/>
      <w:r w:rsidRPr="00283379">
        <w:rPr>
          <w:rFonts w:ascii="Times New Roman" w:hAnsi="Times New Roman"/>
          <w:sz w:val="24"/>
          <w:szCs w:val="24"/>
          <w:lang w:val="en-US"/>
        </w:rPr>
        <w:t xml:space="preserve"> How do school systems manage pupils’ heterogeneity</w:t>
      </w:r>
      <w:proofErr w:type="gramStart"/>
      <w:r w:rsidRPr="00283379">
        <w:rPr>
          <w:rFonts w:ascii="Times New Roman" w:hAnsi="Times New Roman"/>
          <w:sz w:val="24"/>
          <w:szCs w:val="24"/>
          <w:lang w:val="en-US"/>
        </w:rPr>
        <w:t>?.</w:t>
      </w:r>
      <w:proofErr w:type="gramEnd"/>
      <w:r w:rsidRPr="00283379">
        <w:rPr>
          <w:rFonts w:ascii="Times New Roman" w:hAnsi="Times New Roman"/>
          <w:sz w:val="24"/>
          <w:szCs w:val="24"/>
          <w:lang w:val="en-US"/>
        </w:rPr>
        <w:t> </w:t>
      </w:r>
      <w:proofErr w:type="gramStart"/>
      <w:r w:rsidRPr="00283379">
        <w:rPr>
          <w:rFonts w:ascii="Times New Roman" w:hAnsi="Times New Roman"/>
          <w:i/>
          <w:iCs/>
          <w:sz w:val="24"/>
          <w:szCs w:val="24"/>
          <w:lang w:val="en-US"/>
        </w:rPr>
        <w:t>Comparative Education Review</w:t>
      </w:r>
      <w:r w:rsidRPr="00283379">
        <w:rPr>
          <w:rFonts w:ascii="Times New Roman" w:hAnsi="Times New Roman"/>
          <w:sz w:val="24"/>
          <w:szCs w:val="24"/>
          <w:lang w:val="en-US"/>
        </w:rPr>
        <w:t>, </w:t>
      </w:r>
      <w:r w:rsidRPr="00283379">
        <w:rPr>
          <w:rFonts w:ascii="Times New Roman" w:hAnsi="Times New Roman"/>
          <w:i/>
          <w:iCs/>
          <w:sz w:val="24"/>
          <w:szCs w:val="24"/>
          <w:lang w:val="en-US"/>
        </w:rPr>
        <w:t>52</w:t>
      </w:r>
      <w:r w:rsidRPr="00283379">
        <w:rPr>
          <w:rFonts w:ascii="Times New Roman" w:hAnsi="Times New Roman"/>
          <w:sz w:val="24"/>
          <w:szCs w:val="24"/>
          <w:lang w:val="en-US"/>
        </w:rPr>
        <w:t>, 245-273.</w:t>
      </w:r>
      <w:proofErr w:type="gramEnd"/>
    </w:p>
    <w:p w14:paraId="6087011D"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Enders, C. K. (2010).</w:t>
      </w:r>
      <w:proofErr w:type="gramEnd"/>
      <w:r w:rsidRPr="00283379">
        <w:rPr>
          <w:rFonts w:ascii="Times New Roman" w:hAnsi="Times New Roman"/>
          <w:sz w:val="24"/>
          <w:szCs w:val="24"/>
          <w:lang w:val="en-US"/>
        </w:rPr>
        <w:t xml:space="preserve"> </w:t>
      </w:r>
      <w:r w:rsidRPr="00283379">
        <w:rPr>
          <w:rFonts w:ascii="Times New Roman" w:hAnsi="Times New Roman"/>
          <w:i/>
          <w:sz w:val="24"/>
          <w:szCs w:val="24"/>
          <w:lang w:val="en-US"/>
        </w:rPr>
        <w:t>Applied missing data analysis</w:t>
      </w:r>
      <w:r w:rsidRPr="00283379">
        <w:rPr>
          <w:rFonts w:ascii="Times New Roman" w:hAnsi="Times New Roman"/>
          <w:sz w:val="24"/>
          <w:szCs w:val="24"/>
          <w:lang w:val="en-US"/>
        </w:rPr>
        <w:t>. Ney York, NY: Guilford Press.</w:t>
      </w:r>
    </w:p>
    <w:p w14:paraId="36429C7D"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Erikson, R, J.H. Goldthorpe, M. Jackson, M. Yaish, D.R. Cox (2005).</w:t>
      </w:r>
      <w:proofErr w:type="gramEnd"/>
      <w:r w:rsidRPr="00283379">
        <w:rPr>
          <w:rFonts w:ascii="Times New Roman" w:hAnsi="Times New Roman"/>
          <w:sz w:val="24"/>
          <w:szCs w:val="24"/>
          <w:lang w:val="en-US"/>
        </w:rPr>
        <w:t xml:space="preserve">  </w:t>
      </w:r>
      <w:proofErr w:type="gramStart"/>
      <w:r w:rsidRPr="00283379">
        <w:rPr>
          <w:rFonts w:ascii="Times New Roman" w:hAnsi="Times New Roman"/>
          <w:sz w:val="24"/>
          <w:szCs w:val="24"/>
          <w:lang w:val="en-US"/>
        </w:rPr>
        <w:t xml:space="preserve">On class differentials in educational attainment, </w:t>
      </w:r>
      <w:r w:rsidRPr="00283379">
        <w:rPr>
          <w:rFonts w:ascii="Times New Roman" w:hAnsi="Times New Roman"/>
          <w:i/>
          <w:sz w:val="24"/>
          <w:szCs w:val="24"/>
          <w:lang w:val="en-US"/>
        </w:rPr>
        <w:t>Proceedings of the National Academy of Science,</w:t>
      </w:r>
      <w:r w:rsidRPr="00283379">
        <w:rPr>
          <w:rFonts w:ascii="Times New Roman" w:hAnsi="Times New Roman"/>
          <w:sz w:val="24"/>
          <w:szCs w:val="24"/>
          <w:lang w:val="en-US"/>
        </w:rPr>
        <w:t xml:space="preserve"> </w:t>
      </w:r>
      <w:r w:rsidRPr="00283379">
        <w:rPr>
          <w:rFonts w:ascii="Times New Roman" w:hAnsi="Times New Roman"/>
          <w:i/>
          <w:sz w:val="24"/>
          <w:szCs w:val="24"/>
          <w:lang w:val="en-US"/>
        </w:rPr>
        <w:t>102,</w:t>
      </w:r>
      <w:r w:rsidRPr="00283379">
        <w:rPr>
          <w:rFonts w:ascii="Times New Roman" w:hAnsi="Times New Roman"/>
          <w:sz w:val="24"/>
          <w:szCs w:val="24"/>
          <w:lang w:val="en-US"/>
        </w:rPr>
        <w:t xml:space="preserve"> 9730-9732.</w:t>
      </w:r>
      <w:proofErr w:type="gramEnd"/>
    </w:p>
    <w:p w14:paraId="347A30EA"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Gambetta, D. (1989). </w:t>
      </w:r>
      <w:r w:rsidRPr="00283379">
        <w:rPr>
          <w:rFonts w:ascii="Times New Roman" w:hAnsi="Times New Roman"/>
          <w:i/>
          <w:sz w:val="24"/>
          <w:szCs w:val="24"/>
          <w:lang w:val="en-US"/>
        </w:rPr>
        <w:t xml:space="preserve">Were they pushed or did they jump? </w:t>
      </w:r>
      <w:proofErr w:type="gramStart"/>
      <w:r w:rsidRPr="00283379">
        <w:rPr>
          <w:rFonts w:ascii="Times New Roman" w:hAnsi="Times New Roman"/>
          <w:i/>
          <w:sz w:val="24"/>
          <w:szCs w:val="24"/>
          <w:lang w:val="en-US"/>
        </w:rPr>
        <w:t>Individual decision mechanisms in education</w:t>
      </w:r>
      <w:r w:rsidRPr="00283379">
        <w:rPr>
          <w:rFonts w:ascii="Times New Roman" w:hAnsi="Times New Roman"/>
          <w:sz w:val="24"/>
          <w:szCs w:val="24"/>
          <w:lang w:val="en-US"/>
        </w:rPr>
        <w:t>.</w:t>
      </w:r>
      <w:proofErr w:type="gramEnd"/>
      <w:r w:rsidRPr="00283379">
        <w:rPr>
          <w:rFonts w:ascii="Times New Roman" w:hAnsi="Times New Roman"/>
          <w:sz w:val="24"/>
          <w:szCs w:val="24"/>
          <w:lang w:val="en-US"/>
        </w:rPr>
        <w:t xml:space="preserve"> Cambridge: Cambridge University Press.</w:t>
      </w:r>
    </w:p>
    <w:p w14:paraId="4EB3621D"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Ganzeboom, H. B., De Graaf, P. M., &amp; Treiman, D. J. (1992). </w:t>
      </w:r>
      <w:proofErr w:type="gramStart"/>
      <w:r w:rsidRPr="00283379">
        <w:rPr>
          <w:rFonts w:ascii="Times New Roman" w:hAnsi="Times New Roman"/>
          <w:sz w:val="24"/>
          <w:szCs w:val="24"/>
          <w:lang w:val="en-US"/>
        </w:rPr>
        <w:t>A standard international socio-economic index of occupational status.</w:t>
      </w:r>
      <w:proofErr w:type="gramEnd"/>
      <w:r w:rsidRPr="00283379">
        <w:rPr>
          <w:rFonts w:ascii="Times New Roman" w:hAnsi="Times New Roman"/>
          <w:sz w:val="24"/>
          <w:szCs w:val="24"/>
          <w:lang w:val="en-US"/>
        </w:rPr>
        <w:t xml:space="preserve"> </w:t>
      </w:r>
      <w:proofErr w:type="gramStart"/>
      <w:r w:rsidRPr="00283379">
        <w:rPr>
          <w:rFonts w:ascii="Times New Roman" w:hAnsi="Times New Roman"/>
          <w:i/>
          <w:sz w:val="24"/>
          <w:szCs w:val="24"/>
          <w:lang w:val="en-US"/>
        </w:rPr>
        <w:t>Social science research, 21</w:t>
      </w:r>
      <w:r w:rsidRPr="00283379">
        <w:rPr>
          <w:rFonts w:ascii="Times New Roman" w:hAnsi="Times New Roman"/>
          <w:sz w:val="24"/>
          <w:szCs w:val="24"/>
          <w:lang w:val="en-US"/>
        </w:rPr>
        <w:t>, 1-56.</w:t>
      </w:r>
      <w:proofErr w:type="gramEnd"/>
    </w:p>
    <w:p w14:paraId="52C7DBF5"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Goldin, C., Katz, L. F., &amp; Kuziemko, I. (2006). The homecoming of American college women: The reversal of the college gender gap. </w:t>
      </w:r>
      <w:proofErr w:type="gramStart"/>
      <w:r w:rsidRPr="00283379">
        <w:rPr>
          <w:rFonts w:ascii="Times New Roman" w:hAnsi="Times New Roman"/>
          <w:i/>
          <w:iCs/>
          <w:sz w:val="24"/>
          <w:szCs w:val="24"/>
          <w:lang w:val="en-US"/>
        </w:rPr>
        <w:t>Journal of Economic Perspectives</w:t>
      </w:r>
      <w:r w:rsidRPr="00283379">
        <w:rPr>
          <w:rFonts w:ascii="Times New Roman" w:hAnsi="Times New Roman"/>
          <w:sz w:val="24"/>
          <w:szCs w:val="24"/>
          <w:lang w:val="en-US"/>
        </w:rPr>
        <w:t xml:space="preserve">, </w:t>
      </w:r>
      <w:r w:rsidRPr="00283379">
        <w:rPr>
          <w:rFonts w:ascii="Times New Roman" w:hAnsi="Times New Roman"/>
          <w:i/>
          <w:iCs/>
          <w:sz w:val="24"/>
          <w:szCs w:val="24"/>
          <w:lang w:val="en-US"/>
        </w:rPr>
        <w:t>20</w:t>
      </w:r>
      <w:r w:rsidRPr="00283379">
        <w:rPr>
          <w:rFonts w:ascii="Times New Roman" w:hAnsi="Times New Roman"/>
          <w:sz w:val="24"/>
          <w:szCs w:val="24"/>
          <w:lang w:val="en-US"/>
        </w:rPr>
        <w:t>, 133–156.</w:t>
      </w:r>
      <w:proofErr w:type="gramEnd"/>
    </w:p>
    <w:p w14:paraId="584E35A5"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Grodsky, E. &amp; Riegle-Crumb, C. (2010). Those who choose and those who don’t: Social background and college orientation. </w:t>
      </w:r>
      <w:proofErr w:type="gramStart"/>
      <w:r w:rsidRPr="00283379">
        <w:rPr>
          <w:rFonts w:ascii="Times New Roman" w:hAnsi="Times New Roman"/>
          <w:i/>
          <w:iCs/>
          <w:sz w:val="24"/>
          <w:szCs w:val="24"/>
          <w:lang w:val="en-US"/>
        </w:rPr>
        <w:t xml:space="preserve">The Annals of the American Academy of Political and Social Science, </w:t>
      </w:r>
      <w:r w:rsidRPr="00283379">
        <w:rPr>
          <w:rFonts w:ascii="Times New Roman" w:hAnsi="Times New Roman"/>
          <w:sz w:val="24"/>
          <w:szCs w:val="24"/>
          <w:lang w:val="en-US"/>
        </w:rPr>
        <w:t>627, 14-35.</w:t>
      </w:r>
      <w:proofErr w:type="gramEnd"/>
    </w:p>
    <w:p w14:paraId="4B6CED82"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 xml:space="preserve">Goldthorpe, J. H. (2007) </w:t>
      </w:r>
      <w:r w:rsidRPr="00283379">
        <w:rPr>
          <w:rFonts w:ascii="Times New Roman" w:hAnsi="Times New Roman"/>
          <w:i/>
          <w:iCs/>
          <w:sz w:val="24"/>
          <w:szCs w:val="24"/>
          <w:lang w:val="en-US"/>
        </w:rPr>
        <w:t>On Sociology</w:t>
      </w:r>
      <w:r w:rsidRPr="00283379">
        <w:rPr>
          <w:rFonts w:ascii="Times New Roman" w:hAnsi="Times New Roman"/>
          <w:sz w:val="24"/>
          <w:szCs w:val="24"/>
          <w:lang w:val="en-US"/>
        </w:rPr>
        <w:t>, 2nd rev. edn, 2 vols.</w:t>
      </w:r>
      <w:proofErr w:type="gramEnd"/>
      <w:r w:rsidRPr="00283379">
        <w:rPr>
          <w:rFonts w:ascii="Times New Roman" w:hAnsi="Times New Roman"/>
          <w:sz w:val="24"/>
          <w:szCs w:val="24"/>
          <w:lang w:val="en-US"/>
        </w:rPr>
        <w:t xml:space="preserve"> Stanford, CA: Stanford University Press.</w:t>
      </w:r>
    </w:p>
    <w:p w14:paraId="2CE063A7"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lastRenderedPageBreak/>
        <w:t xml:space="preserve">Hallquist, M. &amp; Wiley, J. (2013). </w:t>
      </w:r>
      <w:proofErr w:type="gramStart"/>
      <w:r w:rsidRPr="00283379">
        <w:rPr>
          <w:rFonts w:ascii="Times New Roman" w:hAnsi="Times New Roman"/>
          <w:sz w:val="24"/>
          <w:szCs w:val="24"/>
          <w:lang w:val="en-US"/>
        </w:rPr>
        <w:t>Package 'Mplus Automation'.</w:t>
      </w:r>
      <w:proofErr w:type="gramEnd"/>
      <w:r w:rsidRPr="00283379">
        <w:rPr>
          <w:rFonts w:ascii="Times New Roman" w:hAnsi="Times New Roman"/>
          <w:sz w:val="24"/>
          <w:szCs w:val="24"/>
          <w:lang w:val="en-US"/>
        </w:rPr>
        <w:t xml:space="preserve"> Retirieved from </w:t>
      </w:r>
      <w:hyperlink r:id="rId14" w:history="1">
        <w:r w:rsidRPr="00283379">
          <w:rPr>
            <w:rStyle w:val="Hyperlink"/>
            <w:rFonts w:ascii="Times New Roman" w:hAnsi="Times New Roman"/>
            <w:sz w:val="24"/>
            <w:szCs w:val="24"/>
            <w:lang w:val="en-US"/>
          </w:rPr>
          <w:t>http://cran.r-project.org/web/packages/MplusAutomation/MplusAutomation.pdf</w:t>
        </w:r>
      </w:hyperlink>
      <w:r w:rsidRPr="00283379">
        <w:rPr>
          <w:rFonts w:ascii="Times New Roman" w:hAnsi="Times New Roman"/>
          <w:sz w:val="24"/>
          <w:szCs w:val="24"/>
          <w:lang w:val="en-US"/>
        </w:rPr>
        <w:t xml:space="preserve"> </w:t>
      </w:r>
    </w:p>
    <w:p w14:paraId="375BC5D3"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Hauser, R. M. (2010). </w:t>
      </w:r>
      <w:proofErr w:type="gramStart"/>
      <w:r w:rsidRPr="00283379">
        <w:rPr>
          <w:rFonts w:ascii="Times New Roman" w:hAnsi="Times New Roman"/>
          <w:sz w:val="24"/>
          <w:szCs w:val="24"/>
          <w:lang w:val="en-US"/>
        </w:rPr>
        <w:t>Causes and consequences of cognitive functioning across the life course.</w:t>
      </w:r>
      <w:proofErr w:type="gramEnd"/>
      <w:r w:rsidRPr="00283379">
        <w:rPr>
          <w:rFonts w:ascii="Times New Roman" w:hAnsi="Times New Roman"/>
          <w:sz w:val="24"/>
          <w:szCs w:val="24"/>
          <w:lang w:val="en-US"/>
        </w:rPr>
        <w:t xml:space="preserve"> </w:t>
      </w:r>
      <w:r w:rsidRPr="00283379">
        <w:rPr>
          <w:rFonts w:ascii="Times New Roman" w:hAnsi="Times New Roman"/>
          <w:i/>
          <w:iCs/>
          <w:sz w:val="24"/>
          <w:szCs w:val="24"/>
          <w:lang w:val="en-US"/>
        </w:rPr>
        <w:t>Educational Researcher</w:t>
      </w:r>
      <w:r w:rsidRPr="00283379">
        <w:rPr>
          <w:rFonts w:ascii="Times New Roman" w:hAnsi="Times New Roman"/>
          <w:sz w:val="24"/>
          <w:szCs w:val="24"/>
          <w:lang w:val="en-US"/>
        </w:rPr>
        <w:t xml:space="preserve">, </w:t>
      </w:r>
      <w:r w:rsidRPr="00283379">
        <w:rPr>
          <w:rFonts w:ascii="Times New Roman" w:hAnsi="Times New Roman"/>
          <w:i/>
          <w:iCs/>
          <w:sz w:val="24"/>
          <w:szCs w:val="24"/>
          <w:lang w:val="en-US"/>
        </w:rPr>
        <w:t>39</w:t>
      </w:r>
      <w:r w:rsidRPr="00283379">
        <w:rPr>
          <w:rFonts w:ascii="Times New Roman" w:hAnsi="Times New Roman"/>
          <w:sz w:val="24"/>
          <w:szCs w:val="24"/>
          <w:lang w:val="en-US"/>
        </w:rPr>
        <w:t>, 95–109.</w:t>
      </w:r>
    </w:p>
    <w:p w14:paraId="56C1066B"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Heckman, J. J. (2006). Skill formation and the economics of investing in disadvantaged children. </w:t>
      </w:r>
      <w:proofErr w:type="gramStart"/>
      <w:r w:rsidRPr="00283379">
        <w:rPr>
          <w:rFonts w:ascii="Times New Roman" w:hAnsi="Times New Roman"/>
          <w:i/>
          <w:sz w:val="24"/>
          <w:szCs w:val="24"/>
          <w:lang w:val="en-US"/>
        </w:rPr>
        <w:t>Science, 312</w:t>
      </w:r>
      <w:r w:rsidRPr="00283379">
        <w:rPr>
          <w:rFonts w:ascii="Times New Roman" w:hAnsi="Times New Roman"/>
          <w:sz w:val="24"/>
          <w:szCs w:val="24"/>
          <w:lang w:val="en-US"/>
        </w:rPr>
        <w:t>, 1900-1912.</w:t>
      </w:r>
      <w:proofErr w:type="gramEnd"/>
    </w:p>
    <w:p w14:paraId="46201DBF"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Heckhausen, J., &amp; Tomasik, M. J. (2002). Get an apprenticeship before school is out: How German adolescents adjust vocational aspirations when getting close to a developmental deadline. </w:t>
      </w:r>
      <w:proofErr w:type="gramStart"/>
      <w:r w:rsidRPr="00283379">
        <w:rPr>
          <w:rFonts w:ascii="Times New Roman" w:hAnsi="Times New Roman"/>
          <w:i/>
          <w:sz w:val="24"/>
          <w:szCs w:val="24"/>
          <w:lang w:val="en-US"/>
        </w:rPr>
        <w:t>Journal of Vocational Behavior, 60</w:t>
      </w:r>
      <w:r w:rsidRPr="00283379">
        <w:rPr>
          <w:rFonts w:ascii="Times New Roman" w:hAnsi="Times New Roman"/>
          <w:sz w:val="24"/>
          <w:szCs w:val="24"/>
          <w:lang w:val="en-US"/>
        </w:rPr>
        <w:t>, 199-219.</w:t>
      </w:r>
      <w:proofErr w:type="gramEnd"/>
    </w:p>
    <w:p w14:paraId="59221149" w14:textId="77777777" w:rsidR="00D72432" w:rsidRPr="00283379" w:rsidRDefault="00D72432" w:rsidP="00D72432">
      <w:pPr>
        <w:pStyle w:val="Default"/>
        <w:spacing w:line="480" w:lineRule="auto"/>
        <w:ind w:left="567" w:hanging="567"/>
        <w:rPr>
          <w:rFonts w:ascii="Times New Roman" w:hAnsi="Times New Roman" w:cs="Times New Roman"/>
          <w:color w:val="auto"/>
          <w:lang w:val="en-US"/>
        </w:rPr>
      </w:pPr>
      <w:r w:rsidRPr="00283379">
        <w:rPr>
          <w:rFonts w:ascii="Times New Roman" w:hAnsi="Times New Roman" w:cs="Times New Roman"/>
          <w:color w:val="auto"/>
          <w:lang w:val="en-US"/>
        </w:rPr>
        <w:t xml:space="preserve">Hanushek, E.A.  </w:t>
      </w:r>
      <w:proofErr w:type="gramStart"/>
      <w:r w:rsidRPr="00283379">
        <w:rPr>
          <w:rFonts w:ascii="Times New Roman" w:hAnsi="Times New Roman" w:cs="Times New Roman"/>
          <w:color w:val="auto"/>
          <w:lang w:val="en-US"/>
        </w:rPr>
        <w:t>&amp; Wößmann, L. (2005).</w:t>
      </w:r>
      <w:proofErr w:type="gramEnd"/>
      <w:r w:rsidRPr="00283379">
        <w:rPr>
          <w:rFonts w:ascii="Times New Roman" w:hAnsi="Times New Roman" w:cs="Times New Roman"/>
          <w:color w:val="auto"/>
          <w:lang w:val="en-US"/>
        </w:rPr>
        <w:t xml:space="preserve"> Does educational tracking affect performance and inequity? </w:t>
      </w:r>
      <w:proofErr w:type="gramStart"/>
      <w:r w:rsidRPr="00283379">
        <w:rPr>
          <w:rFonts w:ascii="Times New Roman" w:hAnsi="Times New Roman" w:cs="Times New Roman"/>
          <w:color w:val="auto"/>
          <w:lang w:val="en-US"/>
        </w:rPr>
        <w:t>Differences-in-differences evidence across countries.</w:t>
      </w:r>
      <w:proofErr w:type="gramEnd"/>
      <w:r w:rsidRPr="00283379">
        <w:rPr>
          <w:rFonts w:ascii="Times New Roman" w:hAnsi="Times New Roman" w:cs="Times New Roman"/>
          <w:color w:val="auto"/>
          <w:lang w:val="en-US"/>
        </w:rPr>
        <w:t xml:space="preserve"> </w:t>
      </w:r>
      <w:proofErr w:type="gramStart"/>
      <w:r w:rsidRPr="00283379">
        <w:rPr>
          <w:rFonts w:ascii="Times New Roman" w:hAnsi="Times New Roman" w:cs="Times New Roman"/>
          <w:i/>
          <w:color w:val="auto"/>
          <w:lang w:val="en-US"/>
        </w:rPr>
        <w:t xml:space="preserve">The Economics Journal, 116, </w:t>
      </w:r>
      <w:r w:rsidRPr="00283379">
        <w:rPr>
          <w:rFonts w:ascii="Times New Roman" w:hAnsi="Times New Roman" w:cs="Times New Roman"/>
          <w:color w:val="auto"/>
          <w:lang w:val="en-US"/>
        </w:rPr>
        <w:t>63-76.</w:t>
      </w:r>
      <w:proofErr w:type="gramEnd"/>
    </w:p>
    <w:p w14:paraId="0AFE02C0" w14:textId="77777777" w:rsidR="00D72432" w:rsidRPr="00283379" w:rsidRDefault="00D72432" w:rsidP="00D72432">
      <w:pPr>
        <w:pStyle w:val="NormalWeb"/>
        <w:suppressAutoHyphens/>
        <w:spacing w:before="0" w:beforeAutospacing="0" w:after="0" w:afterAutospacing="0" w:line="480" w:lineRule="auto"/>
        <w:ind w:left="426" w:hanging="426"/>
        <w:rPr>
          <w:lang w:val="en-US"/>
        </w:rPr>
      </w:pPr>
      <w:proofErr w:type="gramStart"/>
      <w:r w:rsidRPr="00283379">
        <w:rPr>
          <w:lang w:val="en-US"/>
        </w:rPr>
        <w:t>Hillmert, S., &amp; Jacob, M. (2010).</w:t>
      </w:r>
      <w:proofErr w:type="gramEnd"/>
      <w:r w:rsidRPr="00283379">
        <w:rPr>
          <w:lang w:val="en-US"/>
        </w:rPr>
        <w:t xml:space="preserve"> Selections and social selectivity on the academic track: A life-course analysis of educational attainment in Germany. </w:t>
      </w:r>
      <w:r w:rsidRPr="00283379">
        <w:rPr>
          <w:i/>
          <w:iCs/>
          <w:lang w:val="en-US"/>
        </w:rPr>
        <w:t>Research in Social Stratification and Mobility</w:t>
      </w:r>
      <w:r w:rsidRPr="00283379">
        <w:rPr>
          <w:lang w:val="en-US"/>
        </w:rPr>
        <w:t xml:space="preserve">, </w:t>
      </w:r>
      <w:r w:rsidRPr="00283379">
        <w:rPr>
          <w:i/>
          <w:iCs/>
          <w:lang w:val="en-US"/>
        </w:rPr>
        <w:t>28</w:t>
      </w:r>
      <w:r w:rsidRPr="00283379">
        <w:rPr>
          <w:lang w:val="en-US"/>
        </w:rPr>
        <w:t xml:space="preserve">, 59–76. </w:t>
      </w:r>
    </w:p>
    <w:p w14:paraId="4DBC4270" w14:textId="77777777" w:rsidR="00D72432" w:rsidRPr="00283379" w:rsidRDefault="00D72432" w:rsidP="00D72432">
      <w:pPr>
        <w:pStyle w:val="NormalWeb"/>
        <w:suppressAutoHyphens/>
        <w:spacing w:before="0" w:beforeAutospacing="0" w:after="0" w:afterAutospacing="0" w:line="480" w:lineRule="auto"/>
        <w:ind w:left="426" w:hanging="426"/>
        <w:rPr>
          <w:lang w:val="en-US"/>
        </w:rPr>
      </w:pPr>
      <w:r w:rsidRPr="00283379">
        <w:rPr>
          <w:lang w:val="en-US"/>
        </w:rPr>
        <w:t xml:space="preserve">Jackson, M. (2013). Introduction: how is inequality of educational opportunities generated? </w:t>
      </w:r>
      <w:proofErr w:type="gramStart"/>
      <w:r w:rsidRPr="00283379">
        <w:rPr>
          <w:lang w:val="en-US"/>
        </w:rPr>
        <w:t>The case for primary and secondary effects.</w:t>
      </w:r>
      <w:proofErr w:type="gramEnd"/>
      <w:r w:rsidRPr="00283379">
        <w:rPr>
          <w:lang w:val="en-US"/>
        </w:rPr>
        <w:t xml:space="preserve"> In Jackson (Ed.) </w:t>
      </w:r>
      <w:proofErr w:type="gramStart"/>
      <w:r w:rsidRPr="00283379">
        <w:rPr>
          <w:i/>
          <w:lang w:val="en-US"/>
        </w:rPr>
        <w:t>Determined</w:t>
      </w:r>
      <w:proofErr w:type="gramEnd"/>
      <w:r w:rsidRPr="00283379">
        <w:rPr>
          <w:i/>
          <w:lang w:val="en-US"/>
        </w:rPr>
        <w:t xml:space="preserve"> to succeed: performance versus choice in educational attainment </w:t>
      </w:r>
      <w:r w:rsidRPr="00283379">
        <w:rPr>
          <w:lang w:val="en-US"/>
        </w:rPr>
        <w:t>(pp. 1 – 34).  Stanford, CA: Stanford University Press.</w:t>
      </w:r>
    </w:p>
    <w:p w14:paraId="4A4D8F7D" w14:textId="77777777" w:rsidR="00D72432" w:rsidRPr="00283379" w:rsidRDefault="00D72432" w:rsidP="00D72432">
      <w:pPr>
        <w:pStyle w:val="NormalWeb"/>
        <w:suppressAutoHyphens/>
        <w:spacing w:before="0" w:beforeAutospacing="0" w:after="0" w:afterAutospacing="0" w:line="480" w:lineRule="auto"/>
        <w:ind w:left="426" w:hanging="426"/>
        <w:rPr>
          <w:lang w:val="en-US"/>
        </w:rPr>
      </w:pPr>
      <w:r w:rsidRPr="00283379">
        <w:rPr>
          <w:lang w:val="en-US"/>
        </w:rPr>
        <w:t xml:space="preserve">Jackson, M. &amp; Jonsson, O. (2013). Why does inequality of educational opportunities vary across countries? </w:t>
      </w:r>
      <w:proofErr w:type="gramStart"/>
      <w:r w:rsidRPr="00283379">
        <w:rPr>
          <w:lang w:val="en-US"/>
        </w:rPr>
        <w:t>Primary and secondary effects in comparative context.</w:t>
      </w:r>
      <w:proofErr w:type="gramEnd"/>
      <w:r w:rsidRPr="00283379">
        <w:rPr>
          <w:lang w:val="en-US"/>
        </w:rPr>
        <w:t xml:space="preserve"> In Jackson (Ed.) </w:t>
      </w:r>
      <w:proofErr w:type="gramStart"/>
      <w:r w:rsidRPr="00283379">
        <w:rPr>
          <w:i/>
          <w:lang w:val="en-US"/>
        </w:rPr>
        <w:t>Determined</w:t>
      </w:r>
      <w:proofErr w:type="gramEnd"/>
      <w:r w:rsidRPr="00283379">
        <w:rPr>
          <w:i/>
          <w:lang w:val="en-US"/>
        </w:rPr>
        <w:t xml:space="preserve"> to succeed: performance versus choice in educational attainment </w:t>
      </w:r>
      <w:r w:rsidRPr="00283379">
        <w:rPr>
          <w:lang w:val="en-US"/>
        </w:rPr>
        <w:t>(pp. 306 – 338).  Stanford, CA: Stanford University Press.</w:t>
      </w:r>
    </w:p>
    <w:p w14:paraId="1C868F38"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lastRenderedPageBreak/>
        <w:t>Jackson, M., Erikson, R., Goldthorpe, J. H., &amp; Yaish, M. (2007).</w:t>
      </w:r>
      <w:proofErr w:type="gramEnd"/>
      <w:r w:rsidRPr="00283379">
        <w:rPr>
          <w:rFonts w:ascii="Times New Roman" w:hAnsi="Times New Roman"/>
          <w:sz w:val="24"/>
          <w:szCs w:val="24"/>
          <w:lang w:val="en-US"/>
        </w:rPr>
        <w:t xml:space="preserve"> Primary and Secondary Effects in Class Differentials in Educational Attainment: The Transition to A-Level Courses in England and Wales. </w:t>
      </w:r>
      <w:proofErr w:type="gramStart"/>
      <w:r w:rsidRPr="00283379">
        <w:rPr>
          <w:rFonts w:ascii="Times New Roman" w:hAnsi="Times New Roman"/>
          <w:i/>
          <w:iCs/>
          <w:sz w:val="24"/>
          <w:szCs w:val="24"/>
          <w:lang w:val="en-US"/>
        </w:rPr>
        <w:t>Acta Sociologica</w:t>
      </w:r>
      <w:r w:rsidRPr="00283379">
        <w:rPr>
          <w:rFonts w:ascii="Times New Roman" w:hAnsi="Times New Roman"/>
          <w:sz w:val="24"/>
          <w:szCs w:val="24"/>
          <w:lang w:val="en-US"/>
        </w:rPr>
        <w:t xml:space="preserve">, </w:t>
      </w:r>
      <w:r w:rsidRPr="00283379">
        <w:rPr>
          <w:rFonts w:ascii="Times New Roman" w:hAnsi="Times New Roman"/>
          <w:i/>
          <w:iCs/>
          <w:sz w:val="24"/>
          <w:szCs w:val="24"/>
          <w:lang w:val="en-US"/>
        </w:rPr>
        <w:t>50</w:t>
      </w:r>
      <w:r w:rsidRPr="00283379">
        <w:rPr>
          <w:rFonts w:ascii="Times New Roman" w:hAnsi="Times New Roman"/>
          <w:sz w:val="24"/>
          <w:szCs w:val="24"/>
          <w:lang w:val="en-US"/>
        </w:rPr>
        <w:t>, 211-229.</w:t>
      </w:r>
      <w:proofErr w:type="gramEnd"/>
      <w:r w:rsidRPr="00283379">
        <w:rPr>
          <w:rFonts w:ascii="Times New Roman" w:hAnsi="Times New Roman"/>
          <w:sz w:val="24"/>
          <w:szCs w:val="24"/>
          <w:lang w:val="en-US"/>
        </w:rPr>
        <w:t xml:space="preserve"> </w:t>
      </w:r>
    </w:p>
    <w:p w14:paraId="713124E4"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Jerrim, J. (2014). The unrealistic educational expectations of high school pupils: Is America exceptional? </w:t>
      </w:r>
      <w:proofErr w:type="gramStart"/>
      <w:r w:rsidRPr="00283379">
        <w:rPr>
          <w:rFonts w:ascii="Times New Roman" w:hAnsi="Times New Roman"/>
          <w:i/>
          <w:sz w:val="24"/>
          <w:szCs w:val="24"/>
          <w:lang w:val="en-US"/>
        </w:rPr>
        <w:t>The Sociological Quarterly, 55,</w:t>
      </w:r>
      <w:r w:rsidRPr="00283379">
        <w:rPr>
          <w:rFonts w:ascii="Times New Roman" w:hAnsi="Times New Roman"/>
          <w:sz w:val="24"/>
          <w:szCs w:val="24"/>
          <w:lang w:val="en-US"/>
        </w:rPr>
        <w:t xml:space="preserve"> 196-231.</w:t>
      </w:r>
      <w:proofErr w:type="gramEnd"/>
    </w:p>
    <w:p w14:paraId="05613EF6"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rPr>
        <w:t>Jerrim</w:t>
      </w:r>
      <w:proofErr w:type="gramStart"/>
      <w:r w:rsidRPr="00283379">
        <w:rPr>
          <w:rFonts w:ascii="Times New Roman" w:hAnsi="Times New Roman"/>
          <w:sz w:val="24"/>
          <w:szCs w:val="24"/>
        </w:rPr>
        <w:t>, J.,</w:t>
      </w:r>
      <w:proofErr w:type="gramEnd"/>
      <w:r w:rsidRPr="00283379">
        <w:rPr>
          <w:rFonts w:ascii="Times New Roman" w:hAnsi="Times New Roman"/>
          <w:sz w:val="24"/>
          <w:szCs w:val="24"/>
        </w:rPr>
        <w:t xml:space="preserve"> Chmielewski, K., &amp; Parker, P. (in press). Socioeconomic inequality in access to “high-status” colleges: a cross-country comparison of primary and secondary effects. </w:t>
      </w:r>
      <w:proofErr w:type="gramStart"/>
      <w:r w:rsidRPr="00283379">
        <w:rPr>
          <w:rFonts w:ascii="Times New Roman" w:hAnsi="Times New Roman"/>
          <w:bCs/>
          <w:i/>
          <w:sz w:val="24"/>
          <w:szCs w:val="24"/>
          <w:lang w:val="en-AU"/>
        </w:rPr>
        <w:t>Research in Social Stratification and Mobility.</w:t>
      </w:r>
      <w:proofErr w:type="gramEnd"/>
    </w:p>
    <w:p w14:paraId="7EB907DB" w14:textId="77777777" w:rsidR="00D72432" w:rsidRPr="00283379" w:rsidRDefault="00D72432" w:rsidP="00D72432">
      <w:pPr>
        <w:spacing w:after="0" w:line="480" w:lineRule="auto"/>
        <w:ind w:left="567" w:hanging="567"/>
        <w:rPr>
          <w:rFonts w:ascii="Times New Roman" w:hAnsi="Times New Roman"/>
          <w:color w:val="000000"/>
          <w:sz w:val="24"/>
          <w:szCs w:val="24"/>
          <w:lang w:val="en-US" w:eastAsia="en-GB"/>
        </w:rPr>
      </w:pPr>
      <w:r w:rsidRPr="00283379">
        <w:rPr>
          <w:rFonts w:ascii="Times New Roman" w:hAnsi="Times New Roman"/>
          <w:color w:val="000000"/>
          <w:sz w:val="24"/>
          <w:szCs w:val="24"/>
          <w:lang w:val="en-US" w:eastAsia="en-GB"/>
        </w:rPr>
        <w:t xml:space="preserve">Kerckhoff, A.C. (1993). </w:t>
      </w:r>
      <w:r w:rsidRPr="00283379">
        <w:rPr>
          <w:rFonts w:ascii="Times New Roman" w:hAnsi="Times New Roman"/>
          <w:i/>
          <w:color w:val="000000"/>
          <w:sz w:val="24"/>
          <w:szCs w:val="24"/>
          <w:lang w:val="en-US" w:eastAsia="en-GB"/>
        </w:rPr>
        <w:t xml:space="preserve">Divergent pathways: Social structure and career deflections. </w:t>
      </w:r>
      <w:r w:rsidRPr="00283379">
        <w:rPr>
          <w:rFonts w:ascii="Times New Roman" w:hAnsi="Times New Roman"/>
          <w:color w:val="000000"/>
          <w:sz w:val="24"/>
          <w:szCs w:val="24"/>
          <w:lang w:val="en-US" w:eastAsia="en-GB"/>
        </w:rPr>
        <w:t>Cambridge: Cambridge university press.</w:t>
      </w:r>
    </w:p>
    <w:p w14:paraId="1B6F4802" w14:textId="77777777" w:rsidR="00D72432" w:rsidRPr="00283379" w:rsidRDefault="00D72432" w:rsidP="00D72432">
      <w:pPr>
        <w:spacing w:after="0" w:line="480" w:lineRule="auto"/>
        <w:ind w:left="567" w:hanging="567"/>
        <w:rPr>
          <w:rFonts w:ascii="Times New Roman" w:hAnsi="Times New Roman"/>
          <w:color w:val="000000"/>
          <w:sz w:val="24"/>
          <w:szCs w:val="24"/>
          <w:lang w:val="en-US" w:eastAsia="en-GB"/>
        </w:rPr>
      </w:pPr>
      <w:r w:rsidRPr="00283379">
        <w:rPr>
          <w:rFonts w:ascii="Times New Roman" w:hAnsi="Times New Roman"/>
          <w:color w:val="000000"/>
          <w:sz w:val="24"/>
          <w:szCs w:val="24"/>
          <w:lang w:val="en-US" w:eastAsia="en-GB"/>
        </w:rPr>
        <w:t xml:space="preserve">Kerckhoff, A.C. (2001). Education and social stratification processes in comparative perspective. </w:t>
      </w:r>
      <w:proofErr w:type="gramStart"/>
      <w:r w:rsidRPr="00283379">
        <w:rPr>
          <w:rFonts w:ascii="Times New Roman" w:hAnsi="Times New Roman"/>
          <w:i/>
          <w:color w:val="000000"/>
          <w:sz w:val="24"/>
          <w:szCs w:val="24"/>
          <w:lang w:val="en-US" w:eastAsia="en-GB"/>
        </w:rPr>
        <w:t xml:space="preserve">Sociology of Education, Extra Issue, </w:t>
      </w:r>
      <w:r w:rsidRPr="00283379">
        <w:rPr>
          <w:rFonts w:ascii="Times New Roman" w:hAnsi="Times New Roman"/>
          <w:color w:val="000000"/>
          <w:sz w:val="24"/>
          <w:szCs w:val="24"/>
          <w:lang w:val="en-US" w:eastAsia="en-GB"/>
        </w:rPr>
        <w:t>3-18.</w:t>
      </w:r>
      <w:proofErr w:type="gramEnd"/>
    </w:p>
    <w:p w14:paraId="172A3A7D" w14:textId="77777777" w:rsidR="00D72432" w:rsidRPr="00283379" w:rsidRDefault="00D72432" w:rsidP="00D72432">
      <w:pPr>
        <w:spacing w:after="0" w:line="480" w:lineRule="auto"/>
        <w:ind w:left="567" w:hanging="567"/>
        <w:rPr>
          <w:rFonts w:ascii="Times New Roman" w:hAnsi="Times New Roman"/>
          <w:color w:val="000000"/>
          <w:sz w:val="24"/>
          <w:szCs w:val="24"/>
          <w:lang w:val="en-US" w:eastAsia="en-GB"/>
        </w:rPr>
      </w:pPr>
      <w:r w:rsidRPr="00283379">
        <w:rPr>
          <w:rFonts w:ascii="Times New Roman" w:hAnsi="Times New Roman"/>
          <w:color w:val="000000"/>
          <w:sz w:val="24"/>
          <w:szCs w:val="24"/>
          <w:lang w:val="en-US" w:eastAsia="en-GB"/>
        </w:rPr>
        <w:t xml:space="preserve">Lareau, A. (2003) </w:t>
      </w:r>
      <w:r w:rsidRPr="00283379">
        <w:rPr>
          <w:rFonts w:ascii="Times New Roman" w:hAnsi="Times New Roman"/>
          <w:i/>
          <w:color w:val="000000"/>
          <w:sz w:val="24"/>
          <w:szCs w:val="24"/>
          <w:lang w:val="en-US" w:eastAsia="en-GB"/>
        </w:rPr>
        <w:t>Unequal childhoods: Class, race, and family life</w:t>
      </w:r>
      <w:r w:rsidRPr="00283379">
        <w:rPr>
          <w:rFonts w:ascii="Times New Roman" w:hAnsi="Times New Roman"/>
          <w:color w:val="000000"/>
          <w:sz w:val="24"/>
          <w:szCs w:val="24"/>
          <w:lang w:val="en-US" w:eastAsia="en-GB"/>
        </w:rPr>
        <w:t xml:space="preserve">. Berkeley, CA: University of California Press. </w:t>
      </w:r>
    </w:p>
    <w:p w14:paraId="4A128502" w14:textId="77777777" w:rsidR="00D72432" w:rsidRPr="00283379" w:rsidRDefault="00D72432" w:rsidP="00D72432">
      <w:pPr>
        <w:spacing w:after="0" w:line="480" w:lineRule="auto"/>
        <w:ind w:left="567" w:hanging="567"/>
        <w:rPr>
          <w:rFonts w:ascii="Times New Roman" w:hAnsi="Times New Roman"/>
          <w:i/>
          <w:color w:val="000000"/>
          <w:sz w:val="24"/>
          <w:szCs w:val="24"/>
          <w:lang w:val="en-US" w:eastAsia="en-GB"/>
        </w:rPr>
      </w:pPr>
      <w:proofErr w:type="gramStart"/>
      <w:r w:rsidRPr="00283379">
        <w:rPr>
          <w:rFonts w:ascii="Times New Roman" w:hAnsi="Times New Roman"/>
          <w:color w:val="000000"/>
          <w:sz w:val="24"/>
          <w:szCs w:val="24"/>
          <w:lang w:val="en-US" w:eastAsia="en-GB"/>
        </w:rPr>
        <w:t>Lucas, S. R. (2010).</w:t>
      </w:r>
      <w:proofErr w:type="gramEnd"/>
      <w:r w:rsidRPr="00283379">
        <w:rPr>
          <w:rFonts w:ascii="Times New Roman" w:hAnsi="Times New Roman"/>
          <w:color w:val="000000"/>
          <w:sz w:val="24"/>
          <w:szCs w:val="24"/>
          <w:lang w:val="en-US" w:eastAsia="en-GB"/>
        </w:rPr>
        <w:t xml:space="preserve"> New directions in education transitions research: An introduction. </w:t>
      </w:r>
      <w:proofErr w:type="gramStart"/>
      <w:r w:rsidRPr="00283379">
        <w:rPr>
          <w:rFonts w:ascii="Times New Roman" w:hAnsi="Times New Roman"/>
          <w:i/>
          <w:iCs/>
          <w:color w:val="000000"/>
          <w:sz w:val="24"/>
          <w:szCs w:val="24"/>
          <w:lang w:val="en-US" w:eastAsia="en-GB"/>
        </w:rPr>
        <w:t>Research in Social Stratification and Mobility</w:t>
      </w:r>
      <w:r w:rsidRPr="00283379">
        <w:rPr>
          <w:rFonts w:ascii="Times New Roman" w:hAnsi="Times New Roman"/>
          <w:i/>
          <w:color w:val="000000"/>
          <w:sz w:val="24"/>
          <w:szCs w:val="24"/>
          <w:lang w:val="en-US" w:eastAsia="en-GB"/>
        </w:rPr>
        <w:t>, </w:t>
      </w:r>
      <w:r w:rsidRPr="00283379">
        <w:rPr>
          <w:rFonts w:ascii="Times New Roman" w:hAnsi="Times New Roman"/>
          <w:i/>
          <w:iCs/>
          <w:color w:val="000000"/>
          <w:sz w:val="24"/>
          <w:szCs w:val="24"/>
          <w:lang w:val="en-US" w:eastAsia="en-GB"/>
        </w:rPr>
        <w:t>28</w:t>
      </w:r>
      <w:r w:rsidRPr="00283379">
        <w:rPr>
          <w:rFonts w:ascii="Times New Roman" w:hAnsi="Times New Roman"/>
          <w:i/>
          <w:color w:val="000000"/>
          <w:sz w:val="24"/>
          <w:szCs w:val="24"/>
          <w:lang w:val="en-US" w:eastAsia="en-GB"/>
        </w:rPr>
        <w:t xml:space="preserve">, </w:t>
      </w:r>
      <w:r w:rsidRPr="00283379">
        <w:rPr>
          <w:rFonts w:ascii="Times New Roman" w:hAnsi="Times New Roman"/>
          <w:color w:val="000000"/>
          <w:sz w:val="24"/>
          <w:szCs w:val="24"/>
          <w:lang w:val="en-US" w:eastAsia="en-GB"/>
        </w:rPr>
        <w:t>1-3.</w:t>
      </w:r>
      <w:proofErr w:type="gramEnd"/>
    </w:p>
    <w:p w14:paraId="43856F06" w14:textId="77777777" w:rsidR="00D72432" w:rsidRPr="00283379" w:rsidRDefault="00D72432" w:rsidP="00D72432">
      <w:pPr>
        <w:spacing w:after="0" w:line="480" w:lineRule="auto"/>
        <w:ind w:left="567" w:hanging="567"/>
        <w:rPr>
          <w:rFonts w:ascii="Times New Roman" w:hAnsi="Times New Roman"/>
          <w:sz w:val="24"/>
          <w:szCs w:val="24"/>
          <w:lang w:val="en-US" w:eastAsia="en-GB"/>
        </w:rPr>
      </w:pPr>
      <w:r w:rsidRPr="00283379">
        <w:rPr>
          <w:rFonts w:ascii="Times New Roman" w:hAnsi="Times New Roman"/>
          <w:sz w:val="24"/>
          <w:szCs w:val="24"/>
          <w:lang w:val="en-US" w:eastAsia="en-GB"/>
        </w:rPr>
        <w:t xml:space="preserve">Maaz, K., Trautwein, U., Lüdtke, O. &amp; Baumert, J. (2008). Educational transitions and differential learning environments: How explicit between-school tracking contributes to social inequality. </w:t>
      </w:r>
      <w:proofErr w:type="gramStart"/>
      <w:r w:rsidRPr="00283379">
        <w:rPr>
          <w:rFonts w:ascii="Times New Roman" w:hAnsi="Times New Roman"/>
          <w:i/>
          <w:iCs/>
          <w:sz w:val="24"/>
          <w:szCs w:val="24"/>
          <w:lang w:val="en-US" w:eastAsia="en-GB"/>
        </w:rPr>
        <w:t xml:space="preserve">Child Development Perspectives, 2, </w:t>
      </w:r>
      <w:r w:rsidRPr="00283379">
        <w:rPr>
          <w:rFonts w:ascii="Times New Roman" w:hAnsi="Times New Roman"/>
          <w:sz w:val="24"/>
          <w:szCs w:val="24"/>
          <w:lang w:val="en-US" w:eastAsia="en-GB"/>
        </w:rPr>
        <w:t>99-106.</w:t>
      </w:r>
      <w:proofErr w:type="gramEnd"/>
    </w:p>
    <w:p w14:paraId="71011617" w14:textId="77777777" w:rsidR="00D72432" w:rsidRPr="00283379" w:rsidRDefault="00D72432" w:rsidP="00D72432">
      <w:pPr>
        <w:spacing w:after="0" w:line="480" w:lineRule="auto"/>
        <w:ind w:left="567" w:hanging="567"/>
        <w:rPr>
          <w:rFonts w:ascii="Times New Roman" w:hAnsi="Times New Roman"/>
          <w:sz w:val="24"/>
          <w:szCs w:val="24"/>
          <w:lang w:val="en-US" w:eastAsia="en-GB"/>
        </w:rPr>
      </w:pPr>
      <w:r w:rsidRPr="00283379">
        <w:rPr>
          <w:rFonts w:ascii="Times New Roman" w:hAnsi="Times New Roman"/>
          <w:color w:val="333333"/>
          <w:sz w:val="24"/>
          <w:szCs w:val="24"/>
          <w:bdr w:val="none" w:sz="0" w:space="0" w:color="auto" w:frame="1"/>
          <w:lang w:val="en-US"/>
        </w:rPr>
        <w:t xml:space="preserve">Madden, T. J., Ellen, P. S.,  &amp; Ajzen, I. (1992). </w:t>
      </w:r>
      <w:proofErr w:type="gramStart"/>
      <w:r w:rsidRPr="00283379">
        <w:rPr>
          <w:rFonts w:ascii="Times New Roman" w:hAnsi="Times New Roman"/>
          <w:color w:val="333333"/>
          <w:sz w:val="24"/>
          <w:szCs w:val="24"/>
          <w:bdr w:val="none" w:sz="0" w:space="0" w:color="auto" w:frame="1"/>
          <w:lang w:val="en-US"/>
        </w:rPr>
        <w:t>A Comparison of the Theory of Planned Behavior and the Theory of Reasoned Action.</w:t>
      </w:r>
      <w:proofErr w:type="gramEnd"/>
      <w:r w:rsidRPr="00283379">
        <w:rPr>
          <w:rFonts w:ascii="Times New Roman" w:hAnsi="Times New Roman"/>
          <w:color w:val="333333"/>
          <w:sz w:val="24"/>
          <w:szCs w:val="24"/>
          <w:bdr w:val="none" w:sz="0" w:space="0" w:color="auto" w:frame="1"/>
          <w:lang w:val="en-US"/>
        </w:rPr>
        <w:t> </w:t>
      </w:r>
      <w:r w:rsidRPr="00283379">
        <w:rPr>
          <w:rFonts w:ascii="Times New Roman" w:hAnsi="Times New Roman"/>
          <w:i/>
          <w:iCs/>
          <w:color w:val="333333"/>
          <w:sz w:val="24"/>
          <w:szCs w:val="24"/>
          <w:bdr w:val="none" w:sz="0" w:space="0" w:color="auto" w:frame="1"/>
          <w:lang w:val="en-US"/>
        </w:rPr>
        <w:t>Personality and Social Psychology Bulletin,</w:t>
      </w:r>
      <w:r w:rsidRPr="00283379">
        <w:rPr>
          <w:rFonts w:ascii="Times New Roman" w:hAnsi="Times New Roman"/>
          <w:color w:val="333333"/>
          <w:sz w:val="24"/>
          <w:szCs w:val="24"/>
          <w:bdr w:val="none" w:sz="0" w:space="0" w:color="auto" w:frame="1"/>
          <w:lang w:val="en-US"/>
        </w:rPr>
        <w:t> </w:t>
      </w:r>
      <w:r w:rsidRPr="00283379">
        <w:rPr>
          <w:rFonts w:ascii="Times New Roman" w:hAnsi="Times New Roman"/>
          <w:bCs/>
          <w:i/>
          <w:color w:val="333333"/>
          <w:sz w:val="24"/>
          <w:szCs w:val="24"/>
          <w:bdr w:val="none" w:sz="0" w:space="0" w:color="auto" w:frame="1"/>
          <w:lang w:val="en-US"/>
        </w:rPr>
        <w:t>18</w:t>
      </w:r>
      <w:r w:rsidRPr="00283379">
        <w:rPr>
          <w:rFonts w:ascii="Times New Roman" w:hAnsi="Times New Roman"/>
          <w:color w:val="333333"/>
          <w:sz w:val="24"/>
          <w:szCs w:val="24"/>
          <w:bdr w:val="none" w:sz="0" w:space="0" w:color="auto" w:frame="1"/>
          <w:lang w:val="en-US"/>
        </w:rPr>
        <w:t>, 3–9.</w:t>
      </w:r>
    </w:p>
    <w:p w14:paraId="51B9532F" w14:textId="77777777" w:rsidR="00D72432" w:rsidRPr="00283379" w:rsidRDefault="00D72432" w:rsidP="00D72432">
      <w:pPr>
        <w:spacing w:after="0" w:line="480" w:lineRule="auto"/>
        <w:ind w:left="567" w:hanging="567"/>
        <w:rPr>
          <w:rFonts w:ascii="Times New Roman" w:hAnsi="Times New Roman"/>
          <w:sz w:val="24"/>
          <w:szCs w:val="24"/>
          <w:lang w:val="en-US" w:eastAsia="en-GB"/>
        </w:rPr>
      </w:pPr>
      <w:proofErr w:type="gramStart"/>
      <w:r w:rsidRPr="00283379">
        <w:rPr>
          <w:rFonts w:ascii="Times New Roman" w:hAnsi="Times New Roman"/>
          <w:sz w:val="24"/>
          <w:szCs w:val="24"/>
          <w:lang w:val="en-US" w:eastAsia="en-GB"/>
        </w:rPr>
        <w:lastRenderedPageBreak/>
        <w:t>Marks, G. N. (2006).</w:t>
      </w:r>
      <w:proofErr w:type="gramEnd"/>
      <w:r w:rsidRPr="00283379">
        <w:rPr>
          <w:rFonts w:ascii="Times New Roman" w:hAnsi="Times New Roman"/>
          <w:sz w:val="24"/>
          <w:szCs w:val="24"/>
          <w:lang w:val="en-US" w:eastAsia="en-GB"/>
        </w:rPr>
        <w:t xml:space="preserve"> Are between-and within-school differences in student performance largely due to socio-economic background? </w:t>
      </w:r>
      <w:proofErr w:type="gramStart"/>
      <w:r w:rsidRPr="00283379">
        <w:rPr>
          <w:rFonts w:ascii="Times New Roman" w:hAnsi="Times New Roman"/>
          <w:sz w:val="24"/>
          <w:szCs w:val="24"/>
          <w:lang w:val="en-US" w:eastAsia="en-GB"/>
        </w:rPr>
        <w:t>Evidence from 30 countries.</w:t>
      </w:r>
      <w:proofErr w:type="gramEnd"/>
      <w:r w:rsidRPr="00283379">
        <w:rPr>
          <w:rFonts w:ascii="Times New Roman" w:hAnsi="Times New Roman"/>
          <w:sz w:val="24"/>
          <w:szCs w:val="24"/>
          <w:lang w:val="en-US" w:eastAsia="en-GB"/>
        </w:rPr>
        <w:t xml:space="preserve"> </w:t>
      </w:r>
      <w:proofErr w:type="gramStart"/>
      <w:r w:rsidRPr="00283379">
        <w:rPr>
          <w:rFonts w:ascii="Times New Roman" w:hAnsi="Times New Roman"/>
          <w:i/>
          <w:sz w:val="24"/>
          <w:szCs w:val="24"/>
          <w:lang w:val="en-US" w:eastAsia="en-GB"/>
        </w:rPr>
        <w:t>Educational Research, 48</w:t>
      </w:r>
      <w:r w:rsidRPr="00283379">
        <w:rPr>
          <w:rFonts w:ascii="Times New Roman" w:hAnsi="Times New Roman"/>
          <w:sz w:val="24"/>
          <w:szCs w:val="24"/>
          <w:lang w:val="en-US" w:eastAsia="en-GB"/>
        </w:rPr>
        <w:t>, 21-4.</w:t>
      </w:r>
      <w:proofErr w:type="gramEnd"/>
    </w:p>
    <w:p w14:paraId="4DB92264" w14:textId="77777777" w:rsidR="00D72432" w:rsidRPr="00283379" w:rsidRDefault="00D72432" w:rsidP="00D72432">
      <w:pPr>
        <w:spacing w:after="0" w:line="480" w:lineRule="auto"/>
        <w:ind w:left="567" w:hanging="567"/>
        <w:rPr>
          <w:rFonts w:ascii="Times New Roman" w:hAnsi="Times New Roman"/>
          <w:sz w:val="24"/>
          <w:szCs w:val="24"/>
          <w:lang w:val="en-US" w:eastAsia="en-GB"/>
        </w:rPr>
      </w:pPr>
      <w:r w:rsidRPr="00283379">
        <w:rPr>
          <w:rFonts w:ascii="Times New Roman" w:hAnsi="Times New Roman"/>
          <w:sz w:val="24"/>
          <w:szCs w:val="24"/>
          <w:lang w:val="en-AU" w:eastAsia="en-GB"/>
        </w:rPr>
        <w:t xml:space="preserve">Marsh, H. W., Kuyper, H., Morin, A. J., Parker, P. D., &amp; Seaton, M. (2014). Big-fish-little-pond social comparison and local dominance effects: Integrating new statistical models, methodology, design, theory and substantive implications. </w:t>
      </w:r>
      <w:r w:rsidRPr="00283379">
        <w:rPr>
          <w:rFonts w:ascii="Times New Roman" w:hAnsi="Times New Roman"/>
          <w:i/>
          <w:iCs/>
          <w:sz w:val="24"/>
          <w:szCs w:val="24"/>
          <w:lang w:val="en-AU" w:eastAsia="en-GB"/>
        </w:rPr>
        <w:t>Learning and Instruction</w:t>
      </w:r>
      <w:r w:rsidRPr="00283379">
        <w:rPr>
          <w:rFonts w:ascii="Times New Roman" w:hAnsi="Times New Roman"/>
          <w:sz w:val="24"/>
          <w:szCs w:val="24"/>
          <w:lang w:val="en-AU" w:eastAsia="en-GB"/>
        </w:rPr>
        <w:t xml:space="preserve">, </w:t>
      </w:r>
      <w:r w:rsidRPr="00283379">
        <w:rPr>
          <w:rFonts w:ascii="Times New Roman" w:hAnsi="Times New Roman"/>
          <w:i/>
          <w:iCs/>
          <w:sz w:val="24"/>
          <w:szCs w:val="24"/>
          <w:lang w:val="en-AU" w:eastAsia="en-GB"/>
        </w:rPr>
        <w:t>33</w:t>
      </w:r>
      <w:r w:rsidRPr="00283379">
        <w:rPr>
          <w:rFonts w:ascii="Times New Roman" w:hAnsi="Times New Roman"/>
          <w:sz w:val="24"/>
          <w:szCs w:val="24"/>
          <w:lang w:val="en-AU" w:eastAsia="en-GB"/>
        </w:rPr>
        <w:t>, 50-66.</w:t>
      </w:r>
    </w:p>
    <w:p w14:paraId="52693AE2"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Matějů, P., Smith, M. L., Soukup, P., &amp; Basl, J. (2007). Determination of College Expectations in OECD Countries : The Role of Individual and Structural Factors, </w:t>
      </w:r>
      <w:r w:rsidRPr="00283379">
        <w:rPr>
          <w:rFonts w:ascii="Times New Roman" w:hAnsi="Times New Roman"/>
          <w:i/>
          <w:sz w:val="24"/>
          <w:szCs w:val="24"/>
          <w:lang w:val="en-US"/>
        </w:rPr>
        <w:t xml:space="preserve">Czech Sociological Review, 43, </w:t>
      </w:r>
      <w:r w:rsidRPr="00283379">
        <w:rPr>
          <w:rFonts w:ascii="Times New Roman" w:hAnsi="Times New Roman"/>
          <w:sz w:val="24"/>
          <w:szCs w:val="24"/>
          <w:lang w:val="en-US"/>
        </w:rPr>
        <w:t>1121-1148.</w:t>
      </w:r>
    </w:p>
    <w:p w14:paraId="2A04C0CD"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McDaniel, A. (2010). Cross</w:t>
      </w:r>
      <w:r w:rsidRPr="00283379">
        <w:rPr>
          <w:rFonts w:ascii="Cambria Math" w:hAnsi="Cambria Math" w:cs="Cambria Math"/>
          <w:sz w:val="24"/>
          <w:szCs w:val="24"/>
          <w:lang w:val="en-US"/>
        </w:rPr>
        <w:t>‐</w:t>
      </w:r>
      <w:r w:rsidRPr="00283379">
        <w:rPr>
          <w:rFonts w:ascii="Times New Roman" w:hAnsi="Times New Roman"/>
          <w:sz w:val="24"/>
          <w:szCs w:val="24"/>
          <w:lang w:val="en-US"/>
        </w:rPr>
        <w:t>National Gender Gaps in Educational Expectations: The Influence of National</w:t>
      </w:r>
      <w:r w:rsidRPr="00283379">
        <w:rPr>
          <w:rFonts w:ascii="Cambria Math" w:hAnsi="Cambria Math" w:cs="Cambria Math"/>
          <w:sz w:val="24"/>
          <w:szCs w:val="24"/>
          <w:lang w:val="en-US"/>
        </w:rPr>
        <w:t>‐</w:t>
      </w:r>
      <w:r w:rsidRPr="00283379">
        <w:rPr>
          <w:rFonts w:ascii="Times New Roman" w:hAnsi="Times New Roman"/>
          <w:sz w:val="24"/>
          <w:szCs w:val="24"/>
          <w:lang w:val="en-US"/>
        </w:rPr>
        <w:t xml:space="preserve">Level Gender Ideology and Educational Systems. </w:t>
      </w:r>
      <w:proofErr w:type="gramStart"/>
      <w:r w:rsidRPr="00283379">
        <w:rPr>
          <w:rFonts w:ascii="Times New Roman" w:hAnsi="Times New Roman"/>
          <w:i/>
          <w:sz w:val="24"/>
          <w:szCs w:val="24"/>
          <w:lang w:val="en-US"/>
        </w:rPr>
        <w:t>Comparative Education Review, 54</w:t>
      </w:r>
      <w:r w:rsidRPr="00283379">
        <w:rPr>
          <w:rFonts w:ascii="Times New Roman" w:hAnsi="Times New Roman"/>
          <w:sz w:val="24"/>
          <w:szCs w:val="24"/>
          <w:lang w:val="en-US"/>
        </w:rPr>
        <w:t>, 27-5.</w:t>
      </w:r>
      <w:proofErr w:type="gramEnd"/>
    </w:p>
    <w:p w14:paraId="13654401"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Mesirov, J.P. (2010). </w:t>
      </w:r>
      <w:proofErr w:type="gramStart"/>
      <w:r w:rsidRPr="00283379">
        <w:rPr>
          <w:rFonts w:ascii="Times New Roman" w:hAnsi="Times New Roman"/>
          <w:sz w:val="24"/>
          <w:szCs w:val="24"/>
          <w:lang w:val="en-US"/>
        </w:rPr>
        <w:t>Accessible reproducible research.</w:t>
      </w:r>
      <w:proofErr w:type="gramEnd"/>
      <w:r w:rsidRPr="00283379">
        <w:rPr>
          <w:rFonts w:ascii="Times New Roman" w:hAnsi="Times New Roman"/>
          <w:sz w:val="24"/>
          <w:szCs w:val="24"/>
          <w:lang w:val="en-US"/>
        </w:rPr>
        <w:t xml:space="preserve"> </w:t>
      </w:r>
      <w:proofErr w:type="gramStart"/>
      <w:r w:rsidRPr="00283379">
        <w:rPr>
          <w:rFonts w:ascii="Times New Roman" w:hAnsi="Times New Roman"/>
          <w:i/>
          <w:sz w:val="24"/>
          <w:szCs w:val="24"/>
          <w:lang w:val="en-US"/>
        </w:rPr>
        <w:t xml:space="preserve">Science, 327, </w:t>
      </w:r>
      <w:r w:rsidRPr="00283379">
        <w:rPr>
          <w:rFonts w:ascii="Times New Roman" w:hAnsi="Times New Roman"/>
          <w:sz w:val="24"/>
          <w:szCs w:val="24"/>
          <w:lang w:val="en-US"/>
        </w:rPr>
        <w:t>415-416.</w:t>
      </w:r>
      <w:proofErr w:type="gramEnd"/>
    </w:p>
    <w:p w14:paraId="2EEE9170" w14:textId="77777777" w:rsidR="00D72432" w:rsidRPr="00283379" w:rsidRDefault="00D72432" w:rsidP="00D72432">
      <w:pPr>
        <w:spacing w:after="0" w:line="480" w:lineRule="auto"/>
        <w:ind w:left="567" w:hanging="567"/>
        <w:rPr>
          <w:rFonts w:ascii="Times New Roman" w:hAnsi="Times New Roman"/>
          <w:sz w:val="24"/>
          <w:szCs w:val="24"/>
          <w:lang w:val="en-AU"/>
        </w:rPr>
      </w:pPr>
      <w:r w:rsidRPr="00283379">
        <w:rPr>
          <w:rFonts w:ascii="Times New Roman" w:hAnsi="Times New Roman"/>
          <w:sz w:val="24"/>
          <w:szCs w:val="24"/>
          <w:lang w:val="en-AU"/>
        </w:rPr>
        <w:t xml:space="preserve">Micklewright, J., Schnepf, S. V., &amp; Skinner, C. J. (2010). Non-response biases in surveys of school children: the case of the English PISA samples. </w:t>
      </w:r>
      <w:proofErr w:type="gramStart"/>
      <w:r w:rsidRPr="00283379">
        <w:rPr>
          <w:rFonts w:ascii="Times New Roman" w:hAnsi="Times New Roman"/>
          <w:i/>
          <w:sz w:val="24"/>
          <w:szCs w:val="24"/>
          <w:lang w:val="en-AU"/>
        </w:rPr>
        <w:t>IZA Discussion Paper</w:t>
      </w:r>
      <w:r w:rsidRPr="00283379">
        <w:rPr>
          <w:rFonts w:ascii="Times New Roman" w:hAnsi="Times New Roman"/>
          <w:sz w:val="24"/>
          <w:szCs w:val="24"/>
          <w:lang w:val="en-AU"/>
        </w:rPr>
        <w:t xml:space="preserve"> (No. 4789).</w:t>
      </w:r>
      <w:proofErr w:type="gramEnd"/>
      <w:r w:rsidRPr="00283379">
        <w:rPr>
          <w:rFonts w:ascii="Times New Roman" w:hAnsi="Times New Roman"/>
          <w:sz w:val="24"/>
          <w:szCs w:val="24"/>
          <w:lang w:val="en-AU"/>
        </w:rPr>
        <w:t xml:space="preserve"> Available at SSRN: </w:t>
      </w:r>
      <w:r w:rsidRPr="00283379">
        <w:rPr>
          <w:rFonts w:ascii="Times New Roman" w:hAnsi="Times New Roman"/>
          <w:sz w:val="24"/>
          <w:szCs w:val="24"/>
          <w:lang w:val="en-AU"/>
        </w:rPr>
        <w:fldChar w:fldCharType="begin"/>
      </w:r>
      <w:r w:rsidRPr="00283379">
        <w:rPr>
          <w:rFonts w:ascii="Times New Roman" w:hAnsi="Times New Roman"/>
          <w:sz w:val="24"/>
          <w:szCs w:val="24"/>
          <w:lang w:val="en-AU"/>
        </w:rPr>
        <w:instrText xml:space="preserve"> HYPERLINK "http://ssrn.com/abstract=1566338" \t "_blank" </w:instrText>
      </w:r>
      <w:r w:rsidRPr="00283379">
        <w:rPr>
          <w:rFonts w:ascii="Times New Roman" w:hAnsi="Times New Roman"/>
          <w:sz w:val="24"/>
          <w:szCs w:val="24"/>
          <w:lang w:val="en-AU"/>
        </w:rPr>
        <w:fldChar w:fldCharType="separate"/>
      </w:r>
      <w:r w:rsidRPr="00283379">
        <w:rPr>
          <w:rStyle w:val="Hyperlink"/>
          <w:rFonts w:ascii="Times New Roman" w:hAnsi="Times New Roman"/>
          <w:sz w:val="24"/>
          <w:szCs w:val="24"/>
          <w:lang w:val="en-AU"/>
        </w:rPr>
        <w:t>http://ssrn.com/abstract=1566338</w:t>
      </w:r>
      <w:r w:rsidRPr="00283379">
        <w:rPr>
          <w:rFonts w:ascii="Times New Roman" w:hAnsi="Times New Roman"/>
          <w:sz w:val="24"/>
          <w:szCs w:val="24"/>
          <w:lang w:val="en-AU"/>
        </w:rPr>
        <w:fldChar w:fldCharType="end"/>
      </w:r>
    </w:p>
    <w:p w14:paraId="114E3C93" w14:textId="77777777" w:rsidR="00D72432" w:rsidRPr="00283379" w:rsidRDefault="00D72432" w:rsidP="00D72432">
      <w:pPr>
        <w:spacing w:after="0" w:line="480" w:lineRule="auto"/>
        <w:ind w:left="567" w:hanging="567"/>
        <w:rPr>
          <w:rFonts w:ascii="Times New Roman" w:hAnsi="Times New Roman"/>
          <w:color w:val="222222"/>
          <w:sz w:val="24"/>
          <w:szCs w:val="24"/>
          <w:shd w:val="clear" w:color="auto" w:fill="FFFFFF"/>
          <w:lang w:val="en-US"/>
        </w:rPr>
      </w:pPr>
      <w:r w:rsidRPr="00283379">
        <w:rPr>
          <w:rFonts w:ascii="Times New Roman" w:hAnsi="Times New Roman"/>
          <w:color w:val="222222"/>
          <w:sz w:val="24"/>
          <w:szCs w:val="24"/>
          <w:shd w:val="clear" w:color="auto" w:fill="FFFFFF"/>
          <w:lang w:val="en-US"/>
        </w:rPr>
        <w:t xml:space="preserve">Montaño, D. E., &amp; Kasprzyk, D. (2008). </w:t>
      </w:r>
      <w:proofErr w:type="gramStart"/>
      <w:r w:rsidRPr="00283379">
        <w:rPr>
          <w:rFonts w:ascii="Times New Roman" w:hAnsi="Times New Roman"/>
          <w:color w:val="222222"/>
          <w:sz w:val="24"/>
          <w:szCs w:val="24"/>
          <w:shd w:val="clear" w:color="auto" w:fill="FFFFFF"/>
          <w:lang w:val="en-US"/>
        </w:rPr>
        <w:t>Theory of reasoned action, theory of planned behavior, and the integrated behavioral model.</w:t>
      </w:r>
      <w:proofErr w:type="gramEnd"/>
      <w:r w:rsidRPr="00283379">
        <w:rPr>
          <w:rFonts w:ascii="Times New Roman" w:hAnsi="Times New Roman"/>
          <w:color w:val="222222"/>
          <w:sz w:val="24"/>
          <w:szCs w:val="24"/>
          <w:shd w:val="clear" w:color="auto" w:fill="FFFFFF"/>
          <w:lang w:val="en-US"/>
        </w:rPr>
        <w:t> </w:t>
      </w:r>
      <w:r w:rsidRPr="00283379">
        <w:rPr>
          <w:rFonts w:ascii="Times New Roman" w:hAnsi="Times New Roman"/>
          <w:i/>
          <w:iCs/>
          <w:color w:val="222222"/>
          <w:sz w:val="24"/>
          <w:szCs w:val="24"/>
          <w:shd w:val="clear" w:color="auto" w:fill="FFFFFF"/>
          <w:lang w:val="en-US"/>
        </w:rPr>
        <w:t>Health behavior and health education: Theory, research, and practice</w:t>
      </w:r>
      <w:r w:rsidRPr="00283379">
        <w:rPr>
          <w:rFonts w:ascii="Times New Roman" w:hAnsi="Times New Roman"/>
          <w:color w:val="222222"/>
          <w:sz w:val="24"/>
          <w:szCs w:val="24"/>
          <w:shd w:val="clear" w:color="auto" w:fill="FFFFFF"/>
          <w:lang w:val="en-US"/>
        </w:rPr>
        <w:t>, </w:t>
      </w:r>
      <w:r w:rsidRPr="00283379">
        <w:rPr>
          <w:rFonts w:ascii="Times New Roman" w:hAnsi="Times New Roman"/>
          <w:i/>
          <w:iCs/>
          <w:color w:val="222222"/>
          <w:sz w:val="24"/>
          <w:szCs w:val="24"/>
          <w:shd w:val="clear" w:color="auto" w:fill="FFFFFF"/>
          <w:lang w:val="en-US"/>
        </w:rPr>
        <w:t>4</w:t>
      </w:r>
      <w:r w:rsidRPr="00283379">
        <w:rPr>
          <w:rFonts w:ascii="Times New Roman" w:hAnsi="Times New Roman"/>
          <w:color w:val="222222"/>
          <w:sz w:val="24"/>
          <w:szCs w:val="24"/>
          <w:shd w:val="clear" w:color="auto" w:fill="FFFFFF"/>
          <w:lang w:val="en-US"/>
        </w:rPr>
        <w:t>, 67-95.</w:t>
      </w:r>
    </w:p>
    <w:p w14:paraId="01768070" w14:textId="77777777" w:rsidR="00D72432" w:rsidRPr="00283379" w:rsidRDefault="00D72432" w:rsidP="00D72432">
      <w:pPr>
        <w:autoSpaceDN w:val="0"/>
        <w:adjustRightInd w:val="0"/>
        <w:spacing w:after="0" w:line="480" w:lineRule="auto"/>
        <w:ind w:left="709" w:hanging="709"/>
        <w:rPr>
          <w:rFonts w:ascii="Times New Roman" w:hAnsi="Times New Roman"/>
          <w:sz w:val="24"/>
          <w:szCs w:val="24"/>
          <w:lang w:val="en-US"/>
        </w:rPr>
      </w:pPr>
      <w:r w:rsidRPr="00283379">
        <w:rPr>
          <w:rFonts w:ascii="Times New Roman" w:hAnsi="Times New Roman"/>
          <w:sz w:val="24"/>
          <w:szCs w:val="24"/>
          <w:lang w:val="en-US"/>
        </w:rPr>
        <w:t>Morgan, S. (1998). Adolescent Educational Expectations: Rationalized, Fantasized or Both?</w:t>
      </w:r>
      <w:r w:rsidRPr="00283379">
        <w:rPr>
          <w:rFonts w:ascii="Times New Roman" w:hAnsi="Times New Roman"/>
          <w:bCs/>
          <w:i/>
          <w:iCs/>
          <w:sz w:val="24"/>
          <w:szCs w:val="24"/>
          <w:lang w:val="en-US"/>
        </w:rPr>
        <w:t xml:space="preserve"> </w:t>
      </w:r>
      <w:proofErr w:type="gramStart"/>
      <w:r w:rsidRPr="00283379">
        <w:rPr>
          <w:rFonts w:ascii="Times New Roman" w:hAnsi="Times New Roman"/>
          <w:bCs/>
          <w:i/>
          <w:iCs/>
          <w:sz w:val="24"/>
          <w:szCs w:val="24"/>
          <w:lang w:val="en-US"/>
        </w:rPr>
        <w:t xml:space="preserve">Rationality and Society, </w:t>
      </w:r>
      <w:r w:rsidRPr="00283379">
        <w:rPr>
          <w:rFonts w:ascii="Times New Roman" w:hAnsi="Times New Roman"/>
          <w:bCs/>
          <w:iCs/>
          <w:sz w:val="24"/>
          <w:szCs w:val="24"/>
          <w:lang w:val="en-US"/>
        </w:rPr>
        <w:t>10,131-62.</w:t>
      </w:r>
      <w:proofErr w:type="gramEnd"/>
    </w:p>
    <w:p w14:paraId="3A2A0288" w14:textId="77777777" w:rsidR="00D72432" w:rsidRPr="00283379" w:rsidRDefault="00D72432" w:rsidP="00D72432">
      <w:pPr>
        <w:autoSpaceDN w:val="0"/>
        <w:adjustRightInd w:val="0"/>
        <w:spacing w:after="0" w:line="480" w:lineRule="auto"/>
        <w:ind w:left="709" w:hanging="709"/>
        <w:rPr>
          <w:rFonts w:ascii="Times New Roman" w:hAnsi="Times New Roman"/>
          <w:sz w:val="24"/>
          <w:szCs w:val="24"/>
          <w:lang w:val="en-US"/>
        </w:rPr>
      </w:pPr>
      <w:r w:rsidRPr="00283379">
        <w:rPr>
          <w:rFonts w:ascii="Times New Roman" w:hAnsi="Times New Roman"/>
          <w:sz w:val="24"/>
          <w:szCs w:val="24"/>
          <w:lang w:val="en-US"/>
        </w:rPr>
        <w:t xml:space="preserve">Morgan, S. (2005). </w:t>
      </w:r>
      <w:r w:rsidRPr="00283379">
        <w:rPr>
          <w:rFonts w:ascii="Times New Roman" w:hAnsi="Times New Roman"/>
          <w:i/>
          <w:sz w:val="24"/>
          <w:szCs w:val="24"/>
          <w:lang w:val="en-US"/>
        </w:rPr>
        <w:t>On the Edge of Commitment: Educational Attainment and Race in the United States</w:t>
      </w:r>
      <w:r w:rsidRPr="00283379">
        <w:rPr>
          <w:rFonts w:ascii="Times New Roman" w:hAnsi="Times New Roman"/>
          <w:bCs/>
          <w:iCs/>
          <w:sz w:val="24"/>
          <w:szCs w:val="24"/>
          <w:lang w:val="en-US"/>
        </w:rPr>
        <w:t>. Stanford:</w:t>
      </w:r>
      <w:r w:rsidRPr="00283379">
        <w:rPr>
          <w:rFonts w:ascii="Times New Roman" w:hAnsi="Times New Roman"/>
          <w:b/>
          <w:bCs/>
          <w:i/>
          <w:iCs/>
          <w:sz w:val="24"/>
          <w:szCs w:val="24"/>
          <w:lang w:val="en-US"/>
        </w:rPr>
        <w:t xml:space="preserve"> </w:t>
      </w:r>
      <w:r w:rsidRPr="00283379">
        <w:rPr>
          <w:rFonts w:ascii="Times New Roman" w:hAnsi="Times New Roman"/>
          <w:sz w:val="24"/>
          <w:szCs w:val="24"/>
          <w:lang w:val="en-US"/>
        </w:rPr>
        <w:t>Stanford University Press.</w:t>
      </w:r>
    </w:p>
    <w:p w14:paraId="78AFFDEF" w14:textId="77777777" w:rsidR="00D72432" w:rsidRPr="00283379" w:rsidRDefault="00D72432" w:rsidP="00D72432">
      <w:pPr>
        <w:shd w:val="clear" w:color="auto" w:fill="FFFFFF"/>
        <w:spacing w:after="0" w:line="480" w:lineRule="auto"/>
        <w:ind w:left="567" w:hanging="567"/>
        <w:rPr>
          <w:rFonts w:ascii="Times New Roman" w:hAnsi="Times New Roman"/>
          <w:i/>
          <w:sz w:val="24"/>
          <w:szCs w:val="24"/>
          <w:lang w:val="en-US"/>
        </w:rPr>
      </w:pPr>
      <w:r w:rsidRPr="00283379">
        <w:rPr>
          <w:rFonts w:ascii="Times New Roman" w:hAnsi="Times New Roman"/>
          <w:sz w:val="24"/>
          <w:szCs w:val="24"/>
          <w:lang w:val="en-US"/>
        </w:rPr>
        <w:lastRenderedPageBreak/>
        <w:t xml:space="preserve">Morgan, S.L. (2012- Forthcoming).  </w:t>
      </w:r>
      <w:proofErr w:type="gramStart"/>
      <w:r w:rsidRPr="00283379">
        <w:rPr>
          <w:rFonts w:ascii="Times New Roman" w:hAnsi="Times New Roman"/>
          <w:sz w:val="24"/>
          <w:szCs w:val="24"/>
          <w:lang w:val="en-US"/>
        </w:rPr>
        <w:t>Models of College Entry and the Challenges of Estimating Primary and Secondary Effects.</w:t>
      </w:r>
      <w:proofErr w:type="gramEnd"/>
      <w:r w:rsidRPr="00283379">
        <w:rPr>
          <w:rFonts w:ascii="Times New Roman" w:hAnsi="Times New Roman"/>
          <w:sz w:val="24"/>
          <w:szCs w:val="24"/>
          <w:lang w:val="en-US"/>
        </w:rPr>
        <w:t xml:space="preserve">  </w:t>
      </w:r>
      <w:r w:rsidRPr="00283379">
        <w:rPr>
          <w:rFonts w:ascii="Times New Roman" w:hAnsi="Times New Roman"/>
          <w:i/>
          <w:sz w:val="24"/>
          <w:szCs w:val="24"/>
          <w:lang w:val="en-US"/>
        </w:rPr>
        <w:t>Sociological Methods and Research.</w:t>
      </w:r>
    </w:p>
    <w:p w14:paraId="12ADC006" w14:textId="77777777" w:rsidR="00D72432" w:rsidRPr="00283379" w:rsidRDefault="00D72432" w:rsidP="00D72432">
      <w:pPr>
        <w:tabs>
          <w:tab w:val="left" w:pos="3826"/>
        </w:tabs>
        <w:spacing w:after="0" w:line="480" w:lineRule="auto"/>
        <w:ind w:left="540" w:hanging="540"/>
        <w:rPr>
          <w:rFonts w:ascii="Times New Roman" w:hAnsi="Times New Roman"/>
          <w:sz w:val="24"/>
          <w:lang w:val="en-US"/>
        </w:rPr>
      </w:pPr>
      <w:r w:rsidRPr="00283379">
        <w:rPr>
          <w:rFonts w:ascii="Times New Roman" w:hAnsi="Times New Roman"/>
          <w:sz w:val="24"/>
          <w:lang w:val="en-US"/>
        </w:rPr>
        <w:t xml:space="preserve">Morgan, S. L., &amp; Winship, C. (2007). </w:t>
      </w:r>
      <w:r w:rsidRPr="00283379">
        <w:rPr>
          <w:rFonts w:ascii="Times New Roman" w:hAnsi="Times New Roman"/>
          <w:i/>
          <w:sz w:val="24"/>
          <w:lang w:val="en-US"/>
        </w:rPr>
        <w:t>Counterfactuals and causal inference: Methods and principles for social research</w:t>
      </w:r>
      <w:r w:rsidRPr="00283379">
        <w:rPr>
          <w:rFonts w:ascii="Times New Roman" w:hAnsi="Times New Roman"/>
          <w:sz w:val="24"/>
          <w:lang w:val="en-US"/>
        </w:rPr>
        <w:t>. Cambridge, UK: Cambridge University Press.</w:t>
      </w:r>
    </w:p>
    <w:p w14:paraId="2EAC65F2" w14:textId="77777777" w:rsidR="00D72432" w:rsidRPr="00283379" w:rsidRDefault="00D72432" w:rsidP="00D72432">
      <w:pPr>
        <w:tabs>
          <w:tab w:val="left" w:pos="3826"/>
        </w:tabs>
        <w:spacing w:after="0" w:line="480" w:lineRule="auto"/>
        <w:ind w:left="540" w:hanging="540"/>
        <w:rPr>
          <w:rFonts w:ascii="Times New Roman" w:hAnsi="Times New Roman"/>
          <w:sz w:val="24"/>
          <w:lang w:val="en-US"/>
        </w:rPr>
      </w:pPr>
      <w:r w:rsidRPr="00283379">
        <w:rPr>
          <w:rFonts w:ascii="Times New Roman" w:hAnsi="Times New Roman"/>
          <w:sz w:val="24"/>
          <w:lang w:val="en-US"/>
        </w:rPr>
        <w:t xml:space="preserve">Muthén, B. (2011). </w:t>
      </w:r>
      <w:proofErr w:type="gramStart"/>
      <w:r w:rsidRPr="00283379">
        <w:rPr>
          <w:rFonts w:ascii="Times New Roman" w:hAnsi="Times New Roman"/>
          <w:sz w:val="24"/>
          <w:lang w:val="en-US"/>
        </w:rPr>
        <w:t>Applications of causally defined direct and indirect effects in mediation analysis using SEM in Mplus.</w:t>
      </w:r>
      <w:proofErr w:type="gramEnd"/>
      <w:r w:rsidRPr="00283379">
        <w:rPr>
          <w:rFonts w:ascii="Times New Roman" w:hAnsi="Times New Roman"/>
          <w:sz w:val="24"/>
          <w:lang w:val="en-US"/>
        </w:rPr>
        <w:t xml:space="preserve"> Unpublished manuscript.</w:t>
      </w:r>
    </w:p>
    <w:p w14:paraId="26CFBE7F" w14:textId="77777777" w:rsidR="00D72432" w:rsidRPr="00283379" w:rsidRDefault="00D72432" w:rsidP="00D72432">
      <w:pPr>
        <w:tabs>
          <w:tab w:val="left" w:pos="3826"/>
        </w:tabs>
        <w:spacing w:after="0" w:line="480" w:lineRule="auto"/>
        <w:ind w:left="540" w:hanging="540"/>
        <w:rPr>
          <w:rFonts w:ascii="Times New Roman" w:hAnsi="Times New Roman"/>
          <w:sz w:val="24"/>
          <w:szCs w:val="24"/>
          <w:lang w:val="en-AU" w:eastAsia="en-US"/>
        </w:rPr>
      </w:pPr>
      <w:r w:rsidRPr="00283379">
        <w:rPr>
          <w:rFonts w:ascii="Times New Roman" w:hAnsi="Times New Roman"/>
          <w:sz w:val="24"/>
          <w:szCs w:val="24"/>
          <w:lang w:val="en-AU" w:eastAsia="en-US"/>
        </w:rPr>
        <w:t xml:space="preserve">Nagengast, B., &amp; Marsh, H. W. (2012). Big fish in little ponds aspire more: Mediation and cross-cultural generalizability of school-average ability effects on self-concept and career aspirations in science. </w:t>
      </w:r>
      <w:proofErr w:type="gramStart"/>
      <w:r w:rsidRPr="00283379">
        <w:rPr>
          <w:rFonts w:ascii="Times New Roman" w:hAnsi="Times New Roman"/>
          <w:i/>
          <w:iCs/>
          <w:sz w:val="24"/>
          <w:szCs w:val="24"/>
          <w:lang w:val="en-AU" w:eastAsia="en-US"/>
        </w:rPr>
        <w:t>Journal of Educational Psychology</w:t>
      </w:r>
      <w:r w:rsidRPr="00283379">
        <w:rPr>
          <w:rFonts w:ascii="Times New Roman" w:hAnsi="Times New Roman"/>
          <w:sz w:val="24"/>
          <w:szCs w:val="24"/>
          <w:lang w:val="en-AU" w:eastAsia="en-US"/>
        </w:rPr>
        <w:t xml:space="preserve">, </w:t>
      </w:r>
      <w:r w:rsidRPr="00283379">
        <w:rPr>
          <w:rFonts w:ascii="Times New Roman" w:hAnsi="Times New Roman"/>
          <w:i/>
          <w:iCs/>
          <w:sz w:val="24"/>
          <w:szCs w:val="24"/>
          <w:lang w:val="en-AU" w:eastAsia="en-US"/>
        </w:rPr>
        <w:t>104</w:t>
      </w:r>
      <w:r w:rsidRPr="00283379">
        <w:rPr>
          <w:rFonts w:ascii="Times New Roman" w:hAnsi="Times New Roman"/>
          <w:sz w:val="24"/>
          <w:szCs w:val="24"/>
          <w:lang w:val="en-AU" w:eastAsia="en-US"/>
        </w:rPr>
        <w:t>, 1033-1053.</w:t>
      </w:r>
      <w:proofErr w:type="gramEnd"/>
    </w:p>
    <w:p w14:paraId="0ACBCFDA" w14:textId="77777777" w:rsidR="00D72432" w:rsidRPr="00283379" w:rsidRDefault="00D72432" w:rsidP="00D72432">
      <w:pPr>
        <w:shd w:val="clear" w:color="auto" w:fill="FFFFFF"/>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Nash, R. (2003). Inequality/difference in education: is a real explanation of primary and secondary effects possible? </w:t>
      </w:r>
      <w:r w:rsidRPr="00283379">
        <w:rPr>
          <w:rFonts w:ascii="Times New Roman" w:hAnsi="Times New Roman"/>
          <w:i/>
          <w:iCs/>
          <w:sz w:val="24"/>
          <w:szCs w:val="24"/>
          <w:lang w:val="en-US"/>
        </w:rPr>
        <w:t>The British journal of sociology</w:t>
      </w:r>
      <w:r w:rsidRPr="00283379">
        <w:rPr>
          <w:rFonts w:ascii="Times New Roman" w:hAnsi="Times New Roman"/>
          <w:sz w:val="24"/>
          <w:szCs w:val="24"/>
          <w:lang w:val="en-US"/>
        </w:rPr>
        <w:t xml:space="preserve">, </w:t>
      </w:r>
      <w:r w:rsidRPr="00283379">
        <w:rPr>
          <w:rFonts w:ascii="Times New Roman" w:hAnsi="Times New Roman"/>
          <w:i/>
          <w:iCs/>
          <w:sz w:val="24"/>
          <w:szCs w:val="24"/>
          <w:lang w:val="en-US"/>
        </w:rPr>
        <w:t>54</w:t>
      </w:r>
      <w:r w:rsidRPr="00283379">
        <w:rPr>
          <w:rFonts w:ascii="Times New Roman" w:hAnsi="Times New Roman"/>
          <w:sz w:val="24"/>
          <w:szCs w:val="24"/>
          <w:lang w:val="en-US"/>
        </w:rPr>
        <w:t>, 433-51.</w:t>
      </w:r>
    </w:p>
    <w:p w14:paraId="47F19D23" w14:textId="77777777" w:rsidR="00D72432" w:rsidRPr="00283379" w:rsidRDefault="00D72432" w:rsidP="00D72432">
      <w:pPr>
        <w:shd w:val="clear" w:color="auto" w:fill="FFFFFF"/>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Nisbett, R. E. (2005). Heredity, environment, and race differences in IQ: A commentary on Rushton and Jensen (2005), </w:t>
      </w:r>
      <w:r w:rsidRPr="00283379">
        <w:rPr>
          <w:rFonts w:ascii="Times New Roman" w:hAnsi="Times New Roman"/>
          <w:i/>
          <w:sz w:val="24"/>
          <w:szCs w:val="24"/>
          <w:lang w:val="en-US"/>
        </w:rPr>
        <w:t>Psychology, Public Policy, and Law, 11</w:t>
      </w:r>
      <w:r w:rsidRPr="00283379">
        <w:rPr>
          <w:rFonts w:ascii="Times New Roman" w:hAnsi="Times New Roman"/>
          <w:sz w:val="24"/>
          <w:szCs w:val="24"/>
          <w:lang w:val="en-US"/>
        </w:rPr>
        <w:t>, 302-31.</w:t>
      </w:r>
    </w:p>
    <w:p w14:paraId="1B26115F" w14:textId="77777777" w:rsidR="00D72432" w:rsidRPr="00283379" w:rsidRDefault="00D72432" w:rsidP="00D72432">
      <w:pPr>
        <w:spacing w:after="0" w:line="480" w:lineRule="auto"/>
        <w:ind w:left="567" w:hanging="567"/>
        <w:rPr>
          <w:rStyle w:val="reference-publisher"/>
          <w:rFonts w:ascii="Times New Roman" w:hAnsi="Times New Roman"/>
          <w:sz w:val="24"/>
          <w:szCs w:val="24"/>
          <w:lang w:val="en-US"/>
        </w:rPr>
      </w:pPr>
      <w:proofErr w:type="gramStart"/>
      <w:r w:rsidRPr="00283379">
        <w:rPr>
          <w:rStyle w:val="corporatename"/>
          <w:rFonts w:ascii="Times New Roman" w:hAnsi="Times New Roman"/>
          <w:sz w:val="24"/>
          <w:szCs w:val="24"/>
          <w:lang w:val="en-US"/>
        </w:rPr>
        <w:t>Organisation for Economic Co-operation and Development [OECD]</w:t>
      </w:r>
      <w:r w:rsidRPr="00283379">
        <w:rPr>
          <w:rFonts w:ascii="Times New Roman" w:hAnsi="Times New Roman"/>
          <w:sz w:val="24"/>
          <w:szCs w:val="24"/>
          <w:lang w:val="en-US"/>
        </w:rPr>
        <w:t xml:space="preserve"> (2004a).</w:t>
      </w:r>
      <w:proofErr w:type="gramEnd"/>
      <w:r w:rsidRPr="00283379">
        <w:rPr>
          <w:rFonts w:ascii="Times New Roman" w:hAnsi="Times New Roman"/>
          <w:sz w:val="24"/>
          <w:szCs w:val="24"/>
          <w:lang w:val="en-US"/>
        </w:rPr>
        <w:t xml:space="preserve"> </w:t>
      </w:r>
      <w:proofErr w:type="gramStart"/>
      <w:r w:rsidRPr="00283379">
        <w:rPr>
          <w:rFonts w:ascii="Times New Roman" w:hAnsi="Times New Roman"/>
          <w:i/>
          <w:sz w:val="24"/>
          <w:szCs w:val="24"/>
          <w:lang w:val="en-US"/>
        </w:rPr>
        <w:t>PISA 2003 Technical Report.</w:t>
      </w:r>
      <w:proofErr w:type="gramEnd"/>
      <w:r w:rsidRPr="00283379">
        <w:rPr>
          <w:rFonts w:ascii="Times New Roman" w:hAnsi="Times New Roman"/>
          <w:i/>
          <w:sz w:val="24"/>
          <w:szCs w:val="24"/>
          <w:lang w:val="en-US"/>
        </w:rPr>
        <w:t xml:space="preserve"> </w:t>
      </w:r>
      <w:r w:rsidRPr="00283379">
        <w:rPr>
          <w:rStyle w:val="reference-address"/>
          <w:rFonts w:ascii="Times New Roman" w:hAnsi="Times New Roman"/>
          <w:sz w:val="24"/>
          <w:szCs w:val="24"/>
        </w:rPr>
        <w:t>Paris</w:t>
      </w:r>
      <w:r w:rsidRPr="00283379">
        <w:rPr>
          <w:rFonts w:ascii="Times New Roman" w:hAnsi="Times New Roman"/>
          <w:sz w:val="24"/>
          <w:szCs w:val="24"/>
          <w:lang w:val="en-US"/>
        </w:rPr>
        <w:t xml:space="preserve">: </w:t>
      </w:r>
      <w:r w:rsidRPr="00283379">
        <w:rPr>
          <w:rStyle w:val="reference-publisher"/>
          <w:rFonts w:ascii="Times New Roman" w:hAnsi="Times New Roman"/>
          <w:sz w:val="24"/>
          <w:szCs w:val="24"/>
          <w:lang w:val="en-US"/>
        </w:rPr>
        <w:t>Organisation for Economic Co-operation and Development.</w:t>
      </w:r>
    </w:p>
    <w:p w14:paraId="1E753232" w14:textId="77777777" w:rsidR="00D72432" w:rsidRPr="00283379" w:rsidRDefault="00D72432" w:rsidP="00D72432">
      <w:pPr>
        <w:spacing w:after="0" w:line="480" w:lineRule="auto"/>
        <w:ind w:left="567" w:hanging="567"/>
        <w:rPr>
          <w:rStyle w:val="reference-publisher"/>
          <w:rFonts w:ascii="Times New Roman" w:hAnsi="Times New Roman"/>
          <w:sz w:val="24"/>
          <w:szCs w:val="24"/>
          <w:lang w:val="en-US"/>
        </w:rPr>
      </w:pPr>
      <w:proofErr w:type="gramStart"/>
      <w:r w:rsidRPr="00283379">
        <w:rPr>
          <w:rStyle w:val="corporatename"/>
          <w:rFonts w:ascii="Times New Roman" w:hAnsi="Times New Roman"/>
          <w:sz w:val="24"/>
          <w:szCs w:val="24"/>
          <w:lang w:val="en-US"/>
        </w:rPr>
        <w:t>Organisation for Economic Co-operation and Development [OECD]</w:t>
      </w:r>
      <w:r w:rsidRPr="00283379">
        <w:rPr>
          <w:rFonts w:ascii="Times New Roman" w:hAnsi="Times New Roman"/>
          <w:sz w:val="24"/>
          <w:szCs w:val="24"/>
          <w:lang w:val="en-US"/>
        </w:rPr>
        <w:t>.</w:t>
      </w:r>
      <w:proofErr w:type="gramEnd"/>
      <w:r w:rsidRPr="00283379">
        <w:rPr>
          <w:rFonts w:ascii="Times New Roman" w:hAnsi="Times New Roman"/>
          <w:sz w:val="24"/>
          <w:szCs w:val="24"/>
          <w:lang w:val="en-US"/>
        </w:rPr>
        <w:t xml:space="preserve"> (2004b)</w:t>
      </w:r>
      <w:proofErr w:type="gramStart"/>
      <w:r w:rsidRPr="00283379">
        <w:rPr>
          <w:rFonts w:ascii="Times New Roman" w:hAnsi="Times New Roman"/>
          <w:sz w:val="24"/>
          <w:szCs w:val="24"/>
          <w:lang w:val="en-US"/>
        </w:rPr>
        <w:t xml:space="preserve">. </w:t>
      </w:r>
      <w:r w:rsidRPr="00283379">
        <w:rPr>
          <w:rFonts w:ascii="Times New Roman" w:hAnsi="Times New Roman"/>
          <w:i/>
          <w:iCs/>
          <w:sz w:val="24"/>
          <w:szCs w:val="24"/>
          <w:lang w:val="en-US"/>
        </w:rPr>
        <w:t>Education at a Glance: OECD Indicators</w:t>
      </w:r>
      <w:r w:rsidRPr="00283379">
        <w:rPr>
          <w:rFonts w:ascii="Times New Roman" w:hAnsi="Times New Roman"/>
          <w:sz w:val="24"/>
          <w:szCs w:val="24"/>
          <w:lang w:val="en-US"/>
        </w:rPr>
        <w:t>.</w:t>
      </w:r>
      <w:proofErr w:type="gramEnd"/>
      <w:r w:rsidRPr="00283379">
        <w:rPr>
          <w:rFonts w:ascii="Times New Roman" w:hAnsi="Times New Roman"/>
          <w:sz w:val="24"/>
          <w:szCs w:val="24"/>
          <w:lang w:val="en-US"/>
        </w:rPr>
        <w:t xml:space="preserve"> </w:t>
      </w:r>
      <w:r w:rsidRPr="00283379">
        <w:rPr>
          <w:rFonts w:ascii="Times New Roman" w:hAnsi="Times New Roman"/>
          <w:iCs/>
          <w:sz w:val="24"/>
          <w:szCs w:val="24"/>
          <w:lang w:val="en-US"/>
        </w:rPr>
        <w:t xml:space="preserve">OECD: </w:t>
      </w:r>
      <w:r w:rsidRPr="00283379">
        <w:rPr>
          <w:rFonts w:ascii="Times New Roman" w:hAnsi="Times New Roman"/>
          <w:sz w:val="24"/>
          <w:szCs w:val="24"/>
          <w:lang w:val="en-US"/>
        </w:rPr>
        <w:t>Paris.</w:t>
      </w:r>
    </w:p>
    <w:p w14:paraId="111362FC"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Style w:val="corporatename"/>
          <w:rFonts w:ascii="Times New Roman" w:hAnsi="Times New Roman"/>
          <w:sz w:val="24"/>
          <w:szCs w:val="24"/>
          <w:lang w:val="en-US"/>
        </w:rPr>
        <w:t>Organisation for Economic Co-operation and Development [OECD]</w:t>
      </w:r>
      <w:r w:rsidRPr="00283379">
        <w:rPr>
          <w:rFonts w:ascii="Times New Roman" w:hAnsi="Times New Roman"/>
          <w:sz w:val="24"/>
          <w:szCs w:val="24"/>
          <w:lang w:val="en-US"/>
        </w:rPr>
        <w:t>.</w:t>
      </w:r>
      <w:proofErr w:type="gramEnd"/>
      <w:r w:rsidRPr="00283379">
        <w:rPr>
          <w:rFonts w:ascii="Times New Roman" w:hAnsi="Times New Roman"/>
          <w:sz w:val="24"/>
          <w:szCs w:val="24"/>
          <w:lang w:val="en-US"/>
        </w:rPr>
        <w:t xml:space="preserve"> (2010). </w:t>
      </w:r>
      <w:r w:rsidRPr="00283379">
        <w:rPr>
          <w:rFonts w:ascii="Times New Roman" w:hAnsi="Times New Roman"/>
          <w:i/>
          <w:iCs/>
          <w:sz w:val="24"/>
          <w:szCs w:val="24"/>
          <w:lang w:val="en-US"/>
        </w:rPr>
        <w:t>Education at a Glance: OECD Indicators</w:t>
      </w:r>
      <w:r w:rsidRPr="00283379">
        <w:rPr>
          <w:rFonts w:ascii="Times New Roman" w:hAnsi="Times New Roman"/>
          <w:sz w:val="24"/>
          <w:szCs w:val="24"/>
          <w:lang w:val="en-US"/>
        </w:rPr>
        <w:t xml:space="preserve">. </w:t>
      </w:r>
      <w:r w:rsidRPr="00283379">
        <w:rPr>
          <w:rFonts w:ascii="Times New Roman" w:hAnsi="Times New Roman"/>
          <w:iCs/>
          <w:sz w:val="24"/>
          <w:szCs w:val="24"/>
          <w:lang w:val="en-US"/>
        </w:rPr>
        <w:t xml:space="preserve">OECD: </w:t>
      </w:r>
      <w:r w:rsidRPr="00283379">
        <w:rPr>
          <w:rFonts w:ascii="Times New Roman" w:hAnsi="Times New Roman"/>
          <w:sz w:val="24"/>
          <w:szCs w:val="24"/>
          <w:lang w:val="en-US"/>
        </w:rPr>
        <w:t>Paris.</w:t>
      </w:r>
    </w:p>
    <w:p w14:paraId="2FC92794"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Style w:val="corporatename"/>
          <w:rFonts w:ascii="Times New Roman" w:hAnsi="Times New Roman"/>
          <w:sz w:val="24"/>
          <w:szCs w:val="24"/>
          <w:lang w:val="en-US"/>
        </w:rPr>
        <w:t>Organisation for Economic Co-operation and Development [OECD]</w:t>
      </w:r>
      <w:r w:rsidRPr="00283379">
        <w:rPr>
          <w:rFonts w:ascii="Times New Roman" w:hAnsi="Times New Roman"/>
          <w:sz w:val="24"/>
          <w:szCs w:val="24"/>
          <w:lang w:val="en-US"/>
        </w:rPr>
        <w:t>.</w:t>
      </w:r>
      <w:proofErr w:type="gramEnd"/>
      <w:r w:rsidRPr="00283379">
        <w:rPr>
          <w:rFonts w:ascii="Times New Roman" w:hAnsi="Times New Roman"/>
          <w:sz w:val="24"/>
          <w:szCs w:val="24"/>
          <w:lang w:val="en-US"/>
        </w:rPr>
        <w:t xml:space="preserve"> (2011). </w:t>
      </w:r>
      <w:r w:rsidRPr="00283379">
        <w:rPr>
          <w:rFonts w:ascii="Times New Roman" w:hAnsi="Times New Roman"/>
          <w:i/>
          <w:iCs/>
          <w:sz w:val="24"/>
          <w:szCs w:val="24"/>
          <w:lang w:val="en-US"/>
        </w:rPr>
        <w:t>Education at a Glance: OECD Indicators</w:t>
      </w:r>
      <w:r w:rsidRPr="00283379">
        <w:rPr>
          <w:rFonts w:ascii="Times New Roman" w:hAnsi="Times New Roman"/>
          <w:sz w:val="24"/>
          <w:szCs w:val="24"/>
          <w:lang w:val="en-US"/>
        </w:rPr>
        <w:t xml:space="preserve">. </w:t>
      </w:r>
      <w:r w:rsidRPr="00283379">
        <w:rPr>
          <w:rFonts w:ascii="Times New Roman" w:hAnsi="Times New Roman"/>
          <w:iCs/>
          <w:sz w:val="24"/>
          <w:szCs w:val="24"/>
          <w:lang w:val="en-US"/>
        </w:rPr>
        <w:t xml:space="preserve">OECD: </w:t>
      </w:r>
      <w:r w:rsidRPr="00283379">
        <w:rPr>
          <w:rFonts w:ascii="Times New Roman" w:hAnsi="Times New Roman"/>
          <w:sz w:val="24"/>
          <w:szCs w:val="24"/>
          <w:lang w:val="en-US"/>
        </w:rPr>
        <w:t>Paris.</w:t>
      </w:r>
    </w:p>
    <w:p w14:paraId="53001DEC" w14:textId="77777777" w:rsidR="00D72432" w:rsidRPr="00283379" w:rsidRDefault="00D72432" w:rsidP="00D72432">
      <w:pPr>
        <w:spacing w:after="0" w:line="480" w:lineRule="auto"/>
        <w:ind w:left="567" w:hanging="567"/>
        <w:rPr>
          <w:rFonts w:ascii="Times New Roman" w:hAnsi="Times New Roman"/>
          <w:sz w:val="24"/>
          <w:szCs w:val="24"/>
          <w:lang w:val="en-AU"/>
        </w:rPr>
      </w:pPr>
      <w:proofErr w:type="gramStart"/>
      <w:r w:rsidRPr="00283379">
        <w:rPr>
          <w:rFonts w:ascii="Times New Roman" w:hAnsi="Times New Roman"/>
          <w:sz w:val="24"/>
          <w:szCs w:val="24"/>
          <w:lang w:val="en-AU"/>
        </w:rPr>
        <w:t>Parker, P. D., Bodkin-Andrews, G., Marsh, H. W., Jerrim, J., &amp; Schoon, I. (2013).</w:t>
      </w:r>
      <w:proofErr w:type="gramEnd"/>
      <w:r w:rsidRPr="00283379">
        <w:rPr>
          <w:rFonts w:ascii="Times New Roman" w:hAnsi="Times New Roman"/>
          <w:sz w:val="24"/>
          <w:szCs w:val="24"/>
          <w:lang w:val="en-AU"/>
        </w:rPr>
        <w:t xml:space="preserve"> Will closing the achievement gap solve the problem? </w:t>
      </w:r>
      <w:proofErr w:type="gramStart"/>
      <w:r w:rsidRPr="00283379">
        <w:rPr>
          <w:rFonts w:ascii="Times New Roman" w:hAnsi="Times New Roman"/>
          <w:sz w:val="24"/>
          <w:szCs w:val="24"/>
          <w:lang w:val="en-AU"/>
        </w:rPr>
        <w:t>An analysis of primary and secondary effects for indigenous university entry.</w:t>
      </w:r>
      <w:proofErr w:type="gramEnd"/>
      <w:r w:rsidRPr="00283379">
        <w:rPr>
          <w:rFonts w:ascii="Times New Roman" w:hAnsi="Times New Roman"/>
          <w:sz w:val="24"/>
          <w:szCs w:val="24"/>
          <w:lang w:val="en-AU"/>
        </w:rPr>
        <w:t xml:space="preserve"> </w:t>
      </w:r>
      <w:proofErr w:type="gramStart"/>
      <w:r w:rsidRPr="00283379">
        <w:rPr>
          <w:rFonts w:ascii="Times New Roman" w:hAnsi="Times New Roman"/>
          <w:i/>
          <w:iCs/>
          <w:sz w:val="24"/>
          <w:szCs w:val="24"/>
          <w:lang w:val="en-AU"/>
        </w:rPr>
        <w:t>Journal of Sociology</w:t>
      </w:r>
      <w:r w:rsidRPr="00283379">
        <w:rPr>
          <w:rFonts w:ascii="Times New Roman" w:hAnsi="Times New Roman"/>
          <w:sz w:val="24"/>
          <w:szCs w:val="24"/>
          <w:lang w:val="en-AU"/>
        </w:rPr>
        <w:t>, 1440783313498946.</w:t>
      </w:r>
      <w:proofErr w:type="gramEnd"/>
    </w:p>
    <w:p w14:paraId="4688D9AD" w14:textId="77777777" w:rsidR="00D72432" w:rsidRPr="00283379" w:rsidRDefault="00D72432" w:rsidP="00D72432">
      <w:pPr>
        <w:spacing w:after="0" w:line="480" w:lineRule="auto"/>
        <w:ind w:left="567" w:hanging="567"/>
        <w:rPr>
          <w:rFonts w:ascii="Times New Roman" w:hAnsi="Times New Roman"/>
          <w:sz w:val="24"/>
          <w:szCs w:val="24"/>
          <w:lang w:val="en-AU"/>
        </w:rPr>
      </w:pPr>
      <w:r w:rsidRPr="00283379">
        <w:rPr>
          <w:rFonts w:ascii="Times New Roman" w:hAnsi="Times New Roman"/>
          <w:sz w:val="24"/>
          <w:szCs w:val="24"/>
          <w:lang w:val="en-AU"/>
        </w:rPr>
        <w:lastRenderedPageBreak/>
        <w:t xml:space="preserve">Parker, P. D., Marsh, H. W., Ciarrochi, J., Marshall, S., &amp; Abduljabbar, A. S. (2014). Juxtaposing math self-efficacy and self-concept as predictors of long-term achievement outcomes. </w:t>
      </w:r>
      <w:proofErr w:type="gramStart"/>
      <w:r w:rsidRPr="00283379">
        <w:rPr>
          <w:rFonts w:ascii="Times New Roman" w:hAnsi="Times New Roman"/>
          <w:i/>
          <w:iCs/>
          <w:sz w:val="24"/>
          <w:szCs w:val="24"/>
          <w:lang w:val="en-AU"/>
        </w:rPr>
        <w:t>Educational Psychology</w:t>
      </w:r>
      <w:r w:rsidRPr="00283379">
        <w:rPr>
          <w:rFonts w:ascii="Times New Roman" w:hAnsi="Times New Roman"/>
          <w:sz w:val="24"/>
          <w:szCs w:val="24"/>
          <w:lang w:val="en-AU"/>
        </w:rPr>
        <w:t xml:space="preserve">, </w:t>
      </w:r>
      <w:r w:rsidRPr="00283379">
        <w:rPr>
          <w:rFonts w:ascii="Times New Roman" w:hAnsi="Times New Roman"/>
          <w:i/>
          <w:iCs/>
          <w:sz w:val="24"/>
          <w:szCs w:val="24"/>
          <w:lang w:val="en-AU"/>
        </w:rPr>
        <w:t>34</w:t>
      </w:r>
      <w:r w:rsidRPr="00283379">
        <w:rPr>
          <w:rFonts w:ascii="Times New Roman" w:hAnsi="Times New Roman"/>
          <w:sz w:val="24"/>
          <w:szCs w:val="24"/>
          <w:lang w:val="en-AU"/>
        </w:rPr>
        <w:t>, 29-48.</w:t>
      </w:r>
      <w:proofErr w:type="gramEnd"/>
    </w:p>
    <w:p w14:paraId="0B138DC1" w14:textId="77777777" w:rsidR="00D72432" w:rsidRPr="00283379" w:rsidRDefault="00D72432" w:rsidP="00D72432">
      <w:pPr>
        <w:spacing w:after="0" w:line="480" w:lineRule="auto"/>
        <w:ind w:left="567" w:hanging="567"/>
        <w:rPr>
          <w:rFonts w:ascii="Times New Roman" w:hAnsi="Times New Roman"/>
          <w:sz w:val="24"/>
          <w:szCs w:val="24"/>
          <w:lang w:val="en-AU"/>
        </w:rPr>
      </w:pPr>
      <w:proofErr w:type="gramStart"/>
      <w:r w:rsidRPr="00283379">
        <w:rPr>
          <w:rFonts w:ascii="Times New Roman" w:hAnsi="Times New Roman"/>
          <w:sz w:val="24"/>
          <w:szCs w:val="24"/>
          <w:lang w:val="en-US"/>
        </w:rPr>
        <w:t>Parker, P. D., Nagy, P. D., Trautwein, U., &amp; Lüdtke, O. (2014).</w:t>
      </w:r>
      <w:proofErr w:type="gramEnd"/>
      <w:r w:rsidRPr="00283379">
        <w:rPr>
          <w:rFonts w:ascii="Times New Roman" w:hAnsi="Times New Roman"/>
          <w:sz w:val="24"/>
          <w:szCs w:val="24"/>
          <w:lang w:val="en-US"/>
        </w:rPr>
        <w:t xml:space="preserve"> </w:t>
      </w:r>
      <w:proofErr w:type="gramStart"/>
      <w:r w:rsidRPr="00283379">
        <w:rPr>
          <w:rFonts w:ascii="Times New Roman" w:hAnsi="Times New Roman"/>
          <w:sz w:val="24"/>
          <w:szCs w:val="24"/>
          <w:lang w:val="en-US"/>
        </w:rPr>
        <w:t>The internal/external frame of reference as predictors of career Aspirations and university majors.</w:t>
      </w:r>
      <w:proofErr w:type="gramEnd"/>
      <w:r w:rsidRPr="00283379">
        <w:rPr>
          <w:rFonts w:ascii="Times New Roman" w:hAnsi="Times New Roman"/>
          <w:sz w:val="24"/>
          <w:szCs w:val="24"/>
          <w:lang w:val="en-US"/>
        </w:rPr>
        <w:t xml:space="preserve"> </w:t>
      </w:r>
      <w:proofErr w:type="gramStart"/>
      <w:r w:rsidRPr="00283379">
        <w:rPr>
          <w:rFonts w:ascii="Times New Roman" w:hAnsi="Times New Roman"/>
          <w:sz w:val="24"/>
          <w:szCs w:val="24"/>
          <w:lang w:val="en-US"/>
        </w:rPr>
        <w:t xml:space="preserve">In I. Eccles, &amp; I. Schoon, (Eds.), </w:t>
      </w:r>
      <w:r w:rsidRPr="00283379">
        <w:rPr>
          <w:rFonts w:ascii="Times New Roman" w:hAnsi="Times New Roman"/>
          <w:i/>
          <w:iCs/>
          <w:sz w:val="24"/>
          <w:szCs w:val="24"/>
          <w:lang w:val="en-US"/>
        </w:rPr>
        <w:t>Gender differences in aspirations and attainment</w:t>
      </w:r>
      <w:r w:rsidRPr="00283379">
        <w:rPr>
          <w:rFonts w:ascii="Times New Roman" w:hAnsi="Times New Roman"/>
          <w:sz w:val="24"/>
          <w:szCs w:val="24"/>
          <w:lang w:val="en-US"/>
        </w:rPr>
        <w:t xml:space="preserve"> (pp. 224-246).</w:t>
      </w:r>
      <w:proofErr w:type="gramEnd"/>
      <w:r w:rsidRPr="00283379">
        <w:rPr>
          <w:rFonts w:ascii="Times New Roman" w:hAnsi="Times New Roman"/>
          <w:sz w:val="24"/>
          <w:szCs w:val="24"/>
          <w:lang w:val="en-US"/>
        </w:rPr>
        <w:t xml:space="preserve"> Cambridge: Cambridge University Press.</w:t>
      </w:r>
    </w:p>
    <w:p w14:paraId="0831D8AB"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Parker, P.D., Schoon, I., Tsai, Y., Nagy, G., Trautwein, U., &amp; Eccles, J. (2012).</w:t>
      </w:r>
      <w:proofErr w:type="gramEnd"/>
      <w:r w:rsidRPr="00283379">
        <w:rPr>
          <w:rFonts w:ascii="Times New Roman" w:hAnsi="Times New Roman"/>
          <w:sz w:val="24"/>
          <w:szCs w:val="24"/>
          <w:lang w:val="en-US"/>
        </w:rPr>
        <w:t xml:space="preserve"> Achievement, Agency, Gender, and Socioeconomic Background as Predictors of Postschool Choices: A Multi-context Study. </w:t>
      </w:r>
      <w:proofErr w:type="gramStart"/>
      <w:r w:rsidRPr="00283379">
        <w:rPr>
          <w:rFonts w:ascii="Times New Roman" w:hAnsi="Times New Roman"/>
          <w:i/>
          <w:sz w:val="24"/>
          <w:szCs w:val="24"/>
          <w:lang w:val="en-US"/>
        </w:rPr>
        <w:t>Developmental Psychology</w:t>
      </w:r>
      <w:r w:rsidRPr="00283379">
        <w:rPr>
          <w:rFonts w:ascii="Times New Roman" w:hAnsi="Times New Roman"/>
          <w:sz w:val="24"/>
          <w:szCs w:val="24"/>
          <w:lang w:val="en-US"/>
        </w:rPr>
        <w:t>, 48, 1629-1642.</w:t>
      </w:r>
      <w:proofErr w:type="gramEnd"/>
    </w:p>
    <w:p w14:paraId="7B51CA65"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Pfeffer, F. T. (2008).</w:t>
      </w:r>
      <w:proofErr w:type="gramEnd"/>
      <w:r w:rsidRPr="00283379">
        <w:rPr>
          <w:rFonts w:ascii="Times New Roman" w:hAnsi="Times New Roman"/>
          <w:sz w:val="24"/>
          <w:szCs w:val="24"/>
          <w:lang w:val="en-US"/>
        </w:rPr>
        <w:t xml:space="preserve"> </w:t>
      </w:r>
      <w:proofErr w:type="gramStart"/>
      <w:r w:rsidRPr="00283379">
        <w:rPr>
          <w:rFonts w:ascii="Times New Roman" w:hAnsi="Times New Roman"/>
          <w:sz w:val="24"/>
          <w:szCs w:val="24"/>
          <w:lang w:val="en-US"/>
        </w:rPr>
        <w:t>Persistent Inequality in Educational Attainment and its Institutional Context.</w:t>
      </w:r>
      <w:proofErr w:type="gramEnd"/>
      <w:r w:rsidRPr="00283379">
        <w:rPr>
          <w:rFonts w:ascii="Times New Roman" w:hAnsi="Times New Roman"/>
          <w:sz w:val="24"/>
          <w:szCs w:val="24"/>
          <w:lang w:val="en-US"/>
        </w:rPr>
        <w:t xml:space="preserve"> </w:t>
      </w:r>
      <w:proofErr w:type="gramStart"/>
      <w:r w:rsidRPr="00283379">
        <w:rPr>
          <w:rFonts w:ascii="Times New Roman" w:hAnsi="Times New Roman"/>
          <w:i/>
          <w:iCs/>
          <w:sz w:val="24"/>
          <w:szCs w:val="24"/>
          <w:lang w:val="en-US"/>
        </w:rPr>
        <w:t>European Sociological Review</w:t>
      </w:r>
      <w:r w:rsidRPr="00283379">
        <w:rPr>
          <w:rFonts w:ascii="Times New Roman" w:hAnsi="Times New Roman"/>
          <w:sz w:val="24"/>
          <w:szCs w:val="24"/>
          <w:lang w:val="en-US"/>
        </w:rPr>
        <w:t xml:space="preserve">, </w:t>
      </w:r>
      <w:r w:rsidRPr="00283379">
        <w:rPr>
          <w:rFonts w:ascii="Times New Roman" w:hAnsi="Times New Roman"/>
          <w:i/>
          <w:iCs/>
          <w:sz w:val="24"/>
          <w:szCs w:val="24"/>
          <w:lang w:val="en-US"/>
        </w:rPr>
        <w:t>24</w:t>
      </w:r>
      <w:r w:rsidRPr="00283379">
        <w:rPr>
          <w:rFonts w:ascii="Times New Roman" w:hAnsi="Times New Roman"/>
          <w:sz w:val="24"/>
          <w:szCs w:val="24"/>
          <w:lang w:val="en-US"/>
        </w:rPr>
        <w:t>, 543-565.</w:t>
      </w:r>
      <w:proofErr w:type="gramEnd"/>
      <w:r w:rsidRPr="00283379">
        <w:rPr>
          <w:rFonts w:ascii="Times New Roman" w:hAnsi="Times New Roman"/>
          <w:sz w:val="24"/>
          <w:szCs w:val="24"/>
          <w:lang w:val="en-US"/>
        </w:rPr>
        <w:t xml:space="preserve"> </w:t>
      </w:r>
    </w:p>
    <w:p w14:paraId="0BCE8054"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Piketty, T. (2014). </w:t>
      </w:r>
      <w:r w:rsidRPr="00283379">
        <w:rPr>
          <w:rFonts w:ascii="Times New Roman" w:hAnsi="Times New Roman"/>
          <w:i/>
          <w:sz w:val="24"/>
          <w:szCs w:val="24"/>
          <w:lang w:val="en-US"/>
        </w:rPr>
        <w:t>Capitalism in the 21st Century</w:t>
      </w:r>
      <w:r w:rsidRPr="00283379">
        <w:rPr>
          <w:rFonts w:ascii="Times New Roman" w:hAnsi="Times New Roman"/>
          <w:sz w:val="24"/>
          <w:szCs w:val="24"/>
          <w:lang w:val="en-US"/>
        </w:rPr>
        <w:t>. Cambridge, MA: Harvard University Press</w:t>
      </w:r>
    </w:p>
    <w:p w14:paraId="0C1DBEE8"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R Core Team (2013).</w:t>
      </w:r>
      <w:proofErr w:type="gramEnd"/>
      <w:r w:rsidRPr="00283379">
        <w:rPr>
          <w:rFonts w:ascii="Times New Roman" w:hAnsi="Times New Roman"/>
          <w:sz w:val="24"/>
          <w:szCs w:val="24"/>
          <w:lang w:val="en-US"/>
        </w:rPr>
        <w:t xml:space="preserve"> </w:t>
      </w:r>
      <w:r w:rsidRPr="00283379">
        <w:rPr>
          <w:rFonts w:ascii="Times New Roman" w:hAnsi="Times New Roman"/>
          <w:i/>
          <w:sz w:val="24"/>
          <w:szCs w:val="24"/>
          <w:lang w:val="en-US"/>
        </w:rPr>
        <w:t>R: A language and environment for statistical computing</w:t>
      </w:r>
      <w:r w:rsidRPr="00283379">
        <w:rPr>
          <w:rFonts w:ascii="Times New Roman" w:hAnsi="Times New Roman"/>
          <w:sz w:val="24"/>
          <w:szCs w:val="24"/>
          <w:lang w:val="en-US"/>
        </w:rPr>
        <w:t xml:space="preserve">. </w:t>
      </w:r>
      <w:proofErr w:type="gramStart"/>
      <w:r w:rsidRPr="00283379">
        <w:rPr>
          <w:rFonts w:ascii="Times New Roman" w:hAnsi="Times New Roman"/>
          <w:sz w:val="24"/>
          <w:szCs w:val="24"/>
          <w:lang w:val="en-US"/>
        </w:rPr>
        <w:t>R Foundation for Statistical Computing, Vienna, Austria.</w:t>
      </w:r>
      <w:proofErr w:type="gramEnd"/>
      <w:r w:rsidRPr="00283379">
        <w:rPr>
          <w:rFonts w:ascii="Times New Roman" w:hAnsi="Times New Roman"/>
          <w:sz w:val="24"/>
          <w:szCs w:val="24"/>
          <w:lang w:val="en-US"/>
        </w:rPr>
        <w:t xml:space="preserve"> URL </w:t>
      </w:r>
      <w:hyperlink r:id="rId15" w:history="1">
        <w:r w:rsidRPr="00283379">
          <w:rPr>
            <w:rStyle w:val="Hyperlink"/>
            <w:rFonts w:ascii="Times New Roman" w:hAnsi="Times New Roman"/>
            <w:sz w:val="24"/>
            <w:szCs w:val="24"/>
            <w:lang w:val="en-US"/>
          </w:rPr>
          <w:t>http://www.R-project.org/</w:t>
        </w:r>
      </w:hyperlink>
      <w:r w:rsidRPr="00283379">
        <w:rPr>
          <w:rFonts w:ascii="Times New Roman" w:hAnsi="Times New Roman"/>
          <w:sz w:val="24"/>
          <w:szCs w:val="24"/>
          <w:lang w:val="en-US"/>
        </w:rPr>
        <w:t xml:space="preserve">. </w:t>
      </w:r>
    </w:p>
    <w:p w14:paraId="6C317A15"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Reardon, S.F. (2011).  The widening socio-economic status achievement gap: new evidence and possible explanations.  In Richard Murnane &amp; Greg Duncan (Eds.), </w:t>
      </w:r>
      <w:r w:rsidRPr="00283379">
        <w:rPr>
          <w:rFonts w:ascii="Times New Roman" w:hAnsi="Times New Roman"/>
          <w:i/>
          <w:sz w:val="24"/>
          <w:szCs w:val="24"/>
          <w:lang w:val="en-US"/>
        </w:rPr>
        <w:t>Social and Inequality and Economic Disadvantage.</w:t>
      </w:r>
      <w:r w:rsidRPr="00283379">
        <w:rPr>
          <w:rFonts w:ascii="Times New Roman" w:hAnsi="Times New Roman"/>
          <w:sz w:val="24"/>
          <w:szCs w:val="24"/>
          <w:lang w:val="en-US"/>
        </w:rPr>
        <w:t xml:space="preserve">  Washington, DC: Brookings Institution.</w:t>
      </w:r>
    </w:p>
    <w:p w14:paraId="4125737C" w14:textId="77777777" w:rsidR="00D72432" w:rsidRPr="00283379" w:rsidRDefault="00D72432" w:rsidP="00D72432">
      <w:pPr>
        <w:spacing w:after="0" w:line="480" w:lineRule="auto"/>
        <w:ind w:left="567" w:hanging="567"/>
        <w:rPr>
          <w:rFonts w:ascii="Times New Roman" w:hAnsi="Times New Roman"/>
          <w:sz w:val="24"/>
          <w:szCs w:val="24"/>
          <w:lang w:val="en-AU"/>
        </w:rPr>
      </w:pPr>
      <w:r w:rsidRPr="00283379">
        <w:rPr>
          <w:rFonts w:ascii="Times New Roman" w:hAnsi="Times New Roman"/>
          <w:sz w:val="24"/>
          <w:szCs w:val="24"/>
          <w:lang w:val="en-AU"/>
        </w:rPr>
        <w:t xml:space="preserve">Rosenbaum, J. E. (2001). </w:t>
      </w:r>
      <w:r w:rsidRPr="00283379">
        <w:rPr>
          <w:rFonts w:ascii="Times New Roman" w:hAnsi="Times New Roman"/>
          <w:i/>
          <w:iCs/>
          <w:sz w:val="24"/>
          <w:szCs w:val="24"/>
          <w:lang w:val="en-AU"/>
        </w:rPr>
        <w:t>Beyond college for all: Career paths for the forgotten half</w:t>
      </w:r>
      <w:r w:rsidRPr="00283379">
        <w:rPr>
          <w:rFonts w:ascii="Times New Roman" w:hAnsi="Times New Roman"/>
          <w:sz w:val="24"/>
          <w:szCs w:val="24"/>
          <w:lang w:val="en-AU"/>
        </w:rPr>
        <w:t>. New York, NY: Russell Sage Foundation.</w:t>
      </w:r>
    </w:p>
    <w:p w14:paraId="54CC3FA0" w14:textId="77777777" w:rsidR="00D72432" w:rsidRPr="00283379" w:rsidRDefault="00D72432" w:rsidP="00D72432">
      <w:pPr>
        <w:spacing w:after="0" w:line="480" w:lineRule="auto"/>
        <w:ind w:left="567" w:hanging="567"/>
        <w:rPr>
          <w:rFonts w:ascii="Times New Roman" w:hAnsi="Times New Roman"/>
          <w:sz w:val="24"/>
          <w:szCs w:val="24"/>
          <w:lang w:val="en-US"/>
        </w:rPr>
      </w:pPr>
      <w:proofErr w:type="gramStart"/>
      <w:r w:rsidRPr="00283379">
        <w:rPr>
          <w:rFonts w:ascii="Times New Roman" w:hAnsi="Times New Roman"/>
          <w:sz w:val="24"/>
          <w:szCs w:val="24"/>
          <w:lang w:val="en-US"/>
        </w:rPr>
        <w:t>Rubin, D. B. (1987).</w:t>
      </w:r>
      <w:proofErr w:type="gramEnd"/>
      <w:r w:rsidRPr="00283379">
        <w:rPr>
          <w:rFonts w:ascii="Times New Roman" w:hAnsi="Times New Roman"/>
          <w:sz w:val="24"/>
          <w:szCs w:val="24"/>
          <w:lang w:val="en-US"/>
        </w:rPr>
        <w:t xml:space="preserve"> </w:t>
      </w:r>
      <w:r w:rsidRPr="00283379">
        <w:rPr>
          <w:rFonts w:ascii="Times New Roman" w:hAnsi="Times New Roman"/>
          <w:i/>
          <w:sz w:val="24"/>
          <w:szCs w:val="24"/>
          <w:lang w:val="en-US"/>
        </w:rPr>
        <w:t xml:space="preserve">Multiple </w:t>
      </w:r>
      <w:proofErr w:type="gramStart"/>
      <w:r w:rsidRPr="00283379">
        <w:rPr>
          <w:rFonts w:ascii="Times New Roman" w:hAnsi="Times New Roman"/>
          <w:i/>
          <w:sz w:val="24"/>
          <w:szCs w:val="24"/>
          <w:lang w:val="en-US"/>
        </w:rPr>
        <w:t>imputation</w:t>
      </w:r>
      <w:proofErr w:type="gramEnd"/>
      <w:r w:rsidRPr="00283379">
        <w:rPr>
          <w:rFonts w:ascii="Times New Roman" w:hAnsi="Times New Roman"/>
          <w:i/>
          <w:sz w:val="24"/>
          <w:szCs w:val="24"/>
          <w:lang w:val="en-US"/>
        </w:rPr>
        <w:t xml:space="preserve"> for nonresponse in surveys</w:t>
      </w:r>
      <w:r w:rsidRPr="00283379">
        <w:rPr>
          <w:rFonts w:ascii="Times New Roman" w:hAnsi="Times New Roman"/>
          <w:sz w:val="24"/>
          <w:szCs w:val="24"/>
          <w:lang w:val="en-US"/>
        </w:rPr>
        <w:t>. New York, NY: Wiley.</w:t>
      </w:r>
    </w:p>
    <w:p w14:paraId="3AB1C653" w14:textId="77777777" w:rsidR="00D72432" w:rsidRPr="00283379" w:rsidRDefault="00D72432" w:rsidP="00D72432">
      <w:pPr>
        <w:spacing w:after="0" w:line="480" w:lineRule="auto"/>
        <w:ind w:left="567" w:hanging="567"/>
        <w:rPr>
          <w:rFonts w:ascii="Times New Roman" w:hAnsi="Times New Roman"/>
          <w:i/>
          <w:color w:val="222222"/>
          <w:sz w:val="24"/>
          <w:szCs w:val="24"/>
          <w:shd w:val="clear" w:color="auto" w:fill="FFFFFF"/>
          <w:lang w:val="en-US"/>
        </w:rPr>
      </w:pPr>
      <w:r w:rsidRPr="00283379">
        <w:rPr>
          <w:rFonts w:ascii="Times New Roman" w:hAnsi="Times New Roman"/>
          <w:color w:val="222222"/>
          <w:sz w:val="24"/>
          <w:szCs w:val="24"/>
          <w:shd w:val="clear" w:color="auto" w:fill="FFFFFF"/>
          <w:lang w:val="en-US"/>
        </w:rPr>
        <w:t xml:space="preserve">Schneider, B. &amp; Stevenson, D. (1999). </w:t>
      </w:r>
      <w:r w:rsidRPr="00283379">
        <w:rPr>
          <w:rFonts w:ascii="Times New Roman" w:hAnsi="Times New Roman"/>
          <w:i/>
          <w:color w:val="222222"/>
          <w:sz w:val="24"/>
          <w:szCs w:val="24"/>
          <w:shd w:val="clear" w:color="auto" w:fill="FFFFFF"/>
          <w:lang w:val="en-US"/>
        </w:rPr>
        <w:t>The ambitious g</w:t>
      </w:r>
      <w:r w:rsidRPr="00283379">
        <w:rPr>
          <w:rFonts w:ascii="Times New Roman" w:hAnsi="Times New Roman"/>
          <w:i/>
          <w:color w:val="222222"/>
          <w:shd w:val="clear" w:color="auto" w:fill="FFFFFF"/>
          <w:lang w:val="en-US"/>
        </w:rPr>
        <w:t xml:space="preserve">eneration: America’s </w:t>
      </w:r>
      <w:r w:rsidRPr="00283379">
        <w:rPr>
          <w:rFonts w:ascii="Times New Roman" w:hAnsi="Times New Roman"/>
          <w:i/>
          <w:color w:val="222222"/>
          <w:sz w:val="24"/>
          <w:szCs w:val="24"/>
          <w:shd w:val="clear" w:color="auto" w:fill="FFFFFF"/>
          <w:lang w:val="en-US"/>
        </w:rPr>
        <w:t>teenagers, motivated but directionless</w:t>
      </w:r>
      <w:r w:rsidRPr="00283379">
        <w:rPr>
          <w:rFonts w:ascii="Times New Roman" w:hAnsi="Times New Roman"/>
          <w:color w:val="222222"/>
          <w:sz w:val="24"/>
          <w:szCs w:val="24"/>
          <w:shd w:val="clear" w:color="auto" w:fill="FFFFFF"/>
          <w:lang w:val="en-US"/>
        </w:rPr>
        <w:t>. New Haven, CT: Yale University Press.</w:t>
      </w:r>
    </w:p>
    <w:p w14:paraId="511238E4"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lastRenderedPageBreak/>
        <w:t xml:space="preserve">Sewell, W.H., Haller, A.O., Portes, A. (1969). </w:t>
      </w:r>
      <w:proofErr w:type="gramStart"/>
      <w:r w:rsidRPr="00283379">
        <w:rPr>
          <w:rFonts w:ascii="Times New Roman" w:hAnsi="Times New Roman"/>
          <w:sz w:val="24"/>
          <w:szCs w:val="24"/>
          <w:lang w:val="en-US"/>
        </w:rPr>
        <w:t>The educational and early occupational status attainment process.</w:t>
      </w:r>
      <w:proofErr w:type="gramEnd"/>
      <w:r w:rsidRPr="00283379">
        <w:rPr>
          <w:rFonts w:ascii="Times New Roman" w:hAnsi="Times New Roman"/>
          <w:sz w:val="24"/>
          <w:szCs w:val="24"/>
          <w:lang w:val="en-US"/>
        </w:rPr>
        <w:t xml:space="preserve"> </w:t>
      </w:r>
      <w:proofErr w:type="gramStart"/>
      <w:r w:rsidRPr="00283379">
        <w:rPr>
          <w:rFonts w:ascii="Times New Roman" w:hAnsi="Times New Roman"/>
          <w:i/>
          <w:sz w:val="24"/>
          <w:szCs w:val="24"/>
          <w:lang w:val="en-US"/>
        </w:rPr>
        <w:t xml:space="preserve">American Sociological Review, 34, </w:t>
      </w:r>
      <w:r w:rsidRPr="00283379">
        <w:rPr>
          <w:rFonts w:ascii="Times New Roman" w:hAnsi="Times New Roman"/>
          <w:sz w:val="24"/>
          <w:szCs w:val="24"/>
          <w:lang w:val="en-US"/>
        </w:rPr>
        <w:t>82-92.</w:t>
      </w:r>
      <w:proofErr w:type="gramEnd"/>
    </w:p>
    <w:p w14:paraId="431D5B65"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Sikora, J., &amp; Saha, L. J. (2009). </w:t>
      </w:r>
      <w:proofErr w:type="gramStart"/>
      <w:r w:rsidRPr="00283379">
        <w:rPr>
          <w:rFonts w:ascii="Times New Roman" w:hAnsi="Times New Roman"/>
          <w:sz w:val="24"/>
          <w:szCs w:val="24"/>
          <w:lang w:val="en-US"/>
        </w:rPr>
        <w:t>Gender and professional career plans of high school students in comparative perspective.</w:t>
      </w:r>
      <w:proofErr w:type="gramEnd"/>
      <w:r w:rsidRPr="00283379">
        <w:rPr>
          <w:rFonts w:ascii="Times New Roman" w:hAnsi="Times New Roman"/>
          <w:sz w:val="24"/>
          <w:szCs w:val="24"/>
          <w:lang w:val="en-US"/>
        </w:rPr>
        <w:t xml:space="preserve"> </w:t>
      </w:r>
      <w:r w:rsidRPr="00283379">
        <w:rPr>
          <w:rFonts w:ascii="Times New Roman" w:hAnsi="Times New Roman"/>
          <w:i/>
          <w:sz w:val="24"/>
          <w:szCs w:val="24"/>
          <w:lang w:val="en-US"/>
        </w:rPr>
        <w:t>Educational Research and Evaluation</w:t>
      </w:r>
      <w:r w:rsidRPr="00283379">
        <w:rPr>
          <w:rFonts w:ascii="Times New Roman" w:hAnsi="Times New Roman"/>
          <w:sz w:val="24"/>
          <w:szCs w:val="24"/>
          <w:lang w:val="en-US"/>
        </w:rPr>
        <w:t>, 15, 385-403.</w:t>
      </w:r>
    </w:p>
    <w:p w14:paraId="5847FFFE"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sz w:val="24"/>
          <w:szCs w:val="24"/>
          <w:lang w:val="en-US"/>
        </w:rPr>
        <w:t xml:space="preserve">Stapleton, L. M. (2008). </w:t>
      </w:r>
      <w:proofErr w:type="gramStart"/>
      <w:r w:rsidRPr="00283379">
        <w:rPr>
          <w:rFonts w:ascii="Times New Roman" w:hAnsi="Times New Roman"/>
          <w:sz w:val="24"/>
          <w:szCs w:val="24"/>
          <w:lang w:val="en-US"/>
        </w:rPr>
        <w:t>Variance estimation using replication methods in structural equation modeling with complex sample data.</w:t>
      </w:r>
      <w:proofErr w:type="gramEnd"/>
      <w:r w:rsidRPr="00283379">
        <w:rPr>
          <w:rFonts w:ascii="Times New Roman" w:hAnsi="Times New Roman"/>
          <w:sz w:val="24"/>
          <w:szCs w:val="24"/>
          <w:lang w:val="en-US"/>
        </w:rPr>
        <w:t> </w:t>
      </w:r>
      <w:proofErr w:type="gramStart"/>
      <w:r w:rsidRPr="00283379">
        <w:rPr>
          <w:rFonts w:ascii="Times New Roman" w:hAnsi="Times New Roman"/>
          <w:i/>
          <w:iCs/>
          <w:sz w:val="24"/>
          <w:szCs w:val="24"/>
          <w:lang w:val="en-US"/>
        </w:rPr>
        <w:t>Structural Equation Modeling</w:t>
      </w:r>
      <w:r w:rsidRPr="00283379">
        <w:rPr>
          <w:rFonts w:ascii="Times New Roman" w:hAnsi="Times New Roman"/>
          <w:sz w:val="24"/>
          <w:szCs w:val="24"/>
          <w:lang w:val="en-US"/>
        </w:rPr>
        <w:t>, </w:t>
      </w:r>
      <w:r w:rsidRPr="00283379">
        <w:rPr>
          <w:rFonts w:ascii="Times New Roman" w:hAnsi="Times New Roman"/>
          <w:i/>
          <w:iCs/>
          <w:sz w:val="24"/>
          <w:szCs w:val="24"/>
          <w:lang w:val="en-US"/>
        </w:rPr>
        <w:t>15</w:t>
      </w:r>
      <w:r w:rsidRPr="00283379">
        <w:rPr>
          <w:rFonts w:ascii="Times New Roman" w:hAnsi="Times New Roman"/>
          <w:sz w:val="24"/>
          <w:szCs w:val="24"/>
          <w:lang w:val="en-US"/>
        </w:rPr>
        <w:t>, 183-210.</w:t>
      </w:r>
      <w:proofErr w:type="gramEnd"/>
    </w:p>
    <w:p w14:paraId="5D3485FE" w14:textId="77777777" w:rsidR="00D72432" w:rsidRPr="00283379" w:rsidRDefault="00D72432" w:rsidP="00D72432">
      <w:pPr>
        <w:spacing w:after="0" w:line="480" w:lineRule="auto"/>
        <w:ind w:left="720" w:hanging="720"/>
        <w:rPr>
          <w:rFonts w:ascii="Times New Roman" w:hAnsi="Times New Roman"/>
          <w:noProof/>
          <w:sz w:val="24"/>
          <w:szCs w:val="24"/>
          <w:lang w:val="en-US"/>
        </w:rPr>
      </w:pPr>
      <w:r w:rsidRPr="00283379">
        <w:rPr>
          <w:rFonts w:ascii="Times New Roman" w:hAnsi="Times New Roman"/>
          <w:noProof/>
          <w:sz w:val="24"/>
          <w:szCs w:val="24"/>
          <w:lang w:val="en-US"/>
        </w:rPr>
        <w:t xml:space="preserve">Symonds, W. C., Schwartz, R. B., &amp; Ferguson, R. (2011). </w:t>
      </w:r>
      <w:r w:rsidRPr="00283379">
        <w:rPr>
          <w:rFonts w:ascii="Times New Roman" w:hAnsi="Times New Roman"/>
          <w:i/>
          <w:noProof/>
          <w:sz w:val="24"/>
          <w:szCs w:val="24"/>
          <w:lang w:val="en-US"/>
        </w:rPr>
        <w:t>Pathways to Prosperity: Meeting the Challenge of Preparing Young Americans for the 21st Century</w:t>
      </w:r>
      <w:r w:rsidRPr="00283379">
        <w:rPr>
          <w:rFonts w:ascii="Times New Roman" w:hAnsi="Times New Roman"/>
          <w:noProof/>
          <w:sz w:val="24"/>
          <w:szCs w:val="24"/>
          <w:lang w:val="en-US"/>
        </w:rPr>
        <w:t xml:space="preserve">. Harvard: Harvard Graduate School of Education. </w:t>
      </w:r>
      <w:hyperlink r:id="rId16" w:history="1">
        <w:r w:rsidRPr="00283379">
          <w:rPr>
            <w:rStyle w:val="Hyperlink"/>
            <w:rFonts w:ascii="Times New Roman" w:hAnsi="Times New Roman"/>
            <w:noProof/>
            <w:sz w:val="24"/>
            <w:szCs w:val="24"/>
            <w:lang w:val="en-US"/>
          </w:rPr>
          <w:t>http://www.gse.harvard.edu/news_events/features/2011/Pathways_to_Prosperity_Feb2011.pdf</w:t>
        </w:r>
      </w:hyperlink>
      <w:r w:rsidRPr="00283379">
        <w:rPr>
          <w:rFonts w:ascii="Times New Roman" w:hAnsi="Times New Roman"/>
          <w:noProof/>
          <w:sz w:val="24"/>
          <w:szCs w:val="24"/>
          <w:lang w:val="en-US"/>
        </w:rPr>
        <w:t>.</w:t>
      </w:r>
    </w:p>
    <w:p w14:paraId="43054F7E" w14:textId="77777777" w:rsidR="00D72432" w:rsidRPr="00283379" w:rsidRDefault="00D72432" w:rsidP="00D72432">
      <w:pPr>
        <w:spacing w:after="0" w:line="480" w:lineRule="auto"/>
        <w:ind w:left="720" w:hanging="720"/>
        <w:rPr>
          <w:rFonts w:ascii="Times New Roman" w:hAnsi="Times New Roman"/>
          <w:color w:val="222222"/>
          <w:sz w:val="24"/>
          <w:szCs w:val="24"/>
          <w:shd w:val="clear" w:color="auto" w:fill="FFFFFF"/>
          <w:lang w:val="en-US"/>
        </w:rPr>
      </w:pPr>
      <w:r w:rsidRPr="00283379">
        <w:rPr>
          <w:rFonts w:ascii="Times New Roman" w:hAnsi="Times New Roman"/>
          <w:color w:val="222222"/>
          <w:sz w:val="24"/>
          <w:szCs w:val="24"/>
          <w:shd w:val="clear" w:color="auto" w:fill="FFFFFF"/>
          <w:lang w:val="en-US"/>
        </w:rPr>
        <w:t xml:space="preserve">Turner, R. H. (1960). Sponsored and contest mobility and the school system. </w:t>
      </w:r>
      <w:proofErr w:type="gramStart"/>
      <w:r w:rsidRPr="00283379">
        <w:rPr>
          <w:rFonts w:ascii="Times New Roman" w:hAnsi="Times New Roman"/>
          <w:i/>
          <w:iCs/>
          <w:color w:val="222222"/>
          <w:sz w:val="24"/>
          <w:szCs w:val="24"/>
          <w:shd w:val="clear" w:color="auto" w:fill="FFFFFF"/>
          <w:lang w:val="en-US"/>
        </w:rPr>
        <w:t>American Sociological Review</w:t>
      </w:r>
      <w:r w:rsidRPr="00283379">
        <w:rPr>
          <w:rFonts w:ascii="Times New Roman" w:hAnsi="Times New Roman"/>
          <w:color w:val="222222"/>
          <w:sz w:val="24"/>
          <w:szCs w:val="24"/>
          <w:shd w:val="clear" w:color="auto" w:fill="FFFFFF"/>
          <w:lang w:val="en-US"/>
        </w:rPr>
        <w:t xml:space="preserve">, </w:t>
      </w:r>
      <w:r w:rsidRPr="00283379">
        <w:rPr>
          <w:rFonts w:ascii="Times New Roman" w:hAnsi="Times New Roman"/>
          <w:i/>
          <w:color w:val="222222"/>
          <w:sz w:val="24"/>
          <w:szCs w:val="24"/>
          <w:shd w:val="clear" w:color="auto" w:fill="FFFFFF"/>
          <w:lang w:val="en-US"/>
        </w:rPr>
        <w:t xml:space="preserve">25, </w:t>
      </w:r>
      <w:r w:rsidRPr="00283379">
        <w:rPr>
          <w:rFonts w:ascii="Times New Roman" w:hAnsi="Times New Roman"/>
          <w:color w:val="222222"/>
          <w:sz w:val="24"/>
          <w:szCs w:val="24"/>
          <w:shd w:val="clear" w:color="auto" w:fill="FFFFFF"/>
          <w:lang w:val="en-US"/>
        </w:rPr>
        <w:t>855-867.</w:t>
      </w:r>
      <w:proofErr w:type="gramEnd"/>
    </w:p>
    <w:p w14:paraId="3DC77608" w14:textId="77777777" w:rsidR="00D72432" w:rsidRPr="00283379" w:rsidRDefault="00D72432" w:rsidP="00D72432">
      <w:pPr>
        <w:spacing w:after="0" w:line="480" w:lineRule="auto"/>
        <w:ind w:left="720" w:hanging="720"/>
        <w:rPr>
          <w:rFonts w:ascii="Times New Roman" w:hAnsi="Times New Roman"/>
          <w:color w:val="222222"/>
          <w:sz w:val="24"/>
          <w:szCs w:val="24"/>
          <w:shd w:val="clear" w:color="auto" w:fill="FFFFFF"/>
          <w:lang w:val="en-US"/>
        </w:rPr>
      </w:pPr>
      <w:r w:rsidRPr="00283379">
        <w:rPr>
          <w:rFonts w:ascii="Times New Roman" w:hAnsi="Times New Roman"/>
          <w:color w:val="222222"/>
          <w:sz w:val="24"/>
          <w:szCs w:val="24"/>
          <w:shd w:val="clear" w:color="auto" w:fill="FFFFFF"/>
          <w:lang w:val="en-US"/>
        </w:rPr>
        <w:t xml:space="preserve">Van de Werfhorst, H. G., &amp; Hofstede, S. (2007). </w:t>
      </w:r>
      <w:proofErr w:type="gramStart"/>
      <w:r w:rsidRPr="00283379">
        <w:rPr>
          <w:rFonts w:ascii="Times New Roman" w:hAnsi="Times New Roman"/>
          <w:color w:val="222222"/>
          <w:sz w:val="24"/>
          <w:szCs w:val="24"/>
          <w:shd w:val="clear" w:color="auto" w:fill="FFFFFF"/>
          <w:lang w:val="en-US"/>
        </w:rPr>
        <w:t>Cultural capital or relative risk aversion?</w:t>
      </w:r>
      <w:proofErr w:type="gramEnd"/>
      <w:r w:rsidRPr="00283379">
        <w:rPr>
          <w:rFonts w:ascii="Times New Roman" w:hAnsi="Times New Roman"/>
          <w:color w:val="222222"/>
          <w:sz w:val="24"/>
          <w:szCs w:val="24"/>
          <w:shd w:val="clear" w:color="auto" w:fill="FFFFFF"/>
          <w:lang w:val="en-US"/>
        </w:rPr>
        <w:t xml:space="preserve"> </w:t>
      </w:r>
      <w:proofErr w:type="gramStart"/>
      <w:r w:rsidRPr="00283379">
        <w:rPr>
          <w:rFonts w:ascii="Times New Roman" w:hAnsi="Times New Roman"/>
          <w:color w:val="222222"/>
          <w:sz w:val="24"/>
          <w:szCs w:val="24"/>
          <w:shd w:val="clear" w:color="auto" w:fill="FFFFFF"/>
          <w:lang w:val="en-US"/>
        </w:rPr>
        <w:t>Two mechanisms for educational inequality compared1.</w:t>
      </w:r>
      <w:proofErr w:type="gramEnd"/>
      <w:r w:rsidRPr="00283379">
        <w:rPr>
          <w:rFonts w:ascii="Times New Roman" w:hAnsi="Times New Roman"/>
          <w:color w:val="222222"/>
          <w:sz w:val="24"/>
          <w:szCs w:val="24"/>
          <w:shd w:val="clear" w:color="auto" w:fill="FFFFFF"/>
          <w:lang w:val="en-US"/>
        </w:rPr>
        <w:t> </w:t>
      </w:r>
      <w:r w:rsidRPr="00283379">
        <w:rPr>
          <w:rFonts w:ascii="Times New Roman" w:hAnsi="Times New Roman"/>
          <w:i/>
          <w:iCs/>
          <w:color w:val="222222"/>
          <w:sz w:val="24"/>
          <w:szCs w:val="24"/>
          <w:shd w:val="clear" w:color="auto" w:fill="FFFFFF"/>
          <w:lang w:val="en-US"/>
        </w:rPr>
        <w:t>The British journal of sociology</w:t>
      </w:r>
      <w:r w:rsidRPr="00283379">
        <w:rPr>
          <w:rFonts w:ascii="Times New Roman" w:hAnsi="Times New Roman"/>
          <w:color w:val="222222"/>
          <w:sz w:val="24"/>
          <w:szCs w:val="24"/>
          <w:shd w:val="clear" w:color="auto" w:fill="FFFFFF"/>
          <w:lang w:val="en-US"/>
        </w:rPr>
        <w:t>, </w:t>
      </w:r>
      <w:r w:rsidRPr="00283379">
        <w:rPr>
          <w:rFonts w:ascii="Times New Roman" w:hAnsi="Times New Roman"/>
          <w:i/>
          <w:iCs/>
          <w:color w:val="222222"/>
          <w:sz w:val="24"/>
          <w:szCs w:val="24"/>
          <w:shd w:val="clear" w:color="auto" w:fill="FFFFFF"/>
          <w:lang w:val="en-US"/>
        </w:rPr>
        <w:t>58</w:t>
      </w:r>
      <w:r w:rsidRPr="00283379">
        <w:rPr>
          <w:rFonts w:ascii="Times New Roman" w:hAnsi="Times New Roman"/>
          <w:color w:val="222222"/>
          <w:sz w:val="24"/>
          <w:szCs w:val="24"/>
          <w:shd w:val="clear" w:color="auto" w:fill="FFFFFF"/>
          <w:lang w:val="en-US"/>
        </w:rPr>
        <w:t>, 391-415.</w:t>
      </w:r>
    </w:p>
    <w:p w14:paraId="2807E1E8" w14:textId="77777777" w:rsidR="00D72432" w:rsidRPr="00283379" w:rsidRDefault="00D72432" w:rsidP="00D72432">
      <w:pPr>
        <w:spacing w:after="0" w:line="480" w:lineRule="auto"/>
        <w:ind w:left="567" w:hanging="567"/>
        <w:rPr>
          <w:rFonts w:ascii="Times New Roman" w:hAnsi="Times New Roman"/>
          <w:sz w:val="24"/>
          <w:szCs w:val="24"/>
          <w:lang w:val="en-US"/>
        </w:rPr>
      </w:pPr>
      <w:r w:rsidRPr="00283379">
        <w:rPr>
          <w:rFonts w:ascii="Times New Roman" w:hAnsi="Times New Roman"/>
          <w:color w:val="222222"/>
          <w:sz w:val="24"/>
          <w:szCs w:val="24"/>
          <w:shd w:val="clear" w:color="auto" w:fill="FFFFFF"/>
          <w:lang w:val="en-US"/>
        </w:rPr>
        <w:t xml:space="preserve">Van de Werfhorst, H. G., &amp; Mijs, J. J. (2010). Achievement inequality and the institutional structure of educational systems: A comparative perspective. </w:t>
      </w:r>
      <w:proofErr w:type="gramStart"/>
      <w:r w:rsidRPr="00283379">
        <w:rPr>
          <w:rFonts w:ascii="Times New Roman" w:hAnsi="Times New Roman"/>
          <w:i/>
          <w:iCs/>
          <w:color w:val="222222"/>
          <w:sz w:val="24"/>
          <w:szCs w:val="24"/>
          <w:shd w:val="clear" w:color="auto" w:fill="FFFFFF"/>
          <w:lang w:val="en-US"/>
        </w:rPr>
        <w:t>Annual Review of Sociology</w:t>
      </w:r>
      <w:r w:rsidRPr="00283379">
        <w:rPr>
          <w:rFonts w:ascii="Times New Roman" w:hAnsi="Times New Roman"/>
          <w:color w:val="222222"/>
          <w:sz w:val="24"/>
          <w:szCs w:val="24"/>
          <w:shd w:val="clear" w:color="auto" w:fill="FFFFFF"/>
          <w:lang w:val="en-US"/>
        </w:rPr>
        <w:t>, </w:t>
      </w:r>
      <w:r w:rsidRPr="00283379">
        <w:rPr>
          <w:rFonts w:ascii="Times New Roman" w:hAnsi="Times New Roman"/>
          <w:i/>
          <w:iCs/>
          <w:color w:val="222222"/>
          <w:sz w:val="24"/>
          <w:szCs w:val="24"/>
          <w:shd w:val="clear" w:color="auto" w:fill="FFFFFF"/>
          <w:lang w:val="en-US"/>
        </w:rPr>
        <w:t>36</w:t>
      </w:r>
      <w:r w:rsidRPr="00283379">
        <w:rPr>
          <w:rFonts w:ascii="Times New Roman" w:hAnsi="Times New Roman"/>
          <w:color w:val="222222"/>
          <w:sz w:val="24"/>
          <w:szCs w:val="24"/>
          <w:shd w:val="clear" w:color="auto" w:fill="FFFFFF"/>
          <w:lang w:val="en-US"/>
        </w:rPr>
        <w:t>, 407-428.</w:t>
      </w:r>
      <w:proofErr w:type="gramEnd"/>
    </w:p>
    <w:p w14:paraId="302F57BA" w14:textId="276710BE" w:rsidR="0032040F" w:rsidRPr="00D72432" w:rsidRDefault="00D72432" w:rsidP="00D72432">
      <w:pPr>
        <w:spacing w:line="480" w:lineRule="auto"/>
        <w:ind w:left="567" w:hanging="567"/>
      </w:pPr>
      <w:r w:rsidRPr="00283379">
        <w:rPr>
          <w:rFonts w:ascii="Times New Roman" w:hAnsi="Times New Roman"/>
          <w:sz w:val="24"/>
          <w:szCs w:val="24"/>
          <w:lang w:val="en-US"/>
        </w:rPr>
        <w:t xml:space="preserve">Vondracek, F. W., Lerner, R. M., &amp; Schulenberg, J. E. (1986). </w:t>
      </w:r>
      <w:r w:rsidRPr="00283379">
        <w:rPr>
          <w:rFonts w:ascii="Times New Roman" w:hAnsi="Times New Roman"/>
          <w:i/>
          <w:sz w:val="24"/>
          <w:szCs w:val="24"/>
          <w:lang w:val="en-US"/>
        </w:rPr>
        <w:t>Career development: A life-span developmental approach</w:t>
      </w:r>
      <w:r w:rsidRPr="00283379">
        <w:rPr>
          <w:rFonts w:ascii="Times New Roman" w:hAnsi="Times New Roman"/>
          <w:sz w:val="24"/>
          <w:szCs w:val="24"/>
          <w:lang w:val="en-US"/>
        </w:rPr>
        <w:t>. Hillsdale, NJ: Erlbaum.</w:t>
      </w:r>
    </w:p>
    <w:p w14:paraId="57E76257" w14:textId="4819B216" w:rsidR="00B15495" w:rsidRDefault="00B15495" w:rsidP="00543F25">
      <w:pPr>
        <w:spacing w:after="0" w:line="240" w:lineRule="auto"/>
        <w:rPr>
          <w:rFonts w:ascii="Times New Roman" w:hAnsi="Times New Roman"/>
          <w:b/>
          <w:sz w:val="24"/>
          <w:szCs w:val="24"/>
          <w:lang w:val="en-US"/>
        </w:rPr>
      </w:pPr>
      <w:r>
        <w:rPr>
          <w:rFonts w:ascii="Times New Roman" w:hAnsi="Times New Roman"/>
          <w:b/>
          <w:sz w:val="24"/>
          <w:szCs w:val="24"/>
          <w:lang w:val="en-US"/>
        </w:rPr>
        <w:br w:type="page"/>
      </w:r>
    </w:p>
    <w:p w14:paraId="1CD1D980" w14:textId="77777777" w:rsidR="00CB2E59" w:rsidRPr="007E177E" w:rsidRDefault="00CB2E59" w:rsidP="00543F25">
      <w:pPr>
        <w:spacing w:after="0" w:line="240" w:lineRule="auto"/>
        <w:rPr>
          <w:rFonts w:ascii="Times New Roman" w:hAnsi="Times New Roman"/>
          <w:b/>
          <w:sz w:val="24"/>
          <w:szCs w:val="24"/>
          <w:lang w:val="en-US"/>
        </w:rPr>
      </w:pPr>
    </w:p>
    <w:p w14:paraId="62B48622" w14:textId="77777777" w:rsidR="00CB2E59" w:rsidRPr="007E177E" w:rsidRDefault="00CB2E59" w:rsidP="00543F25">
      <w:pPr>
        <w:spacing w:after="0" w:line="240" w:lineRule="auto"/>
        <w:rPr>
          <w:rFonts w:ascii="Times New Roman" w:hAnsi="Times New Roman"/>
          <w:b/>
          <w:sz w:val="24"/>
          <w:szCs w:val="24"/>
          <w:lang w:val="en-US"/>
        </w:rPr>
      </w:pPr>
      <w:r w:rsidRPr="007E177E">
        <w:rPr>
          <w:rFonts w:ascii="Times New Roman" w:hAnsi="Times New Roman"/>
          <w:b/>
          <w:sz w:val="24"/>
          <w:szCs w:val="24"/>
          <w:lang w:val="en-US"/>
        </w:rPr>
        <w:t>Table 1.</w:t>
      </w:r>
    </w:p>
    <w:p w14:paraId="44F2695D" w14:textId="22C0F7C4" w:rsidR="00806A11" w:rsidRPr="007E177E" w:rsidRDefault="00806A11" w:rsidP="00543F25">
      <w:pPr>
        <w:spacing w:after="0" w:line="240" w:lineRule="auto"/>
        <w:rPr>
          <w:rFonts w:ascii="Times New Roman" w:hAnsi="Times New Roman"/>
          <w:sz w:val="24"/>
          <w:szCs w:val="24"/>
          <w:lang w:val="en-US"/>
        </w:rPr>
      </w:pPr>
      <w:r w:rsidRPr="007E177E">
        <w:rPr>
          <w:rFonts w:ascii="Times New Roman" w:hAnsi="Times New Roman"/>
          <w:sz w:val="24"/>
          <w:szCs w:val="24"/>
          <w:lang w:val="en-US"/>
        </w:rPr>
        <w:t>Descriptive Statistics Ordered by Proportion of Students Aspiring to a University Level of Education</w:t>
      </w:r>
    </w:p>
    <w:tbl>
      <w:tblPr>
        <w:tblW w:w="8647" w:type="dxa"/>
        <w:tblInd w:w="108" w:type="dxa"/>
        <w:tblLayout w:type="fixed"/>
        <w:tblLook w:val="04A0" w:firstRow="1" w:lastRow="0" w:firstColumn="1" w:lastColumn="0" w:noHBand="0" w:noVBand="1"/>
      </w:tblPr>
      <w:tblGrid>
        <w:gridCol w:w="859"/>
        <w:gridCol w:w="842"/>
        <w:gridCol w:w="1275"/>
        <w:gridCol w:w="851"/>
        <w:gridCol w:w="1702"/>
        <w:gridCol w:w="1842"/>
        <w:gridCol w:w="1276"/>
      </w:tblGrid>
      <w:tr w:rsidR="00806A11" w:rsidRPr="007E177E" w14:paraId="56211333" w14:textId="77777777" w:rsidTr="00B61B62">
        <w:trPr>
          <w:trHeight w:val="300"/>
        </w:trPr>
        <w:tc>
          <w:tcPr>
            <w:tcW w:w="859" w:type="dxa"/>
            <w:tcBorders>
              <w:top w:val="single" w:sz="12" w:space="0" w:color="auto"/>
              <w:left w:val="nil"/>
              <w:bottom w:val="single" w:sz="8" w:space="0" w:color="auto"/>
              <w:right w:val="nil"/>
            </w:tcBorders>
            <w:shd w:val="clear" w:color="auto" w:fill="auto"/>
            <w:noWrap/>
            <w:vAlign w:val="bottom"/>
            <w:hideMark/>
          </w:tcPr>
          <w:p w14:paraId="1D2A1847"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CNT</w:t>
            </w:r>
          </w:p>
        </w:tc>
        <w:tc>
          <w:tcPr>
            <w:tcW w:w="842" w:type="dxa"/>
            <w:tcBorders>
              <w:top w:val="single" w:sz="12" w:space="0" w:color="auto"/>
              <w:left w:val="nil"/>
              <w:bottom w:val="single" w:sz="8" w:space="0" w:color="auto"/>
              <w:right w:val="nil"/>
            </w:tcBorders>
            <w:shd w:val="clear" w:color="auto" w:fill="auto"/>
            <w:noWrap/>
            <w:vAlign w:val="bottom"/>
            <w:hideMark/>
          </w:tcPr>
          <w:p w14:paraId="72F21D81" w14:textId="77777777" w:rsidR="00964C81" w:rsidRPr="007E177E" w:rsidRDefault="00964C81"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w:t>
            </w:r>
          </w:p>
        </w:tc>
        <w:tc>
          <w:tcPr>
            <w:tcW w:w="1275" w:type="dxa"/>
            <w:tcBorders>
              <w:top w:val="single" w:sz="12" w:space="0" w:color="auto"/>
              <w:left w:val="nil"/>
              <w:bottom w:val="single" w:sz="8" w:space="0" w:color="auto"/>
              <w:right w:val="nil"/>
            </w:tcBorders>
            <w:shd w:val="clear" w:color="auto" w:fill="auto"/>
            <w:noWrap/>
            <w:vAlign w:val="bottom"/>
            <w:hideMark/>
          </w:tcPr>
          <w:p w14:paraId="4D62C32A" w14:textId="77777777" w:rsidR="00964C81" w:rsidRPr="007E177E" w:rsidRDefault="00964C81"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Tracking Index</w:t>
            </w:r>
          </w:p>
        </w:tc>
        <w:tc>
          <w:tcPr>
            <w:tcW w:w="851" w:type="dxa"/>
            <w:tcBorders>
              <w:top w:val="single" w:sz="12" w:space="0" w:color="auto"/>
              <w:left w:val="nil"/>
              <w:bottom w:val="single" w:sz="8" w:space="0" w:color="auto"/>
              <w:right w:val="nil"/>
            </w:tcBorders>
            <w:shd w:val="clear" w:color="auto" w:fill="auto"/>
            <w:noWrap/>
            <w:vAlign w:val="bottom"/>
            <w:hideMark/>
          </w:tcPr>
          <w:p w14:paraId="60E61246" w14:textId="77777777" w:rsidR="00964C81" w:rsidRPr="007E177E" w:rsidRDefault="00964C81"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ICC</w:t>
            </w:r>
          </w:p>
        </w:tc>
        <w:tc>
          <w:tcPr>
            <w:tcW w:w="1702" w:type="dxa"/>
            <w:tcBorders>
              <w:top w:val="single" w:sz="12" w:space="0" w:color="auto"/>
              <w:left w:val="nil"/>
              <w:bottom w:val="single" w:sz="8" w:space="0" w:color="auto"/>
              <w:right w:val="nil"/>
            </w:tcBorders>
            <w:shd w:val="clear" w:color="auto" w:fill="auto"/>
            <w:noWrap/>
            <w:vAlign w:val="bottom"/>
            <w:hideMark/>
          </w:tcPr>
          <w:p w14:paraId="7557F678" w14:textId="77777777" w:rsidR="00964C81" w:rsidRPr="007E177E" w:rsidRDefault="00964C81"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Expectations</w:t>
            </w:r>
          </w:p>
        </w:tc>
        <w:tc>
          <w:tcPr>
            <w:tcW w:w="1842" w:type="dxa"/>
            <w:tcBorders>
              <w:top w:val="single" w:sz="12" w:space="0" w:color="auto"/>
              <w:left w:val="nil"/>
              <w:bottom w:val="single" w:sz="8" w:space="0" w:color="auto"/>
              <w:right w:val="nil"/>
            </w:tcBorders>
            <w:shd w:val="clear" w:color="auto" w:fill="auto"/>
            <w:noWrap/>
            <w:vAlign w:val="bottom"/>
            <w:hideMark/>
          </w:tcPr>
          <w:p w14:paraId="4A976124" w14:textId="77777777" w:rsidR="00964C81" w:rsidRPr="007E177E" w:rsidRDefault="00964C81"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Average Achievement</w:t>
            </w:r>
          </w:p>
        </w:tc>
        <w:tc>
          <w:tcPr>
            <w:tcW w:w="1276" w:type="dxa"/>
            <w:tcBorders>
              <w:top w:val="single" w:sz="12" w:space="0" w:color="auto"/>
              <w:left w:val="nil"/>
              <w:bottom w:val="single" w:sz="8" w:space="0" w:color="auto"/>
              <w:right w:val="nil"/>
            </w:tcBorders>
            <w:shd w:val="clear" w:color="auto" w:fill="auto"/>
            <w:noWrap/>
            <w:vAlign w:val="bottom"/>
            <w:hideMark/>
          </w:tcPr>
          <w:p w14:paraId="2C766C2F" w14:textId="77777777" w:rsidR="00964C81" w:rsidRPr="007E177E" w:rsidRDefault="00964C81"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HDI</w:t>
            </w:r>
          </w:p>
        </w:tc>
      </w:tr>
      <w:tr w:rsidR="00806A11" w:rsidRPr="007E177E" w14:paraId="699D6253" w14:textId="77777777" w:rsidTr="00B61B62">
        <w:trPr>
          <w:trHeight w:val="300"/>
        </w:trPr>
        <w:tc>
          <w:tcPr>
            <w:tcW w:w="859" w:type="dxa"/>
            <w:tcBorders>
              <w:top w:val="single" w:sz="8" w:space="0" w:color="auto"/>
              <w:left w:val="nil"/>
              <w:bottom w:val="nil"/>
              <w:right w:val="nil"/>
            </w:tcBorders>
            <w:shd w:val="clear" w:color="auto" w:fill="auto"/>
            <w:noWrap/>
            <w:vAlign w:val="bottom"/>
            <w:hideMark/>
          </w:tcPr>
          <w:p w14:paraId="4DEA7A59"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CHE</w:t>
            </w:r>
          </w:p>
        </w:tc>
        <w:tc>
          <w:tcPr>
            <w:tcW w:w="842" w:type="dxa"/>
            <w:tcBorders>
              <w:top w:val="single" w:sz="8" w:space="0" w:color="auto"/>
              <w:left w:val="nil"/>
              <w:bottom w:val="nil"/>
              <w:right w:val="nil"/>
            </w:tcBorders>
            <w:shd w:val="clear" w:color="auto" w:fill="auto"/>
            <w:noWrap/>
            <w:vAlign w:val="bottom"/>
            <w:hideMark/>
          </w:tcPr>
          <w:p w14:paraId="3764749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8420</w:t>
            </w:r>
          </w:p>
        </w:tc>
        <w:tc>
          <w:tcPr>
            <w:tcW w:w="1275" w:type="dxa"/>
            <w:tcBorders>
              <w:top w:val="single" w:sz="8" w:space="0" w:color="auto"/>
              <w:left w:val="nil"/>
              <w:bottom w:val="nil"/>
              <w:right w:val="nil"/>
            </w:tcBorders>
            <w:shd w:val="clear" w:color="auto" w:fill="auto"/>
            <w:noWrap/>
            <w:vAlign w:val="bottom"/>
            <w:hideMark/>
          </w:tcPr>
          <w:p w14:paraId="23DA5B1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-0.138</w:t>
            </w:r>
          </w:p>
        </w:tc>
        <w:tc>
          <w:tcPr>
            <w:tcW w:w="851" w:type="dxa"/>
            <w:tcBorders>
              <w:top w:val="single" w:sz="8" w:space="0" w:color="auto"/>
              <w:left w:val="nil"/>
              <w:bottom w:val="nil"/>
              <w:right w:val="nil"/>
            </w:tcBorders>
            <w:shd w:val="clear" w:color="auto" w:fill="auto"/>
            <w:noWrap/>
            <w:vAlign w:val="bottom"/>
            <w:hideMark/>
          </w:tcPr>
          <w:p w14:paraId="0AE45F37" w14:textId="79421E5D"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0.36</w:t>
            </w:r>
            <w:r w:rsidR="001177DF" w:rsidRPr="007E177E">
              <w:rPr>
                <w:rFonts w:ascii="Times New Roman" w:hAnsi="Times New Roman"/>
                <w:color w:val="000000"/>
                <w:sz w:val="24"/>
                <w:szCs w:val="24"/>
                <w:lang w:val="en-US" w:eastAsia="en-US"/>
              </w:rPr>
              <w:t>0</w:t>
            </w:r>
          </w:p>
        </w:tc>
        <w:tc>
          <w:tcPr>
            <w:tcW w:w="1702" w:type="dxa"/>
            <w:tcBorders>
              <w:top w:val="single" w:sz="8" w:space="0" w:color="auto"/>
              <w:left w:val="nil"/>
              <w:bottom w:val="nil"/>
              <w:right w:val="nil"/>
            </w:tcBorders>
            <w:shd w:val="clear" w:color="auto" w:fill="auto"/>
            <w:noWrap/>
            <w:vAlign w:val="bottom"/>
            <w:hideMark/>
          </w:tcPr>
          <w:p w14:paraId="762571C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0.175</w:t>
            </w:r>
          </w:p>
        </w:tc>
        <w:tc>
          <w:tcPr>
            <w:tcW w:w="1842" w:type="dxa"/>
            <w:tcBorders>
              <w:top w:val="single" w:sz="8" w:space="0" w:color="auto"/>
              <w:left w:val="nil"/>
              <w:bottom w:val="nil"/>
              <w:right w:val="nil"/>
            </w:tcBorders>
            <w:shd w:val="clear" w:color="auto" w:fill="auto"/>
            <w:noWrap/>
            <w:vAlign w:val="bottom"/>
            <w:hideMark/>
          </w:tcPr>
          <w:p w14:paraId="158A02D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0.103</w:t>
            </w:r>
          </w:p>
        </w:tc>
        <w:tc>
          <w:tcPr>
            <w:tcW w:w="1276" w:type="dxa"/>
            <w:tcBorders>
              <w:top w:val="single" w:sz="8" w:space="0" w:color="auto"/>
              <w:left w:val="nil"/>
              <w:bottom w:val="nil"/>
              <w:right w:val="nil"/>
            </w:tcBorders>
            <w:shd w:val="clear" w:color="auto" w:fill="auto"/>
            <w:noWrap/>
            <w:vAlign w:val="bottom"/>
            <w:hideMark/>
          </w:tcPr>
          <w:p w14:paraId="6A9B79D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0.913</w:t>
            </w:r>
          </w:p>
        </w:tc>
      </w:tr>
      <w:tr w:rsidR="00806A11" w:rsidRPr="007E177E" w14:paraId="59CC0828" w14:textId="77777777" w:rsidTr="00B61B62">
        <w:trPr>
          <w:trHeight w:val="300"/>
        </w:trPr>
        <w:tc>
          <w:tcPr>
            <w:tcW w:w="859" w:type="dxa"/>
            <w:tcBorders>
              <w:top w:val="nil"/>
              <w:left w:val="nil"/>
              <w:bottom w:val="nil"/>
              <w:right w:val="nil"/>
            </w:tcBorders>
            <w:shd w:val="clear" w:color="auto" w:fill="auto"/>
            <w:noWrap/>
            <w:vAlign w:val="bottom"/>
            <w:hideMark/>
          </w:tcPr>
          <w:p w14:paraId="55D1FFB7"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DEU</w:t>
            </w:r>
          </w:p>
        </w:tc>
        <w:tc>
          <w:tcPr>
            <w:tcW w:w="842" w:type="dxa"/>
            <w:tcBorders>
              <w:top w:val="nil"/>
              <w:left w:val="nil"/>
              <w:bottom w:val="nil"/>
              <w:right w:val="nil"/>
            </w:tcBorders>
            <w:shd w:val="clear" w:color="auto" w:fill="auto"/>
            <w:noWrap/>
            <w:vAlign w:val="bottom"/>
            <w:hideMark/>
          </w:tcPr>
          <w:p w14:paraId="744BE91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4660</w:t>
            </w:r>
          </w:p>
        </w:tc>
        <w:tc>
          <w:tcPr>
            <w:tcW w:w="1275" w:type="dxa"/>
            <w:tcBorders>
              <w:top w:val="nil"/>
              <w:left w:val="nil"/>
              <w:bottom w:val="nil"/>
              <w:right w:val="nil"/>
            </w:tcBorders>
            <w:shd w:val="clear" w:color="auto" w:fill="auto"/>
            <w:noWrap/>
            <w:vAlign w:val="bottom"/>
            <w:hideMark/>
          </w:tcPr>
          <w:p w14:paraId="1F3A20D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1.862</w:t>
            </w:r>
          </w:p>
        </w:tc>
        <w:tc>
          <w:tcPr>
            <w:tcW w:w="851" w:type="dxa"/>
            <w:tcBorders>
              <w:top w:val="nil"/>
              <w:left w:val="nil"/>
              <w:bottom w:val="nil"/>
              <w:right w:val="nil"/>
            </w:tcBorders>
            <w:shd w:val="clear" w:color="auto" w:fill="auto"/>
            <w:noWrap/>
            <w:vAlign w:val="bottom"/>
            <w:hideMark/>
          </w:tcPr>
          <w:p w14:paraId="140B0AA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0.552</w:t>
            </w:r>
          </w:p>
        </w:tc>
        <w:tc>
          <w:tcPr>
            <w:tcW w:w="1702" w:type="dxa"/>
            <w:tcBorders>
              <w:top w:val="nil"/>
              <w:left w:val="nil"/>
              <w:bottom w:val="nil"/>
              <w:right w:val="nil"/>
            </w:tcBorders>
            <w:shd w:val="clear" w:color="auto" w:fill="auto"/>
            <w:noWrap/>
            <w:vAlign w:val="bottom"/>
            <w:hideMark/>
          </w:tcPr>
          <w:p w14:paraId="06A4C978" w14:textId="38B9A6C8"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0.19</w:t>
            </w:r>
            <w:r w:rsidR="001177DF" w:rsidRPr="007E177E">
              <w:rPr>
                <w:rFonts w:ascii="Times New Roman" w:hAnsi="Times New Roman"/>
                <w:color w:val="000000"/>
                <w:sz w:val="24"/>
                <w:szCs w:val="24"/>
                <w:lang w:val="en-US" w:eastAsia="en-US"/>
              </w:rPr>
              <w:t>0</w:t>
            </w:r>
          </w:p>
        </w:tc>
        <w:tc>
          <w:tcPr>
            <w:tcW w:w="1842" w:type="dxa"/>
            <w:tcBorders>
              <w:top w:val="nil"/>
              <w:left w:val="nil"/>
              <w:bottom w:val="nil"/>
              <w:right w:val="nil"/>
            </w:tcBorders>
            <w:shd w:val="clear" w:color="auto" w:fill="auto"/>
            <w:noWrap/>
            <w:vAlign w:val="bottom"/>
            <w:hideMark/>
          </w:tcPr>
          <w:p w14:paraId="7AD1AC6C" w14:textId="454029B6"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0.11</w:t>
            </w:r>
            <w:r w:rsidR="001177DF" w:rsidRPr="007E177E">
              <w:rPr>
                <w:rFonts w:ascii="Times New Roman" w:hAnsi="Times New Roman"/>
                <w:color w:val="000000"/>
                <w:sz w:val="24"/>
                <w:szCs w:val="24"/>
                <w:lang w:val="en-US" w:eastAsia="en-US"/>
              </w:rPr>
              <w:t>0</w:t>
            </w:r>
          </w:p>
        </w:tc>
        <w:tc>
          <w:tcPr>
            <w:tcW w:w="1276" w:type="dxa"/>
            <w:tcBorders>
              <w:top w:val="nil"/>
              <w:left w:val="nil"/>
              <w:bottom w:val="nil"/>
              <w:right w:val="nil"/>
            </w:tcBorders>
            <w:shd w:val="clear" w:color="auto" w:fill="auto"/>
            <w:noWrap/>
            <w:vAlign w:val="bottom"/>
            <w:hideMark/>
          </w:tcPr>
          <w:p w14:paraId="58D0B567" w14:textId="2F17D8DF"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0.92</w:t>
            </w:r>
            <w:r w:rsidR="001177DF" w:rsidRPr="007E177E">
              <w:rPr>
                <w:rFonts w:ascii="Times New Roman" w:hAnsi="Times New Roman"/>
                <w:color w:val="000000"/>
                <w:sz w:val="24"/>
                <w:szCs w:val="24"/>
                <w:lang w:val="en-US" w:eastAsia="en-US"/>
              </w:rPr>
              <w:t>0</w:t>
            </w:r>
          </w:p>
        </w:tc>
      </w:tr>
      <w:tr w:rsidR="00806A11" w:rsidRPr="007E177E" w14:paraId="74CDC597" w14:textId="77777777" w:rsidTr="00B61B62">
        <w:trPr>
          <w:trHeight w:val="300"/>
        </w:trPr>
        <w:tc>
          <w:tcPr>
            <w:tcW w:w="859" w:type="dxa"/>
            <w:tcBorders>
              <w:top w:val="nil"/>
              <w:left w:val="nil"/>
              <w:bottom w:val="nil"/>
              <w:right w:val="nil"/>
            </w:tcBorders>
            <w:shd w:val="clear" w:color="auto" w:fill="auto"/>
            <w:noWrap/>
            <w:vAlign w:val="bottom"/>
            <w:hideMark/>
          </w:tcPr>
          <w:p w14:paraId="0361DB46"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AUT</w:t>
            </w:r>
          </w:p>
        </w:tc>
        <w:tc>
          <w:tcPr>
            <w:tcW w:w="842" w:type="dxa"/>
            <w:tcBorders>
              <w:top w:val="nil"/>
              <w:left w:val="nil"/>
              <w:bottom w:val="nil"/>
              <w:right w:val="nil"/>
            </w:tcBorders>
            <w:shd w:val="clear" w:color="auto" w:fill="auto"/>
            <w:noWrap/>
            <w:vAlign w:val="bottom"/>
            <w:hideMark/>
          </w:tcPr>
          <w:p w14:paraId="5C25BFC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4597</w:t>
            </w:r>
          </w:p>
        </w:tc>
        <w:tc>
          <w:tcPr>
            <w:tcW w:w="1275" w:type="dxa"/>
            <w:tcBorders>
              <w:top w:val="nil"/>
              <w:left w:val="nil"/>
              <w:bottom w:val="nil"/>
              <w:right w:val="nil"/>
            </w:tcBorders>
            <w:shd w:val="clear" w:color="auto" w:fill="auto"/>
            <w:noWrap/>
            <w:vAlign w:val="bottom"/>
            <w:hideMark/>
          </w:tcPr>
          <w:p w14:paraId="2F3A393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1.817</w:t>
            </w:r>
          </w:p>
        </w:tc>
        <w:tc>
          <w:tcPr>
            <w:tcW w:w="851" w:type="dxa"/>
            <w:tcBorders>
              <w:top w:val="nil"/>
              <w:left w:val="nil"/>
              <w:bottom w:val="nil"/>
              <w:right w:val="nil"/>
            </w:tcBorders>
            <w:shd w:val="clear" w:color="auto" w:fill="auto"/>
            <w:noWrap/>
            <w:vAlign w:val="bottom"/>
            <w:hideMark/>
          </w:tcPr>
          <w:p w14:paraId="67B1AE3F"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0.536</w:t>
            </w:r>
          </w:p>
        </w:tc>
        <w:tc>
          <w:tcPr>
            <w:tcW w:w="1702" w:type="dxa"/>
            <w:tcBorders>
              <w:top w:val="nil"/>
              <w:left w:val="nil"/>
              <w:bottom w:val="nil"/>
              <w:right w:val="nil"/>
            </w:tcBorders>
            <w:shd w:val="clear" w:color="auto" w:fill="auto"/>
            <w:noWrap/>
            <w:vAlign w:val="bottom"/>
            <w:hideMark/>
          </w:tcPr>
          <w:p w14:paraId="26769AB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0.242</w:t>
            </w:r>
          </w:p>
        </w:tc>
        <w:tc>
          <w:tcPr>
            <w:tcW w:w="1842" w:type="dxa"/>
            <w:tcBorders>
              <w:top w:val="nil"/>
              <w:left w:val="nil"/>
              <w:bottom w:val="nil"/>
              <w:right w:val="nil"/>
            </w:tcBorders>
            <w:shd w:val="clear" w:color="auto" w:fill="auto"/>
            <w:noWrap/>
            <w:vAlign w:val="bottom"/>
            <w:hideMark/>
          </w:tcPr>
          <w:p w14:paraId="2F1AA45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0.084</w:t>
            </w:r>
          </w:p>
        </w:tc>
        <w:tc>
          <w:tcPr>
            <w:tcW w:w="1276" w:type="dxa"/>
            <w:tcBorders>
              <w:top w:val="nil"/>
              <w:left w:val="nil"/>
              <w:bottom w:val="nil"/>
              <w:right w:val="nil"/>
            </w:tcBorders>
            <w:shd w:val="clear" w:color="auto" w:fill="auto"/>
            <w:noWrap/>
            <w:vAlign w:val="bottom"/>
            <w:hideMark/>
          </w:tcPr>
          <w:p w14:paraId="2C2078F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0.895</w:t>
            </w:r>
          </w:p>
        </w:tc>
      </w:tr>
      <w:tr w:rsidR="00806A11" w:rsidRPr="007E177E" w14:paraId="65F1F594" w14:textId="77777777" w:rsidTr="00B61B62">
        <w:trPr>
          <w:trHeight w:val="300"/>
        </w:trPr>
        <w:tc>
          <w:tcPr>
            <w:tcW w:w="859" w:type="dxa"/>
            <w:tcBorders>
              <w:top w:val="nil"/>
              <w:left w:val="nil"/>
              <w:bottom w:val="nil"/>
              <w:right w:val="nil"/>
            </w:tcBorders>
            <w:shd w:val="clear" w:color="auto" w:fill="auto"/>
            <w:noWrap/>
            <w:vAlign w:val="bottom"/>
            <w:hideMark/>
          </w:tcPr>
          <w:p w14:paraId="15222998"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DNK</w:t>
            </w:r>
          </w:p>
        </w:tc>
        <w:tc>
          <w:tcPr>
            <w:tcW w:w="842" w:type="dxa"/>
            <w:tcBorders>
              <w:top w:val="nil"/>
              <w:left w:val="nil"/>
              <w:bottom w:val="nil"/>
              <w:right w:val="nil"/>
            </w:tcBorders>
            <w:shd w:val="clear" w:color="auto" w:fill="auto"/>
            <w:noWrap/>
            <w:vAlign w:val="bottom"/>
            <w:hideMark/>
          </w:tcPr>
          <w:p w14:paraId="5AA269E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4218</w:t>
            </w:r>
          </w:p>
        </w:tc>
        <w:tc>
          <w:tcPr>
            <w:tcW w:w="1275" w:type="dxa"/>
            <w:tcBorders>
              <w:top w:val="nil"/>
              <w:left w:val="nil"/>
              <w:bottom w:val="nil"/>
              <w:right w:val="nil"/>
            </w:tcBorders>
            <w:shd w:val="clear" w:color="auto" w:fill="auto"/>
            <w:noWrap/>
            <w:vAlign w:val="bottom"/>
            <w:hideMark/>
          </w:tcPr>
          <w:p w14:paraId="23C4EFC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-0.087</w:t>
            </w:r>
          </w:p>
        </w:tc>
        <w:tc>
          <w:tcPr>
            <w:tcW w:w="851" w:type="dxa"/>
            <w:tcBorders>
              <w:top w:val="nil"/>
              <w:left w:val="nil"/>
              <w:bottom w:val="nil"/>
              <w:right w:val="nil"/>
            </w:tcBorders>
            <w:shd w:val="clear" w:color="auto" w:fill="auto"/>
            <w:noWrap/>
            <w:vAlign w:val="bottom"/>
            <w:hideMark/>
          </w:tcPr>
          <w:p w14:paraId="552E5AC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0.142</w:t>
            </w:r>
          </w:p>
        </w:tc>
        <w:tc>
          <w:tcPr>
            <w:tcW w:w="1702" w:type="dxa"/>
            <w:tcBorders>
              <w:top w:val="nil"/>
              <w:left w:val="nil"/>
              <w:bottom w:val="nil"/>
              <w:right w:val="nil"/>
            </w:tcBorders>
            <w:shd w:val="clear" w:color="auto" w:fill="auto"/>
            <w:noWrap/>
            <w:vAlign w:val="bottom"/>
            <w:hideMark/>
          </w:tcPr>
          <w:p w14:paraId="6E5CC5A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0.255</w:t>
            </w:r>
          </w:p>
        </w:tc>
        <w:tc>
          <w:tcPr>
            <w:tcW w:w="1842" w:type="dxa"/>
            <w:tcBorders>
              <w:top w:val="nil"/>
              <w:left w:val="nil"/>
              <w:bottom w:val="nil"/>
              <w:right w:val="nil"/>
            </w:tcBorders>
            <w:shd w:val="clear" w:color="auto" w:fill="auto"/>
            <w:noWrap/>
            <w:vAlign w:val="bottom"/>
            <w:hideMark/>
          </w:tcPr>
          <w:p w14:paraId="7817773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-0.018</w:t>
            </w:r>
          </w:p>
        </w:tc>
        <w:tc>
          <w:tcPr>
            <w:tcW w:w="1276" w:type="dxa"/>
            <w:tcBorders>
              <w:top w:val="nil"/>
              <w:left w:val="nil"/>
              <w:bottom w:val="nil"/>
              <w:right w:val="nil"/>
            </w:tcBorders>
            <w:shd w:val="clear" w:color="auto" w:fill="auto"/>
            <w:noWrap/>
            <w:vAlign w:val="bottom"/>
            <w:hideMark/>
          </w:tcPr>
          <w:p w14:paraId="3744D025"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0.901</w:t>
            </w:r>
          </w:p>
        </w:tc>
      </w:tr>
      <w:tr w:rsidR="00806A11" w:rsidRPr="007E177E" w14:paraId="14F2AE2D" w14:textId="77777777" w:rsidTr="00B61B62">
        <w:trPr>
          <w:trHeight w:val="300"/>
        </w:trPr>
        <w:tc>
          <w:tcPr>
            <w:tcW w:w="859" w:type="dxa"/>
            <w:tcBorders>
              <w:top w:val="nil"/>
              <w:left w:val="nil"/>
              <w:bottom w:val="nil"/>
              <w:right w:val="nil"/>
            </w:tcBorders>
            <w:shd w:val="clear" w:color="auto" w:fill="auto"/>
            <w:noWrap/>
            <w:vAlign w:val="bottom"/>
            <w:hideMark/>
          </w:tcPr>
          <w:p w14:paraId="0E671C50"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NOR</w:t>
            </w:r>
          </w:p>
        </w:tc>
        <w:tc>
          <w:tcPr>
            <w:tcW w:w="842" w:type="dxa"/>
            <w:tcBorders>
              <w:top w:val="nil"/>
              <w:left w:val="nil"/>
              <w:bottom w:val="nil"/>
              <w:right w:val="nil"/>
            </w:tcBorders>
            <w:shd w:val="clear" w:color="auto" w:fill="auto"/>
            <w:noWrap/>
            <w:vAlign w:val="bottom"/>
            <w:hideMark/>
          </w:tcPr>
          <w:p w14:paraId="24B5F1F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4064</w:t>
            </w:r>
          </w:p>
        </w:tc>
        <w:tc>
          <w:tcPr>
            <w:tcW w:w="1275" w:type="dxa"/>
            <w:tcBorders>
              <w:top w:val="nil"/>
              <w:left w:val="nil"/>
              <w:bottom w:val="nil"/>
              <w:right w:val="nil"/>
            </w:tcBorders>
            <w:shd w:val="clear" w:color="auto" w:fill="auto"/>
            <w:noWrap/>
            <w:vAlign w:val="bottom"/>
            <w:hideMark/>
          </w:tcPr>
          <w:p w14:paraId="731086D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-1.043</w:t>
            </w:r>
          </w:p>
        </w:tc>
        <w:tc>
          <w:tcPr>
            <w:tcW w:w="851" w:type="dxa"/>
            <w:tcBorders>
              <w:top w:val="nil"/>
              <w:left w:val="nil"/>
              <w:bottom w:val="nil"/>
              <w:right w:val="nil"/>
            </w:tcBorders>
            <w:shd w:val="clear" w:color="auto" w:fill="auto"/>
            <w:noWrap/>
            <w:vAlign w:val="bottom"/>
            <w:hideMark/>
          </w:tcPr>
          <w:p w14:paraId="5C10E3F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0.078</w:t>
            </w:r>
          </w:p>
        </w:tc>
        <w:tc>
          <w:tcPr>
            <w:tcW w:w="1702" w:type="dxa"/>
            <w:tcBorders>
              <w:top w:val="nil"/>
              <w:left w:val="nil"/>
              <w:bottom w:val="nil"/>
              <w:right w:val="nil"/>
            </w:tcBorders>
            <w:shd w:val="clear" w:color="auto" w:fill="auto"/>
            <w:noWrap/>
            <w:vAlign w:val="bottom"/>
            <w:hideMark/>
          </w:tcPr>
          <w:p w14:paraId="0F05F45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0.257</w:t>
            </w:r>
          </w:p>
        </w:tc>
        <w:tc>
          <w:tcPr>
            <w:tcW w:w="1842" w:type="dxa"/>
            <w:tcBorders>
              <w:top w:val="nil"/>
              <w:left w:val="nil"/>
              <w:bottom w:val="nil"/>
              <w:right w:val="nil"/>
            </w:tcBorders>
            <w:shd w:val="clear" w:color="auto" w:fill="auto"/>
            <w:noWrap/>
            <w:vAlign w:val="bottom"/>
            <w:hideMark/>
          </w:tcPr>
          <w:p w14:paraId="727C5CC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-0.005</w:t>
            </w:r>
          </w:p>
        </w:tc>
        <w:tc>
          <w:tcPr>
            <w:tcW w:w="1276" w:type="dxa"/>
            <w:tcBorders>
              <w:top w:val="nil"/>
              <w:left w:val="nil"/>
              <w:bottom w:val="nil"/>
              <w:right w:val="nil"/>
            </w:tcBorders>
            <w:shd w:val="clear" w:color="auto" w:fill="auto"/>
            <w:noWrap/>
            <w:vAlign w:val="bottom"/>
            <w:hideMark/>
          </w:tcPr>
          <w:p w14:paraId="27FFA1E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0.955</w:t>
            </w:r>
          </w:p>
        </w:tc>
      </w:tr>
      <w:tr w:rsidR="00806A11" w:rsidRPr="007E177E" w14:paraId="08F6CD08" w14:textId="77777777" w:rsidTr="00B61B62">
        <w:trPr>
          <w:trHeight w:val="300"/>
        </w:trPr>
        <w:tc>
          <w:tcPr>
            <w:tcW w:w="859" w:type="dxa"/>
            <w:tcBorders>
              <w:top w:val="nil"/>
              <w:left w:val="nil"/>
              <w:bottom w:val="nil"/>
              <w:right w:val="nil"/>
            </w:tcBorders>
            <w:shd w:val="clear" w:color="auto" w:fill="auto"/>
            <w:noWrap/>
            <w:vAlign w:val="bottom"/>
            <w:hideMark/>
          </w:tcPr>
          <w:p w14:paraId="3D10C1F9"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POL</w:t>
            </w:r>
          </w:p>
        </w:tc>
        <w:tc>
          <w:tcPr>
            <w:tcW w:w="842" w:type="dxa"/>
            <w:tcBorders>
              <w:top w:val="nil"/>
              <w:left w:val="nil"/>
              <w:bottom w:val="nil"/>
              <w:right w:val="nil"/>
            </w:tcBorders>
            <w:shd w:val="clear" w:color="auto" w:fill="auto"/>
            <w:noWrap/>
            <w:vAlign w:val="bottom"/>
            <w:hideMark/>
          </w:tcPr>
          <w:p w14:paraId="46EE4E3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4383</w:t>
            </w:r>
          </w:p>
        </w:tc>
        <w:tc>
          <w:tcPr>
            <w:tcW w:w="1275" w:type="dxa"/>
            <w:tcBorders>
              <w:top w:val="nil"/>
              <w:left w:val="nil"/>
              <w:bottom w:val="nil"/>
              <w:right w:val="nil"/>
            </w:tcBorders>
            <w:shd w:val="clear" w:color="auto" w:fill="auto"/>
            <w:noWrap/>
            <w:vAlign w:val="bottom"/>
            <w:hideMark/>
          </w:tcPr>
          <w:p w14:paraId="3F3A746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-0.083</w:t>
            </w:r>
          </w:p>
        </w:tc>
        <w:tc>
          <w:tcPr>
            <w:tcW w:w="851" w:type="dxa"/>
            <w:tcBorders>
              <w:top w:val="nil"/>
              <w:left w:val="nil"/>
              <w:bottom w:val="nil"/>
              <w:right w:val="nil"/>
            </w:tcBorders>
            <w:shd w:val="clear" w:color="auto" w:fill="auto"/>
            <w:noWrap/>
            <w:vAlign w:val="bottom"/>
            <w:hideMark/>
          </w:tcPr>
          <w:p w14:paraId="408FB17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0.142</w:t>
            </w:r>
          </w:p>
        </w:tc>
        <w:tc>
          <w:tcPr>
            <w:tcW w:w="1702" w:type="dxa"/>
            <w:tcBorders>
              <w:top w:val="nil"/>
              <w:left w:val="nil"/>
              <w:bottom w:val="nil"/>
              <w:right w:val="nil"/>
            </w:tcBorders>
            <w:shd w:val="clear" w:color="auto" w:fill="auto"/>
            <w:noWrap/>
            <w:vAlign w:val="bottom"/>
            <w:hideMark/>
          </w:tcPr>
          <w:p w14:paraId="6398D2B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0.301</w:t>
            </w:r>
          </w:p>
        </w:tc>
        <w:tc>
          <w:tcPr>
            <w:tcW w:w="1842" w:type="dxa"/>
            <w:tcBorders>
              <w:top w:val="nil"/>
              <w:left w:val="nil"/>
              <w:bottom w:val="nil"/>
              <w:right w:val="nil"/>
            </w:tcBorders>
            <w:shd w:val="clear" w:color="auto" w:fill="auto"/>
            <w:noWrap/>
            <w:vAlign w:val="bottom"/>
            <w:hideMark/>
          </w:tcPr>
          <w:p w14:paraId="78D97DB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-0.008</w:t>
            </w:r>
          </w:p>
        </w:tc>
        <w:tc>
          <w:tcPr>
            <w:tcW w:w="1276" w:type="dxa"/>
            <w:tcBorders>
              <w:top w:val="nil"/>
              <w:left w:val="nil"/>
              <w:bottom w:val="nil"/>
              <w:right w:val="nil"/>
            </w:tcBorders>
            <w:shd w:val="clear" w:color="auto" w:fill="auto"/>
            <w:noWrap/>
            <w:vAlign w:val="bottom"/>
            <w:hideMark/>
          </w:tcPr>
          <w:p w14:paraId="4AB7D1C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0.821</w:t>
            </w:r>
          </w:p>
        </w:tc>
      </w:tr>
      <w:tr w:rsidR="00806A11" w:rsidRPr="007E177E" w14:paraId="4FF83E51" w14:textId="77777777" w:rsidTr="00B61B62">
        <w:trPr>
          <w:trHeight w:val="300"/>
        </w:trPr>
        <w:tc>
          <w:tcPr>
            <w:tcW w:w="859" w:type="dxa"/>
            <w:tcBorders>
              <w:top w:val="nil"/>
              <w:left w:val="nil"/>
              <w:bottom w:val="nil"/>
              <w:right w:val="nil"/>
            </w:tcBorders>
            <w:shd w:val="clear" w:color="auto" w:fill="auto"/>
            <w:noWrap/>
            <w:vAlign w:val="bottom"/>
            <w:hideMark/>
          </w:tcPr>
          <w:p w14:paraId="7F245F4E"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GBR</w:t>
            </w:r>
          </w:p>
        </w:tc>
        <w:tc>
          <w:tcPr>
            <w:tcW w:w="842" w:type="dxa"/>
            <w:tcBorders>
              <w:top w:val="nil"/>
              <w:left w:val="nil"/>
              <w:bottom w:val="nil"/>
              <w:right w:val="nil"/>
            </w:tcBorders>
            <w:shd w:val="clear" w:color="auto" w:fill="auto"/>
            <w:noWrap/>
            <w:vAlign w:val="bottom"/>
            <w:hideMark/>
          </w:tcPr>
          <w:p w14:paraId="3169246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9535</w:t>
            </w:r>
          </w:p>
        </w:tc>
        <w:tc>
          <w:tcPr>
            <w:tcW w:w="1275" w:type="dxa"/>
            <w:tcBorders>
              <w:top w:val="nil"/>
              <w:left w:val="nil"/>
              <w:bottom w:val="nil"/>
              <w:right w:val="nil"/>
            </w:tcBorders>
            <w:shd w:val="clear" w:color="auto" w:fill="auto"/>
            <w:noWrap/>
            <w:vAlign w:val="bottom"/>
            <w:hideMark/>
          </w:tcPr>
          <w:p w14:paraId="29A6610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-1.043</w:t>
            </w:r>
          </w:p>
        </w:tc>
        <w:tc>
          <w:tcPr>
            <w:tcW w:w="851" w:type="dxa"/>
            <w:tcBorders>
              <w:top w:val="nil"/>
              <w:left w:val="nil"/>
              <w:bottom w:val="nil"/>
              <w:right w:val="nil"/>
            </w:tcBorders>
            <w:shd w:val="clear" w:color="auto" w:fill="auto"/>
            <w:noWrap/>
            <w:vAlign w:val="bottom"/>
            <w:hideMark/>
          </w:tcPr>
          <w:p w14:paraId="6EE4382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0.238</w:t>
            </w:r>
          </w:p>
        </w:tc>
        <w:tc>
          <w:tcPr>
            <w:tcW w:w="1702" w:type="dxa"/>
            <w:tcBorders>
              <w:top w:val="nil"/>
              <w:left w:val="nil"/>
              <w:bottom w:val="nil"/>
              <w:right w:val="nil"/>
            </w:tcBorders>
            <w:shd w:val="clear" w:color="auto" w:fill="auto"/>
            <w:noWrap/>
            <w:vAlign w:val="bottom"/>
            <w:hideMark/>
          </w:tcPr>
          <w:p w14:paraId="444C2E3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0.315</w:t>
            </w:r>
          </w:p>
        </w:tc>
        <w:tc>
          <w:tcPr>
            <w:tcW w:w="1842" w:type="dxa"/>
            <w:tcBorders>
              <w:top w:val="nil"/>
              <w:left w:val="nil"/>
              <w:bottom w:val="nil"/>
              <w:right w:val="nil"/>
            </w:tcBorders>
            <w:shd w:val="clear" w:color="auto" w:fill="auto"/>
            <w:noWrap/>
            <w:vAlign w:val="bottom"/>
            <w:hideMark/>
          </w:tcPr>
          <w:p w14:paraId="3996481A" w14:textId="498D09E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0.22</w:t>
            </w:r>
            <w:r w:rsidR="001177DF" w:rsidRPr="007E177E">
              <w:rPr>
                <w:rFonts w:ascii="Times New Roman" w:hAnsi="Times New Roman"/>
                <w:color w:val="000000"/>
                <w:sz w:val="24"/>
                <w:szCs w:val="24"/>
                <w:lang w:val="en-US" w:eastAsia="en-US"/>
              </w:rPr>
              <w:t>0</w:t>
            </w:r>
          </w:p>
        </w:tc>
        <w:tc>
          <w:tcPr>
            <w:tcW w:w="1276" w:type="dxa"/>
            <w:tcBorders>
              <w:top w:val="nil"/>
              <w:left w:val="nil"/>
              <w:bottom w:val="nil"/>
              <w:right w:val="nil"/>
            </w:tcBorders>
            <w:shd w:val="clear" w:color="auto" w:fill="auto"/>
            <w:noWrap/>
            <w:vAlign w:val="bottom"/>
            <w:hideMark/>
          </w:tcPr>
          <w:p w14:paraId="5558EFE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0.875</w:t>
            </w:r>
          </w:p>
        </w:tc>
      </w:tr>
      <w:tr w:rsidR="00806A11" w:rsidRPr="007E177E" w14:paraId="55CEBEE9" w14:textId="77777777" w:rsidTr="00B61B62">
        <w:trPr>
          <w:trHeight w:val="300"/>
        </w:trPr>
        <w:tc>
          <w:tcPr>
            <w:tcW w:w="859" w:type="dxa"/>
            <w:tcBorders>
              <w:top w:val="nil"/>
              <w:left w:val="nil"/>
              <w:bottom w:val="nil"/>
              <w:right w:val="nil"/>
            </w:tcBorders>
            <w:shd w:val="clear" w:color="auto" w:fill="auto"/>
            <w:noWrap/>
            <w:vAlign w:val="bottom"/>
            <w:hideMark/>
          </w:tcPr>
          <w:p w14:paraId="017B9B9F"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SWE</w:t>
            </w:r>
          </w:p>
        </w:tc>
        <w:tc>
          <w:tcPr>
            <w:tcW w:w="842" w:type="dxa"/>
            <w:tcBorders>
              <w:top w:val="nil"/>
              <w:left w:val="nil"/>
              <w:bottom w:val="nil"/>
              <w:right w:val="nil"/>
            </w:tcBorders>
            <w:shd w:val="clear" w:color="auto" w:fill="auto"/>
            <w:noWrap/>
            <w:vAlign w:val="bottom"/>
            <w:hideMark/>
          </w:tcPr>
          <w:p w14:paraId="7E0DCF5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4624</w:t>
            </w:r>
          </w:p>
        </w:tc>
        <w:tc>
          <w:tcPr>
            <w:tcW w:w="1275" w:type="dxa"/>
            <w:tcBorders>
              <w:top w:val="nil"/>
              <w:left w:val="nil"/>
              <w:bottom w:val="nil"/>
              <w:right w:val="nil"/>
            </w:tcBorders>
            <w:shd w:val="clear" w:color="auto" w:fill="auto"/>
            <w:noWrap/>
            <w:vAlign w:val="bottom"/>
            <w:hideMark/>
          </w:tcPr>
          <w:p w14:paraId="72D83FB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-0.138</w:t>
            </w:r>
          </w:p>
        </w:tc>
        <w:tc>
          <w:tcPr>
            <w:tcW w:w="851" w:type="dxa"/>
            <w:tcBorders>
              <w:top w:val="nil"/>
              <w:left w:val="nil"/>
              <w:bottom w:val="nil"/>
              <w:right w:val="nil"/>
            </w:tcBorders>
            <w:shd w:val="clear" w:color="auto" w:fill="auto"/>
            <w:noWrap/>
            <w:vAlign w:val="bottom"/>
            <w:hideMark/>
          </w:tcPr>
          <w:p w14:paraId="6D11C95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0.098</w:t>
            </w:r>
          </w:p>
        </w:tc>
        <w:tc>
          <w:tcPr>
            <w:tcW w:w="1702" w:type="dxa"/>
            <w:tcBorders>
              <w:top w:val="nil"/>
              <w:left w:val="nil"/>
              <w:bottom w:val="nil"/>
              <w:right w:val="nil"/>
            </w:tcBorders>
            <w:shd w:val="clear" w:color="auto" w:fill="auto"/>
            <w:noWrap/>
            <w:vAlign w:val="bottom"/>
            <w:hideMark/>
          </w:tcPr>
          <w:p w14:paraId="5E66EC4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0.329</w:t>
            </w:r>
          </w:p>
        </w:tc>
        <w:tc>
          <w:tcPr>
            <w:tcW w:w="1842" w:type="dxa"/>
            <w:tcBorders>
              <w:top w:val="nil"/>
              <w:left w:val="nil"/>
              <w:bottom w:val="nil"/>
              <w:right w:val="nil"/>
            </w:tcBorders>
            <w:shd w:val="clear" w:color="auto" w:fill="auto"/>
            <w:noWrap/>
            <w:vAlign w:val="bottom"/>
            <w:hideMark/>
          </w:tcPr>
          <w:p w14:paraId="2D83EEA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0.154</w:t>
            </w:r>
          </w:p>
        </w:tc>
        <w:tc>
          <w:tcPr>
            <w:tcW w:w="1276" w:type="dxa"/>
            <w:tcBorders>
              <w:top w:val="nil"/>
              <w:left w:val="nil"/>
              <w:bottom w:val="nil"/>
              <w:right w:val="nil"/>
            </w:tcBorders>
            <w:shd w:val="clear" w:color="auto" w:fill="auto"/>
            <w:noWrap/>
            <w:vAlign w:val="bottom"/>
            <w:hideMark/>
          </w:tcPr>
          <w:p w14:paraId="3967951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0.916</w:t>
            </w:r>
          </w:p>
        </w:tc>
      </w:tr>
      <w:tr w:rsidR="00806A11" w:rsidRPr="007E177E" w14:paraId="60F1966E" w14:textId="77777777" w:rsidTr="00B61B62">
        <w:trPr>
          <w:trHeight w:val="300"/>
        </w:trPr>
        <w:tc>
          <w:tcPr>
            <w:tcW w:w="859" w:type="dxa"/>
            <w:tcBorders>
              <w:top w:val="nil"/>
              <w:left w:val="nil"/>
              <w:bottom w:val="nil"/>
              <w:right w:val="nil"/>
            </w:tcBorders>
            <w:shd w:val="clear" w:color="auto" w:fill="auto"/>
            <w:noWrap/>
            <w:vAlign w:val="bottom"/>
            <w:hideMark/>
          </w:tcPr>
          <w:p w14:paraId="777ED5A5"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FRA</w:t>
            </w:r>
          </w:p>
        </w:tc>
        <w:tc>
          <w:tcPr>
            <w:tcW w:w="842" w:type="dxa"/>
            <w:tcBorders>
              <w:top w:val="nil"/>
              <w:left w:val="nil"/>
              <w:bottom w:val="nil"/>
              <w:right w:val="nil"/>
            </w:tcBorders>
            <w:shd w:val="clear" w:color="auto" w:fill="auto"/>
            <w:noWrap/>
            <w:vAlign w:val="bottom"/>
            <w:hideMark/>
          </w:tcPr>
          <w:p w14:paraId="57D7157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4300</w:t>
            </w:r>
          </w:p>
        </w:tc>
        <w:tc>
          <w:tcPr>
            <w:tcW w:w="1275" w:type="dxa"/>
            <w:tcBorders>
              <w:top w:val="nil"/>
              <w:left w:val="nil"/>
              <w:bottom w:val="nil"/>
              <w:right w:val="nil"/>
            </w:tcBorders>
            <w:shd w:val="clear" w:color="auto" w:fill="auto"/>
            <w:noWrap/>
            <w:vAlign w:val="bottom"/>
            <w:hideMark/>
          </w:tcPr>
          <w:p w14:paraId="715EB60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-0.474</w:t>
            </w:r>
          </w:p>
        </w:tc>
        <w:tc>
          <w:tcPr>
            <w:tcW w:w="851" w:type="dxa"/>
            <w:tcBorders>
              <w:top w:val="nil"/>
              <w:left w:val="nil"/>
              <w:bottom w:val="nil"/>
              <w:right w:val="nil"/>
            </w:tcBorders>
            <w:shd w:val="clear" w:color="auto" w:fill="auto"/>
            <w:noWrap/>
            <w:vAlign w:val="bottom"/>
            <w:hideMark/>
          </w:tcPr>
          <w:p w14:paraId="59799E1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0.473</w:t>
            </w:r>
          </w:p>
        </w:tc>
        <w:tc>
          <w:tcPr>
            <w:tcW w:w="1702" w:type="dxa"/>
            <w:tcBorders>
              <w:top w:val="nil"/>
              <w:left w:val="nil"/>
              <w:bottom w:val="nil"/>
              <w:right w:val="nil"/>
            </w:tcBorders>
            <w:shd w:val="clear" w:color="auto" w:fill="auto"/>
            <w:noWrap/>
            <w:vAlign w:val="bottom"/>
            <w:hideMark/>
          </w:tcPr>
          <w:p w14:paraId="29B345F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0.345</w:t>
            </w:r>
          </w:p>
        </w:tc>
        <w:tc>
          <w:tcPr>
            <w:tcW w:w="1842" w:type="dxa"/>
            <w:tcBorders>
              <w:top w:val="nil"/>
              <w:left w:val="nil"/>
              <w:bottom w:val="nil"/>
              <w:right w:val="nil"/>
            </w:tcBorders>
            <w:shd w:val="clear" w:color="auto" w:fill="auto"/>
            <w:noWrap/>
            <w:vAlign w:val="bottom"/>
            <w:hideMark/>
          </w:tcPr>
          <w:p w14:paraId="5D8F7AC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0.172</w:t>
            </w:r>
          </w:p>
        </w:tc>
        <w:tc>
          <w:tcPr>
            <w:tcW w:w="1276" w:type="dxa"/>
            <w:tcBorders>
              <w:top w:val="nil"/>
              <w:left w:val="nil"/>
              <w:bottom w:val="nil"/>
              <w:right w:val="nil"/>
            </w:tcBorders>
            <w:shd w:val="clear" w:color="auto" w:fill="auto"/>
            <w:noWrap/>
            <w:vAlign w:val="bottom"/>
            <w:hideMark/>
          </w:tcPr>
          <w:p w14:paraId="6467108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0.893</w:t>
            </w:r>
          </w:p>
        </w:tc>
      </w:tr>
      <w:tr w:rsidR="00806A11" w:rsidRPr="007E177E" w14:paraId="4BEC903B" w14:textId="77777777" w:rsidTr="00B61B62">
        <w:trPr>
          <w:trHeight w:val="300"/>
        </w:trPr>
        <w:tc>
          <w:tcPr>
            <w:tcW w:w="859" w:type="dxa"/>
            <w:tcBorders>
              <w:top w:val="nil"/>
              <w:left w:val="nil"/>
              <w:bottom w:val="nil"/>
              <w:right w:val="nil"/>
            </w:tcBorders>
            <w:shd w:val="clear" w:color="auto" w:fill="auto"/>
            <w:noWrap/>
            <w:vAlign w:val="bottom"/>
            <w:hideMark/>
          </w:tcPr>
          <w:p w14:paraId="2F24EB2E"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BEL</w:t>
            </w:r>
          </w:p>
        </w:tc>
        <w:tc>
          <w:tcPr>
            <w:tcW w:w="842" w:type="dxa"/>
            <w:tcBorders>
              <w:top w:val="nil"/>
              <w:left w:val="nil"/>
              <w:bottom w:val="nil"/>
              <w:right w:val="nil"/>
            </w:tcBorders>
            <w:shd w:val="clear" w:color="auto" w:fill="auto"/>
            <w:noWrap/>
            <w:vAlign w:val="bottom"/>
            <w:hideMark/>
          </w:tcPr>
          <w:p w14:paraId="365F08C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8796</w:t>
            </w:r>
          </w:p>
        </w:tc>
        <w:tc>
          <w:tcPr>
            <w:tcW w:w="1275" w:type="dxa"/>
            <w:tcBorders>
              <w:top w:val="nil"/>
              <w:left w:val="nil"/>
              <w:bottom w:val="nil"/>
              <w:right w:val="nil"/>
            </w:tcBorders>
            <w:shd w:val="clear" w:color="auto" w:fill="auto"/>
            <w:noWrap/>
            <w:vAlign w:val="bottom"/>
            <w:hideMark/>
          </w:tcPr>
          <w:p w14:paraId="76E13FB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1.018</w:t>
            </w:r>
          </w:p>
        </w:tc>
        <w:tc>
          <w:tcPr>
            <w:tcW w:w="851" w:type="dxa"/>
            <w:tcBorders>
              <w:top w:val="nil"/>
              <w:left w:val="nil"/>
              <w:bottom w:val="nil"/>
              <w:right w:val="nil"/>
            </w:tcBorders>
            <w:shd w:val="clear" w:color="auto" w:fill="auto"/>
            <w:noWrap/>
            <w:vAlign w:val="bottom"/>
            <w:hideMark/>
          </w:tcPr>
          <w:p w14:paraId="3A5645D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0.506</w:t>
            </w:r>
          </w:p>
        </w:tc>
        <w:tc>
          <w:tcPr>
            <w:tcW w:w="1702" w:type="dxa"/>
            <w:tcBorders>
              <w:top w:val="nil"/>
              <w:left w:val="nil"/>
              <w:bottom w:val="nil"/>
              <w:right w:val="nil"/>
            </w:tcBorders>
            <w:shd w:val="clear" w:color="auto" w:fill="auto"/>
            <w:noWrap/>
            <w:vAlign w:val="bottom"/>
            <w:hideMark/>
          </w:tcPr>
          <w:p w14:paraId="1AC32F3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0.351</w:t>
            </w:r>
          </w:p>
        </w:tc>
        <w:tc>
          <w:tcPr>
            <w:tcW w:w="1842" w:type="dxa"/>
            <w:tcBorders>
              <w:top w:val="nil"/>
              <w:left w:val="nil"/>
              <w:bottom w:val="nil"/>
              <w:right w:val="nil"/>
            </w:tcBorders>
            <w:shd w:val="clear" w:color="auto" w:fill="auto"/>
            <w:noWrap/>
            <w:vAlign w:val="bottom"/>
            <w:hideMark/>
          </w:tcPr>
          <w:p w14:paraId="4CF6209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0.256</w:t>
            </w:r>
          </w:p>
        </w:tc>
        <w:tc>
          <w:tcPr>
            <w:tcW w:w="1276" w:type="dxa"/>
            <w:tcBorders>
              <w:top w:val="nil"/>
              <w:left w:val="nil"/>
              <w:bottom w:val="nil"/>
              <w:right w:val="nil"/>
            </w:tcBorders>
            <w:shd w:val="clear" w:color="auto" w:fill="auto"/>
            <w:noWrap/>
            <w:vAlign w:val="bottom"/>
            <w:hideMark/>
          </w:tcPr>
          <w:p w14:paraId="194D7775"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0.897</w:t>
            </w:r>
          </w:p>
        </w:tc>
      </w:tr>
      <w:tr w:rsidR="00806A11" w:rsidRPr="007E177E" w14:paraId="06B2E227" w14:textId="77777777" w:rsidTr="00B61B62">
        <w:trPr>
          <w:trHeight w:val="300"/>
        </w:trPr>
        <w:tc>
          <w:tcPr>
            <w:tcW w:w="859" w:type="dxa"/>
            <w:tcBorders>
              <w:top w:val="nil"/>
              <w:left w:val="nil"/>
              <w:bottom w:val="nil"/>
              <w:right w:val="nil"/>
            </w:tcBorders>
            <w:shd w:val="clear" w:color="auto" w:fill="auto"/>
            <w:noWrap/>
            <w:vAlign w:val="bottom"/>
            <w:hideMark/>
          </w:tcPr>
          <w:p w14:paraId="4D660146"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ISL</w:t>
            </w:r>
          </w:p>
        </w:tc>
        <w:tc>
          <w:tcPr>
            <w:tcW w:w="842" w:type="dxa"/>
            <w:tcBorders>
              <w:top w:val="nil"/>
              <w:left w:val="nil"/>
              <w:bottom w:val="nil"/>
              <w:right w:val="nil"/>
            </w:tcBorders>
            <w:shd w:val="clear" w:color="auto" w:fill="auto"/>
            <w:noWrap/>
            <w:vAlign w:val="bottom"/>
            <w:hideMark/>
          </w:tcPr>
          <w:p w14:paraId="5D4BAC1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3350</w:t>
            </w:r>
          </w:p>
        </w:tc>
        <w:tc>
          <w:tcPr>
            <w:tcW w:w="1275" w:type="dxa"/>
            <w:tcBorders>
              <w:top w:val="nil"/>
              <w:left w:val="nil"/>
              <w:bottom w:val="nil"/>
              <w:right w:val="nil"/>
            </w:tcBorders>
            <w:shd w:val="clear" w:color="auto" w:fill="auto"/>
            <w:noWrap/>
            <w:vAlign w:val="bottom"/>
            <w:hideMark/>
          </w:tcPr>
          <w:p w14:paraId="3B163AD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-0.063</w:t>
            </w:r>
          </w:p>
        </w:tc>
        <w:tc>
          <w:tcPr>
            <w:tcW w:w="851" w:type="dxa"/>
            <w:tcBorders>
              <w:top w:val="nil"/>
              <w:left w:val="nil"/>
              <w:bottom w:val="nil"/>
              <w:right w:val="nil"/>
            </w:tcBorders>
            <w:shd w:val="clear" w:color="auto" w:fill="auto"/>
            <w:noWrap/>
            <w:vAlign w:val="bottom"/>
            <w:hideMark/>
          </w:tcPr>
          <w:p w14:paraId="5EDBF1F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0.041</w:t>
            </w:r>
          </w:p>
        </w:tc>
        <w:tc>
          <w:tcPr>
            <w:tcW w:w="1702" w:type="dxa"/>
            <w:tcBorders>
              <w:top w:val="nil"/>
              <w:left w:val="nil"/>
              <w:bottom w:val="nil"/>
              <w:right w:val="nil"/>
            </w:tcBorders>
            <w:shd w:val="clear" w:color="auto" w:fill="auto"/>
            <w:noWrap/>
            <w:vAlign w:val="bottom"/>
            <w:hideMark/>
          </w:tcPr>
          <w:p w14:paraId="36DE82D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0.361</w:t>
            </w:r>
          </w:p>
        </w:tc>
        <w:tc>
          <w:tcPr>
            <w:tcW w:w="1842" w:type="dxa"/>
            <w:tcBorders>
              <w:top w:val="nil"/>
              <w:left w:val="nil"/>
              <w:bottom w:val="nil"/>
              <w:right w:val="nil"/>
            </w:tcBorders>
            <w:shd w:val="clear" w:color="auto" w:fill="auto"/>
            <w:noWrap/>
            <w:vAlign w:val="bottom"/>
            <w:hideMark/>
          </w:tcPr>
          <w:p w14:paraId="114E8AD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0.063</w:t>
            </w:r>
          </w:p>
        </w:tc>
        <w:tc>
          <w:tcPr>
            <w:tcW w:w="1276" w:type="dxa"/>
            <w:tcBorders>
              <w:top w:val="nil"/>
              <w:left w:val="nil"/>
              <w:bottom w:val="nil"/>
              <w:right w:val="nil"/>
            </w:tcBorders>
            <w:shd w:val="clear" w:color="auto" w:fill="auto"/>
            <w:noWrap/>
            <w:vAlign w:val="bottom"/>
            <w:hideMark/>
          </w:tcPr>
          <w:p w14:paraId="0D30081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0.906</w:t>
            </w:r>
          </w:p>
        </w:tc>
      </w:tr>
      <w:tr w:rsidR="00806A11" w:rsidRPr="007E177E" w14:paraId="56CFDB52" w14:textId="77777777" w:rsidTr="00B61B62">
        <w:trPr>
          <w:trHeight w:val="300"/>
        </w:trPr>
        <w:tc>
          <w:tcPr>
            <w:tcW w:w="859" w:type="dxa"/>
            <w:tcBorders>
              <w:top w:val="nil"/>
              <w:left w:val="nil"/>
              <w:bottom w:val="nil"/>
              <w:right w:val="nil"/>
            </w:tcBorders>
            <w:shd w:val="clear" w:color="auto" w:fill="auto"/>
            <w:noWrap/>
            <w:vAlign w:val="bottom"/>
            <w:hideMark/>
          </w:tcPr>
          <w:p w14:paraId="179AA173"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CZE</w:t>
            </w:r>
          </w:p>
        </w:tc>
        <w:tc>
          <w:tcPr>
            <w:tcW w:w="842" w:type="dxa"/>
            <w:tcBorders>
              <w:top w:val="nil"/>
              <w:left w:val="nil"/>
              <w:bottom w:val="nil"/>
              <w:right w:val="nil"/>
            </w:tcBorders>
            <w:shd w:val="clear" w:color="auto" w:fill="auto"/>
            <w:noWrap/>
            <w:vAlign w:val="bottom"/>
            <w:hideMark/>
          </w:tcPr>
          <w:p w14:paraId="223083D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6320</w:t>
            </w:r>
          </w:p>
        </w:tc>
        <w:tc>
          <w:tcPr>
            <w:tcW w:w="1275" w:type="dxa"/>
            <w:tcBorders>
              <w:top w:val="nil"/>
              <w:left w:val="nil"/>
              <w:bottom w:val="nil"/>
              <w:right w:val="nil"/>
            </w:tcBorders>
            <w:shd w:val="clear" w:color="auto" w:fill="auto"/>
            <w:noWrap/>
            <w:vAlign w:val="bottom"/>
            <w:hideMark/>
          </w:tcPr>
          <w:p w14:paraId="3A3F428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1.621</w:t>
            </w:r>
          </w:p>
        </w:tc>
        <w:tc>
          <w:tcPr>
            <w:tcW w:w="851" w:type="dxa"/>
            <w:tcBorders>
              <w:top w:val="nil"/>
              <w:left w:val="nil"/>
              <w:bottom w:val="nil"/>
              <w:right w:val="nil"/>
            </w:tcBorders>
            <w:shd w:val="clear" w:color="auto" w:fill="auto"/>
            <w:noWrap/>
            <w:vAlign w:val="bottom"/>
            <w:hideMark/>
          </w:tcPr>
          <w:p w14:paraId="27E8D47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0.462</w:t>
            </w:r>
          </w:p>
        </w:tc>
        <w:tc>
          <w:tcPr>
            <w:tcW w:w="1702" w:type="dxa"/>
            <w:tcBorders>
              <w:top w:val="nil"/>
              <w:left w:val="nil"/>
              <w:bottom w:val="nil"/>
              <w:right w:val="nil"/>
            </w:tcBorders>
            <w:shd w:val="clear" w:color="auto" w:fill="auto"/>
            <w:noWrap/>
            <w:vAlign w:val="bottom"/>
            <w:hideMark/>
          </w:tcPr>
          <w:p w14:paraId="2A2BD0B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0.372</w:t>
            </w:r>
          </w:p>
        </w:tc>
        <w:tc>
          <w:tcPr>
            <w:tcW w:w="1842" w:type="dxa"/>
            <w:tcBorders>
              <w:top w:val="nil"/>
              <w:left w:val="nil"/>
              <w:bottom w:val="nil"/>
              <w:right w:val="nil"/>
            </w:tcBorders>
            <w:shd w:val="clear" w:color="auto" w:fill="auto"/>
            <w:noWrap/>
            <w:vAlign w:val="bottom"/>
            <w:hideMark/>
          </w:tcPr>
          <w:p w14:paraId="6DF3D7FF"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0.342</w:t>
            </w:r>
          </w:p>
        </w:tc>
        <w:tc>
          <w:tcPr>
            <w:tcW w:w="1276" w:type="dxa"/>
            <w:tcBorders>
              <w:top w:val="nil"/>
              <w:left w:val="nil"/>
              <w:bottom w:val="nil"/>
              <w:right w:val="nil"/>
            </w:tcBorders>
            <w:shd w:val="clear" w:color="auto" w:fill="auto"/>
            <w:noWrap/>
            <w:vAlign w:val="bottom"/>
            <w:hideMark/>
          </w:tcPr>
          <w:p w14:paraId="3EB23CB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0.873</w:t>
            </w:r>
          </w:p>
        </w:tc>
      </w:tr>
      <w:tr w:rsidR="00806A11" w:rsidRPr="007E177E" w14:paraId="50E8DD4B" w14:textId="77777777" w:rsidTr="00B61B62">
        <w:trPr>
          <w:trHeight w:val="300"/>
        </w:trPr>
        <w:tc>
          <w:tcPr>
            <w:tcW w:w="859" w:type="dxa"/>
            <w:tcBorders>
              <w:top w:val="nil"/>
              <w:left w:val="nil"/>
              <w:bottom w:val="nil"/>
              <w:right w:val="nil"/>
            </w:tcBorders>
            <w:shd w:val="clear" w:color="auto" w:fill="auto"/>
            <w:noWrap/>
            <w:vAlign w:val="bottom"/>
            <w:hideMark/>
          </w:tcPr>
          <w:p w14:paraId="7F1DC462"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NZL</w:t>
            </w:r>
          </w:p>
        </w:tc>
        <w:tc>
          <w:tcPr>
            <w:tcW w:w="842" w:type="dxa"/>
            <w:tcBorders>
              <w:top w:val="nil"/>
              <w:left w:val="nil"/>
              <w:bottom w:val="nil"/>
              <w:right w:val="nil"/>
            </w:tcBorders>
            <w:shd w:val="clear" w:color="auto" w:fill="auto"/>
            <w:noWrap/>
            <w:vAlign w:val="bottom"/>
            <w:hideMark/>
          </w:tcPr>
          <w:p w14:paraId="3403DD8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4511</w:t>
            </w:r>
          </w:p>
        </w:tc>
        <w:tc>
          <w:tcPr>
            <w:tcW w:w="1275" w:type="dxa"/>
            <w:tcBorders>
              <w:top w:val="nil"/>
              <w:left w:val="nil"/>
              <w:bottom w:val="nil"/>
              <w:right w:val="nil"/>
            </w:tcBorders>
            <w:shd w:val="clear" w:color="auto" w:fill="auto"/>
            <w:noWrap/>
            <w:vAlign w:val="bottom"/>
            <w:hideMark/>
          </w:tcPr>
          <w:p w14:paraId="1355B27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-0.419</w:t>
            </w:r>
          </w:p>
        </w:tc>
        <w:tc>
          <w:tcPr>
            <w:tcW w:w="851" w:type="dxa"/>
            <w:tcBorders>
              <w:top w:val="nil"/>
              <w:left w:val="nil"/>
              <w:bottom w:val="nil"/>
              <w:right w:val="nil"/>
            </w:tcBorders>
            <w:shd w:val="clear" w:color="auto" w:fill="auto"/>
            <w:noWrap/>
            <w:vAlign w:val="bottom"/>
            <w:hideMark/>
          </w:tcPr>
          <w:p w14:paraId="59ABA0A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0.162</w:t>
            </w:r>
          </w:p>
        </w:tc>
        <w:tc>
          <w:tcPr>
            <w:tcW w:w="1702" w:type="dxa"/>
            <w:tcBorders>
              <w:top w:val="nil"/>
              <w:left w:val="nil"/>
              <w:bottom w:val="nil"/>
              <w:right w:val="nil"/>
            </w:tcBorders>
            <w:shd w:val="clear" w:color="auto" w:fill="auto"/>
            <w:noWrap/>
            <w:vAlign w:val="bottom"/>
            <w:hideMark/>
          </w:tcPr>
          <w:p w14:paraId="283FB77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0.388</w:t>
            </w:r>
          </w:p>
        </w:tc>
        <w:tc>
          <w:tcPr>
            <w:tcW w:w="1842" w:type="dxa"/>
            <w:tcBorders>
              <w:top w:val="nil"/>
              <w:left w:val="nil"/>
              <w:bottom w:val="nil"/>
              <w:right w:val="nil"/>
            </w:tcBorders>
            <w:shd w:val="clear" w:color="auto" w:fill="auto"/>
            <w:noWrap/>
            <w:vAlign w:val="bottom"/>
            <w:hideMark/>
          </w:tcPr>
          <w:p w14:paraId="2F6ED11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0.319</w:t>
            </w:r>
          </w:p>
        </w:tc>
        <w:tc>
          <w:tcPr>
            <w:tcW w:w="1276" w:type="dxa"/>
            <w:tcBorders>
              <w:top w:val="nil"/>
              <w:left w:val="nil"/>
              <w:bottom w:val="nil"/>
              <w:right w:val="nil"/>
            </w:tcBorders>
            <w:shd w:val="clear" w:color="auto" w:fill="auto"/>
            <w:noWrap/>
            <w:vAlign w:val="bottom"/>
            <w:hideMark/>
          </w:tcPr>
          <w:p w14:paraId="495805F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0.919</w:t>
            </w:r>
          </w:p>
        </w:tc>
      </w:tr>
      <w:tr w:rsidR="00806A11" w:rsidRPr="007E177E" w14:paraId="0D879CEA" w14:textId="77777777" w:rsidTr="00B61B62">
        <w:trPr>
          <w:trHeight w:val="300"/>
        </w:trPr>
        <w:tc>
          <w:tcPr>
            <w:tcW w:w="859" w:type="dxa"/>
            <w:tcBorders>
              <w:top w:val="nil"/>
              <w:left w:val="nil"/>
              <w:bottom w:val="nil"/>
              <w:right w:val="nil"/>
            </w:tcBorders>
            <w:shd w:val="clear" w:color="auto" w:fill="auto"/>
            <w:noWrap/>
            <w:vAlign w:val="bottom"/>
            <w:hideMark/>
          </w:tcPr>
          <w:p w14:paraId="107E71EC"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NLD</w:t>
            </w:r>
          </w:p>
        </w:tc>
        <w:tc>
          <w:tcPr>
            <w:tcW w:w="842" w:type="dxa"/>
            <w:tcBorders>
              <w:top w:val="nil"/>
              <w:left w:val="nil"/>
              <w:bottom w:val="nil"/>
              <w:right w:val="nil"/>
            </w:tcBorders>
            <w:shd w:val="clear" w:color="auto" w:fill="auto"/>
            <w:noWrap/>
            <w:vAlign w:val="bottom"/>
            <w:hideMark/>
          </w:tcPr>
          <w:p w14:paraId="5DE51EE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3992</w:t>
            </w:r>
          </w:p>
        </w:tc>
        <w:tc>
          <w:tcPr>
            <w:tcW w:w="1275" w:type="dxa"/>
            <w:tcBorders>
              <w:top w:val="nil"/>
              <w:left w:val="nil"/>
              <w:bottom w:val="nil"/>
              <w:right w:val="nil"/>
            </w:tcBorders>
            <w:shd w:val="clear" w:color="auto" w:fill="auto"/>
            <w:noWrap/>
            <w:vAlign w:val="bottom"/>
            <w:hideMark/>
          </w:tcPr>
          <w:p w14:paraId="39DEAE2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0.937</w:t>
            </w:r>
          </w:p>
        </w:tc>
        <w:tc>
          <w:tcPr>
            <w:tcW w:w="851" w:type="dxa"/>
            <w:tcBorders>
              <w:top w:val="nil"/>
              <w:left w:val="nil"/>
              <w:bottom w:val="nil"/>
              <w:right w:val="nil"/>
            </w:tcBorders>
            <w:shd w:val="clear" w:color="auto" w:fill="auto"/>
            <w:noWrap/>
            <w:vAlign w:val="bottom"/>
            <w:hideMark/>
          </w:tcPr>
          <w:p w14:paraId="2ECADC4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0.575</w:t>
            </w:r>
          </w:p>
        </w:tc>
        <w:tc>
          <w:tcPr>
            <w:tcW w:w="1702" w:type="dxa"/>
            <w:tcBorders>
              <w:top w:val="nil"/>
              <w:left w:val="nil"/>
              <w:bottom w:val="nil"/>
              <w:right w:val="nil"/>
            </w:tcBorders>
            <w:shd w:val="clear" w:color="auto" w:fill="auto"/>
            <w:noWrap/>
            <w:vAlign w:val="bottom"/>
            <w:hideMark/>
          </w:tcPr>
          <w:p w14:paraId="3771D47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0.406</w:t>
            </w:r>
          </w:p>
        </w:tc>
        <w:tc>
          <w:tcPr>
            <w:tcW w:w="1842" w:type="dxa"/>
            <w:tcBorders>
              <w:top w:val="nil"/>
              <w:left w:val="nil"/>
              <w:bottom w:val="nil"/>
              <w:right w:val="nil"/>
            </w:tcBorders>
            <w:shd w:val="clear" w:color="auto" w:fill="auto"/>
            <w:noWrap/>
            <w:vAlign w:val="bottom"/>
            <w:hideMark/>
          </w:tcPr>
          <w:p w14:paraId="24F1451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0.375</w:t>
            </w:r>
          </w:p>
        </w:tc>
        <w:tc>
          <w:tcPr>
            <w:tcW w:w="1276" w:type="dxa"/>
            <w:tcBorders>
              <w:top w:val="nil"/>
              <w:left w:val="nil"/>
              <w:bottom w:val="nil"/>
              <w:right w:val="nil"/>
            </w:tcBorders>
            <w:shd w:val="clear" w:color="auto" w:fill="auto"/>
            <w:noWrap/>
            <w:vAlign w:val="bottom"/>
            <w:hideMark/>
          </w:tcPr>
          <w:p w14:paraId="56F4EF2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0.921</w:t>
            </w:r>
          </w:p>
        </w:tc>
      </w:tr>
      <w:tr w:rsidR="00806A11" w:rsidRPr="007E177E" w14:paraId="1FF37431" w14:textId="77777777" w:rsidTr="00B61B62">
        <w:trPr>
          <w:trHeight w:val="300"/>
        </w:trPr>
        <w:tc>
          <w:tcPr>
            <w:tcW w:w="859" w:type="dxa"/>
            <w:tcBorders>
              <w:top w:val="nil"/>
              <w:left w:val="nil"/>
              <w:bottom w:val="nil"/>
              <w:right w:val="nil"/>
            </w:tcBorders>
            <w:shd w:val="clear" w:color="auto" w:fill="auto"/>
            <w:noWrap/>
            <w:vAlign w:val="bottom"/>
            <w:hideMark/>
          </w:tcPr>
          <w:p w14:paraId="269B6625"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LUX</w:t>
            </w:r>
          </w:p>
        </w:tc>
        <w:tc>
          <w:tcPr>
            <w:tcW w:w="842" w:type="dxa"/>
            <w:tcBorders>
              <w:top w:val="nil"/>
              <w:left w:val="nil"/>
              <w:bottom w:val="nil"/>
              <w:right w:val="nil"/>
            </w:tcBorders>
            <w:shd w:val="clear" w:color="auto" w:fill="auto"/>
            <w:noWrap/>
            <w:vAlign w:val="bottom"/>
            <w:hideMark/>
          </w:tcPr>
          <w:p w14:paraId="32AA689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3923</w:t>
            </w:r>
          </w:p>
        </w:tc>
        <w:tc>
          <w:tcPr>
            <w:tcW w:w="1275" w:type="dxa"/>
            <w:tcBorders>
              <w:top w:val="nil"/>
              <w:left w:val="nil"/>
              <w:bottom w:val="nil"/>
              <w:right w:val="nil"/>
            </w:tcBorders>
            <w:shd w:val="clear" w:color="auto" w:fill="auto"/>
            <w:noWrap/>
            <w:vAlign w:val="bottom"/>
            <w:hideMark/>
          </w:tcPr>
          <w:p w14:paraId="4E7A5552" w14:textId="1C289F06"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w:t>
            </w:r>
            <w:r w:rsidR="001177DF" w:rsidRPr="007E177E">
              <w:rPr>
                <w:rFonts w:ascii="Times New Roman" w:hAnsi="Times New Roman"/>
                <w:color w:val="000000"/>
                <w:sz w:val="24"/>
                <w:szCs w:val="24"/>
                <w:lang w:val="en-US" w:eastAsia="en-US"/>
              </w:rPr>
              <w:t>00</w:t>
            </w:r>
          </w:p>
        </w:tc>
        <w:tc>
          <w:tcPr>
            <w:tcW w:w="851" w:type="dxa"/>
            <w:tcBorders>
              <w:top w:val="nil"/>
              <w:left w:val="nil"/>
              <w:bottom w:val="nil"/>
              <w:right w:val="nil"/>
            </w:tcBorders>
            <w:shd w:val="clear" w:color="auto" w:fill="auto"/>
            <w:noWrap/>
            <w:vAlign w:val="bottom"/>
            <w:hideMark/>
          </w:tcPr>
          <w:p w14:paraId="4628120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0.314</w:t>
            </w:r>
          </w:p>
        </w:tc>
        <w:tc>
          <w:tcPr>
            <w:tcW w:w="1702" w:type="dxa"/>
            <w:tcBorders>
              <w:top w:val="nil"/>
              <w:left w:val="nil"/>
              <w:bottom w:val="nil"/>
              <w:right w:val="nil"/>
            </w:tcBorders>
            <w:shd w:val="clear" w:color="auto" w:fill="auto"/>
            <w:noWrap/>
            <w:vAlign w:val="bottom"/>
            <w:hideMark/>
          </w:tcPr>
          <w:p w14:paraId="0A48EF0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0.408</w:t>
            </w:r>
          </w:p>
        </w:tc>
        <w:tc>
          <w:tcPr>
            <w:tcW w:w="1842" w:type="dxa"/>
            <w:tcBorders>
              <w:top w:val="nil"/>
              <w:left w:val="nil"/>
              <w:bottom w:val="nil"/>
              <w:right w:val="nil"/>
            </w:tcBorders>
            <w:shd w:val="clear" w:color="auto" w:fill="auto"/>
            <w:noWrap/>
            <w:vAlign w:val="bottom"/>
            <w:hideMark/>
          </w:tcPr>
          <w:p w14:paraId="2B0616B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-0.095</w:t>
            </w:r>
          </w:p>
        </w:tc>
        <w:tc>
          <w:tcPr>
            <w:tcW w:w="1276" w:type="dxa"/>
            <w:tcBorders>
              <w:top w:val="nil"/>
              <w:left w:val="nil"/>
              <w:bottom w:val="nil"/>
              <w:right w:val="nil"/>
            </w:tcBorders>
            <w:shd w:val="clear" w:color="auto" w:fill="auto"/>
            <w:noWrap/>
            <w:vAlign w:val="bottom"/>
            <w:hideMark/>
          </w:tcPr>
          <w:p w14:paraId="23A22F0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0.875</w:t>
            </w:r>
          </w:p>
        </w:tc>
      </w:tr>
      <w:tr w:rsidR="00806A11" w:rsidRPr="007E177E" w14:paraId="025FF398" w14:textId="77777777" w:rsidTr="00B61B62">
        <w:trPr>
          <w:trHeight w:val="300"/>
        </w:trPr>
        <w:tc>
          <w:tcPr>
            <w:tcW w:w="859" w:type="dxa"/>
            <w:tcBorders>
              <w:top w:val="nil"/>
              <w:left w:val="nil"/>
              <w:bottom w:val="nil"/>
              <w:right w:val="nil"/>
            </w:tcBorders>
            <w:shd w:val="clear" w:color="auto" w:fill="auto"/>
            <w:noWrap/>
            <w:vAlign w:val="bottom"/>
            <w:hideMark/>
          </w:tcPr>
          <w:p w14:paraId="59BD424F"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SVK</w:t>
            </w:r>
          </w:p>
        </w:tc>
        <w:tc>
          <w:tcPr>
            <w:tcW w:w="842" w:type="dxa"/>
            <w:tcBorders>
              <w:top w:val="nil"/>
              <w:left w:val="nil"/>
              <w:bottom w:val="nil"/>
              <w:right w:val="nil"/>
            </w:tcBorders>
            <w:shd w:val="clear" w:color="auto" w:fill="auto"/>
            <w:noWrap/>
            <w:vAlign w:val="bottom"/>
            <w:hideMark/>
          </w:tcPr>
          <w:p w14:paraId="4CA5A79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7346</w:t>
            </w:r>
          </w:p>
        </w:tc>
        <w:tc>
          <w:tcPr>
            <w:tcW w:w="1275" w:type="dxa"/>
            <w:tcBorders>
              <w:top w:val="nil"/>
              <w:left w:val="nil"/>
              <w:bottom w:val="nil"/>
              <w:right w:val="nil"/>
            </w:tcBorders>
            <w:shd w:val="clear" w:color="auto" w:fill="auto"/>
            <w:noWrap/>
            <w:vAlign w:val="bottom"/>
            <w:hideMark/>
          </w:tcPr>
          <w:p w14:paraId="0A1C26D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1.621</w:t>
            </w:r>
          </w:p>
        </w:tc>
        <w:tc>
          <w:tcPr>
            <w:tcW w:w="851" w:type="dxa"/>
            <w:tcBorders>
              <w:top w:val="nil"/>
              <w:left w:val="nil"/>
              <w:bottom w:val="nil"/>
              <w:right w:val="nil"/>
            </w:tcBorders>
            <w:shd w:val="clear" w:color="auto" w:fill="auto"/>
            <w:noWrap/>
            <w:vAlign w:val="bottom"/>
            <w:hideMark/>
          </w:tcPr>
          <w:p w14:paraId="750B337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0.446</w:t>
            </w:r>
          </w:p>
        </w:tc>
        <w:tc>
          <w:tcPr>
            <w:tcW w:w="1702" w:type="dxa"/>
            <w:tcBorders>
              <w:top w:val="nil"/>
              <w:left w:val="nil"/>
              <w:bottom w:val="nil"/>
              <w:right w:val="nil"/>
            </w:tcBorders>
            <w:shd w:val="clear" w:color="auto" w:fill="auto"/>
            <w:noWrap/>
            <w:vAlign w:val="bottom"/>
            <w:hideMark/>
          </w:tcPr>
          <w:p w14:paraId="49C3286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0.428</w:t>
            </w:r>
          </w:p>
        </w:tc>
        <w:tc>
          <w:tcPr>
            <w:tcW w:w="1842" w:type="dxa"/>
            <w:tcBorders>
              <w:top w:val="nil"/>
              <w:left w:val="nil"/>
              <w:bottom w:val="nil"/>
              <w:right w:val="nil"/>
            </w:tcBorders>
            <w:shd w:val="clear" w:color="auto" w:fill="auto"/>
            <w:noWrap/>
            <w:vAlign w:val="bottom"/>
            <w:hideMark/>
          </w:tcPr>
          <w:p w14:paraId="5EF1400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-0.008</w:t>
            </w:r>
          </w:p>
        </w:tc>
        <w:tc>
          <w:tcPr>
            <w:tcW w:w="1276" w:type="dxa"/>
            <w:tcBorders>
              <w:top w:val="nil"/>
              <w:left w:val="nil"/>
              <w:bottom w:val="nil"/>
              <w:right w:val="nil"/>
            </w:tcBorders>
            <w:shd w:val="clear" w:color="auto" w:fill="auto"/>
            <w:noWrap/>
            <w:vAlign w:val="bottom"/>
            <w:hideMark/>
          </w:tcPr>
          <w:p w14:paraId="6832DD48" w14:textId="4E9B18EB"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0.84</w:t>
            </w:r>
            <w:r w:rsidR="001177DF" w:rsidRPr="007E177E">
              <w:rPr>
                <w:rFonts w:ascii="Times New Roman" w:hAnsi="Times New Roman"/>
                <w:color w:val="000000"/>
                <w:sz w:val="24"/>
                <w:szCs w:val="24"/>
                <w:lang w:val="en-US" w:eastAsia="en-US"/>
              </w:rPr>
              <w:t>0</w:t>
            </w:r>
          </w:p>
        </w:tc>
      </w:tr>
      <w:tr w:rsidR="00806A11" w:rsidRPr="007E177E" w14:paraId="42D77D1E" w14:textId="77777777" w:rsidTr="00B61B62">
        <w:trPr>
          <w:trHeight w:val="300"/>
        </w:trPr>
        <w:tc>
          <w:tcPr>
            <w:tcW w:w="859" w:type="dxa"/>
            <w:tcBorders>
              <w:top w:val="nil"/>
              <w:left w:val="nil"/>
              <w:bottom w:val="nil"/>
              <w:right w:val="nil"/>
            </w:tcBorders>
            <w:shd w:val="clear" w:color="auto" w:fill="auto"/>
            <w:noWrap/>
            <w:vAlign w:val="bottom"/>
            <w:hideMark/>
          </w:tcPr>
          <w:p w14:paraId="3610B8EE"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ESP</w:t>
            </w:r>
          </w:p>
        </w:tc>
        <w:tc>
          <w:tcPr>
            <w:tcW w:w="842" w:type="dxa"/>
            <w:tcBorders>
              <w:top w:val="nil"/>
              <w:left w:val="nil"/>
              <w:bottom w:val="nil"/>
              <w:right w:val="nil"/>
            </w:tcBorders>
            <w:shd w:val="clear" w:color="auto" w:fill="auto"/>
            <w:noWrap/>
            <w:vAlign w:val="bottom"/>
            <w:hideMark/>
          </w:tcPr>
          <w:p w14:paraId="3A934A7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10791</w:t>
            </w:r>
          </w:p>
        </w:tc>
        <w:tc>
          <w:tcPr>
            <w:tcW w:w="1275" w:type="dxa"/>
            <w:tcBorders>
              <w:top w:val="nil"/>
              <w:left w:val="nil"/>
              <w:bottom w:val="nil"/>
              <w:right w:val="nil"/>
            </w:tcBorders>
            <w:shd w:val="clear" w:color="auto" w:fill="auto"/>
            <w:noWrap/>
            <w:vAlign w:val="bottom"/>
            <w:hideMark/>
          </w:tcPr>
          <w:p w14:paraId="3F9CBD6D" w14:textId="5D6969C4"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-1.02</w:t>
            </w:r>
            <w:r w:rsidR="001177DF" w:rsidRPr="007E177E">
              <w:rPr>
                <w:rFonts w:ascii="Times New Roman" w:hAnsi="Times New Roman"/>
                <w:color w:val="000000"/>
                <w:sz w:val="24"/>
                <w:szCs w:val="24"/>
                <w:lang w:val="en-US" w:eastAsia="en-US"/>
              </w:rPr>
              <w:t>0</w:t>
            </w:r>
          </w:p>
        </w:tc>
        <w:tc>
          <w:tcPr>
            <w:tcW w:w="851" w:type="dxa"/>
            <w:tcBorders>
              <w:top w:val="nil"/>
              <w:left w:val="nil"/>
              <w:bottom w:val="nil"/>
              <w:right w:val="nil"/>
            </w:tcBorders>
            <w:shd w:val="clear" w:color="auto" w:fill="auto"/>
            <w:noWrap/>
            <w:vAlign w:val="bottom"/>
            <w:hideMark/>
          </w:tcPr>
          <w:p w14:paraId="7B1BE4A6" w14:textId="4270B7A5"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0.22</w:t>
            </w:r>
            <w:r w:rsidR="001177DF" w:rsidRPr="007E177E">
              <w:rPr>
                <w:rFonts w:ascii="Times New Roman" w:hAnsi="Times New Roman"/>
                <w:color w:val="000000"/>
                <w:sz w:val="24"/>
                <w:szCs w:val="24"/>
                <w:lang w:val="en-US" w:eastAsia="en-US"/>
              </w:rPr>
              <w:t>0</w:t>
            </w:r>
          </w:p>
        </w:tc>
        <w:tc>
          <w:tcPr>
            <w:tcW w:w="1702" w:type="dxa"/>
            <w:tcBorders>
              <w:top w:val="nil"/>
              <w:left w:val="nil"/>
              <w:bottom w:val="nil"/>
              <w:right w:val="nil"/>
            </w:tcBorders>
            <w:shd w:val="clear" w:color="auto" w:fill="auto"/>
            <w:noWrap/>
            <w:vAlign w:val="bottom"/>
            <w:hideMark/>
          </w:tcPr>
          <w:p w14:paraId="781F9D47" w14:textId="7893C56D"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0.48</w:t>
            </w:r>
            <w:r w:rsidR="001177DF" w:rsidRPr="007E177E">
              <w:rPr>
                <w:rFonts w:ascii="Times New Roman" w:hAnsi="Times New Roman"/>
                <w:color w:val="000000"/>
                <w:sz w:val="24"/>
                <w:szCs w:val="24"/>
                <w:lang w:val="en-US" w:eastAsia="en-US"/>
              </w:rPr>
              <w:t>0</w:t>
            </w:r>
          </w:p>
        </w:tc>
        <w:tc>
          <w:tcPr>
            <w:tcW w:w="1842" w:type="dxa"/>
            <w:tcBorders>
              <w:top w:val="nil"/>
              <w:left w:val="nil"/>
              <w:bottom w:val="nil"/>
              <w:right w:val="nil"/>
            </w:tcBorders>
            <w:shd w:val="clear" w:color="auto" w:fill="auto"/>
            <w:noWrap/>
            <w:vAlign w:val="bottom"/>
            <w:hideMark/>
          </w:tcPr>
          <w:p w14:paraId="6FE1991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-0.022</w:t>
            </w:r>
          </w:p>
        </w:tc>
        <w:tc>
          <w:tcPr>
            <w:tcW w:w="1276" w:type="dxa"/>
            <w:tcBorders>
              <w:top w:val="nil"/>
              <w:left w:val="nil"/>
              <w:bottom w:val="nil"/>
              <w:right w:val="nil"/>
            </w:tcBorders>
            <w:shd w:val="clear" w:color="auto" w:fill="auto"/>
            <w:noWrap/>
            <w:vAlign w:val="bottom"/>
            <w:hideMark/>
          </w:tcPr>
          <w:p w14:paraId="3CB9E6C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0.885</w:t>
            </w:r>
          </w:p>
        </w:tc>
      </w:tr>
      <w:tr w:rsidR="00806A11" w:rsidRPr="007E177E" w14:paraId="78AF8310" w14:textId="77777777" w:rsidTr="00B61B62">
        <w:trPr>
          <w:trHeight w:val="300"/>
        </w:trPr>
        <w:tc>
          <w:tcPr>
            <w:tcW w:w="859" w:type="dxa"/>
            <w:tcBorders>
              <w:top w:val="nil"/>
              <w:left w:val="nil"/>
              <w:bottom w:val="nil"/>
              <w:right w:val="nil"/>
            </w:tcBorders>
            <w:shd w:val="clear" w:color="auto" w:fill="auto"/>
            <w:noWrap/>
            <w:vAlign w:val="bottom"/>
            <w:hideMark/>
          </w:tcPr>
          <w:p w14:paraId="5FE7C868"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MEX</w:t>
            </w:r>
          </w:p>
        </w:tc>
        <w:tc>
          <w:tcPr>
            <w:tcW w:w="842" w:type="dxa"/>
            <w:tcBorders>
              <w:top w:val="nil"/>
              <w:left w:val="nil"/>
              <w:bottom w:val="nil"/>
              <w:right w:val="nil"/>
            </w:tcBorders>
            <w:shd w:val="clear" w:color="auto" w:fill="auto"/>
            <w:noWrap/>
            <w:vAlign w:val="bottom"/>
            <w:hideMark/>
          </w:tcPr>
          <w:p w14:paraId="5A0015D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29983</w:t>
            </w:r>
          </w:p>
        </w:tc>
        <w:tc>
          <w:tcPr>
            <w:tcW w:w="1275" w:type="dxa"/>
            <w:tcBorders>
              <w:top w:val="nil"/>
              <w:left w:val="nil"/>
              <w:bottom w:val="nil"/>
              <w:right w:val="nil"/>
            </w:tcBorders>
            <w:shd w:val="clear" w:color="auto" w:fill="auto"/>
            <w:noWrap/>
            <w:vAlign w:val="bottom"/>
            <w:hideMark/>
          </w:tcPr>
          <w:p w14:paraId="5052038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NA</w:t>
            </w:r>
          </w:p>
        </w:tc>
        <w:tc>
          <w:tcPr>
            <w:tcW w:w="851" w:type="dxa"/>
            <w:tcBorders>
              <w:top w:val="nil"/>
              <w:left w:val="nil"/>
              <w:bottom w:val="nil"/>
              <w:right w:val="nil"/>
            </w:tcBorders>
            <w:shd w:val="clear" w:color="auto" w:fill="auto"/>
            <w:noWrap/>
            <w:vAlign w:val="bottom"/>
            <w:hideMark/>
          </w:tcPr>
          <w:p w14:paraId="755E8E5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0.457</w:t>
            </w:r>
          </w:p>
        </w:tc>
        <w:tc>
          <w:tcPr>
            <w:tcW w:w="1702" w:type="dxa"/>
            <w:tcBorders>
              <w:top w:val="nil"/>
              <w:left w:val="nil"/>
              <w:bottom w:val="nil"/>
              <w:right w:val="nil"/>
            </w:tcBorders>
            <w:shd w:val="clear" w:color="auto" w:fill="auto"/>
            <w:noWrap/>
            <w:vAlign w:val="bottom"/>
            <w:hideMark/>
          </w:tcPr>
          <w:p w14:paraId="478764D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0.488</w:t>
            </w:r>
          </w:p>
        </w:tc>
        <w:tc>
          <w:tcPr>
            <w:tcW w:w="1842" w:type="dxa"/>
            <w:tcBorders>
              <w:top w:val="nil"/>
              <w:left w:val="nil"/>
              <w:bottom w:val="nil"/>
              <w:right w:val="nil"/>
            </w:tcBorders>
            <w:shd w:val="clear" w:color="auto" w:fill="auto"/>
            <w:noWrap/>
            <w:vAlign w:val="bottom"/>
            <w:hideMark/>
          </w:tcPr>
          <w:p w14:paraId="30345FA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-0.821</w:t>
            </w:r>
          </w:p>
        </w:tc>
        <w:tc>
          <w:tcPr>
            <w:tcW w:w="1276" w:type="dxa"/>
            <w:tcBorders>
              <w:top w:val="nil"/>
              <w:left w:val="nil"/>
              <w:bottom w:val="nil"/>
              <w:right w:val="nil"/>
            </w:tcBorders>
            <w:shd w:val="clear" w:color="auto" w:fill="auto"/>
            <w:noWrap/>
            <w:vAlign w:val="bottom"/>
            <w:hideMark/>
          </w:tcPr>
          <w:p w14:paraId="6446517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0.775</w:t>
            </w:r>
          </w:p>
        </w:tc>
      </w:tr>
      <w:tr w:rsidR="00806A11" w:rsidRPr="007E177E" w14:paraId="03AA73A2" w14:textId="77777777" w:rsidTr="00B61B62">
        <w:trPr>
          <w:trHeight w:val="300"/>
        </w:trPr>
        <w:tc>
          <w:tcPr>
            <w:tcW w:w="859" w:type="dxa"/>
            <w:tcBorders>
              <w:top w:val="nil"/>
              <w:left w:val="nil"/>
              <w:bottom w:val="nil"/>
              <w:right w:val="nil"/>
            </w:tcBorders>
            <w:shd w:val="clear" w:color="auto" w:fill="auto"/>
            <w:noWrap/>
            <w:vAlign w:val="bottom"/>
            <w:hideMark/>
          </w:tcPr>
          <w:p w14:paraId="0043F84C"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JPN</w:t>
            </w:r>
          </w:p>
        </w:tc>
        <w:tc>
          <w:tcPr>
            <w:tcW w:w="842" w:type="dxa"/>
            <w:tcBorders>
              <w:top w:val="nil"/>
              <w:left w:val="nil"/>
              <w:bottom w:val="nil"/>
              <w:right w:val="nil"/>
            </w:tcBorders>
            <w:shd w:val="clear" w:color="auto" w:fill="auto"/>
            <w:noWrap/>
            <w:vAlign w:val="bottom"/>
            <w:hideMark/>
          </w:tcPr>
          <w:p w14:paraId="4A993C4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4707</w:t>
            </w:r>
          </w:p>
        </w:tc>
        <w:tc>
          <w:tcPr>
            <w:tcW w:w="1275" w:type="dxa"/>
            <w:tcBorders>
              <w:top w:val="nil"/>
              <w:left w:val="nil"/>
              <w:bottom w:val="nil"/>
              <w:right w:val="nil"/>
            </w:tcBorders>
            <w:shd w:val="clear" w:color="auto" w:fill="auto"/>
            <w:noWrap/>
            <w:vAlign w:val="bottom"/>
            <w:hideMark/>
          </w:tcPr>
          <w:p w14:paraId="73AA19E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-0.474</w:t>
            </w:r>
          </w:p>
        </w:tc>
        <w:tc>
          <w:tcPr>
            <w:tcW w:w="851" w:type="dxa"/>
            <w:tcBorders>
              <w:top w:val="nil"/>
              <w:left w:val="nil"/>
              <w:bottom w:val="nil"/>
              <w:right w:val="nil"/>
            </w:tcBorders>
            <w:shd w:val="clear" w:color="auto" w:fill="auto"/>
            <w:noWrap/>
            <w:vAlign w:val="bottom"/>
            <w:hideMark/>
          </w:tcPr>
          <w:p w14:paraId="5FB09E4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0.512</w:t>
            </w:r>
          </w:p>
        </w:tc>
        <w:tc>
          <w:tcPr>
            <w:tcW w:w="1702" w:type="dxa"/>
            <w:tcBorders>
              <w:top w:val="nil"/>
              <w:left w:val="nil"/>
              <w:bottom w:val="nil"/>
              <w:right w:val="nil"/>
            </w:tcBorders>
            <w:shd w:val="clear" w:color="auto" w:fill="auto"/>
            <w:noWrap/>
            <w:vAlign w:val="bottom"/>
            <w:hideMark/>
          </w:tcPr>
          <w:p w14:paraId="15B561F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0.507</w:t>
            </w:r>
          </w:p>
        </w:tc>
        <w:tc>
          <w:tcPr>
            <w:tcW w:w="1842" w:type="dxa"/>
            <w:tcBorders>
              <w:top w:val="nil"/>
              <w:left w:val="nil"/>
              <w:bottom w:val="nil"/>
              <w:right w:val="nil"/>
            </w:tcBorders>
            <w:shd w:val="clear" w:color="auto" w:fill="auto"/>
            <w:noWrap/>
            <w:vAlign w:val="bottom"/>
            <w:hideMark/>
          </w:tcPr>
          <w:p w14:paraId="6A7BF57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0.334</w:t>
            </w:r>
          </w:p>
        </w:tc>
        <w:tc>
          <w:tcPr>
            <w:tcW w:w="1276" w:type="dxa"/>
            <w:tcBorders>
              <w:top w:val="nil"/>
              <w:left w:val="nil"/>
              <w:bottom w:val="nil"/>
              <w:right w:val="nil"/>
            </w:tcBorders>
            <w:shd w:val="clear" w:color="auto" w:fill="auto"/>
            <w:noWrap/>
            <w:vAlign w:val="bottom"/>
            <w:hideMark/>
          </w:tcPr>
          <w:p w14:paraId="308544B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0.912</w:t>
            </w:r>
          </w:p>
        </w:tc>
      </w:tr>
      <w:tr w:rsidR="00806A11" w:rsidRPr="007E177E" w14:paraId="35CA840D" w14:textId="77777777" w:rsidTr="00B61B62">
        <w:trPr>
          <w:trHeight w:val="300"/>
        </w:trPr>
        <w:tc>
          <w:tcPr>
            <w:tcW w:w="859" w:type="dxa"/>
            <w:tcBorders>
              <w:top w:val="nil"/>
              <w:left w:val="nil"/>
              <w:bottom w:val="nil"/>
              <w:right w:val="nil"/>
            </w:tcBorders>
            <w:shd w:val="clear" w:color="auto" w:fill="auto"/>
            <w:noWrap/>
            <w:vAlign w:val="bottom"/>
            <w:hideMark/>
          </w:tcPr>
          <w:p w14:paraId="3D22BC15"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PRT</w:t>
            </w:r>
          </w:p>
        </w:tc>
        <w:tc>
          <w:tcPr>
            <w:tcW w:w="842" w:type="dxa"/>
            <w:tcBorders>
              <w:top w:val="nil"/>
              <w:left w:val="nil"/>
              <w:bottom w:val="nil"/>
              <w:right w:val="nil"/>
            </w:tcBorders>
            <w:shd w:val="clear" w:color="auto" w:fill="auto"/>
            <w:noWrap/>
            <w:vAlign w:val="bottom"/>
            <w:hideMark/>
          </w:tcPr>
          <w:p w14:paraId="78964E3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4608</w:t>
            </w:r>
          </w:p>
        </w:tc>
        <w:tc>
          <w:tcPr>
            <w:tcW w:w="1275" w:type="dxa"/>
            <w:tcBorders>
              <w:top w:val="nil"/>
              <w:left w:val="nil"/>
              <w:bottom w:val="nil"/>
              <w:right w:val="nil"/>
            </w:tcBorders>
            <w:shd w:val="clear" w:color="auto" w:fill="auto"/>
            <w:noWrap/>
            <w:vAlign w:val="bottom"/>
            <w:hideMark/>
          </w:tcPr>
          <w:p w14:paraId="3944677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-0.327</w:t>
            </w:r>
          </w:p>
        </w:tc>
        <w:tc>
          <w:tcPr>
            <w:tcW w:w="851" w:type="dxa"/>
            <w:tcBorders>
              <w:top w:val="nil"/>
              <w:left w:val="nil"/>
              <w:bottom w:val="nil"/>
              <w:right w:val="nil"/>
            </w:tcBorders>
            <w:shd w:val="clear" w:color="auto" w:fill="auto"/>
            <w:noWrap/>
            <w:vAlign w:val="bottom"/>
            <w:hideMark/>
          </w:tcPr>
          <w:p w14:paraId="1042B42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0.342</w:t>
            </w:r>
          </w:p>
        </w:tc>
        <w:tc>
          <w:tcPr>
            <w:tcW w:w="1702" w:type="dxa"/>
            <w:tcBorders>
              <w:top w:val="nil"/>
              <w:left w:val="nil"/>
              <w:bottom w:val="nil"/>
              <w:right w:val="nil"/>
            </w:tcBorders>
            <w:shd w:val="clear" w:color="auto" w:fill="auto"/>
            <w:noWrap/>
            <w:vAlign w:val="bottom"/>
            <w:hideMark/>
          </w:tcPr>
          <w:p w14:paraId="6A04EC51" w14:textId="5809D950"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0.51</w:t>
            </w:r>
            <w:r w:rsidR="001177DF" w:rsidRPr="007E177E">
              <w:rPr>
                <w:rFonts w:ascii="Times New Roman" w:hAnsi="Times New Roman"/>
                <w:color w:val="000000"/>
                <w:sz w:val="24"/>
                <w:szCs w:val="24"/>
                <w:lang w:val="en-US" w:eastAsia="en-US"/>
              </w:rPr>
              <w:t>0</w:t>
            </w:r>
          </w:p>
        </w:tc>
        <w:tc>
          <w:tcPr>
            <w:tcW w:w="1842" w:type="dxa"/>
            <w:tcBorders>
              <w:top w:val="nil"/>
              <w:left w:val="nil"/>
              <w:bottom w:val="nil"/>
              <w:right w:val="nil"/>
            </w:tcBorders>
            <w:shd w:val="clear" w:color="auto" w:fill="auto"/>
            <w:noWrap/>
            <w:vAlign w:val="bottom"/>
            <w:hideMark/>
          </w:tcPr>
          <w:p w14:paraId="59EABE35"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-0.258</w:t>
            </w:r>
          </w:p>
        </w:tc>
        <w:tc>
          <w:tcPr>
            <w:tcW w:w="1276" w:type="dxa"/>
            <w:tcBorders>
              <w:top w:val="nil"/>
              <w:left w:val="nil"/>
              <w:bottom w:val="nil"/>
              <w:right w:val="nil"/>
            </w:tcBorders>
            <w:shd w:val="clear" w:color="auto" w:fill="auto"/>
            <w:noWrap/>
            <w:vAlign w:val="bottom"/>
            <w:hideMark/>
          </w:tcPr>
          <w:p w14:paraId="1D8FEED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0.816</w:t>
            </w:r>
          </w:p>
        </w:tc>
      </w:tr>
      <w:tr w:rsidR="00806A11" w:rsidRPr="007E177E" w14:paraId="4361C622" w14:textId="77777777" w:rsidTr="00B61B62">
        <w:trPr>
          <w:trHeight w:val="300"/>
        </w:trPr>
        <w:tc>
          <w:tcPr>
            <w:tcW w:w="859" w:type="dxa"/>
            <w:tcBorders>
              <w:top w:val="nil"/>
              <w:left w:val="nil"/>
              <w:bottom w:val="nil"/>
              <w:right w:val="nil"/>
            </w:tcBorders>
            <w:shd w:val="clear" w:color="auto" w:fill="auto"/>
            <w:noWrap/>
            <w:vAlign w:val="bottom"/>
            <w:hideMark/>
          </w:tcPr>
          <w:p w14:paraId="3538A750"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lastRenderedPageBreak/>
              <w:t>FIN</w:t>
            </w:r>
          </w:p>
        </w:tc>
        <w:tc>
          <w:tcPr>
            <w:tcW w:w="842" w:type="dxa"/>
            <w:tcBorders>
              <w:top w:val="nil"/>
              <w:left w:val="nil"/>
              <w:bottom w:val="nil"/>
              <w:right w:val="nil"/>
            </w:tcBorders>
            <w:shd w:val="clear" w:color="auto" w:fill="auto"/>
            <w:noWrap/>
            <w:vAlign w:val="bottom"/>
            <w:hideMark/>
          </w:tcPr>
          <w:p w14:paraId="5977719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5796</w:t>
            </w:r>
          </w:p>
        </w:tc>
        <w:tc>
          <w:tcPr>
            <w:tcW w:w="1275" w:type="dxa"/>
            <w:tcBorders>
              <w:top w:val="nil"/>
              <w:left w:val="nil"/>
              <w:bottom w:val="nil"/>
              <w:right w:val="nil"/>
            </w:tcBorders>
            <w:shd w:val="clear" w:color="auto" w:fill="auto"/>
            <w:noWrap/>
            <w:vAlign w:val="bottom"/>
            <w:hideMark/>
          </w:tcPr>
          <w:p w14:paraId="564CA8C8" w14:textId="300B7413"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-0.87</w:t>
            </w:r>
            <w:r w:rsidR="001177DF" w:rsidRPr="007E177E">
              <w:rPr>
                <w:rFonts w:ascii="Times New Roman" w:hAnsi="Times New Roman"/>
                <w:color w:val="000000"/>
                <w:sz w:val="24"/>
                <w:szCs w:val="24"/>
                <w:lang w:val="en-US" w:eastAsia="en-US"/>
              </w:rPr>
              <w:t>0</w:t>
            </w:r>
          </w:p>
        </w:tc>
        <w:tc>
          <w:tcPr>
            <w:tcW w:w="851" w:type="dxa"/>
            <w:tcBorders>
              <w:top w:val="nil"/>
              <w:left w:val="nil"/>
              <w:bottom w:val="nil"/>
              <w:right w:val="nil"/>
            </w:tcBorders>
            <w:shd w:val="clear" w:color="auto" w:fill="auto"/>
            <w:noWrap/>
            <w:vAlign w:val="bottom"/>
            <w:hideMark/>
          </w:tcPr>
          <w:p w14:paraId="55F3EA1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0.044</w:t>
            </w:r>
          </w:p>
        </w:tc>
        <w:tc>
          <w:tcPr>
            <w:tcW w:w="1702" w:type="dxa"/>
            <w:tcBorders>
              <w:top w:val="nil"/>
              <w:left w:val="nil"/>
              <w:bottom w:val="nil"/>
              <w:right w:val="nil"/>
            </w:tcBorders>
            <w:shd w:val="clear" w:color="auto" w:fill="auto"/>
            <w:noWrap/>
            <w:vAlign w:val="bottom"/>
            <w:hideMark/>
          </w:tcPr>
          <w:p w14:paraId="0967F0E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0.513</w:t>
            </w:r>
          </w:p>
        </w:tc>
        <w:tc>
          <w:tcPr>
            <w:tcW w:w="1842" w:type="dxa"/>
            <w:tcBorders>
              <w:top w:val="nil"/>
              <w:left w:val="nil"/>
              <w:bottom w:val="nil"/>
              <w:right w:val="nil"/>
            </w:tcBorders>
            <w:shd w:val="clear" w:color="auto" w:fill="auto"/>
            <w:noWrap/>
            <w:vAlign w:val="bottom"/>
            <w:hideMark/>
          </w:tcPr>
          <w:p w14:paraId="7391E6D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0.507</w:t>
            </w:r>
          </w:p>
        </w:tc>
        <w:tc>
          <w:tcPr>
            <w:tcW w:w="1276" w:type="dxa"/>
            <w:tcBorders>
              <w:top w:val="nil"/>
              <w:left w:val="nil"/>
              <w:bottom w:val="nil"/>
              <w:right w:val="nil"/>
            </w:tcBorders>
            <w:shd w:val="clear" w:color="auto" w:fill="auto"/>
            <w:noWrap/>
            <w:vAlign w:val="bottom"/>
            <w:hideMark/>
          </w:tcPr>
          <w:p w14:paraId="3F51E24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0.892</w:t>
            </w:r>
          </w:p>
        </w:tc>
      </w:tr>
      <w:tr w:rsidR="00806A11" w:rsidRPr="007E177E" w14:paraId="3DB0FE94" w14:textId="77777777" w:rsidTr="00B61B62">
        <w:trPr>
          <w:trHeight w:val="300"/>
        </w:trPr>
        <w:tc>
          <w:tcPr>
            <w:tcW w:w="859" w:type="dxa"/>
            <w:tcBorders>
              <w:top w:val="nil"/>
              <w:left w:val="nil"/>
              <w:bottom w:val="nil"/>
              <w:right w:val="nil"/>
            </w:tcBorders>
            <w:shd w:val="clear" w:color="auto" w:fill="auto"/>
            <w:noWrap/>
            <w:vAlign w:val="bottom"/>
            <w:hideMark/>
          </w:tcPr>
          <w:p w14:paraId="18FADD1F"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ITA</w:t>
            </w:r>
          </w:p>
        </w:tc>
        <w:tc>
          <w:tcPr>
            <w:tcW w:w="842" w:type="dxa"/>
            <w:tcBorders>
              <w:top w:val="nil"/>
              <w:left w:val="nil"/>
              <w:bottom w:val="nil"/>
              <w:right w:val="nil"/>
            </w:tcBorders>
            <w:shd w:val="clear" w:color="auto" w:fill="auto"/>
            <w:noWrap/>
            <w:vAlign w:val="bottom"/>
            <w:hideMark/>
          </w:tcPr>
          <w:p w14:paraId="6B01AEC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11639</w:t>
            </w:r>
          </w:p>
        </w:tc>
        <w:tc>
          <w:tcPr>
            <w:tcW w:w="1275" w:type="dxa"/>
            <w:tcBorders>
              <w:top w:val="nil"/>
              <w:left w:val="nil"/>
              <w:bottom w:val="nil"/>
              <w:right w:val="nil"/>
            </w:tcBorders>
            <w:shd w:val="clear" w:color="auto" w:fill="auto"/>
            <w:noWrap/>
            <w:vAlign w:val="bottom"/>
            <w:hideMark/>
          </w:tcPr>
          <w:p w14:paraId="3A9ACAD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0.166</w:t>
            </w:r>
          </w:p>
        </w:tc>
        <w:tc>
          <w:tcPr>
            <w:tcW w:w="851" w:type="dxa"/>
            <w:tcBorders>
              <w:top w:val="nil"/>
              <w:left w:val="nil"/>
              <w:bottom w:val="nil"/>
              <w:right w:val="nil"/>
            </w:tcBorders>
            <w:shd w:val="clear" w:color="auto" w:fill="auto"/>
            <w:noWrap/>
            <w:vAlign w:val="bottom"/>
            <w:hideMark/>
          </w:tcPr>
          <w:p w14:paraId="5F640C3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0.536</w:t>
            </w:r>
          </w:p>
        </w:tc>
        <w:tc>
          <w:tcPr>
            <w:tcW w:w="1702" w:type="dxa"/>
            <w:tcBorders>
              <w:top w:val="nil"/>
              <w:left w:val="nil"/>
              <w:bottom w:val="nil"/>
              <w:right w:val="nil"/>
            </w:tcBorders>
            <w:shd w:val="clear" w:color="auto" w:fill="auto"/>
            <w:noWrap/>
            <w:vAlign w:val="bottom"/>
            <w:hideMark/>
          </w:tcPr>
          <w:p w14:paraId="1C368F93" w14:textId="0CE2AF80"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0.52</w:t>
            </w:r>
            <w:r w:rsidR="001177DF" w:rsidRPr="007E177E">
              <w:rPr>
                <w:rFonts w:ascii="Times New Roman" w:hAnsi="Times New Roman"/>
                <w:color w:val="000000"/>
                <w:sz w:val="24"/>
                <w:szCs w:val="24"/>
                <w:lang w:val="en-US" w:eastAsia="en-US"/>
              </w:rPr>
              <w:t>0</w:t>
            </w:r>
          </w:p>
        </w:tc>
        <w:tc>
          <w:tcPr>
            <w:tcW w:w="1842" w:type="dxa"/>
            <w:tcBorders>
              <w:top w:val="nil"/>
              <w:left w:val="nil"/>
              <w:bottom w:val="nil"/>
              <w:right w:val="nil"/>
            </w:tcBorders>
            <w:shd w:val="clear" w:color="auto" w:fill="auto"/>
            <w:noWrap/>
            <w:vAlign w:val="bottom"/>
            <w:hideMark/>
          </w:tcPr>
          <w:p w14:paraId="742EC73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0.098</w:t>
            </w:r>
          </w:p>
        </w:tc>
        <w:tc>
          <w:tcPr>
            <w:tcW w:w="1276" w:type="dxa"/>
            <w:tcBorders>
              <w:top w:val="nil"/>
              <w:left w:val="nil"/>
              <w:bottom w:val="nil"/>
              <w:right w:val="nil"/>
            </w:tcBorders>
            <w:shd w:val="clear" w:color="auto" w:fill="auto"/>
            <w:noWrap/>
            <w:vAlign w:val="bottom"/>
            <w:hideMark/>
          </w:tcPr>
          <w:p w14:paraId="419CF6B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0.881</w:t>
            </w:r>
          </w:p>
        </w:tc>
      </w:tr>
      <w:tr w:rsidR="00806A11" w:rsidRPr="007E177E" w14:paraId="2938B333" w14:textId="77777777" w:rsidTr="00B61B62">
        <w:trPr>
          <w:trHeight w:val="300"/>
        </w:trPr>
        <w:tc>
          <w:tcPr>
            <w:tcW w:w="859" w:type="dxa"/>
            <w:tcBorders>
              <w:top w:val="nil"/>
              <w:left w:val="nil"/>
              <w:bottom w:val="nil"/>
              <w:right w:val="nil"/>
            </w:tcBorders>
            <w:shd w:val="clear" w:color="auto" w:fill="auto"/>
            <w:noWrap/>
            <w:vAlign w:val="bottom"/>
            <w:hideMark/>
          </w:tcPr>
          <w:p w14:paraId="4A234D88"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IRL</w:t>
            </w:r>
          </w:p>
        </w:tc>
        <w:tc>
          <w:tcPr>
            <w:tcW w:w="842" w:type="dxa"/>
            <w:tcBorders>
              <w:top w:val="nil"/>
              <w:left w:val="nil"/>
              <w:bottom w:val="nil"/>
              <w:right w:val="nil"/>
            </w:tcBorders>
            <w:shd w:val="clear" w:color="auto" w:fill="auto"/>
            <w:noWrap/>
            <w:vAlign w:val="bottom"/>
            <w:hideMark/>
          </w:tcPr>
          <w:p w14:paraId="4762251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3880</w:t>
            </w:r>
          </w:p>
        </w:tc>
        <w:tc>
          <w:tcPr>
            <w:tcW w:w="1275" w:type="dxa"/>
            <w:tcBorders>
              <w:top w:val="nil"/>
              <w:left w:val="nil"/>
              <w:bottom w:val="nil"/>
              <w:right w:val="nil"/>
            </w:tcBorders>
            <w:shd w:val="clear" w:color="auto" w:fill="auto"/>
            <w:noWrap/>
            <w:vAlign w:val="bottom"/>
            <w:hideMark/>
          </w:tcPr>
          <w:p w14:paraId="1B3680AF"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-0.302</w:t>
            </w:r>
          </w:p>
        </w:tc>
        <w:tc>
          <w:tcPr>
            <w:tcW w:w="851" w:type="dxa"/>
            <w:tcBorders>
              <w:top w:val="nil"/>
              <w:left w:val="nil"/>
              <w:bottom w:val="nil"/>
              <w:right w:val="nil"/>
            </w:tcBorders>
            <w:shd w:val="clear" w:color="auto" w:fill="auto"/>
            <w:noWrap/>
            <w:vAlign w:val="bottom"/>
            <w:hideMark/>
          </w:tcPr>
          <w:p w14:paraId="14F3876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0.166</w:t>
            </w:r>
          </w:p>
        </w:tc>
        <w:tc>
          <w:tcPr>
            <w:tcW w:w="1702" w:type="dxa"/>
            <w:tcBorders>
              <w:top w:val="nil"/>
              <w:left w:val="nil"/>
              <w:bottom w:val="nil"/>
              <w:right w:val="nil"/>
            </w:tcBorders>
            <w:shd w:val="clear" w:color="auto" w:fill="auto"/>
            <w:noWrap/>
            <w:vAlign w:val="bottom"/>
            <w:hideMark/>
          </w:tcPr>
          <w:p w14:paraId="5D9F2FDF"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0.529</w:t>
            </w:r>
          </w:p>
        </w:tc>
        <w:tc>
          <w:tcPr>
            <w:tcW w:w="1842" w:type="dxa"/>
            <w:tcBorders>
              <w:top w:val="nil"/>
              <w:left w:val="nil"/>
              <w:bottom w:val="nil"/>
              <w:right w:val="nil"/>
            </w:tcBorders>
            <w:shd w:val="clear" w:color="auto" w:fill="auto"/>
            <w:noWrap/>
            <w:vAlign w:val="bottom"/>
            <w:hideMark/>
          </w:tcPr>
          <w:p w14:paraId="3EFC5E9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0.169</w:t>
            </w:r>
          </w:p>
        </w:tc>
        <w:tc>
          <w:tcPr>
            <w:tcW w:w="1276" w:type="dxa"/>
            <w:tcBorders>
              <w:top w:val="nil"/>
              <w:left w:val="nil"/>
              <w:bottom w:val="nil"/>
              <w:right w:val="nil"/>
            </w:tcBorders>
            <w:shd w:val="clear" w:color="auto" w:fill="auto"/>
            <w:noWrap/>
            <w:vAlign w:val="bottom"/>
            <w:hideMark/>
          </w:tcPr>
          <w:p w14:paraId="72C5CC3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0.916</w:t>
            </w:r>
          </w:p>
        </w:tc>
      </w:tr>
      <w:tr w:rsidR="00806A11" w:rsidRPr="007E177E" w14:paraId="51BFD44C" w14:textId="77777777" w:rsidTr="00B61B62">
        <w:trPr>
          <w:trHeight w:val="300"/>
        </w:trPr>
        <w:tc>
          <w:tcPr>
            <w:tcW w:w="859" w:type="dxa"/>
            <w:tcBorders>
              <w:top w:val="nil"/>
              <w:left w:val="nil"/>
              <w:bottom w:val="nil"/>
              <w:right w:val="nil"/>
            </w:tcBorders>
            <w:shd w:val="clear" w:color="auto" w:fill="auto"/>
            <w:noWrap/>
            <w:vAlign w:val="bottom"/>
            <w:hideMark/>
          </w:tcPr>
          <w:p w14:paraId="7F3F752E"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HUN</w:t>
            </w:r>
          </w:p>
        </w:tc>
        <w:tc>
          <w:tcPr>
            <w:tcW w:w="842" w:type="dxa"/>
            <w:tcBorders>
              <w:top w:val="nil"/>
              <w:left w:val="nil"/>
              <w:bottom w:val="nil"/>
              <w:right w:val="nil"/>
            </w:tcBorders>
            <w:shd w:val="clear" w:color="auto" w:fill="auto"/>
            <w:noWrap/>
            <w:vAlign w:val="bottom"/>
            <w:hideMark/>
          </w:tcPr>
          <w:p w14:paraId="407F54C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4765</w:t>
            </w:r>
          </w:p>
        </w:tc>
        <w:tc>
          <w:tcPr>
            <w:tcW w:w="1275" w:type="dxa"/>
            <w:tcBorders>
              <w:top w:val="nil"/>
              <w:left w:val="nil"/>
              <w:bottom w:val="nil"/>
              <w:right w:val="nil"/>
            </w:tcBorders>
            <w:shd w:val="clear" w:color="auto" w:fill="auto"/>
            <w:noWrap/>
            <w:vAlign w:val="bottom"/>
            <w:hideMark/>
          </w:tcPr>
          <w:p w14:paraId="6FE3517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1.421</w:t>
            </w:r>
          </w:p>
        </w:tc>
        <w:tc>
          <w:tcPr>
            <w:tcW w:w="851" w:type="dxa"/>
            <w:tcBorders>
              <w:top w:val="nil"/>
              <w:left w:val="nil"/>
              <w:bottom w:val="nil"/>
              <w:right w:val="nil"/>
            </w:tcBorders>
            <w:shd w:val="clear" w:color="auto" w:fill="auto"/>
            <w:noWrap/>
            <w:vAlign w:val="bottom"/>
            <w:hideMark/>
          </w:tcPr>
          <w:p w14:paraId="7EB85A6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0.553</w:t>
            </w:r>
          </w:p>
        </w:tc>
        <w:tc>
          <w:tcPr>
            <w:tcW w:w="1702" w:type="dxa"/>
            <w:tcBorders>
              <w:top w:val="nil"/>
              <w:left w:val="nil"/>
              <w:bottom w:val="nil"/>
              <w:right w:val="nil"/>
            </w:tcBorders>
            <w:shd w:val="clear" w:color="auto" w:fill="auto"/>
            <w:noWrap/>
            <w:vAlign w:val="bottom"/>
            <w:hideMark/>
          </w:tcPr>
          <w:p w14:paraId="01701EA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0.532</w:t>
            </w:r>
          </w:p>
        </w:tc>
        <w:tc>
          <w:tcPr>
            <w:tcW w:w="1842" w:type="dxa"/>
            <w:tcBorders>
              <w:top w:val="nil"/>
              <w:left w:val="nil"/>
              <w:bottom w:val="nil"/>
              <w:right w:val="nil"/>
            </w:tcBorders>
            <w:shd w:val="clear" w:color="auto" w:fill="auto"/>
            <w:noWrap/>
            <w:vAlign w:val="bottom"/>
            <w:hideMark/>
          </w:tcPr>
          <w:p w14:paraId="45556175"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-0.038</w:t>
            </w:r>
          </w:p>
        </w:tc>
        <w:tc>
          <w:tcPr>
            <w:tcW w:w="1276" w:type="dxa"/>
            <w:tcBorders>
              <w:top w:val="nil"/>
              <w:left w:val="nil"/>
              <w:bottom w:val="nil"/>
              <w:right w:val="nil"/>
            </w:tcBorders>
            <w:shd w:val="clear" w:color="auto" w:fill="auto"/>
            <w:noWrap/>
            <w:vAlign w:val="bottom"/>
            <w:hideMark/>
          </w:tcPr>
          <w:p w14:paraId="7788AF7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0.831</w:t>
            </w:r>
          </w:p>
        </w:tc>
      </w:tr>
      <w:tr w:rsidR="00806A11" w:rsidRPr="007E177E" w14:paraId="607B8D83" w14:textId="77777777" w:rsidTr="00B61B62">
        <w:trPr>
          <w:trHeight w:val="300"/>
        </w:trPr>
        <w:tc>
          <w:tcPr>
            <w:tcW w:w="859" w:type="dxa"/>
            <w:tcBorders>
              <w:top w:val="nil"/>
              <w:left w:val="nil"/>
              <w:bottom w:val="nil"/>
              <w:right w:val="nil"/>
            </w:tcBorders>
            <w:shd w:val="clear" w:color="auto" w:fill="auto"/>
            <w:noWrap/>
            <w:vAlign w:val="bottom"/>
            <w:hideMark/>
          </w:tcPr>
          <w:p w14:paraId="47405BD3"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CAN</w:t>
            </w:r>
          </w:p>
        </w:tc>
        <w:tc>
          <w:tcPr>
            <w:tcW w:w="842" w:type="dxa"/>
            <w:tcBorders>
              <w:top w:val="nil"/>
              <w:left w:val="nil"/>
              <w:bottom w:val="nil"/>
              <w:right w:val="nil"/>
            </w:tcBorders>
            <w:shd w:val="clear" w:color="auto" w:fill="auto"/>
            <w:noWrap/>
            <w:vAlign w:val="bottom"/>
            <w:hideMark/>
          </w:tcPr>
          <w:p w14:paraId="0B0F7CE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27953</w:t>
            </w:r>
          </w:p>
        </w:tc>
        <w:tc>
          <w:tcPr>
            <w:tcW w:w="1275" w:type="dxa"/>
            <w:tcBorders>
              <w:top w:val="nil"/>
              <w:left w:val="nil"/>
              <w:bottom w:val="nil"/>
              <w:right w:val="nil"/>
            </w:tcBorders>
            <w:shd w:val="clear" w:color="auto" w:fill="auto"/>
            <w:noWrap/>
            <w:vAlign w:val="bottom"/>
            <w:hideMark/>
          </w:tcPr>
          <w:p w14:paraId="6C3870A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-1.321</w:t>
            </w:r>
          </w:p>
        </w:tc>
        <w:tc>
          <w:tcPr>
            <w:tcW w:w="851" w:type="dxa"/>
            <w:tcBorders>
              <w:top w:val="nil"/>
              <w:left w:val="nil"/>
              <w:bottom w:val="nil"/>
              <w:right w:val="nil"/>
            </w:tcBorders>
            <w:shd w:val="clear" w:color="auto" w:fill="auto"/>
            <w:noWrap/>
            <w:vAlign w:val="bottom"/>
            <w:hideMark/>
          </w:tcPr>
          <w:p w14:paraId="4C47A23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0.171</w:t>
            </w:r>
          </w:p>
        </w:tc>
        <w:tc>
          <w:tcPr>
            <w:tcW w:w="1702" w:type="dxa"/>
            <w:tcBorders>
              <w:top w:val="nil"/>
              <w:left w:val="nil"/>
              <w:bottom w:val="nil"/>
              <w:right w:val="nil"/>
            </w:tcBorders>
            <w:shd w:val="clear" w:color="auto" w:fill="auto"/>
            <w:noWrap/>
            <w:vAlign w:val="bottom"/>
            <w:hideMark/>
          </w:tcPr>
          <w:p w14:paraId="7327247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0.624</w:t>
            </w:r>
          </w:p>
        </w:tc>
        <w:tc>
          <w:tcPr>
            <w:tcW w:w="1842" w:type="dxa"/>
            <w:tcBorders>
              <w:top w:val="nil"/>
              <w:left w:val="nil"/>
              <w:bottom w:val="nil"/>
              <w:right w:val="nil"/>
            </w:tcBorders>
            <w:shd w:val="clear" w:color="auto" w:fill="auto"/>
            <w:noWrap/>
            <w:vAlign w:val="bottom"/>
            <w:hideMark/>
          </w:tcPr>
          <w:p w14:paraId="3FAEFF8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0.223</w:t>
            </w:r>
          </w:p>
        </w:tc>
        <w:tc>
          <w:tcPr>
            <w:tcW w:w="1276" w:type="dxa"/>
            <w:tcBorders>
              <w:top w:val="nil"/>
              <w:left w:val="nil"/>
              <w:bottom w:val="nil"/>
              <w:right w:val="nil"/>
            </w:tcBorders>
            <w:shd w:val="clear" w:color="auto" w:fill="auto"/>
            <w:noWrap/>
            <w:vAlign w:val="bottom"/>
            <w:hideMark/>
          </w:tcPr>
          <w:p w14:paraId="378E12FF"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0.911</w:t>
            </w:r>
          </w:p>
        </w:tc>
      </w:tr>
      <w:tr w:rsidR="00806A11" w:rsidRPr="007E177E" w14:paraId="706172F5" w14:textId="77777777" w:rsidTr="00B61B62">
        <w:trPr>
          <w:trHeight w:val="300"/>
        </w:trPr>
        <w:tc>
          <w:tcPr>
            <w:tcW w:w="859" w:type="dxa"/>
            <w:tcBorders>
              <w:top w:val="nil"/>
              <w:left w:val="nil"/>
              <w:bottom w:val="nil"/>
              <w:right w:val="nil"/>
            </w:tcBorders>
            <w:shd w:val="clear" w:color="auto" w:fill="auto"/>
            <w:noWrap/>
            <w:vAlign w:val="bottom"/>
            <w:hideMark/>
          </w:tcPr>
          <w:p w14:paraId="7EF0C25D"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AUS</w:t>
            </w:r>
          </w:p>
        </w:tc>
        <w:tc>
          <w:tcPr>
            <w:tcW w:w="842" w:type="dxa"/>
            <w:tcBorders>
              <w:top w:val="nil"/>
              <w:left w:val="nil"/>
              <w:bottom w:val="nil"/>
              <w:right w:val="nil"/>
            </w:tcBorders>
            <w:shd w:val="clear" w:color="auto" w:fill="auto"/>
            <w:noWrap/>
            <w:vAlign w:val="bottom"/>
            <w:hideMark/>
          </w:tcPr>
          <w:p w14:paraId="755D599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12551</w:t>
            </w:r>
          </w:p>
        </w:tc>
        <w:tc>
          <w:tcPr>
            <w:tcW w:w="1275" w:type="dxa"/>
            <w:tcBorders>
              <w:top w:val="nil"/>
              <w:left w:val="nil"/>
              <w:bottom w:val="nil"/>
              <w:right w:val="nil"/>
            </w:tcBorders>
            <w:shd w:val="clear" w:color="auto" w:fill="auto"/>
            <w:noWrap/>
            <w:vAlign w:val="bottom"/>
            <w:hideMark/>
          </w:tcPr>
          <w:p w14:paraId="19425CE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-1.043</w:t>
            </w:r>
          </w:p>
        </w:tc>
        <w:tc>
          <w:tcPr>
            <w:tcW w:w="851" w:type="dxa"/>
            <w:tcBorders>
              <w:top w:val="nil"/>
              <w:left w:val="nil"/>
              <w:bottom w:val="nil"/>
              <w:right w:val="nil"/>
            </w:tcBorders>
            <w:shd w:val="clear" w:color="auto" w:fill="auto"/>
            <w:noWrap/>
            <w:vAlign w:val="bottom"/>
            <w:hideMark/>
          </w:tcPr>
          <w:p w14:paraId="21F2F78A"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0.216</w:t>
            </w:r>
          </w:p>
        </w:tc>
        <w:tc>
          <w:tcPr>
            <w:tcW w:w="1702" w:type="dxa"/>
            <w:tcBorders>
              <w:top w:val="nil"/>
              <w:left w:val="nil"/>
              <w:bottom w:val="nil"/>
              <w:right w:val="nil"/>
            </w:tcBorders>
            <w:shd w:val="clear" w:color="auto" w:fill="auto"/>
            <w:noWrap/>
            <w:vAlign w:val="bottom"/>
            <w:hideMark/>
          </w:tcPr>
          <w:p w14:paraId="010F390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0.625</w:t>
            </w:r>
          </w:p>
        </w:tc>
        <w:tc>
          <w:tcPr>
            <w:tcW w:w="1842" w:type="dxa"/>
            <w:tcBorders>
              <w:top w:val="nil"/>
              <w:left w:val="nil"/>
              <w:bottom w:val="nil"/>
              <w:right w:val="nil"/>
            </w:tcBorders>
            <w:shd w:val="clear" w:color="auto" w:fill="auto"/>
            <w:noWrap/>
            <w:vAlign w:val="bottom"/>
            <w:hideMark/>
          </w:tcPr>
          <w:p w14:paraId="400ACD54"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0.305</w:t>
            </w:r>
          </w:p>
        </w:tc>
        <w:tc>
          <w:tcPr>
            <w:tcW w:w="1276" w:type="dxa"/>
            <w:tcBorders>
              <w:top w:val="nil"/>
              <w:left w:val="nil"/>
              <w:bottom w:val="nil"/>
              <w:right w:val="nil"/>
            </w:tcBorders>
            <w:shd w:val="clear" w:color="auto" w:fill="auto"/>
            <w:noWrap/>
            <w:vAlign w:val="bottom"/>
            <w:hideMark/>
          </w:tcPr>
          <w:p w14:paraId="7973F3E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0.938</w:t>
            </w:r>
          </w:p>
        </w:tc>
      </w:tr>
      <w:tr w:rsidR="00806A11" w:rsidRPr="007E177E" w14:paraId="6A645491" w14:textId="77777777" w:rsidTr="00B61B62">
        <w:trPr>
          <w:trHeight w:val="300"/>
        </w:trPr>
        <w:tc>
          <w:tcPr>
            <w:tcW w:w="859" w:type="dxa"/>
            <w:tcBorders>
              <w:top w:val="nil"/>
              <w:left w:val="nil"/>
              <w:bottom w:val="nil"/>
              <w:right w:val="nil"/>
            </w:tcBorders>
            <w:shd w:val="clear" w:color="auto" w:fill="auto"/>
            <w:noWrap/>
            <w:vAlign w:val="bottom"/>
            <w:hideMark/>
          </w:tcPr>
          <w:p w14:paraId="6584131E"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USA</w:t>
            </w:r>
          </w:p>
        </w:tc>
        <w:tc>
          <w:tcPr>
            <w:tcW w:w="842" w:type="dxa"/>
            <w:tcBorders>
              <w:top w:val="nil"/>
              <w:left w:val="nil"/>
              <w:bottom w:val="nil"/>
              <w:right w:val="nil"/>
            </w:tcBorders>
            <w:shd w:val="clear" w:color="auto" w:fill="auto"/>
            <w:noWrap/>
            <w:vAlign w:val="bottom"/>
            <w:hideMark/>
          </w:tcPr>
          <w:p w14:paraId="16DE585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5456</w:t>
            </w:r>
          </w:p>
        </w:tc>
        <w:tc>
          <w:tcPr>
            <w:tcW w:w="1275" w:type="dxa"/>
            <w:tcBorders>
              <w:top w:val="nil"/>
              <w:left w:val="nil"/>
              <w:bottom w:val="nil"/>
              <w:right w:val="nil"/>
            </w:tcBorders>
            <w:shd w:val="clear" w:color="auto" w:fill="auto"/>
            <w:noWrap/>
            <w:vAlign w:val="bottom"/>
            <w:hideMark/>
          </w:tcPr>
          <w:p w14:paraId="6AEEDCE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-1.321</w:t>
            </w:r>
          </w:p>
        </w:tc>
        <w:tc>
          <w:tcPr>
            <w:tcW w:w="851" w:type="dxa"/>
            <w:tcBorders>
              <w:top w:val="nil"/>
              <w:left w:val="nil"/>
              <w:bottom w:val="nil"/>
              <w:right w:val="nil"/>
            </w:tcBorders>
            <w:shd w:val="clear" w:color="auto" w:fill="auto"/>
            <w:noWrap/>
            <w:vAlign w:val="bottom"/>
            <w:hideMark/>
          </w:tcPr>
          <w:p w14:paraId="689DCD6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0.222</w:t>
            </w:r>
          </w:p>
        </w:tc>
        <w:tc>
          <w:tcPr>
            <w:tcW w:w="1702" w:type="dxa"/>
            <w:tcBorders>
              <w:top w:val="nil"/>
              <w:left w:val="nil"/>
              <w:bottom w:val="nil"/>
              <w:right w:val="nil"/>
            </w:tcBorders>
            <w:shd w:val="clear" w:color="auto" w:fill="auto"/>
            <w:noWrap/>
            <w:vAlign w:val="bottom"/>
            <w:hideMark/>
          </w:tcPr>
          <w:p w14:paraId="08DDE4E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0.642</w:t>
            </w:r>
          </w:p>
        </w:tc>
        <w:tc>
          <w:tcPr>
            <w:tcW w:w="1842" w:type="dxa"/>
            <w:tcBorders>
              <w:top w:val="nil"/>
              <w:left w:val="nil"/>
              <w:bottom w:val="nil"/>
              <w:right w:val="nil"/>
            </w:tcBorders>
            <w:shd w:val="clear" w:color="auto" w:fill="auto"/>
            <w:noWrap/>
            <w:vAlign w:val="bottom"/>
            <w:hideMark/>
          </w:tcPr>
          <w:p w14:paraId="43A233E6" w14:textId="6F738861"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r w:rsidR="001177DF" w:rsidRPr="007E177E">
              <w:rPr>
                <w:rFonts w:ascii="Times New Roman" w:hAnsi="Times New Roman"/>
                <w:color w:val="000000"/>
                <w:sz w:val="24"/>
                <w:szCs w:val="24"/>
                <w:lang w:val="en-US" w:eastAsia="en-US"/>
              </w:rPr>
              <w:t>0</w:t>
            </w:r>
          </w:p>
        </w:tc>
        <w:tc>
          <w:tcPr>
            <w:tcW w:w="1276" w:type="dxa"/>
            <w:tcBorders>
              <w:top w:val="nil"/>
              <w:left w:val="nil"/>
              <w:bottom w:val="nil"/>
              <w:right w:val="nil"/>
            </w:tcBorders>
            <w:shd w:val="clear" w:color="auto" w:fill="auto"/>
            <w:noWrap/>
            <w:vAlign w:val="bottom"/>
            <w:hideMark/>
          </w:tcPr>
          <w:p w14:paraId="40ADE62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0.937</w:t>
            </w:r>
          </w:p>
        </w:tc>
      </w:tr>
      <w:tr w:rsidR="00806A11" w:rsidRPr="007E177E" w14:paraId="568EED77" w14:textId="77777777" w:rsidTr="00B61B62">
        <w:trPr>
          <w:trHeight w:val="300"/>
        </w:trPr>
        <w:tc>
          <w:tcPr>
            <w:tcW w:w="859" w:type="dxa"/>
            <w:tcBorders>
              <w:top w:val="nil"/>
              <w:left w:val="nil"/>
              <w:bottom w:val="nil"/>
              <w:right w:val="nil"/>
            </w:tcBorders>
            <w:shd w:val="clear" w:color="auto" w:fill="auto"/>
            <w:noWrap/>
            <w:vAlign w:val="bottom"/>
            <w:hideMark/>
          </w:tcPr>
          <w:p w14:paraId="260D210F"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GRC</w:t>
            </w:r>
          </w:p>
        </w:tc>
        <w:tc>
          <w:tcPr>
            <w:tcW w:w="842" w:type="dxa"/>
            <w:tcBorders>
              <w:top w:val="nil"/>
              <w:left w:val="nil"/>
              <w:bottom w:val="nil"/>
              <w:right w:val="nil"/>
            </w:tcBorders>
            <w:shd w:val="clear" w:color="auto" w:fill="auto"/>
            <w:noWrap/>
            <w:vAlign w:val="bottom"/>
            <w:hideMark/>
          </w:tcPr>
          <w:p w14:paraId="60BA02E1"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4627</w:t>
            </w:r>
          </w:p>
        </w:tc>
        <w:tc>
          <w:tcPr>
            <w:tcW w:w="1275" w:type="dxa"/>
            <w:tcBorders>
              <w:top w:val="nil"/>
              <w:left w:val="nil"/>
              <w:bottom w:val="nil"/>
              <w:right w:val="nil"/>
            </w:tcBorders>
            <w:shd w:val="clear" w:color="auto" w:fill="auto"/>
            <w:noWrap/>
            <w:vAlign w:val="bottom"/>
            <w:hideMark/>
          </w:tcPr>
          <w:p w14:paraId="5B0D680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-0.474</w:t>
            </w:r>
          </w:p>
        </w:tc>
        <w:tc>
          <w:tcPr>
            <w:tcW w:w="851" w:type="dxa"/>
            <w:tcBorders>
              <w:top w:val="nil"/>
              <w:left w:val="nil"/>
              <w:bottom w:val="nil"/>
              <w:right w:val="nil"/>
            </w:tcBorders>
            <w:shd w:val="clear" w:color="auto" w:fill="auto"/>
            <w:noWrap/>
            <w:vAlign w:val="bottom"/>
            <w:hideMark/>
          </w:tcPr>
          <w:p w14:paraId="2C5D8D4C"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0.403</w:t>
            </w:r>
          </w:p>
        </w:tc>
        <w:tc>
          <w:tcPr>
            <w:tcW w:w="1702" w:type="dxa"/>
            <w:tcBorders>
              <w:top w:val="nil"/>
              <w:left w:val="nil"/>
              <w:bottom w:val="nil"/>
              <w:right w:val="nil"/>
            </w:tcBorders>
            <w:shd w:val="clear" w:color="auto" w:fill="auto"/>
            <w:noWrap/>
            <w:vAlign w:val="bottom"/>
            <w:hideMark/>
          </w:tcPr>
          <w:p w14:paraId="1C025688"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0.645</w:t>
            </w:r>
          </w:p>
        </w:tc>
        <w:tc>
          <w:tcPr>
            <w:tcW w:w="1842" w:type="dxa"/>
            <w:tcBorders>
              <w:top w:val="nil"/>
              <w:left w:val="nil"/>
              <w:bottom w:val="nil"/>
              <w:right w:val="nil"/>
            </w:tcBorders>
            <w:shd w:val="clear" w:color="auto" w:fill="auto"/>
            <w:noWrap/>
            <w:vAlign w:val="bottom"/>
            <w:hideMark/>
          </w:tcPr>
          <w:p w14:paraId="20BE628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-0.343</w:t>
            </w:r>
          </w:p>
        </w:tc>
        <w:tc>
          <w:tcPr>
            <w:tcW w:w="1276" w:type="dxa"/>
            <w:tcBorders>
              <w:top w:val="nil"/>
              <w:left w:val="nil"/>
              <w:bottom w:val="nil"/>
              <w:right w:val="nil"/>
            </w:tcBorders>
            <w:shd w:val="clear" w:color="auto" w:fill="auto"/>
            <w:noWrap/>
            <w:vAlign w:val="bottom"/>
            <w:hideMark/>
          </w:tcPr>
          <w:p w14:paraId="42D73EBF" w14:textId="3E43EAFF"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0.86</w:t>
            </w:r>
            <w:r w:rsidR="001177DF" w:rsidRPr="007E177E">
              <w:rPr>
                <w:rFonts w:ascii="Times New Roman" w:hAnsi="Times New Roman"/>
                <w:color w:val="000000"/>
                <w:sz w:val="24"/>
                <w:szCs w:val="24"/>
                <w:lang w:val="en-US" w:eastAsia="en-US"/>
              </w:rPr>
              <w:t>0</w:t>
            </w:r>
          </w:p>
        </w:tc>
      </w:tr>
      <w:tr w:rsidR="00806A11" w:rsidRPr="007E177E" w14:paraId="387B79D1" w14:textId="77777777" w:rsidTr="00B61B62">
        <w:trPr>
          <w:trHeight w:val="300"/>
        </w:trPr>
        <w:tc>
          <w:tcPr>
            <w:tcW w:w="859" w:type="dxa"/>
            <w:tcBorders>
              <w:top w:val="nil"/>
              <w:left w:val="nil"/>
              <w:right w:val="nil"/>
            </w:tcBorders>
            <w:shd w:val="clear" w:color="auto" w:fill="auto"/>
            <w:noWrap/>
            <w:vAlign w:val="bottom"/>
            <w:hideMark/>
          </w:tcPr>
          <w:p w14:paraId="4438E464"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TUR</w:t>
            </w:r>
          </w:p>
        </w:tc>
        <w:tc>
          <w:tcPr>
            <w:tcW w:w="842" w:type="dxa"/>
            <w:tcBorders>
              <w:top w:val="nil"/>
              <w:left w:val="nil"/>
              <w:right w:val="nil"/>
            </w:tcBorders>
            <w:shd w:val="clear" w:color="auto" w:fill="auto"/>
            <w:noWrap/>
            <w:vAlign w:val="bottom"/>
            <w:hideMark/>
          </w:tcPr>
          <w:p w14:paraId="559EBB53"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4855</w:t>
            </w:r>
          </w:p>
        </w:tc>
        <w:tc>
          <w:tcPr>
            <w:tcW w:w="1275" w:type="dxa"/>
            <w:tcBorders>
              <w:top w:val="nil"/>
              <w:left w:val="nil"/>
              <w:right w:val="nil"/>
            </w:tcBorders>
            <w:shd w:val="clear" w:color="auto" w:fill="auto"/>
            <w:noWrap/>
            <w:vAlign w:val="bottom"/>
            <w:hideMark/>
          </w:tcPr>
          <w:p w14:paraId="458547AD"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1.201</w:t>
            </w:r>
          </w:p>
        </w:tc>
        <w:tc>
          <w:tcPr>
            <w:tcW w:w="851" w:type="dxa"/>
            <w:tcBorders>
              <w:top w:val="nil"/>
              <w:left w:val="nil"/>
              <w:right w:val="nil"/>
            </w:tcBorders>
            <w:shd w:val="clear" w:color="auto" w:fill="auto"/>
            <w:noWrap/>
            <w:vAlign w:val="bottom"/>
            <w:hideMark/>
          </w:tcPr>
          <w:p w14:paraId="251BA09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0.549</w:t>
            </w:r>
          </w:p>
        </w:tc>
        <w:tc>
          <w:tcPr>
            <w:tcW w:w="1702" w:type="dxa"/>
            <w:tcBorders>
              <w:top w:val="nil"/>
              <w:left w:val="nil"/>
              <w:right w:val="nil"/>
            </w:tcBorders>
            <w:shd w:val="clear" w:color="auto" w:fill="auto"/>
            <w:noWrap/>
            <w:vAlign w:val="bottom"/>
            <w:hideMark/>
          </w:tcPr>
          <w:p w14:paraId="2FECE4E0"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0.765</w:t>
            </w:r>
          </w:p>
        </w:tc>
        <w:tc>
          <w:tcPr>
            <w:tcW w:w="1842" w:type="dxa"/>
            <w:tcBorders>
              <w:top w:val="nil"/>
              <w:left w:val="nil"/>
              <w:right w:val="nil"/>
            </w:tcBorders>
            <w:shd w:val="clear" w:color="auto" w:fill="auto"/>
            <w:noWrap/>
            <w:vAlign w:val="bottom"/>
            <w:hideMark/>
          </w:tcPr>
          <w:p w14:paraId="2E15304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-0.616</w:t>
            </w:r>
          </w:p>
        </w:tc>
        <w:tc>
          <w:tcPr>
            <w:tcW w:w="1276" w:type="dxa"/>
            <w:tcBorders>
              <w:top w:val="nil"/>
              <w:left w:val="nil"/>
              <w:right w:val="nil"/>
            </w:tcBorders>
            <w:shd w:val="clear" w:color="auto" w:fill="auto"/>
            <w:noWrap/>
            <w:vAlign w:val="bottom"/>
            <w:hideMark/>
          </w:tcPr>
          <w:p w14:paraId="7DEAEC62"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0.722</w:t>
            </w:r>
          </w:p>
        </w:tc>
      </w:tr>
      <w:tr w:rsidR="00806A11" w:rsidRPr="007E177E" w14:paraId="644B86B9" w14:textId="77777777" w:rsidTr="00B61B62">
        <w:trPr>
          <w:trHeight w:val="300"/>
        </w:trPr>
        <w:tc>
          <w:tcPr>
            <w:tcW w:w="859" w:type="dxa"/>
            <w:tcBorders>
              <w:top w:val="nil"/>
              <w:left w:val="nil"/>
              <w:bottom w:val="single" w:sz="8" w:space="0" w:color="auto"/>
              <w:right w:val="nil"/>
            </w:tcBorders>
            <w:shd w:val="clear" w:color="auto" w:fill="auto"/>
            <w:noWrap/>
            <w:vAlign w:val="bottom"/>
            <w:hideMark/>
          </w:tcPr>
          <w:p w14:paraId="73FD1779" w14:textId="77777777" w:rsidR="00964C81" w:rsidRPr="007E177E" w:rsidRDefault="00964C81"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KOR</w:t>
            </w:r>
          </w:p>
        </w:tc>
        <w:tc>
          <w:tcPr>
            <w:tcW w:w="842" w:type="dxa"/>
            <w:tcBorders>
              <w:top w:val="nil"/>
              <w:left w:val="nil"/>
              <w:bottom w:val="single" w:sz="8" w:space="0" w:color="auto"/>
              <w:right w:val="nil"/>
            </w:tcBorders>
            <w:shd w:val="clear" w:color="auto" w:fill="auto"/>
            <w:noWrap/>
            <w:vAlign w:val="bottom"/>
            <w:hideMark/>
          </w:tcPr>
          <w:p w14:paraId="4F7A60E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5444</w:t>
            </w:r>
          </w:p>
        </w:tc>
        <w:tc>
          <w:tcPr>
            <w:tcW w:w="1275" w:type="dxa"/>
            <w:tcBorders>
              <w:top w:val="nil"/>
              <w:left w:val="nil"/>
              <w:bottom w:val="single" w:sz="8" w:space="0" w:color="auto"/>
              <w:right w:val="nil"/>
            </w:tcBorders>
            <w:shd w:val="clear" w:color="auto" w:fill="auto"/>
            <w:noWrap/>
            <w:vAlign w:val="bottom"/>
            <w:hideMark/>
          </w:tcPr>
          <w:p w14:paraId="24E4B079"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0.072</w:t>
            </w:r>
          </w:p>
        </w:tc>
        <w:tc>
          <w:tcPr>
            <w:tcW w:w="851" w:type="dxa"/>
            <w:tcBorders>
              <w:top w:val="nil"/>
              <w:left w:val="nil"/>
              <w:bottom w:val="single" w:sz="8" w:space="0" w:color="auto"/>
              <w:right w:val="nil"/>
            </w:tcBorders>
            <w:shd w:val="clear" w:color="auto" w:fill="auto"/>
            <w:noWrap/>
            <w:vAlign w:val="bottom"/>
            <w:hideMark/>
          </w:tcPr>
          <w:p w14:paraId="7452E606"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0.405</w:t>
            </w:r>
          </w:p>
        </w:tc>
        <w:tc>
          <w:tcPr>
            <w:tcW w:w="1702" w:type="dxa"/>
            <w:tcBorders>
              <w:top w:val="nil"/>
              <w:left w:val="nil"/>
              <w:bottom w:val="single" w:sz="8" w:space="0" w:color="auto"/>
              <w:right w:val="nil"/>
            </w:tcBorders>
            <w:shd w:val="clear" w:color="auto" w:fill="auto"/>
            <w:noWrap/>
            <w:vAlign w:val="bottom"/>
            <w:hideMark/>
          </w:tcPr>
          <w:p w14:paraId="2B4F6CBE"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0.783</w:t>
            </w:r>
          </w:p>
        </w:tc>
        <w:tc>
          <w:tcPr>
            <w:tcW w:w="1842" w:type="dxa"/>
            <w:tcBorders>
              <w:top w:val="nil"/>
              <w:left w:val="nil"/>
              <w:bottom w:val="single" w:sz="8" w:space="0" w:color="auto"/>
              <w:right w:val="nil"/>
            </w:tcBorders>
            <w:shd w:val="clear" w:color="auto" w:fill="auto"/>
            <w:noWrap/>
            <w:vAlign w:val="bottom"/>
            <w:hideMark/>
          </w:tcPr>
          <w:p w14:paraId="210B728B"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0.448</w:t>
            </w:r>
          </w:p>
        </w:tc>
        <w:tc>
          <w:tcPr>
            <w:tcW w:w="1276" w:type="dxa"/>
            <w:tcBorders>
              <w:top w:val="nil"/>
              <w:left w:val="nil"/>
              <w:bottom w:val="single" w:sz="8" w:space="0" w:color="auto"/>
              <w:right w:val="nil"/>
            </w:tcBorders>
            <w:shd w:val="clear" w:color="auto" w:fill="auto"/>
            <w:noWrap/>
            <w:vAlign w:val="bottom"/>
            <w:hideMark/>
          </w:tcPr>
          <w:p w14:paraId="4F35F6D7" w14:textId="77777777" w:rsidR="00964C81" w:rsidRPr="007E177E" w:rsidRDefault="00964C81"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0.909</w:t>
            </w:r>
          </w:p>
        </w:tc>
      </w:tr>
    </w:tbl>
    <w:p w14:paraId="681B0B9F" w14:textId="77777777" w:rsidR="009B0A22" w:rsidRPr="007E177E" w:rsidRDefault="009B0A22" w:rsidP="00E254F1">
      <w:pPr>
        <w:spacing w:after="0" w:line="240" w:lineRule="auto"/>
        <w:rPr>
          <w:rFonts w:ascii="Lucida Console" w:hAnsi="Lucida Console"/>
          <w:sz w:val="18"/>
          <w:szCs w:val="18"/>
          <w:lang w:val="en-US"/>
        </w:rPr>
      </w:pPr>
    </w:p>
    <w:p w14:paraId="7099C686" w14:textId="2D547E5E" w:rsidR="00DA24F4" w:rsidRPr="007E177E" w:rsidRDefault="00E41B73" w:rsidP="00E254F1">
      <w:pPr>
        <w:spacing w:after="0" w:line="240" w:lineRule="auto"/>
        <w:rPr>
          <w:rFonts w:ascii="Times New Roman" w:hAnsi="Times New Roman"/>
          <w:sz w:val="24"/>
          <w:szCs w:val="24"/>
          <w:lang w:val="en-US"/>
        </w:rPr>
      </w:pPr>
      <w:r w:rsidRPr="007E177E">
        <w:rPr>
          <w:rFonts w:ascii="Times New Roman" w:hAnsi="Times New Roman"/>
          <w:i/>
          <w:sz w:val="24"/>
          <w:szCs w:val="24"/>
          <w:lang w:val="en-US"/>
        </w:rPr>
        <w:t>Notes.</w:t>
      </w:r>
      <w:r w:rsidRPr="007E177E">
        <w:rPr>
          <w:rFonts w:ascii="Times New Roman" w:hAnsi="Times New Roman"/>
          <w:sz w:val="24"/>
          <w:szCs w:val="24"/>
          <w:lang w:val="en-US"/>
        </w:rPr>
        <w:t xml:space="preserve"> Countries </w:t>
      </w:r>
      <w:r w:rsidR="00A151B3" w:rsidRPr="007E177E">
        <w:rPr>
          <w:rFonts w:ascii="Times New Roman" w:hAnsi="Times New Roman"/>
          <w:sz w:val="24"/>
          <w:szCs w:val="24"/>
          <w:lang w:val="en-US"/>
        </w:rPr>
        <w:t xml:space="preserve">are </w:t>
      </w:r>
      <w:r w:rsidRPr="007E177E">
        <w:rPr>
          <w:rFonts w:ascii="Times New Roman" w:hAnsi="Times New Roman"/>
          <w:sz w:val="24"/>
          <w:szCs w:val="24"/>
          <w:lang w:val="en-US"/>
        </w:rPr>
        <w:t>represented using 3-letter ISO country codes</w:t>
      </w:r>
      <w:r w:rsidR="00964C81" w:rsidRPr="007E177E">
        <w:rPr>
          <w:rFonts w:ascii="Times New Roman" w:hAnsi="Times New Roman"/>
          <w:sz w:val="24"/>
          <w:szCs w:val="24"/>
          <w:lang w:val="en-US"/>
        </w:rPr>
        <w:t xml:space="preserve"> and arranged by average expectations</w:t>
      </w:r>
      <w:r w:rsidRPr="007E177E">
        <w:rPr>
          <w:rFonts w:ascii="Times New Roman" w:hAnsi="Times New Roman"/>
          <w:sz w:val="24"/>
          <w:szCs w:val="24"/>
          <w:lang w:val="en-US"/>
        </w:rPr>
        <w:t xml:space="preserve">. </w:t>
      </w:r>
      <w:r w:rsidR="000B64B0" w:rsidRPr="007E177E">
        <w:rPr>
          <w:rFonts w:ascii="Times New Roman" w:hAnsi="Times New Roman"/>
          <w:sz w:val="24"/>
          <w:szCs w:val="24"/>
          <w:lang w:val="en-US"/>
        </w:rPr>
        <w:t xml:space="preserve">Tracking </w:t>
      </w:r>
      <w:r w:rsidR="00A151B3" w:rsidRPr="007E177E">
        <w:rPr>
          <w:rFonts w:ascii="Times New Roman" w:hAnsi="Times New Roman"/>
          <w:sz w:val="24"/>
          <w:szCs w:val="24"/>
          <w:lang w:val="en-US"/>
        </w:rPr>
        <w:t xml:space="preserve">was </w:t>
      </w:r>
      <w:r w:rsidR="000B64B0" w:rsidRPr="007E177E">
        <w:rPr>
          <w:rFonts w:ascii="Times New Roman" w:hAnsi="Times New Roman"/>
          <w:sz w:val="24"/>
          <w:szCs w:val="24"/>
          <w:lang w:val="en-US"/>
        </w:rPr>
        <w:t>taken from Bol et al. (</w:t>
      </w:r>
      <w:r w:rsidR="00516297" w:rsidRPr="007E177E">
        <w:rPr>
          <w:rFonts w:ascii="Times New Roman" w:hAnsi="Times New Roman"/>
          <w:sz w:val="24"/>
          <w:szCs w:val="24"/>
          <w:lang w:val="en-US"/>
        </w:rPr>
        <w:t>2013</w:t>
      </w:r>
      <w:r w:rsidR="000B64B0" w:rsidRPr="007E177E">
        <w:rPr>
          <w:rFonts w:ascii="Times New Roman" w:hAnsi="Times New Roman"/>
          <w:sz w:val="24"/>
          <w:szCs w:val="24"/>
          <w:lang w:val="en-US"/>
        </w:rPr>
        <w:t>) in which higher numbers reflect more tracking</w:t>
      </w:r>
      <w:r w:rsidRPr="007E177E">
        <w:rPr>
          <w:rFonts w:ascii="Times New Roman" w:hAnsi="Times New Roman"/>
          <w:sz w:val="24"/>
          <w:szCs w:val="24"/>
          <w:lang w:val="en-US"/>
        </w:rPr>
        <w:t xml:space="preserve">. ICC </w:t>
      </w:r>
      <w:r w:rsidR="008E4CBA" w:rsidRPr="007E177E">
        <w:rPr>
          <w:rFonts w:ascii="Times New Roman" w:hAnsi="Times New Roman"/>
          <w:sz w:val="24"/>
          <w:szCs w:val="24"/>
          <w:lang w:val="en-US"/>
        </w:rPr>
        <w:t>=</w:t>
      </w:r>
      <w:r w:rsidRPr="007E177E">
        <w:rPr>
          <w:rFonts w:ascii="Times New Roman" w:hAnsi="Times New Roman"/>
          <w:sz w:val="24"/>
          <w:szCs w:val="24"/>
          <w:lang w:val="en-US"/>
        </w:rPr>
        <w:t xml:space="preserve"> ability stratification between schools at the country level. </w:t>
      </w:r>
      <w:r w:rsidR="000B64B0" w:rsidRPr="007E177E">
        <w:rPr>
          <w:rFonts w:ascii="Times New Roman" w:hAnsi="Times New Roman"/>
          <w:sz w:val="24"/>
          <w:szCs w:val="24"/>
          <w:lang w:val="en-US"/>
        </w:rPr>
        <w:t xml:space="preserve">HDI = Human Development Index where higher numbers represent greater individual resources for citizens. </w:t>
      </w:r>
      <w:r w:rsidR="00964C81" w:rsidRPr="007E177E">
        <w:rPr>
          <w:rFonts w:ascii="Times New Roman" w:hAnsi="Times New Roman"/>
          <w:sz w:val="24"/>
          <w:szCs w:val="24"/>
          <w:lang w:val="en-US"/>
        </w:rPr>
        <w:t xml:space="preserve">Average Achievement = the average achievement level on the achievement principal component at the country level. </w:t>
      </w:r>
      <w:r w:rsidR="00736DA7" w:rsidRPr="007E177E">
        <w:rPr>
          <w:rFonts w:ascii="Times New Roman" w:hAnsi="Times New Roman"/>
          <w:sz w:val="24"/>
          <w:szCs w:val="24"/>
          <w:lang w:val="en-US"/>
        </w:rPr>
        <w:t>E</w:t>
      </w:r>
      <w:r w:rsidR="00665BB8" w:rsidRPr="007E177E">
        <w:rPr>
          <w:rFonts w:ascii="Times New Roman" w:hAnsi="Times New Roman"/>
          <w:sz w:val="24"/>
          <w:szCs w:val="24"/>
          <w:lang w:val="en-US"/>
        </w:rPr>
        <w:t>xpectations</w:t>
      </w:r>
      <w:r w:rsidRPr="007E177E">
        <w:rPr>
          <w:rFonts w:ascii="Times New Roman" w:hAnsi="Times New Roman"/>
          <w:sz w:val="24"/>
          <w:szCs w:val="24"/>
          <w:lang w:val="en-US"/>
        </w:rPr>
        <w:t xml:space="preserve"> represent the proportion of student who </w:t>
      </w:r>
      <w:proofErr w:type="gramStart"/>
      <w:r w:rsidRPr="007E177E">
        <w:rPr>
          <w:rFonts w:ascii="Times New Roman" w:hAnsi="Times New Roman"/>
          <w:sz w:val="24"/>
          <w:szCs w:val="24"/>
          <w:lang w:val="en-US"/>
        </w:rPr>
        <w:t>expect</w:t>
      </w:r>
      <w:proofErr w:type="gramEnd"/>
      <w:r w:rsidRPr="007E177E">
        <w:rPr>
          <w:rFonts w:ascii="Times New Roman" w:hAnsi="Times New Roman"/>
          <w:sz w:val="24"/>
          <w:szCs w:val="24"/>
          <w:lang w:val="en-US"/>
        </w:rPr>
        <w:t xml:space="preserve"> to complete an ISCED </w:t>
      </w:r>
      <w:r w:rsidR="00790FD9" w:rsidRPr="007E177E">
        <w:rPr>
          <w:rFonts w:ascii="Times New Roman" w:hAnsi="Times New Roman"/>
          <w:sz w:val="24"/>
          <w:szCs w:val="24"/>
          <w:lang w:val="en-US"/>
        </w:rPr>
        <w:t>5</w:t>
      </w:r>
      <w:r w:rsidRPr="007E177E">
        <w:rPr>
          <w:rFonts w:ascii="Times New Roman" w:hAnsi="Times New Roman"/>
          <w:sz w:val="24"/>
          <w:szCs w:val="24"/>
          <w:lang w:val="en-US"/>
        </w:rPr>
        <w:t>a level of education or higher.</w:t>
      </w:r>
      <w:r w:rsidR="00082A0D" w:rsidRPr="007E177E">
        <w:rPr>
          <w:rFonts w:ascii="Times New Roman" w:hAnsi="Times New Roman"/>
          <w:sz w:val="24"/>
          <w:szCs w:val="24"/>
          <w:lang w:val="en-US"/>
        </w:rPr>
        <w:t xml:space="preserve"> Tracking estimate</w:t>
      </w:r>
      <w:r w:rsidR="00161125" w:rsidRPr="007E177E">
        <w:rPr>
          <w:rFonts w:ascii="Times New Roman" w:hAnsi="Times New Roman"/>
          <w:sz w:val="24"/>
          <w:szCs w:val="24"/>
          <w:lang w:val="en-US"/>
        </w:rPr>
        <w:t>s were</w:t>
      </w:r>
      <w:r w:rsidR="00082A0D" w:rsidRPr="007E177E">
        <w:rPr>
          <w:rFonts w:ascii="Times New Roman" w:hAnsi="Times New Roman"/>
          <w:sz w:val="24"/>
          <w:szCs w:val="24"/>
          <w:lang w:val="en-US"/>
        </w:rPr>
        <w:t xml:space="preserve"> not available for Mexico.</w:t>
      </w:r>
    </w:p>
    <w:p w14:paraId="5661F4DF" w14:textId="77777777" w:rsidR="00D67AE3" w:rsidRPr="007E177E" w:rsidRDefault="00D67AE3" w:rsidP="00543F25">
      <w:pPr>
        <w:spacing w:after="0" w:line="240" w:lineRule="auto"/>
        <w:rPr>
          <w:rFonts w:ascii="Times New Roman" w:hAnsi="Times New Roman"/>
          <w:b/>
          <w:sz w:val="24"/>
          <w:szCs w:val="24"/>
          <w:lang w:val="en-US"/>
        </w:rPr>
      </w:pPr>
      <w:r w:rsidRPr="007E177E">
        <w:rPr>
          <w:rFonts w:ascii="Times New Roman" w:hAnsi="Times New Roman"/>
          <w:b/>
          <w:sz w:val="24"/>
          <w:szCs w:val="24"/>
          <w:lang w:val="en-US"/>
        </w:rPr>
        <w:br w:type="page"/>
      </w:r>
    </w:p>
    <w:p w14:paraId="06FBE1F6" w14:textId="77777777" w:rsidR="006A0EF9" w:rsidRPr="007E177E" w:rsidRDefault="006A0EF9" w:rsidP="00F17E6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lastRenderedPageBreak/>
        <w:t>Table 2.</w:t>
      </w:r>
    </w:p>
    <w:p w14:paraId="081850C5" w14:textId="77777777" w:rsidR="004E08F6" w:rsidRPr="007E177E" w:rsidRDefault="00E41B73" w:rsidP="00F17E6E">
      <w:pPr>
        <w:spacing w:after="0" w:line="480" w:lineRule="auto"/>
        <w:rPr>
          <w:rFonts w:ascii="Times New Roman" w:hAnsi="Times New Roman"/>
          <w:sz w:val="24"/>
          <w:szCs w:val="24"/>
          <w:lang w:val="en-US"/>
        </w:rPr>
      </w:pPr>
      <w:r w:rsidRPr="007E177E">
        <w:rPr>
          <w:rFonts w:ascii="Times New Roman" w:hAnsi="Times New Roman"/>
          <w:sz w:val="24"/>
          <w:szCs w:val="24"/>
          <w:lang w:val="en-US"/>
        </w:rPr>
        <w:t>Path Model Results</w:t>
      </w:r>
    </w:p>
    <w:tbl>
      <w:tblPr>
        <w:tblW w:w="7088" w:type="dxa"/>
        <w:tblInd w:w="-34" w:type="dxa"/>
        <w:tblLayout w:type="fixed"/>
        <w:tblLook w:val="04A0" w:firstRow="1" w:lastRow="0" w:firstColumn="1" w:lastColumn="0" w:noHBand="0" w:noVBand="1"/>
      </w:tblPr>
      <w:tblGrid>
        <w:gridCol w:w="851"/>
        <w:gridCol w:w="709"/>
        <w:gridCol w:w="850"/>
        <w:gridCol w:w="709"/>
        <w:gridCol w:w="851"/>
        <w:gridCol w:w="708"/>
        <w:gridCol w:w="851"/>
        <w:gridCol w:w="709"/>
        <w:gridCol w:w="850"/>
      </w:tblGrid>
      <w:tr w:rsidR="00274E90" w:rsidRPr="007E177E" w14:paraId="2C3934A7" w14:textId="77777777" w:rsidTr="00F17E6E">
        <w:trPr>
          <w:trHeight w:val="300"/>
        </w:trPr>
        <w:tc>
          <w:tcPr>
            <w:tcW w:w="851" w:type="dxa"/>
            <w:tcBorders>
              <w:top w:val="single" w:sz="12" w:space="0" w:color="auto"/>
              <w:left w:val="nil"/>
              <w:bottom w:val="single" w:sz="8" w:space="0" w:color="auto"/>
              <w:right w:val="nil"/>
            </w:tcBorders>
            <w:shd w:val="clear" w:color="auto" w:fill="auto"/>
            <w:noWrap/>
            <w:vAlign w:val="bottom"/>
            <w:hideMark/>
          </w:tcPr>
          <w:p w14:paraId="1F19E469"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CNT</w:t>
            </w:r>
          </w:p>
        </w:tc>
        <w:tc>
          <w:tcPr>
            <w:tcW w:w="1559" w:type="dxa"/>
            <w:gridSpan w:val="2"/>
            <w:tcBorders>
              <w:top w:val="single" w:sz="12" w:space="0" w:color="auto"/>
              <w:left w:val="nil"/>
              <w:bottom w:val="single" w:sz="8" w:space="0" w:color="auto"/>
              <w:right w:val="nil"/>
            </w:tcBorders>
            <w:shd w:val="clear" w:color="auto" w:fill="auto"/>
            <w:noWrap/>
            <w:vAlign w:val="bottom"/>
            <w:hideMark/>
          </w:tcPr>
          <w:p w14:paraId="55976E86" w14:textId="2BAF60D0" w:rsidR="00274E90" w:rsidRPr="007E177E" w:rsidRDefault="00274E90" w:rsidP="00F17E6E">
            <w:pPr>
              <w:spacing w:after="0" w:line="480" w:lineRule="auto"/>
              <w:jc w:val="center"/>
              <w:rPr>
                <w:rFonts w:ascii="Times New Roman" w:hAnsi="Times New Roman"/>
                <w:color w:val="000000"/>
                <w:sz w:val="24"/>
                <w:szCs w:val="24"/>
                <w:lang w:val="en-US" w:eastAsia="en-US"/>
              </w:rPr>
            </w:pPr>
            <w:proofErr w:type="gramStart"/>
            <w:r w:rsidRPr="007E177E">
              <w:rPr>
                <w:rFonts w:ascii="Times New Roman" w:hAnsi="Times New Roman"/>
                <w:color w:val="000000"/>
                <w:sz w:val="24"/>
                <w:szCs w:val="24"/>
                <w:lang w:val="en-US" w:eastAsia="en-US"/>
              </w:rPr>
              <w:t>total</w:t>
            </w:r>
            <w:proofErr w:type="gramEnd"/>
          </w:p>
        </w:tc>
        <w:tc>
          <w:tcPr>
            <w:tcW w:w="1560" w:type="dxa"/>
            <w:gridSpan w:val="2"/>
            <w:tcBorders>
              <w:top w:val="single" w:sz="12" w:space="0" w:color="auto"/>
              <w:left w:val="nil"/>
              <w:bottom w:val="single" w:sz="8" w:space="0" w:color="auto"/>
              <w:right w:val="nil"/>
            </w:tcBorders>
            <w:shd w:val="clear" w:color="auto" w:fill="auto"/>
            <w:noWrap/>
            <w:vAlign w:val="bottom"/>
            <w:hideMark/>
          </w:tcPr>
          <w:p w14:paraId="6AAEFDAF" w14:textId="377E2A01" w:rsidR="00274E90" w:rsidRPr="007E177E" w:rsidRDefault="00274E90"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Primary</w:t>
            </w:r>
          </w:p>
        </w:tc>
        <w:tc>
          <w:tcPr>
            <w:tcW w:w="1559" w:type="dxa"/>
            <w:gridSpan w:val="2"/>
            <w:tcBorders>
              <w:top w:val="single" w:sz="12" w:space="0" w:color="auto"/>
              <w:left w:val="nil"/>
              <w:bottom w:val="single" w:sz="8" w:space="0" w:color="auto"/>
              <w:right w:val="nil"/>
            </w:tcBorders>
            <w:shd w:val="clear" w:color="auto" w:fill="auto"/>
            <w:noWrap/>
            <w:vAlign w:val="bottom"/>
            <w:hideMark/>
          </w:tcPr>
          <w:p w14:paraId="02501AFF" w14:textId="6B62A51A" w:rsidR="00274E90" w:rsidRPr="007E177E" w:rsidRDefault="00274E90"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Secondary</w:t>
            </w:r>
          </w:p>
        </w:tc>
        <w:tc>
          <w:tcPr>
            <w:tcW w:w="1559" w:type="dxa"/>
            <w:gridSpan w:val="2"/>
            <w:tcBorders>
              <w:top w:val="single" w:sz="12" w:space="0" w:color="auto"/>
              <w:left w:val="nil"/>
              <w:bottom w:val="single" w:sz="8" w:space="0" w:color="auto"/>
              <w:right w:val="nil"/>
            </w:tcBorders>
            <w:shd w:val="clear" w:color="auto" w:fill="auto"/>
            <w:noWrap/>
            <w:vAlign w:val="bottom"/>
            <w:hideMark/>
          </w:tcPr>
          <w:p w14:paraId="629C9627" w14:textId="2E9A51F0" w:rsidR="00274E90" w:rsidRPr="007E177E" w:rsidRDefault="00274E90" w:rsidP="00F17E6E">
            <w:pPr>
              <w:spacing w:after="0" w:line="480" w:lineRule="auto"/>
              <w:jc w:val="center"/>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Proportion</w:t>
            </w:r>
          </w:p>
        </w:tc>
      </w:tr>
      <w:tr w:rsidR="00274E90" w:rsidRPr="007E177E" w14:paraId="3995C03E" w14:textId="77777777" w:rsidTr="00F17E6E">
        <w:trPr>
          <w:trHeight w:val="300"/>
        </w:trPr>
        <w:tc>
          <w:tcPr>
            <w:tcW w:w="851" w:type="dxa"/>
            <w:tcBorders>
              <w:top w:val="single" w:sz="8" w:space="0" w:color="auto"/>
              <w:left w:val="nil"/>
              <w:bottom w:val="nil"/>
              <w:right w:val="nil"/>
            </w:tcBorders>
            <w:shd w:val="clear" w:color="auto" w:fill="auto"/>
            <w:noWrap/>
            <w:vAlign w:val="bottom"/>
            <w:hideMark/>
          </w:tcPr>
          <w:p w14:paraId="29A5C662"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ISL</w:t>
            </w:r>
          </w:p>
        </w:tc>
        <w:tc>
          <w:tcPr>
            <w:tcW w:w="709" w:type="dxa"/>
            <w:tcBorders>
              <w:top w:val="single" w:sz="8" w:space="0" w:color="auto"/>
              <w:left w:val="nil"/>
              <w:bottom w:val="nil"/>
              <w:right w:val="nil"/>
            </w:tcBorders>
            <w:shd w:val="clear" w:color="auto" w:fill="auto"/>
            <w:noWrap/>
            <w:vAlign w:val="bottom"/>
            <w:hideMark/>
          </w:tcPr>
          <w:p w14:paraId="57B85DAA" w14:textId="335A14E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.170</w:t>
            </w:r>
          </w:p>
        </w:tc>
        <w:tc>
          <w:tcPr>
            <w:tcW w:w="850" w:type="dxa"/>
            <w:tcBorders>
              <w:top w:val="single" w:sz="8" w:space="0" w:color="auto"/>
              <w:left w:val="nil"/>
              <w:bottom w:val="nil"/>
              <w:right w:val="nil"/>
            </w:tcBorders>
            <w:shd w:val="clear" w:color="auto" w:fill="auto"/>
            <w:noWrap/>
            <w:vAlign w:val="bottom"/>
            <w:hideMark/>
          </w:tcPr>
          <w:p w14:paraId="56EE2836" w14:textId="0A6105B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single" w:sz="8" w:space="0" w:color="auto"/>
              <w:left w:val="nil"/>
              <w:bottom w:val="nil"/>
              <w:right w:val="nil"/>
            </w:tcBorders>
            <w:shd w:val="clear" w:color="auto" w:fill="auto"/>
            <w:noWrap/>
            <w:vAlign w:val="bottom"/>
            <w:hideMark/>
          </w:tcPr>
          <w:p w14:paraId="09897736" w14:textId="481975EC"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.043</w:t>
            </w:r>
          </w:p>
        </w:tc>
        <w:tc>
          <w:tcPr>
            <w:tcW w:w="851" w:type="dxa"/>
            <w:tcBorders>
              <w:top w:val="single" w:sz="8" w:space="0" w:color="auto"/>
              <w:left w:val="nil"/>
              <w:bottom w:val="nil"/>
              <w:right w:val="nil"/>
            </w:tcBorders>
            <w:shd w:val="clear" w:color="auto" w:fill="auto"/>
            <w:noWrap/>
            <w:vAlign w:val="bottom"/>
            <w:hideMark/>
          </w:tcPr>
          <w:p w14:paraId="79AF130D" w14:textId="46F308B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8" w:type="dxa"/>
            <w:tcBorders>
              <w:top w:val="single" w:sz="8" w:space="0" w:color="auto"/>
              <w:left w:val="nil"/>
              <w:bottom w:val="nil"/>
              <w:right w:val="nil"/>
            </w:tcBorders>
            <w:shd w:val="clear" w:color="auto" w:fill="auto"/>
            <w:noWrap/>
            <w:vAlign w:val="bottom"/>
            <w:hideMark/>
          </w:tcPr>
          <w:p w14:paraId="4C7AE204" w14:textId="5485443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.127</w:t>
            </w:r>
          </w:p>
        </w:tc>
        <w:tc>
          <w:tcPr>
            <w:tcW w:w="851" w:type="dxa"/>
            <w:tcBorders>
              <w:top w:val="single" w:sz="8" w:space="0" w:color="auto"/>
              <w:left w:val="nil"/>
              <w:bottom w:val="nil"/>
              <w:right w:val="nil"/>
            </w:tcBorders>
            <w:shd w:val="clear" w:color="auto" w:fill="auto"/>
            <w:noWrap/>
            <w:vAlign w:val="bottom"/>
            <w:hideMark/>
          </w:tcPr>
          <w:p w14:paraId="213D9CE1" w14:textId="728040DB"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single" w:sz="8" w:space="0" w:color="auto"/>
              <w:left w:val="nil"/>
              <w:bottom w:val="nil"/>
              <w:right w:val="nil"/>
            </w:tcBorders>
            <w:shd w:val="clear" w:color="auto" w:fill="auto"/>
            <w:noWrap/>
            <w:vAlign w:val="bottom"/>
            <w:hideMark/>
          </w:tcPr>
          <w:p w14:paraId="53B82D04" w14:textId="0E6F507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.254</w:t>
            </w:r>
          </w:p>
        </w:tc>
        <w:tc>
          <w:tcPr>
            <w:tcW w:w="850" w:type="dxa"/>
            <w:tcBorders>
              <w:top w:val="single" w:sz="8" w:space="0" w:color="auto"/>
              <w:left w:val="nil"/>
              <w:bottom w:val="nil"/>
              <w:right w:val="nil"/>
            </w:tcBorders>
            <w:shd w:val="clear" w:color="auto" w:fill="auto"/>
            <w:noWrap/>
            <w:vAlign w:val="bottom"/>
            <w:hideMark/>
          </w:tcPr>
          <w:p w14:paraId="5BA3E504" w14:textId="1DC7379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(.026)</w:t>
            </w:r>
          </w:p>
        </w:tc>
      </w:tr>
      <w:tr w:rsidR="00274E90" w:rsidRPr="007E177E" w14:paraId="4D4F8DE3" w14:textId="77777777" w:rsidTr="00F17E6E">
        <w:trPr>
          <w:trHeight w:val="300"/>
        </w:trPr>
        <w:tc>
          <w:tcPr>
            <w:tcW w:w="851" w:type="dxa"/>
            <w:tcBorders>
              <w:top w:val="nil"/>
              <w:left w:val="nil"/>
              <w:bottom w:val="nil"/>
              <w:right w:val="nil"/>
            </w:tcBorders>
            <w:shd w:val="clear" w:color="auto" w:fill="auto"/>
            <w:noWrap/>
            <w:vAlign w:val="bottom"/>
            <w:hideMark/>
          </w:tcPr>
          <w:p w14:paraId="40FCD2AE"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FIN</w:t>
            </w:r>
          </w:p>
        </w:tc>
        <w:tc>
          <w:tcPr>
            <w:tcW w:w="709" w:type="dxa"/>
            <w:tcBorders>
              <w:top w:val="nil"/>
              <w:left w:val="nil"/>
              <w:bottom w:val="nil"/>
              <w:right w:val="nil"/>
            </w:tcBorders>
            <w:shd w:val="clear" w:color="auto" w:fill="auto"/>
            <w:noWrap/>
            <w:vAlign w:val="bottom"/>
            <w:hideMark/>
          </w:tcPr>
          <w:p w14:paraId="3E2B33FA" w14:textId="32271AF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.135</w:t>
            </w:r>
          </w:p>
        </w:tc>
        <w:tc>
          <w:tcPr>
            <w:tcW w:w="850" w:type="dxa"/>
            <w:tcBorders>
              <w:top w:val="nil"/>
              <w:left w:val="nil"/>
              <w:bottom w:val="nil"/>
              <w:right w:val="nil"/>
            </w:tcBorders>
            <w:shd w:val="clear" w:color="auto" w:fill="auto"/>
            <w:noWrap/>
            <w:vAlign w:val="bottom"/>
            <w:hideMark/>
          </w:tcPr>
          <w:p w14:paraId="1A75E4B3" w14:textId="3466564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w:t>
            </w:r>
          </w:p>
        </w:tc>
        <w:tc>
          <w:tcPr>
            <w:tcW w:w="709" w:type="dxa"/>
            <w:tcBorders>
              <w:top w:val="nil"/>
              <w:left w:val="nil"/>
              <w:bottom w:val="nil"/>
              <w:right w:val="nil"/>
            </w:tcBorders>
            <w:shd w:val="clear" w:color="auto" w:fill="auto"/>
            <w:noWrap/>
            <w:vAlign w:val="bottom"/>
            <w:hideMark/>
          </w:tcPr>
          <w:p w14:paraId="37D36991" w14:textId="6535B5D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.042</w:t>
            </w:r>
          </w:p>
        </w:tc>
        <w:tc>
          <w:tcPr>
            <w:tcW w:w="851" w:type="dxa"/>
            <w:tcBorders>
              <w:top w:val="nil"/>
              <w:left w:val="nil"/>
              <w:bottom w:val="nil"/>
              <w:right w:val="nil"/>
            </w:tcBorders>
            <w:shd w:val="clear" w:color="auto" w:fill="auto"/>
            <w:noWrap/>
            <w:vAlign w:val="bottom"/>
            <w:hideMark/>
          </w:tcPr>
          <w:p w14:paraId="44859E8A" w14:textId="6B8651C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8" w:type="dxa"/>
            <w:tcBorders>
              <w:top w:val="nil"/>
              <w:left w:val="nil"/>
              <w:bottom w:val="nil"/>
              <w:right w:val="nil"/>
            </w:tcBorders>
            <w:shd w:val="clear" w:color="auto" w:fill="auto"/>
            <w:noWrap/>
            <w:vAlign w:val="bottom"/>
            <w:hideMark/>
          </w:tcPr>
          <w:p w14:paraId="551FFD2E" w14:textId="5BA7861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.093</w:t>
            </w:r>
          </w:p>
        </w:tc>
        <w:tc>
          <w:tcPr>
            <w:tcW w:w="851" w:type="dxa"/>
            <w:tcBorders>
              <w:top w:val="nil"/>
              <w:left w:val="nil"/>
              <w:bottom w:val="nil"/>
              <w:right w:val="nil"/>
            </w:tcBorders>
            <w:shd w:val="clear" w:color="auto" w:fill="auto"/>
            <w:noWrap/>
            <w:vAlign w:val="bottom"/>
            <w:hideMark/>
          </w:tcPr>
          <w:p w14:paraId="4740C0E0" w14:textId="4BF6DFD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1A34322F" w14:textId="7D7E36A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.312</w:t>
            </w:r>
          </w:p>
        </w:tc>
        <w:tc>
          <w:tcPr>
            <w:tcW w:w="850" w:type="dxa"/>
            <w:tcBorders>
              <w:top w:val="nil"/>
              <w:left w:val="nil"/>
              <w:bottom w:val="nil"/>
              <w:right w:val="nil"/>
            </w:tcBorders>
            <w:shd w:val="clear" w:color="auto" w:fill="auto"/>
            <w:noWrap/>
            <w:vAlign w:val="bottom"/>
            <w:hideMark/>
          </w:tcPr>
          <w:p w14:paraId="5F7602A0" w14:textId="6B0E5B7C"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(.037)</w:t>
            </w:r>
          </w:p>
        </w:tc>
      </w:tr>
      <w:tr w:rsidR="00274E90" w:rsidRPr="007E177E" w14:paraId="1D221986" w14:textId="77777777" w:rsidTr="00F17E6E">
        <w:trPr>
          <w:trHeight w:val="300"/>
        </w:trPr>
        <w:tc>
          <w:tcPr>
            <w:tcW w:w="851" w:type="dxa"/>
            <w:tcBorders>
              <w:top w:val="nil"/>
              <w:left w:val="nil"/>
              <w:bottom w:val="nil"/>
              <w:right w:val="nil"/>
            </w:tcBorders>
            <w:shd w:val="clear" w:color="auto" w:fill="auto"/>
            <w:noWrap/>
            <w:vAlign w:val="bottom"/>
            <w:hideMark/>
          </w:tcPr>
          <w:p w14:paraId="00032E89"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NOR</w:t>
            </w:r>
          </w:p>
        </w:tc>
        <w:tc>
          <w:tcPr>
            <w:tcW w:w="709" w:type="dxa"/>
            <w:tcBorders>
              <w:top w:val="nil"/>
              <w:left w:val="nil"/>
              <w:bottom w:val="nil"/>
              <w:right w:val="nil"/>
            </w:tcBorders>
            <w:shd w:val="clear" w:color="auto" w:fill="auto"/>
            <w:noWrap/>
            <w:vAlign w:val="bottom"/>
            <w:hideMark/>
          </w:tcPr>
          <w:p w14:paraId="151CF4EB" w14:textId="067AD26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.177</w:t>
            </w:r>
          </w:p>
        </w:tc>
        <w:tc>
          <w:tcPr>
            <w:tcW w:w="850" w:type="dxa"/>
            <w:tcBorders>
              <w:top w:val="nil"/>
              <w:left w:val="nil"/>
              <w:bottom w:val="nil"/>
              <w:right w:val="nil"/>
            </w:tcBorders>
            <w:shd w:val="clear" w:color="auto" w:fill="auto"/>
            <w:noWrap/>
            <w:vAlign w:val="bottom"/>
            <w:hideMark/>
          </w:tcPr>
          <w:p w14:paraId="12ECA93A" w14:textId="2E258AD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1C24CCCF" w14:textId="7153E1CE"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w:t>
            </w:r>
          </w:p>
        </w:tc>
        <w:tc>
          <w:tcPr>
            <w:tcW w:w="851" w:type="dxa"/>
            <w:tcBorders>
              <w:top w:val="nil"/>
              <w:left w:val="nil"/>
              <w:bottom w:val="nil"/>
              <w:right w:val="nil"/>
            </w:tcBorders>
            <w:shd w:val="clear" w:color="auto" w:fill="auto"/>
            <w:noWrap/>
            <w:vAlign w:val="bottom"/>
            <w:hideMark/>
          </w:tcPr>
          <w:p w14:paraId="4AD1DBE8" w14:textId="08A738DF"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8" w:type="dxa"/>
            <w:tcBorders>
              <w:top w:val="nil"/>
              <w:left w:val="nil"/>
              <w:bottom w:val="nil"/>
              <w:right w:val="nil"/>
            </w:tcBorders>
            <w:shd w:val="clear" w:color="auto" w:fill="auto"/>
            <w:noWrap/>
            <w:vAlign w:val="bottom"/>
            <w:hideMark/>
          </w:tcPr>
          <w:p w14:paraId="6FEE2609" w14:textId="4095E579"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.127</w:t>
            </w:r>
          </w:p>
        </w:tc>
        <w:tc>
          <w:tcPr>
            <w:tcW w:w="851" w:type="dxa"/>
            <w:tcBorders>
              <w:top w:val="nil"/>
              <w:left w:val="nil"/>
              <w:bottom w:val="nil"/>
              <w:right w:val="nil"/>
            </w:tcBorders>
            <w:shd w:val="clear" w:color="auto" w:fill="auto"/>
            <w:noWrap/>
            <w:vAlign w:val="bottom"/>
            <w:hideMark/>
          </w:tcPr>
          <w:p w14:paraId="1E362C32" w14:textId="5C3F1C5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1F4A36A2" w14:textId="466562D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.285</w:t>
            </w:r>
          </w:p>
        </w:tc>
        <w:tc>
          <w:tcPr>
            <w:tcW w:w="850" w:type="dxa"/>
            <w:tcBorders>
              <w:top w:val="nil"/>
              <w:left w:val="nil"/>
              <w:bottom w:val="nil"/>
              <w:right w:val="nil"/>
            </w:tcBorders>
            <w:shd w:val="clear" w:color="auto" w:fill="auto"/>
            <w:noWrap/>
            <w:vAlign w:val="bottom"/>
            <w:hideMark/>
          </w:tcPr>
          <w:p w14:paraId="7D1EAEBA" w14:textId="32F4EB28"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(.026)</w:t>
            </w:r>
          </w:p>
        </w:tc>
      </w:tr>
      <w:tr w:rsidR="00274E90" w:rsidRPr="007E177E" w14:paraId="6DC21992" w14:textId="77777777" w:rsidTr="00F17E6E">
        <w:trPr>
          <w:trHeight w:val="300"/>
        </w:trPr>
        <w:tc>
          <w:tcPr>
            <w:tcW w:w="851" w:type="dxa"/>
            <w:tcBorders>
              <w:top w:val="nil"/>
              <w:left w:val="nil"/>
              <w:bottom w:val="nil"/>
              <w:right w:val="nil"/>
            </w:tcBorders>
            <w:shd w:val="clear" w:color="auto" w:fill="auto"/>
            <w:noWrap/>
            <w:vAlign w:val="bottom"/>
            <w:hideMark/>
          </w:tcPr>
          <w:p w14:paraId="4039D836"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SWE</w:t>
            </w:r>
          </w:p>
        </w:tc>
        <w:tc>
          <w:tcPr>
            <w:tcW w:w="709" w:type="dxa"/>
            <w:tcBorders>
              <w:top w:val="nil"/>
              <w:left w:val="nil"/>
              <w:bottom w:val="nil"/>
              <w:right w:val="nil"/>
            </w:tcBorders>
            <w:shd w:val="clear" w:color="auto" w:fill="auto"/>
            <w:noWrap/>
            <w:vAlign w:val="bottom"/>
            <w:hideMark/>
          </w:tcPr>
          <w:p w14:paraId="062861BE" w14:textId="575D94A2"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.174</w:t>
            </w:r>
          </w:p>
        </w:tc>
        <w:tc>
          <w:tcPr>
            <w:tcW w:w="850" w:type="dxa"/>
            <w:tcBorders>
              <w:top w:val="nil"/>
              <w:left w:val="nil"/>
              <w:bottom w:val="nil"/>
              <w:right w:val="nil"/>
            </w:tcBorders>
            <w:shd w:val="clear" w:color="auto" w:fill="auto"/>
            <w:noWrap/>
            <w:vAlign w:val="bottom"/>
            <w:hideMark/>
          </w:tcPr>
          <w:p w14:paraId="563A6C7F" w14:textId="66CBFDC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1A612000" w14:textId="180F6A39"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.055</w:t>
            </w:r>
          </w:p>
        </w:tc>
        <w:tc>
          <w:tcPr>
            <w:tcW w:w="851" w:type="dxa"/>
            <w:tcBorders>
              <w:top w:val="nil"/>
              <w:left w:val="nil"/>
              <w:bottom w:val="nil"/>
              <w:right w:val="nil"/>
            </w:tcBorders>
            <w:shd w:val="clear" w:color="auto" w:fill="auto"/>
            <w:noWrap/>
            <w:vAlign w:val="bottom"/>
            <w:hideMark/>
          </w:tcPr>
          <w:p w14:paraId="1B156E01" w14:textId="07A4DA0B"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8" w:type="dxa"/>
            <w:tcBorders>
              <w:top w:val="nil"/>
              <w:left w:val="nil"/>
              <w:bottom w:val="nil"/>
              <w:right w:val="nil"/>
            </w:tcBorders>
            <w:shd w:val="clear" w:color="auto" w:fill="auto"/>
            <w:noWrap/>
            <w:vAlign w:val="bottom"/>
            <w:hideMark/>
          </w:tcPr>
          <w:p w14:paraId="2029D337" w14:textId="7413BFFA"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.119</w:t>
            </w:r>
          </w:p>
        </w:tc>
        <w:tc>
          <w:tcPr>
            <w:tcW w:w="851" w:type="dxa"/>
            <w:tcBorders>
              <w:top w:val="nil"/>
              <w:left w:val="nil"/>
              <w:bottom w:val="nil"/>
              <w:right w:val="nil"/>
            </w:tcBorders>
            <w:shd w:val="clear" w:color="auto" w:fill="auto"/>
            <w:noWrap/>
            <w:vAlign w:val="bottom"/>
            <w:hideMark/>
          </w:tcPr>
          <w:p w14:paraId="7F9896F4" w14:textId="6DE09C2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1BE414C4" w14:textId="30B0DF7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.318</w:t>
            </w:r>
          </w:p>
        </w:tc>
        <w:tc>
          <w:tcPr>
            <w:tcW w:w="850" w:type="dxa"/>
            <w:tcBorders>
              <w:top w:val="nil"/>
              <w:left w:val="nil"/>
              <w:bottom w:val="nil"/>
              <w:right w:val="nil"/>
            </w:tcBorders>
            <w:shd w:val="clear" w:color="auto" w:fill="auto"/>
            <w:noWrap/>
            <w:vAlign w:val="bottom"/>
            <w:hideMark/>
          </w:tcPr>
          <w:p w14:paraId="17FD5C14" w14:textId="0D410053"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(.030)</w:t>
            </w:r>
          </w:p>
        </w:tc>
      </w:tr>
      <w:tr w:rsidR="00274E90" w:rsidRPr="007E177E" w14:paraId="7BB09A4B" w14:textId="77777777" w:rsidTr="00F17E6E">
        <w:trPr>
          <w:trHeight w:val="300"/>
        </w:trPr>
        <w:tc>
          <w:tcPr>
            <w:tcW w:w="851" w:type="dxa"/>
            <w:tcBorders>
              <w:top w:val="nil"/>
              <w:left w:val="nil"/>
              <w:bottom w:val="nil"/>
              <w:right w:val="nil"/>
            </w:tcBorders>
            <w:shd w:val="clear" w:color="auto" w:fill="auto"/>
            <w:noWrap/>
            <w:vAlign w:val="bottom"/>
            <w:hideMark/>
          </w:tcPr>
          <w:p w14:paraId="4A5BD99E"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DNK</w:t>
            </w:r>
          </w:p>
        </w:tc>
        <w:tc>
          <w:tcPr>
            <w:tcW w:w="709" w:type="dxa"/>
            <w:tcBorders>
              <w:top w:val="nil"/>
              <w:left w:val="nil"/>
              <w:bottom w:val="nil"/>
              <w:right w:val="nil"/>
            </w:tcBorders>
            <w:shd w:val="clear" w:color="auto" w:fill="auto"/>
            <w:noWrap/>
            <w:vAlign w:val="bottom"/>
            <w:hideMark/>
          </w:tcPr>
          <w:p w14:paraId="40B86BAC" w14:textId="1C47DBDC"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.162</w:t>
            </w:r>
          </w:p>
        </w:tc>
        <w:tc>
          <w:tcPr>
            <w:tcW w:w="850" w:type="dxa"/>
            <w:tcBorders>
              <w:top w:val="nil"/>
              <w:left w:val="nil"/>
              <w:bottom w:val="nil"/>
              <w:right w:val="nil"/>
            </w:tcBorders>
            <w:shd w:val="clear" w:color="auto" w:fill="auto"/>
            <w:noWrap/>
            <w:vAlign w:val="bottom"/>
            <w:hideMark/>
          </w:tcPr>
          <w:p w14:paraId="7E078730" w14:textId="1298D3A3"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01DA3740" w14:textId="67F88F2E"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.072</w:t>
            </w:r>
          </w:p>
        </w:tc>
        <w:tc>
          <w:tcPr>
            <w:tcW w:w="851" w:type="dxa"/>
            <w:tcBorders>
              <w:top w:val="nil"/>
              <w:left w:val="nil"/>
              <w:bottom w:val="nil"/>
              <w:right w:val="nil"/>
            </w:tcBorders>
            <w:shd w:val="clear" w:color="auto" w:fill="auto"/>
            <w:noWrap/>
            <w:vAlign w:val="bottom"/>
            <w:hideMark/>
          </w:tcPr>
          <w:p w14:paraId="2B863AA3" w14:textId="591F555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57845562" w14:textId="3A281BBE"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.090</w:t>
            </w:r>
          </w:p>
        </w:tc>
        <w:tc>
          <w:tcPr>
            <w:tcW w:w="851" w:type="dxa"/>
            <w:tcBorders>
              <w:top w:val="nil"/>
              <w:left w:val="nil"/>
              <w:bottom w:val="nil"/>
              <w:right w:val="nil"/>
            </w:tcBorders>
            <w:shd w:val="clear" w:color="auto" w:fill="auto"/>
            <w:noWrap/>
            <w:vAlign w:val="bottom"/>
            <w:hideMark/>
          </w:tcPr>
          <w:p w14:paraId="0ACC7D1A" w14:textId="353801A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61E80285" w14:textId="0233F63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.443</w:t>
            </w:r>
          </w:p>
        </w:tc>
        <w:tc>
          <w:tcPr>
            <w:tcW w:w="850" w:type="dxa"/>
            <w:tcBorders>
              <w:top w:val="nil"/>
              <w:left w:val="nil"/>
              <w:bottom w:val="nil"/>
              <w:right w:val="nil"/>
            </w:tcBorders>
            <w:shd w:val="clear" w:color="auto" w:fill="auto"/>
            <w:noWrap/>
            <w:vAlign w:val="bottom"/>
            <w:hideMark/>
          </w:tcPr>
          <w:p w14:paraId="1CB58B60" w14:textId="5C6A11D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(.039)</w:t>
            </w:r>
          </w:p>
        </w:tc>
      </w:tr>
      <w:tr w:rsidR="00274E90" w:rsidRPr="007E177E" w14:paraId="4AAE4D56" w14:textId="77777777" w:rsidTr="00F17E6E">
        <w:trPr>
          <w:trHeight w:val="300"/>
        </w:trPr>
        <w:tc>
          <w:tcPr>
            <w:tcW w:w="851" w:type="dxa"/>
            <w:tcBorders>
              <w:top w:val="nil"/>
              <w:left w:val="nil"/>
              <w:bottom w:val="nil"/>
              <w:right w:val="nil"/>
            </w:tcBorders>
            <w:shd w:val="clear" w:color="auto" w:fill="auto"/>
            <w:noWrap/>
            <w:vAlign w:val="bottom"/>
            <w:hideMark/>
          </w:tcPr>
          <w:p w14:paraId="411C26D5"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POL</w:t>
            </w:r>
          </w:p>
        </w:tc>
        <w:tc>
          <w:tcPr>
            <w:tcW w:w="709" w:type="dxa"/>
            <w:tcBorders>
              <w:top w:val="nil"/>
              <w:left w:val="nil"/>
              <w:bottom w:val="nil"/>
              <w:right w:val="nil"/>
            </w:tcBorders>
            <w:shd w:val="clear" w:color="auto" w:fill="auto"/>
            <w:noWrap/>
            <w:vAlign w:val="bottom"/>
            <w:hideMark/>
          </w:tcPr>
          <w:p w14:paraId="700A8F52" w14:textId="30629C3D"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.226</w:t>
            </w:r>
          </w:p>
        </w:tc>
        <w:tc>
          <w:tcPr>
            <w:tcW w:w="850" w:type="dxa"/>
            <w:tcBorders>
              <w:top w:val="nil"/>
              <w:left w:val="nil"/>
              <w:bottom w:val="nil"/>
              <w:right w:val="nil"/>
            </w:tcBorders>
            <w:shd w:val="clear" w:color="auto" w:fill="auto"/>
            <w:noWrap/>
            <w:vAlign w:val="bottom"/>
            <w:hideMark/>
          </w:tcPr>
          <w:p w14:paraId="602923BD" w14:textId="3A549FC8"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254CF9AE" w14:textId="618DB3BE"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.075</w:t>
            </w:r>
          </w:p>
        </w:tc>
        <w:tc>
          <w:tcPr>
            <w:tcW w:w="851" w:type="dxa"/>
            <w:tcBorders>
              <w:top w:val="nil"/>
              <w:left w:val="nil"/>
              <w:bottom w:val="nil"/>
              <w:right w:val="nil"/>
            </w:tcBorders>
            <w:shd w:val="clear" w:color="auto" w:fill="auto"/>
            <w:noWrap/>
            <w:vAlign w:val="bottom"/>
            <w:hideMark/>
          </w:tcPr>
          <w:p w14:paraId="151350E5" w14:textId="3B12C1CB"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21131C03" w14:textId="6162DB5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.151</w:t>
            </w:r>
          </w:p>
        </w:tc>
        <w:tc>
          <w:tcPr>
            <w:tcW w:w="851" w:type="dxa"/>
            <w:tcBorders>
              <w:top w:val="nil"/>
              <w:left w:val="nil"/>
              <w:bottom w:val="nil"/>
              <w:right w:val="nil"/>
            </w:tcBorders>
            <w:shd w:val="clear" w:color="auto" w:fill="auto"/>
            <w:noWrap/>
            <w:vAlign w:val="bottom"/>
            <w:hideMark/>
          </w:tcPr>
          <w:p w14:paraId="7526691E" w14:textId="1E19742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5D9B8F6B" w14:textId="7C90863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.333</w:t>
            </w:r>
          </w:p>
        </w:tc>
        <w:tc>
          <w:tcPr>
            <w:tcW w:w="850" w:type="dxa"/>
            <w:tcBorders>
              <w:top w:val="nil"/>
              <w:left w:val="nil"/>
              <w:bottom w:val="nil"/>
              <w:right w:val="nil"/>
            </w:tcBorders>
            <w:shd w:val="clear" w:color="auto" w:fill="auto"/>
            <w:noWrap/>
            <w:vAlign w:val="bottom"/>
            <w:hideMark/>
          </w:tcPr>
          <w:p w14:paraId="33D9EEE3" w14:textId="10C982A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(.028)</w:t>
            </w:r>
          </w:p>
        </w:tc>
      </w:tr>
      <w:tr w:rsidR="00274E90" w:rsidRPr="007E177E" w14:paraId="1B9F3013" w14:textId="77777777" w:rsidTr="00F17E6E">
        <w:trPr>
          <w:trHeight w:val="300"/>
        </w:trPr>
        <w:tc>
          <w:tcPr>
            <w:tcW w:w="851" w:type="dxa"/>
            <w:tcBorders>
              <w:top w:val="nil"/>
              <w:left w:val="nil"/>
              <w:bottom w:val="nil"/>
              <w:right w:val="nil"/>
            </w:tcBorders>
            <w:shd w:val="clear" w:color="auto" w:fill="auto"/>
            <w:noWrap/>
            <w:vAlign w:val="bottom"/>
            <w:hideMark/>
          </w:tcPr>
          <w:p w14:paraId="1BD9B20A"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NZL</w:t>
            </w:r>
          </w:p>
        </w:tc>
        <w:tc>
          <w:tcPr>
            <w:tcW w:w="709" w:type="dxa"/>
            <w:tcBorders>
              <w:top w:val="nil"/>
              <w:left w:val="nil"/>
              <w:bottom w:val="nil"/>
              <w:right w:val="nil"/>
            </w:tcBorders>
            <w:shd w:val="clear" w:color="auto" w:fill="auto"/>
            <w:noWrap/>
            <w:vAlign w:val="bottom"/>
            <w:hideMark/>
          </w:tcPr>
          <w:p w14:paraId="098FDC4A" w14:textId="02949A8E"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.165</w:t>
            </w:r>
          </w:p>
        </w:tc>
        <w:tc>
          <w:tcPr>
            <w:tcW w:w="850" w:type="dxa"/>
            <w:tcBorders>
              <w:top w:val="nil"/>
              <w:left w:val="nil"/>
              <w:bottom w:val="nil"/>
              <w:right w:val="nil"/>
            </w:tcBorders>
            <w:shd w:val="clear" w:color="auto" w:fill="auto"/>
            <w:noWrap/>
            <w:vAlign w:val="bottom"/>
            <w:hideMark/>
          </w:tcPr>
          <w:p w14:paraId="6F02AE44" w14:textId="68FA27F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54E4470F" w14:textId="2489AAAB"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.078</w:t>
            </w:r>
          </w:p>
        </w:tc>
        <w:tc>
          <w:tcPr>
            <w:tcW w:w="851" w:type="dxa"/>
            <w:tcBorders>
              <w:top w:val="nil"/>
              <w:left w:val="nil"/>
              <w:bottom w:val="nil"/>
              <w:right w:val="nil"/>
            </w:tcBorders>
            <w:shd w:val="clear" w:color="auto" w:fill="auto"/>
            <w:noWrap/>
            <w:vAlign w:val="bottom"/>
            <w:hideMark/>
          </w:tcPr>
          <w:p w14:paraId="5486FB11" w14:textId="27FC9A0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8" w:type="dxa"/>
            <w:tcBorders>
              <w:top w:val="nil"/>
              <w:left w:val="nil"/>
              <w:bottom w:val="nil"/>
              <w:right w:val="nil"/>
            </w:tcBorders>
            <w:shd w:val="clear" w:color="auto" w:fill="auto"/>
            <w:noWrap/>
            <w:vAlign w:val="bottom"/>
            <w:hideMark/>
          </w:tcPr>
          <w:p w14:paraId="595A953D" w14:textId="554FEE55"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.088</w:t>
            </w:r>
          </w:p>
        </w:tc>
        <w:tc>
          <w:tcPr>
            <w:tcW w:w="851" w:type="dxa"/>
            <w:tcBorders>
              <w:top w:val="nil"/>
              <w:left w:val="nil"/>
              <w:bottom w:val="nil"/>
              <w:right w:val="nil"/>
            </w:tcBorders>
            <w:shd w:val="clear" w:color="auto" w:fill="auto"/>
            <w:noWrap/>
            <w:vAlign w:val="bottom"/>
            <w:hideMark/>
          </w:tcPr>
          <w:p w14:paraId="031C2BBE" w14:textId="36AC4493"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6AC6BEAF" w14:textId="53321DDB"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.470</w:t>
            </w:r>
          </w:p>
        </w:tc>
        <w:tc>
          <w:tcPr>
            <w:tcW w:w="850" w:type="dxa"/>
            <w:tcBorders>
              <w:top w:val="nil"/>
              <w:left w:val="nil"/>
              <w:bottom w:val="nil"/>
              <w:right w:val="nil"/>
            </w:tcBorders>
            <w:shd w:val="clear" w:color="auto" w:fill="auto"/>
            <w:noWrap/>
            <w:vAlign w:val="bottom"/>
            <w:hideMark/>
          </w:tcPr>
          <w:p w14:paraId="658E3549" w14:textId="7AC886C3"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(.038)</w:t>
            </w:r>
          </w:p>
        </w:tc>
      </w:tr>
      <w:tr w:rsidR="00274E90" w:rsidRPr="007E177E" w14:paraId="338FA495" w14:textId="77777777" w:rsidTr="00F17E6E">
        <w:trPr>
          <w:trHeight w:val="300"/>
        </w:trPr>
        <w:tc>
          <w:tcPr>
            <w:tcW w:w="851" w:type="dxa"/>
            <w:tcBorders>
              <w:top w:val="nil"/>
              <w:left w:val="nil"/>
              <w:bottom w:val="nil"/>
              <w:right w:val="nil"/>
            </w:tcBorders>
            <w:shd w:val="clear" w:color="auto" w:fill="auto"/>
            <w:noWrap/>
            <w:vAlign w:val="bottom"/>
            <w:hideMark/>
          </w:tcPr>
          <w:p w14:paraId="45041AB9"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IRL</w:t>
            </w:r>
          </w:p>
        </w:tc>
        <w:tc>
          <w:tcPr>
            <w:tcW w:w="709" w:type="dxa"/>
            <w:tcBorders>
              <w:top w:val="nil"/>
              <w:left w:val="nil"/>
              <w:bottom w:val="nil"/>
              <w:right w:val="nil"/>
            </w:tcBorders>
            <w:shd w:val="clear" w:color="auto" w:fill="auto"/>
            <w:noWrap/>
            <w:vAlign w:val="bottom"/>
            <w:hideMark/>
          </w:tcPr>
          <w:p w14:paraId="49821288" w14:textId="3801F14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.177</w:t>
            </w:r>
          </w:p>
        </w:tc>
        <w:tc>
          <w:tcPr>
            <w:tcW w:w="850" w:type="dxa"/>
            <w:tcBorders>
              <w:top w:val="nil"/>
              <w:left w:val="nil"/>
              <w:bottom w:val="nil"/>
              <w:right w:val="nil"/>
            </w:tcBorders>
            <w:shd w:val="clear" w:color="auto" w:fill="auto"/>
            <w:noWrap/>
            <w:vAlign w:val="bottom"/>
            <w:hideMark/>
          </w:tcPr>
          <w:p w14:paraId="1E0DD7C1" w14:textId="29DE66E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w:t>
            </w:r>
          </w:p>
        </w:tc>
        <w:tc>
          <w:tcPr>
            <w:tcW w:w="709" w:type="dxa"/>
            <w:tcBorders>
              <w:top w:val="nil"/>
              <w:left w:val="nil"/>
              <w:bottom w:val="nil"/>
              <w:right w:val="nil"/>
            </w:tcBorders>
            <w:shd w:val="clear" w:color="auto" w:fill="auto"/>
            <w:noWrap/>
            <w:vAlign w:val="bottom"/>
            <w:hideMark/>
          </w:tcPr>
          <w:p w14:paraId="141AD39E" w14:textId="25A086AF"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.065</w:t>
            </w:r>
          </w:p>
        </w:tc>
        <w:tc>
          <w:tcPr>
            <w:tcW w:w="851" w:type="dxa"/>
            <w:tcBorders>
              <w:top w:val="nil"/>
              <w:left w:val="nil"/>
              <w:bottom w:val="nil"/>
              <w:right w:val="nil"/>
            </w:tcBorders>
            <w:shd w:val="clear" w:color="auto" w:fill="auto"/>
            <w:noWrap/>
            <w:vAlign w:val="bottom"/>
            <w:hideMark/>
          </w:tcPr>
          <w:p w14:paraId="64351955" w14:textId="13009A1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8" w:type="dxa"/>
            <w:tcBorders>
              <w:top w:val="nil"/>
              <w:left w:val="nil"/>
              <w:bottom w:val="nil"/>
              <w:right w:val="nil"/>
            </w:tcBorders>
            <w:shd w:val="clear" w:color="auto" w:fill="auto"/>
            <w:noWrap/>
            <w:vAlign w:val="bottom"/>
            <w:hideMark/>
          </w:tcPr>
          <w:p w14:paraId="6419AFE9" w14:textId="47D68DB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.112</w:t>
            </w:r>
          </w:p>
        </w:tc>
        <w:tc>
          <w:tcPr>
            <w:tcW w:w="851" w:type="dxa"/>
            <w:tcBorders>
              <w:top w:val="nil"/>
              <w:left w:val="nil"/>
              <w:bottom w:val="nil"/>
              <w:right w:val="nil"/>
            </w:tcBorders>
            <w:shd w:val="clear" w:color="auto" w:fill="auto"/>
            <w:noWrap/>
            <w:vAlign w:val="bottom"/>
            <w:hideMark/>
          </w:tcPr>
          <w:p w14:paraId="487E7C46" w14:textId="1B6AB8C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(.011)</w:t>
            </w:r>
          </w:p>
        </w:tc>
        <w:tc>
          <w:tcPr>
            <w:tcW w:w="709" w:type="dxa"/>
            <w:tcBorders>
              <w:top w:val="nil"/>
              <w:left w:val="nil"/>
              <w:bottom w:val="nil"/>
              <w:right w:val="nil"/>
            </w:tcBorders>
            <w:shd w:val="clear" w:color="auto" w:fill="auto"/>
            <w:noWrap/>
            <w:vAlign w:val="bottom"/>
            <w:hideMark/>
          </w:tcPr>
          <w:p w14:paraId="37726238" w14:textId="63EE33C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.365</w:t>
            </w:r>
          </w:p>
        </w:tc>
        <w:tc>
          <w:tcPr>
            <w:tcW w:w="850" w:type="dxa"/>
            <w:tcBorders>
              <w:top w:val="nil"/>
              <w:left w:val="nil"/>
              <w:bottom w:val="nil"/>
              <w:right w:val="nil"/>
            </w:tcBorders>
            <w:shd w:val="clear" w:color="auto" w:fill="auto"/>
            <w:noWrap/>
            <w:vAlign w:val="bottom"/>
            <w:hideMark/>
          </w:tcPr>
          <w:p w14:paraId="3A2EE18D" w14:textId="4532EBD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(.042)</w:t>
            </w:r>
          </w:p>
        </w:tc>
      </w:tr>
      <w:tr w:rsidR="00274E90" w:rsidRPr="007E177E" w14:paraId="57A693CD" w14:textId="77777777" w:rsidTr="00F17E6E">
        <w:trPr>
          <w:trHeight w:val="300"/>
        </w:trPr>
        <w:tc>
          <w:tcPr>
            <w:tcW w:w="851" w:type="dxa"/>
            <w:tcBorders>
              <w:top w:val="nil"/>
              <w:left w:val="nil"/>
              <w:bottom w:val="nil"/>
              <w:right w:val="nil"/>
            </w:tcBorders>
            <w:shd w:val="clear" w:color="auto" w:fill="auto"/>
            <w:noWrap/>
            <w:vAlign w:val="bottom"/>
            <w:hideMark/>
          </w:tcPr>
          <w:p w14:paraId="28A9B11C"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CAN</w:t>
            </w:r>
          </w:p>
        </w:tc>
        <w:tc>
          <w:tcPr>
            <w:tcW w:w="709" w:type="dxa"/>
            <w:tcBorders>
              <w:top w:val="nil"/>
              <w:left w:val="nil"/>
              <w:bottom w:val="nil"/>
              <w:right w:val="nil"/>
            </w:tcBorders>
            <w:shd w:val="clear" w:color="auto" w:fill="auto"/>
            <w:noWrap/>
            <w:vAlign w:val="bottom"/>
            <w:hideMark/>
          </w:tcPr>
          <w:p w14:paraId="10FC55DE" w14:textId="2B718BED"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.157</w:t>
            </w:r>
          </w:p>
        </w:tc>
        <w:tc>
          <w:tcPr>
            <w:tcW w:w="850" w:type="dxa"/>
            <w:tcBorders>
              <w:top w:val="nil"/>
              <w:left w:val="nil"/>
              <w:bottom w:val="nil"/>
              <w:right w:val="nil"/>
            </w:tcBorders>
            <w:shd w:val="clear" w:color="auto" w:fill="auto"/>
            <w:noWrap/>
            <w:vAlign w:val="bottom"/>
            <w:hideMark/>
          </w:tcPr>
          <w:p w14:paraId="3B76DF32" w14:textId="5DB7B08E"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9" w:type="dxa"/>
            <w:tcBorders>
              <w:top w:val="nil"/>
              <w:left w:val="nil"/>
              <w:bottom w:val="nil"/>
              <w:right w:val="nil"/>
            </w:tcBorders>
            <w:shd w:val="clear" w:color="auto" w:fill="auto"/>
            <w:noWrap/>
            <w:vAlign w:val="bottom"/>
            <w:hideMark/>
          </w:tcPr>
          <w:p w14:paraId="5A5D47D2" w14:textId="4A7EA11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.039</w:t>
            </w:r>
          </w:p>
        </w:tc>
        <w:tc>
          <w:tcPr>
            <w:tcW w:w="851" w:type="dxa"/>
            <w:tcBorders>
              <w:top w:val="nil"/>
              <w:left w:val="nil"/>
              <w:bottom w:val="nil"/>
              <w:right w:val="nil"/>
            </w:tcBorders>
            <w:shd w:val="clear" w:color="auto" w:fill="auto"/>
            <w:noWrap/>
            <w:vAlign w:val="bottom"/>
            <w:hideMark/>
          </w:tcPr>
          <w:p w14:paraId="47992824" w14:textId="0992544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(.002)</w:t>
            </w:r>
          </w:p>
        </w:tc>
        <w:tc>
          <w:tcPr>
            <w:tcW w:w="708" w:type="dxa"/>
            <w:tcBorders>
              <w:top w:val="nil"/>
              <w:left w:val="nil"/>
              <w:bottom w:val="nil"/>
              <w:right w:val="nil"/>
            </w:tcBorders>
            <w:shd w:val="clear" w:color="auto" w:fill="auto"/>
            <w:noWrap/>
            <w:vAlign w:val="bottom"/>
            <w:hideMark/>
          </w:tcPr>
          <w:p w14:paraId="59A5D9A6" w14:textId="72FEE6F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.118</w:t>
            </w:r>
          </w:p>
        </w:tc>
        <w:tc>
          <w:tcPr>
            <w:tcW w:w="851" w:type="dxa"/>
            <w:tcBorders>
              <w:top w:val="nil"/>
              <w:left w:val="nil"/>
              <w:bottom w:val="nil"/>
              <w:right w:val="nil"/>
            </w:tcBorders>
            <w:shd w:val="clear" w:color="auto" w:fill="auto"/>
            <w:noWrap/>
            <w:vAlign w:val="bottom"/>
            <w:hideMark/>
          </w:tcPr>
          <w:p w14:paraId="4A9B96B6" w14:textId="1B987A7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9" w:type="dxa"/>
            <w:tcBorders>
              <w:top w:val="nil"/>
              <w:left w:val="nil"/>
              <w:bottom w:val="nil"/>
              <w:right w:val="nil"/>
            </w:tcBorders>
            <w:shd w:val="clear" w:color="auto" w:fill="auto"/>
            <w:noWrap/>
            <w:vAlign w:val="bottom"/>
            <w:hideMark/>
          </w:tcPr>
          <w:p w14:paraId="4DF1A30D" w14:textId="54AE1D0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.248</w:t>
            </w:r>
          </w:p>
        </w:tc>
        <w:tc>
          <w:tcPr>
            <w:tcW w:w="850" w:type="dxa"/>
            <w:tcBorders>
              <w:top w:val="nil"/>
              <w:left w:val="nil"/>
              <w:bottom w:val="nil"/>
              <w:right w:val="nil"/>
            </w:tcBorders>
            <w:shd w:val="clear" w:color="auto" w:fill="auto"/>
            <w:noWrap/>
            <w:vAlign w:val="bottom"/>
            <w:hideMark/>
          </w:tcPr>
          <w:p w14:paraId="4A0908E2" w14:textId="4E1FC35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(.018)</w:t>
            </w:r>
          </w:p>
        </w:tc>
      </w:tr>
      <w:tr w:rsidR="00274E90" w:rsidRPr="007E177E" w14:paraId="62DC2533" w14:textId="77777777" w:rsidTr="00F17E6E">
        <w:trPr>
          <w:trHeight w:val="300"/>
        </w:trPr>
        <w:tc>
          <w:tcPr>
            <w:tcW w:w="851" w:type="dxa"/>
            <w:tcBorders>
              <w:top w:val="nil"/>
              <w:left w:val="nil"/>
              <w:bottom w:val="nil"/>
              <w:right w:val="nil"/>
            </w:tcBorders>
            <w:shd w:val="clear" w:color="auto" w:fill="auto"/>
            <w:noWrap/>
            <w:vAlign w:val="bottom"/>
            <w:hideMark/>
          </w:tcPr>
          <w:p w14:paraId="2C81072D"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AUS</w:t>
            </w:r>
          </w:p>
        </w:tc>
        <w:tc>
          <w:tcPr>
            <w:tcW w:w="709" w:type="dxa"/>
            <w:tcBorders>
              <w:top w:val="nil"/>
              <w:left w:val="nil"/>
              <w:bottom w:val="nil"/>
              <w:right w:val="nil"/>
            </w:tcBorders>
            <w:shd w:val="clear" w:color="auto" w:fill="auto"/>
            <w:noWrap/>
            <w:vAlign w:val="bottom"/>
            <w:hideMark/>
          </w:tcPr>
          <w:p w14:paraId="6CFD0BCE" w14:textId="0A8363B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.154</w:t>
            </w:r>
          </w:p>
        </w:tc>
        <w:tc>
          <w:tcPr>
            <w:tcW w:w="850" w:type="dxa"/>
            <w:tcBorders>
              <w:top w:val="nil"/>
              <w:left w:val="nil"/>
              <w:bottom w:val="nil"/>
              <w:right w:val="nil"/>
            </w:tcBorders>
            <w:shd w:val="clear" w:color="auto" w:fill="auto"/>
            <w:noWrap/>
            <w:vAlign w:val="bottom"/>
            <w:hideMark/>
          </w:tcPr>
          <w:p w14:paraId="42BAE276" w14:textId="755FC428"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9" w:type="dxa"/>
            <w:tcBorders>
              <w:top w:val="nil"/>
              <w:left w:val="nil"/>
              <w:bottom w:val="nil"/>
              <w:right w:val="nil"/>
            </w:tcBorders>
            <w:shd w:val="clear" w:color="auto" w:fill="auto"/>
            <w:noWrap/>
            <w:vAlign w:val="bottom"/>
            <w:hideMark/>
          </w:tcPr>
          <w:p w14:paraId="168E8FD4" w14:textId="6A1FE87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.063</w:t>
            </w:r>
          </w:p>
        </w:tc>
        <w:tc>
          <w:tcPr>
            <w:tcW w:w="851" w:type="dxa"/>
            <w:tcBorders>
              <w:top w:val="nil"/>
              <w:left w:val="nil"/>
              <w:bottom w:val="nil"/>
              <w:right w:val="nil"/>
            </w:tcBorders>
            <w:shd w:val="clear" w:color="auto" w:fill="auto"/>
            <w:noWrap/>
            <w:vAlign w:val="bottom"/>
            <w:hideMark/>
          </w:tcPr>
          <w:p w14:paraId="76306C03" w14:textId="5A96E8D1"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(.003)</w:t>
            </w:r>
          </w:p>
        </w:tc>
        <w:tc>
          <w:tcPr>
            <w:tcW w:w="708" w:type="dxa"/>
            <w:tcBorders>
              <w:top w:val="nil"/>
              <w:left w:val="nil"/>
              <w:bottom w:val="nil"/>
              <w:right w:val="nil"/>
            </w:tcBorders>
            <w:shd w:val="clear" w:color="auto" w:fill="auto"/>
            <w:noWrap/>
            <w:vAlign w:val="bottom"/>
            <w:hideMark/>
          </w:tcPr>
          <w:p w14:paraId="3AACB18A" w14:textId="6DBD696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w:t>
            </w:r>
          </w:p>
        </w:tc>
        <w:tc>
          <w:tcPr>
            <w:tcW w:w="851" w:type="dxa"/>
            <w:tcBorders>
              <w:top w:val="nil"/>
              <w:left w:val="nil"/>
              <w:bottom w:val="nil"/>
              <w:right w:val="nil"/>
            </w:tcBorders>
            <w:shd w:val="clear" w:color="auto" w:fill="auto"/>
            <w:noWrap/>
            <w:vAlign w:val="bottom"/>
            <w:hideMark/>
          </w:tcPr>
          <w:p w14:paraId="0E23DE1E" w14:textId="2F0D81D1"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9" w:type="dxa"/>
            <w:tcBorders>
              <w:top w:val="nil"/>
              <w:left w:val="nil"/>
              <w:bottom w:val="nil"/>
              <w:right w:val="nil"/>
            </w:tcBorders>
            <w:shd w:val="clear" w:color="auto" w:fill="auto"/>
            <w:noWrap/>
            <w:vAlign w:val="bottom"/>
            <w:hideMark/>
          </w:tcPr>
          <w:p w14:paraId="110CD65B" w14:textId="007AD43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.408</w:t>
            </w:r>
          </w:p>
        </w:tc>
        <w:tc>
          <w:tcPr>
            <w:tcW w:w="850" w:type="dxa"/>
            <w:tcBorders>
              <w:top w:val="nil"/>
              <w:left w:val="nil"/>
              <w:bottom w:val="nil"/>
              <w:right w:val="nil"/>
            </w:tcBorders>
            <w:shd w:val="clear" w:color="auto" w:fill="auto"/>
            <w:noWrap/>
            <w:vAlign w:val="bottom"/>
            <w:hideMark/>
          </w:tcPr>
          <w:p w14:paraId="3488100A" w14:textId="31ED933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(.027)</w:t>
            </w:r>
          </w:p>
        </w:tc>
      </w:tr>
      <w:tr w:rsidR="00274E90" w:rsidRPr="007E177E" w14:paraId="48B7571E" w14:textId="77777777" w:rsidTr="00F17E6E">
        <w:trPr>
          <w:trHeight w:val="300"/>
        </w:trPr>
        <w:tc>
          <w:tcPr>
            <w:tcW w:w="851" w:type="dxa"/>
            <w:tcBorders>
              <w:top w:val="nil"/>
              <w:left w:val="nil"/>
              <w:bottom w:val="nil"/>
              <w:right w:val="nil"/>
            </w:tcBorders>
            <w:shd w:val="clear" w:color="auto" w:fill="auto"/>
            <w:noWrap/>
            <w:vAlign w:val="bottom"/>
            <w:hideMark/>
          </w:tcPr>
          <w:p w14:paraId="328C0000"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ESP</w:t>
            </w:r>
          </w:p>
        </w:tc>
        <w:tc>
          <w:tcPr>
            <w:tcW w:w="709" w:type="dxa"/>
            <w:tcBorders>
              <w:top w:val="nil"/>
              <w:left w:val="nil"/>
              <w:bottom w:val="nil"/>
              <w:right w:val="nil"/>
            </w:tcBorders>
            <w:shd w:val="clear" w:color="auto" w:fill="auto"/>
            <w:noWrap/>
            <w:vAlign w:val="bottom"/>
            <w:hideMark/>
          </w:tcPr>
          <w:p w14:paraId="3FE8DE1C" w14:textId="23C561B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.222</w:t>
            </w:r>
          </w:p>
        </w:tc>
        <w:tc>
          <w:tcPr>
            <w:tcW w:w="850" w:type="dxa"/>
            <w:tcBorders>
              <w:top w:val="nil"/>
              <w:left w:val="nil"/>
              <w:bottom w:val="nil"/>
              <w:right w:val="nil"/>
            </w:tcBorders>
            <w:shd w:val="clear" w:color="auto" w:fill="auto"/>
            <w:noWrap/>
            <w:vAlign w:val="bottom"/>
            <w:hideMark/>
          </w:tcPr>
          <w:p w14:paraId="639DB767" w14:textId="2CD2505A"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9" w:type="dxa"/>
            <w:tcBorders>
              <w:top w:val="nil"/>
              <w:left w:val="nil"/>
              <w:bottom w:val="nil"/>
              <w:right w:val="nil"/>
            </w:tcBorders>
            <w:shd w:val="clear" w:color="auto" w:fill="auto"/>
            <w:noWrap/>
            <w:vAlign w:val="bottom"/>
            <w:hideMark/>
          </w:tcPr>
          <w:p w14:paraId="3491E574" w14:textId="74110D9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.096</w:t>
            </w:r>
          </w:p>
        </w:tc>
        <w:tc>
          <w:tcPr>
            <w:tcW w:w="851" w:type="dxa"/>
            <w:tcBorders>
              <w:top w:val="nil"/>
              <w:left w:val="nil"/>
              <w:bottom w:val="nil"/>
              <w:right w:val="nil"/>
            </w:tcBorders>
            <w:shd w:val="clear" w:color="auto" w:fill="auto"/>
            <w:noWrap/>
            <w:vAlign w:val="bottom"/>
            <w:hideMark/>
          </w:tcPr>
          <w:p w14:paraId="5C1C505B" w14:textId="0051995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8" w:type="dxa"/>
            <w:tcBorders>
              <w:top w:val="nil"/>
              <w:left w:val="nil"/>
              <w:bottom w:val="nil"/>
              <w:right w:val="nil"/>
            </w:tcBorders>
            <w:shd w:val="clear" w:color="auto" w:fill="auto"/>
            <w:noWrap/>
            <w:vAlign w:val="bottom"/>
            <w:hideMark/>
          </w:tcPr>
          <w:p w14:paraId="45439C42" w14:textId="2A9DF1E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.126</w:t>
            </w:r>
          </w:p>
        </w:tc>
        <w:tc>
          <w:tcPr>
            <w:tcW w:w="851" w:type="dxa"/>
            <w:tcBorders>
              <w:top w:val="nil"/>
              <w:left w:val="nil"/>
              <w:bottom w:val="nil"/>
              <w:right w:val="nil"/>
            </w:tcBorders>
            <w:shd w:val="clear" w:color="auto" w:fill="auto"/>
            <w:noWrap/>
            <w:vAlign w:val="bottom"/>
            <w:hideMark/>
          </w:tcPr>
          <w:p w14:paraId="4DCE6AB7" w14:textId="768A1688"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w:t>
            </w:r>
          </w:p>
        </w:tc>
        <w:tc>
          <w:tcPr>
            <w:tcW w:w="709" w:type="dxa"/>
            <w:tcBorders>
              <w:top w:val="nil"/>
              <w:left w:val="nil"/>
              <w:bottom w:val="nil"/>
              <w:right w:val="nil"/>
            </w:tcBorders>
            <w:shd w:val="clear" w:color="auto" w:fill="auto"/>
            <w:noWrap/>
            <w:vAlign w:val="bottom"/>
            <w:hideMark/>
          </w:tcPr>
          <w:p w14:paraId="02E0C70D" w14:textId="4D1422C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.432</w:t>
            </w:r>
          </w:p>
        </w:tc>
        <w:tc>
          <w:tcPr>
            <w:tcW w:w="850" w:type="dxa"/>
            <w:tcBorders>
              <w:top w:val="nil"/>
              <w:left w:val="nil"/>
              <w:bottom w:val="nil"/>
              <w:right w:val="nil"/>
            </w:tcBorders>
            <w:shd w:val="clear" w:color="auto" w:fill="auto"/>
            <w:noWrap/>
            <w:vAlign w:val="bottom"/>
            <w:hideMark/>
          </w:tcPr>
          <w:p w14:paraId="0440E5AA" w14:textId="59E64EE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(.025)</w:t>
            </w:r>
          </w:p>
        </w:tc>
      </w:tr>
      <w:tr w:rsidR="00274E90" w:rsidRPr="007E177E" w14:paraId="753C070F" w14:textId="77777777" w:rsidTr="00F17E6E">
        <w:trPr>
          <w:trHeight w:val="300"/>
        </w:trPr>
        <w:tc>
          <w:tcPr>
            <w:tcW w:w="851" w:type="dxa"/>
            <w:tcBorders>
              <w:top w:val="nil"/>
              <w:left w:val="nil"/>
              <w:bottom w:val="nil"/>
              <w:right w:val="nil"/>
            </w:tcBorders>
            <w:shd w:val="clear" w:color="auto" w:fill="auto"/>
            <w:noWrap/>
            <w:vAlign w:val="bottom"/>
            <w:hideMark/>
          </w:tcPr>
          <w:p w14:paraId="3C95F8C0"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USA</w:t>
            </w:r>
          </w:p>
        </w:tc>
        <w:tc>
          <w:tcPr>
            <w:tcW w:w="709" w:type="dxa"/>
            <w:tcBorders>
              <w:top w:val="nil"/>
              <w:left w:val="nil"/>
              <w:bottom w:val="nil"/>
              <w:right w:val="nil"/>
            </w:tcBorders>
            <w:shd w:val="clear" w:color="auto" w:fill="auto"/>
            <w:noWrap/>
            <w:vAlign w:val="bottom"/>
            <w:hideMark/>
          </w:tcPr>
          <w:p w14:paraId="6074A6A7" w14:textId="78297F3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.159</w:t>
            </w:r>
          </w:p>
        </w:tc>
        <w:tc>
          <w:tcPr>
            <w:tcW w:w="850" w:type="dxa"/>
            <w:tcBorders>
              <w:top w:val="nil"/>
              <w:left w:val="nil"/>
              <w:bottom w:val="nil"/>
              <w:right w:val="nil"/>
            </w:tcBorders>
            <w:shd w:val="clear" w:color="auto" w:fill="auto"/>
            <w:noWrap/>
            <w:vAlign w:val="bottom"/>
            <w:hideMark/>
          </w:tcPr>
          <w:p w14:paraId="762A4AC1" w14:textId="5000C7C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9" w:type="dxa"/>
            <w:tcBorders>
              <w:top w:val="nil"/>
              <w:left w:val="nil"/>
              <w:bottom w:val="nil"/>
              <w:right w:val="nil"/>
            </w:tcBorders>
            <w:shd w:val="clear" w:color="auto" w:fill="auto"/>
            <w:noWrap/>
            <w:vAlign w:val="bottom"/>
            <w:hideMark/>
          </w:tcPr>
          <w:p w14:paraId="4F82B224" w14:textId="3BFF5DC9"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.042</w:t>
            </w:r>
          </w:p>
        </w:tc>
        <w:tc>
          <w:tcPr>
            <w:tcW w:w="851" w:type="dxa"/>
            <w:tcBorders>
              <w:top w:val="nil"/>
              <w:left w:val="nil"/>
              <w:bottom w:val="nil"/>
              <w:right w:val="nil"/>
            </w:tcBorders>
            <w:shd w:val="clear" w:color="auto" w:fill="auto"/>
            <w:noWrap/>
            <w:vAlign w:val="bottom"/>
            <w:hideMark/>
          </w:tcPr>
          <w:p w14:paraId="63F8FBCC" w14:textId="1FF9EB4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8" w:type="dxa"/>
            <w:tcBorders>
              <w:top w:val="nil"/>
              <w:left w:val="nil"/>
              <w:bottom w:val="nil"/>
              <w:right w:val="nil"/>
            </w:tcBorders>
            <w:shd w:val="clear" w:color="auto" w:fill="auto"/>
            <w:noWrap/>
            <w:vAlign w:val="bottom"/>
            <w:hideMark/>
          </w:tcPr>
          <w:p w14:paraId="61E0B073" w14:textId="5FA3738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.117</w:t>
            </w:r>
          </w:p>
        </w:tc>
        <w:tc>
          <w:tcPr>
            <w:tcW w:w="851" w:type="dxa"/>
            <w:tcBorders>
              <w:top w:val="nil"/>
              <w:left w:val="nil"/>
              <w:bottom w:val="nil"/>
              <w:right w:val="nil"/>
            </w:tcBorders>
            <w:shd w:val="clear" w:color="auto" w:fill="auto"/>
            <w:noWrap/>
            <w:vAlign w:val="bottom"/>
            <w:hideMark/>
          </w:tcPr>
          <w:p w14:paraId="03DE28D6" w14:textId="4DC96CCB"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9" w:type="dxa"/>
            <w:tcBorders>
              <w:top w:val="nil"/>
              <w:left w:val="nil"/>
              <w:bottom w:val="nil"/>
              <w:right w:val="nil"/>
            </w:tcBorders>
            <w:shd w:val="clear" w:color="auto" w:fill="auto"/>
            <w:noWrap/>
            <w:vAlign w:val="bottom"/>
            <w:hideMark/>
          </w:tcPr>
          <w:p w14:paraId="7CD15349" w14:textId="6DDA909E"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.264</w:t>
            </w:r>
          </w:p>
        </w:tc>
        <w:tc>
          <w:tcPr>
            <w:tcW w:w="850" w:type="dxa"/>
            <w:tcBorders>
              <w:top w:val="nil"/>
              <w:left w:val="nil"/>
              <w:bottom w:val="nil"/>
              <w:right w:val="nil"/>
            </w:tcBorders>
            <w:shd w:val="clear" w:color="auto" w:fill="auto"/>
            <w:noWrap/>
            <w:vAlign w:val="bottom"/>
            <w:hideMark/>
          </w:tcPr>
          <w:p w14:paraId="0575048B" w14:textId="41826E9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(.025)</w:t>
            </w:r>
          </w:p>
        </w:tc>
      </w:tr>
      <w:tr w:rsidR="00274E90" w:rsidRPr="007E177E" w14:paraId="57AC3F78" w14:textId="77777777" w:rsidTr="00F17E6E">
        <w:trPr>
          <w:trHeight w:val="300"/>
        </w:trPr>
        <w:tc>
          <w:tcPr>
            <w:tcW w:w="851" w:type="dxa"/>
            <w:tcBorders>
              <w:top w:val="nil"/>
              <w:left w:val="nil"/>
              <w:bottom w:val="nil"/>
              <w:right w:val="nil"/>
            </w:tcBorders>
            <w:shd w:val="clear" w:color="auto" w:fill="auto"/>
            <w:noWrap/>
            <w:vAlign w:val="bottom"/>
            <w:hideMark/>
          </w:tcPr>
          <w:p w14:paraId="1AE7BDFE"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GBR</w:t>
            </w:r>
          </w:p>
        </w:tc>
        <w:tc>
          <w:tcPr>
            <w:tcW w:w="709" w:type="dxa"/>
            <w:tcBorders>
              <w:top w:val="nil"/>
              <w:left w:val="nil"/>
              <w:bottom w:val="nil"/>
              <w:right w:val="nil"/>
            </w:tcBorders>
            <w:shd w:val="clear" w:color="auto" w:fill="auto"/>
            <w:noWrap/>
            <w:vAlign w:val="bottom"/>
            <w:hideMark/>
          </w:tcPr>
          <w:p w14:paraId="47707058" w14:textId="74FBDB1B"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.193</w:t>
            </w:r>
          </w:p>
        </w:tc>
        <w:tc>
          <w:tcPr>
            <w:tcW w:w="850" w:type="dxa"/>
            <w:tcBorders>
              <w:top w:val="nil"/>
              <w:left w:val="nil"/>
              <w:bottom w:val="nil"/>
              <w:right w:val="nil"/>
            </w:tcBorders>
            <w:shd w:val="clear" w:color="auto" w:fill="auto"/>
            <w:noWrap/>
            <w:vAlign w:val="bottom"/>
            <w:hideMark/>
          </w:tcPr>
          <w:p w14:paraId="3F92CD37" w14:textId="1064CB0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7DD78A5F" w14:textId="247DB5FB"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.102</w:t>
            </w:r>
          </w:p>
        </w:tc>
        <w:tc>
          <w:tcPr>
            <w:tcW w:w="851" w:type="dxa"/>
            <w:tcBorders>
              <w:top w:val="nil"/>
              <w:left w:val="nil"/>
              <w:bottom w:val="nil"/>
              <w:right w:val="nil"/>
            </w:tcBorders>
            <w:shd w:val="clear" w:color="auto" w:fill="auto"/>
            <w:noWrap/>
            <w:vAlign w:val="bottom"/>
            <w:hideMark/>
          </w:tcPr>
          <w:p w14:paraId="50E46515" w14:textId="291E1ACE"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6506B928" w14:textId="77AF2EE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.091</w:t>
            </w:r>
          </w:p>
        </w:tc>
        <w:tc>
          <w:tcPr>
            <w:tcW w:w="851" w:type="dxa"/>
            <w:tcBorders>
              <w:top w:val="nil"/>
              <w:left w:val="nil"/>
              <w:bottom w:val="nil"/>
              <w:right w:val="nil"/>
            </w:tcBorders>
            <w:shd w:val="clear" w:color="auto" w:fill="auto"/>
            <w:noWrap/>
            <w:vAlign w:val="bottom"/>
            <w:hideMark/>
          </w:tcPr>
          <w:p w14:paraId="4DFA2E43" w14:textId="5A30B9F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11CDAE6A" w14:textId="1400D322"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.528</w:t>
            </w:r>
          </w:p>
        </w:tc>
        <w:tc>
          <w:tcPr>
            <w:tcW w:w="850" w:type="dxa"/>
            <w:tcBorders>
              <w:top w:val="nil"/>
              <w:left w:val="nil"/>
              <w:bottom w:val="nil"/>
              <w:right w:val="nil"/>
            </w:tcBorders>
            <w:shd w:val="clear" w:color="auto" w:fill="auto"/>
            <w:noWrap/>
            <w:vAlign w:val="bottom"/>
            <w:hideMark/>
          </w:tcPr>
          <w:p w14:paraId="1AA8C578" w14:textId="0E9435F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(.037)</w:t>
            </w:r>
          </w:p>
        </w:tc>
      </w:tr>
      <w:tr w:rsidR="00274E90" w:rsidRPr="007E177E" w14:paraId="022FE02D" w14:textId="77777777" w:rsidTr="00F17E6E">
        <w:trPr>
          <w:trHeight w:val="300"/>
        </w:trPr>
        <w:tc>
          <w:tcPr>
            <w:tcW w:w="851" w:type="dxa"/>
            <w:tcBorders>
              <w:top w:val="nil"/>
              <w:left w:val="nil"/>
              <w:bottom w:val="nil"/>
              <w:right w:val="nil"/>
            </w:tcBorders>
            <w:shd w:val="clear" w:color="auto" w:fill="auto"/>
            <w:noWrap/>
            <w:vAlign w:val="bottom"/>
            <w:hideMark/>
          </w:tcPr>
          <w:p w14:paraId="060BC540"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LUX</w:t>
            </w:r>
          </w:p>
        </w:tc>
        <w:tc>
          <w:tcPr>
            <w:tcW w:w="709" w:type="dxa"/>
            <w:tcBorders>
              <w:top w:val="nil"/>
              <w:left w:val="nil"/>
              <w:bottom w:val="nil"/>
              <w:right w:val="nil"/>
            </w:tcBorders>
            <w:shd w:val="clear" w:color="auto" w:fill="auto"/>
            <w:noWrap/>
            <w:vAlign w:val="bottom"/>
            <w:hideMark/>
          </w:tcPr>
          <w:p w14:paraId="0C9AD5E3" w14:textId="514EEAE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.220</w:t>
            </w:r>
          </w:p>
        </w:tc>
        <w:tc>
          <w:tcPr>
            <w:tcW w:w="850" w:type="dxa"/>
            <w:tcBorders>
              <w:top w:val="nil"/>
              <w:left w:val="nil"/>
              <w:bottom w:val="nil"/>
              <w:right w:val="nil"/>
            </w:tcBorders>
            <w:shd w:val="clear" w:color="auto" w:fill="auto"/>
            <w:noWrap/>
            <w:vAlign w:val="bottom"/>
            <w:hideMark/>
          </w:tcPr>
          <w:p w14:paraId="2B0C0A55" w14:textId="3B30752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07F52072" w14:textId="3987399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.100</w:t>
            </w:r>
          </w:p>
        </w:tc>
        <w:tc>
          <w:tcPr>
            <w:tcW w:w="851" w:type="dxa"/>
            <w:tcBorders>
              <w:top w:val="nil"/>
              <w:left w:val="nil"/>
              <w:bottom w:val="nil"/>
              <w:right w:val="nil"/>
            </w:tcBorders>
            <w:shd w:val="clear" w:color="auto" w:fill="auto"/>
            <w:noWrap/>
            <w:vAlign w:val="bottom"/>
            <w:hideMark/>
          </w:tcPr>
          <w:p w14:paraId="61EA666A" w14:textId="2D946D0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7867E8C4" w14:textId="46DF9DDD"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.120</w:t>
            </w:r>
          </w:p>
        </w:tc>
        <w:tc>
          <w:tcPr>
            <w:tcW w:w="851" w:type="dxa"/>
            <w:tcBorders>
              <w:top w:val="nil"/>
              <w:left w:val="nil"/>
              <w:bottom w:val="nil"/>
              <w:right w:val="nil"/>
            </w:tcBorders>
            <w:shd w:val="clear" w:color="auto" w:fill="auto"/>
            <w:noWrap/>
            <w:vAlign w:val="bottom"/>
            <w:hideMark/>
          </w:tcPr>
          <w:p w14:paraId="4559957F" w14:textId="26FFAF7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18C9115D" w14:textId="2E68EAC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.453</w:t>
            </w:r>
          </w:p>
        </w:tc>
        <w:tc>
          <w:tcPr>
            <w:tcW w:w="850" w:type="dxa"/>
            <w:tcBorders>
              <w:top w:val="nil"/>
              <w:left w:val="nil"/>
              <w:bottom w:val="nil"/>
              <w:right w:val="nil"/>
            </w:tcBorders>
            <w:shd w:val="clear" w:color="auto" w:fill="auto"/>
            <w:noWrap/>
            <w:vAlign w:val="bottom"/>
            <w:hideMark/>
          </w:tcPr>
          <w:p w14:paraId="74ABE9A9" w14:textId="141D906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(.028)</w:t>
            </w:r>
          </w:p>
        </w:tc>
      </w:tr>
      <w:tr w:rsidR="00274E90" w:rsidRPr="007E177E" w14:paraId="029297B7" w14:textId="77777777" w:rsidTr="00F17E6E">
        <w:trPr>
          <w:trHeight w:val="300"/>
        </w:trPr>
        <w:tc>
          <w:tcPr>
            <w:tcW w:w="851" w:type="dxa"/>
            <w:tcBorders>
              <w:top w:val="nil"/>
              <w:left w:val="nil"/>
              <w:bottom w:val="nil"/>
              <w:right w:val="nil"/>
            </w:tcBorders>
            <w:shd w:val="clear" w:color="auto" w:fill="auto"/>
            <w:noWrap/>
            <w:vAlign w:val="bottom"/>
            <w:hideMark/>
          </w:tcPr>
          <w:p w14:paraId="01B7C17E"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PRT</w:t>
            </w:r>
          </w:p>
        </w:tc>
        <w:tc>
          <w:tcPr>
            <w:tcW w:w="709" w:type="dxa"/>
            <w:tcBorders>
              <w:top w:val="nil"/>
              <w:left w:val="nil"/>
              <w:bottom w:val="nil"/>
              <w:right w:val="nil"/>
            </w:tcBorders>
            <w:shd w:val="clear" w:color="auto" w:fill="auto"/>
            <w:noWrap/>
            <w:vAlign w:val="bottom"/>
            <w:hideMark/>
          </w:tcPr>
          <w:p w14:paraId="0186B986" w14:textId="4ACBD98F"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.196</w:t>
            </w:r>
          </w:p>
        </w:tc>
        <w:tc>
          <w:tcPr>
            <w:tcW w:w="850" w:type="dxa"/>
            <w:tcBorders>
              <w:top w:val="nil"/>
              <w:left w:val="nil"/>
              <w:bottom w:val="nil"/>
              <w:right w:val="nil"/>
            </w:tcBorders>
            <w:shd w:val="clear" w:color="auto" w:fill="auto"/>
            <w:noWrap/>
            <w:vAlign w:val="bottom"/>
            <w:hideMark/>
          </w:tcPr>
          <w:p w14:paraId="2887FD61" w14:textId="50EE314B"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04102AD4" w14:textId="2B37DC6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.089</w:t>
            </w:r>
          </w:p>
        </w:tc>
        <w:tc>
          <w:tcPr>
            <w:tcW w:w="851" w:type="dxa"/>
            <w:tcBorders>
              <w:top w:val="nil"/>
              <w:left w:val="nil"/>
              <w:bottom w:val="nil"/>
              <w:right w:val="nil"/>
            </w:tcBorders>
            <w:shd w:val="clear" w:color="auto" w:fill="auto"/>
            <w:noWrap/>
            <w:vAlign w:val="bottom"/>
            <w:hideMark/>
          </w:tcPr>
          <w:p w14:paraId="7B47BBD6" w14:textId="78B9E53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8" w:type="dxa"/>
            <w:tcBorders>
              <w:top w:val="nil"/>
              <w:left w:val="nil"/>
              <w:bottom w:val="nil"/>
              <w:right w:val="nil"/>
            </w:tcBorders>
            <w:shd w:val="clear" w:color="auto" w:fill="auto"/>
            <w:noWrap/>
            <w:vAlign w:val="bottom"/>
            <w:hideMark/>
          </w:tcPr>
          <w:p w14:paraId="09FE031F" w14:textId="77BA33CD"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.107</w:t>
            </w:r>
          </w:p>
        </w:tc>
        <w:tc>
          <w:tcPr>
            <w:tcW w:w="851" w:type="dxa"/>
            <w:tcBorders>
              <w:top w:val="nil"/>
              <w:left w:val="nil"/>
              <w:bottom w:val="nil"/>
              <w:right w:val="nil"/>
            </w:tcBorders>
            <w:shd w:val="clear" w:color="auto" w:fill="auto"/>
            <w:noWrap/>
            <w:vAlign w:val="bottom"/>
            <w:hideMark/>
          </w:tcPr>
          <w:p w14:paraId="70CA71D5" w14:textId="54FA919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217DF3B7" w14:textId="7B09BA6C"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.452</w:t>
            </w:r>
          </w:p>
        </w:tc>
        <w:tc>
          <w:tcPr>
            <w:tcW w:w="850" w:type="dxa"/>
            <w:tcBorders>
              <w:top w:val="nil"/>
              <w:left w:val="nil"/>
              <w:bottom w:val="nil"/>
              <w:right w:val="nil"/>
            </w:tcBorders>
            <w:shd w:val="clear" w:color="auto" w:fill="auto"/>
            <w:noWrap/>
            <w:vAlign w:val="bottom"/>
            <w:hideMark/>
          </w:tcPr>
          <w:p w14:paraId="77FB665B" w14:textId="76DFA24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(.035)</w:t>
            </w:r>
          </w:p>
        </w:tc>
      </w:tr>
      <w:tr w:rsidR="00274E90" w:rsidRPr="007E177E" w14:paraId="61F70191" w14:textId="77777777" w:rsidTr="00F17E6E">
        <w:trPr>
          <w:trHeight w:val="300"/>
        </w:trPr>
        <w:tc>
          <w:tcPr>
            <w:tcW w:w="851" w:type="dxa"/>
            <w:tcBorders>
              <w:top w:val="nil"/>
              <w:left w:val="nil"/>
              <w:bottom w:val="nil"/>
              <w:right w:val="nil"/>
            </w:tcBorders>
            <w:shd w:val="clear" w:color="auto" w:fill="auto"/>
            <w:noWrap/>
            <w:vAlign w:val="bottom"/>
            <w:hideMark/>
          </w:tcPr>
          <w:p w14:paraId="4CD2F543"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CHE</w:t>
            </w:r>
          </w:p>
        </w:tc>
        <w:tc>
          <w:tcPr>
            <w:tcW w:w="709" w:type="dxa"/>
            <w:tcBorders>
              <w:top w:val="nil"/>
              <w:left w:val="nil"/>
              <w:bottom w:val="nil"/>
              <w:right w:val="nil"/>
            </w:tcBorders>
            <w:shd w:val="clear" w:color="auto" w:fill="auto"/>
            <w:noWrap/>
            <w:vAlign w:val="bottom"/>
            <w:hideMark/>
          </w:tcPr>
          <w:p w14:paraId="5417E482" w14:textId="5778E51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.196</w:t>
            </w:r>
          </w:p>
        </w:tc>
        <w:tc>
          <w:tcPr>
            <w:tcW w:w="850" w:type="dxa"/>
            <w:tcBorders>
              <w:top w:val="nil"/>
              <w:left w:val="nil"/>
              <w:bottom w:val="nil"/>
              <w:right w:val="nil"/>
            </w:tcBorders>
            <w:shd w:val="clear" w:color="auto" w:fill="auto"/>
            <w:noWrap/>
            <w:vAlign w:val="bottom"/>
            <w:hideMark/>
          </w:tcPr>
          <w:p w14:paraId="33A61F8D" w14:textId="42315C8F"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07153347" w14:textId="2325714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.097</w:t>
            </w:r>
          </w:p>
        </w:tc>
        <w:tc>
          <w:tcPr>
            <w:tcW w:w="851" w:type="dxa"/>
            <w:tcBorders>
              <w:top w:val="nil"/>
              <w:left w:val="nil"/>
              <w:bottom w:val="nil"/>
              <w:right w:val="nil"/>
            </w:tcBorders>
            <w:shd w:val="clear" w:color="auto" w:fill="auto"/>
            <w:noWrap/>
            <w:vAlign w:val="bottom"/>
            <w:hideMark/>
          </w:tcPr>
          <w:p w14:paraId="535CD01B" w14:textId="1CC487D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2AA8872F" w14:textId="7CBA874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.099</w:t>
            </w:r>
          </w:p>
        </w:tc>
        <w:tc>
          <w:tcPr>
            <w:tcW w:w="851" w:type="dxa"/>
            <w:tcBorders>
              <w:top w:val="nil"/>
              <w:left w:val="nil"/>
              <w:bottom w:val="nil"/>
              <w:right w:val="nil"/>
            </w:tcBorders>
            <w:shd w:val="clear" w:color="auto" w:fill="auto"/>
            <w:noWrap/>
            <w:vAlign w:val="bottom"/>
            <w:hideMark/>
          </w:tcPr>
          <w:p w14:paraId="1E56D4B7" w14:textId="6708312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w:t>
            </w:r>
          </w:p>
        </w:tc>
        <w:tc>
          <w:tcPr>
            <w:tcW w:w="709" w:type="dxa"/>
            <w:tcBorders>
              <w:top w:val="nil"/>
              <w:left w:val="nil"/>
              <w:bottom w:val="nil"/>
              <w:right w:val="nil"/>
            </w:tcBorders>
            <w:shd w:val="clear" w:color="auto" w:fill="auto"/>
            <w:noWrap/>
            <w:vAlign w:val="bottom"/>
            <w:hideMark/>
          </w:tcPr>
          <w:p w14:paraId="042B44A1" w14:textId="29C50EEC"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.495</w:t>
            </w:r>
          </w:p>
        </w:tc>
        <w:tc>
          <w:tcPr>
            <w:tcW w:w="850" w:type="dxa"/>
            <w:tcBorders>
              <w:top w:val="nil"/>
              <w:left w:val="nil"/>
              <w:bottom w:val="nil"/>
              <w:right w:val="nil"/>
            </w:tcBorders>
            <w:shd w:val="clear" w:color="auto" w:fill="auto"/>
            <w:noWrap/>
            <w:vAlign w:val="bottom"/>
            <w:hideMark/>
          </w:tcPr>
          <w:p w14:paraId="0AF4874B" w14:textId="46FC5353"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(.029)</w:t>
            </w:r>
          </w:p>
        </w:tc>
      </w:tr>
      <w:tr w:rsidR="00274E90" w:rsidRPr="007E177E" w14:paraId="22612311" w14:textId="77777777" w:rsidTr="00F17E6E">
        <w:trPr>
          <w:trHeight w:val="300"/>
        </w:trPr>
        <w:tc>
          <w:tcPr>
            <w:tcW w:w="851" w:type="dxa"/>
            <w:tcBorders>
              <w:top w:val="nil"/>
              <w:left w:val="nil"/>
              <w:bottom w:val="nil"/>
              <w:right w:val="nil"/>
            </w:tcBorders>
            <w:shd w:val="clear" w:color="auto" w:fill="auto"/>
            <w:noWrap/>
            <w:vAlign w:val="bottom"/>
            <w:hideMark/>
          </w:tcPr>
          <w:p w14:paraId="5C03EFCA"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GRC</w:t>
            </w:r>
          </w:p>
        </w:tc>
        <w:tc>
          <w:tcPr>
            <w:tcW w:w="709" w:type="dxa"/>
            <w:tcBorders>
              <w:top w:val="nil"/>
              <w:left w:val="nil"/>
              <w:bottom w:val="nil"/>
              <w:right w:val="nil"/>
            </w:tcBorders>
            <w:shd w:val="clear" w:color="auto" w:fill="auto"/>
            <w:noWrap/>
            <w:vAlign w:val="bottom"/>
            <w:hideMark/>
          </w:tcPr>
          <w:p w14:paraId="1E13099A" w14:textId="5D09F022"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.192</w:t>
            </w:r>
          </w:p>
        </w:tc>
        <w:tc>
          <w:tcPr>
            <w:tcW w:w="850" w:type="dxa"/>
            <w:tcBorders>
              <w:top w:val="nil"/>
              <w:left w:val="nil"/>
              <w:bottom w:val="nil"/>
              <w:right w:val="nil"/>
            </w:tcBorders>
            <w:shd w:val="clear" w:color="auto" w:fill="auto"/>
            <w:noWrap/>
            <w:vAlign w:val="bottom"/>
            <w:hideMark/>
          </w:tcPr>
          <w:p w14:paraId="5B641E07" w14:textId="28E6F791"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9" w:type="dxa"/>
            <w:tcBorders>
              <w:top w:val="nil"/>
              <w:left w:val="nil"/>
              <w:bottom w:val="nil"/>
              <w:right w:val="nil"/>
            </w:tcBorders>
            <w:shd w:val="clear" w:color="auto" w:fill="auto"/>
            <w:noWrap/>
            <w:vAlign w:val="bottom"/>
            <w:hideMark/>
          </w:tcPr>
          <w:p w14:paraId="2AE0DE84" w14:textId="0FAD4A8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.066</w:t>
            </w:r>
          </w:p>
        </w:tc>
        <w:tc>
          <w:tcPr>
            <w:tcW w:w="851" w:type="dxa"/>
            <w:tcBorders>
              <w:top w:val="nil"/>
              <w:left w:val="nil"/>
              <w:bottom w:val="nil"/>
              <w:right w:val="nil"/>
            </w:tcBorders>
            <w:shd w:val="clear" w:color="auto" w:fill="auto"/>
            <w:noWrap/>
            <w:vAlign w:val="bottom"/>
            <w:hideMark/>
          </w:tcPr>
          <w:p w14:paraId="0FC53DFB" w14:textId="7E08C9EC"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8" w:type="dxa"/>
            <w:tcBorders>
              <w:top w:val="nil"/>
              <w:left w:val="nil"/>
              <w:bottom w:val="nil"/>
              <w:right w:val="nil"/>
            </w:tcBorders>
            <w:shd w:val="clear" w:color="auto" w:fill="auto"/>
            <w:noWrap/>
            <w:vAlign w:val="bottom"/>
            <w:hideMark/>
          </w:tcPr>
          <w:p w14:paraId="1CE7795D" w14:textId="3E55A5B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.126</w:t>
            </w:r>
          </w:p>
        </w:tc>
        <w:tc>
          <w:tcPr>
            <w:tcW w:w="851" w:type="dxa"/>
            <w:tcBorders>
              <w:top w:val="nil"/>
              <w:left w:val="nil"/>
              <w:bottom w:val="nil"/>
              <w:right w:val="nil"/>
            </w:tcBorders>
            <w:shd w:val="clear" w:color="auto" w:fill="auto"/>
            <w:noWrap/>
            <w:vAlign w:val="bottom"/>
            <w:hideMark/>
          </w:tcPr>
          <w:p w14:paraId="77279A95" w14:textId="1151692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9" w:type="dxa"/>
            <w:tcBorders>
              <w:top w:val="nil"/>
              <w:left w:val="nil"/>
              <w:bottom w:val="nil"/>
              <w:right w:val="nil"/>
            </w:tcBorders>
            <w:shd w:val="clear" w:color="auto" w:fill="auto"/>
            <w:noWrap/>
            <w:vAlign w:val="bottom"/>
            <w:hideMark/>
          </w:tcPr>
          <w:p w14:paraId="45623001" w14:textId="1734095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.343</w:t>
            </w:r>
          </w:p>
        </w:tc>
        <w:tc>
          <w:tcPr>
            <w:tcW w:w="850" w:type="dxa"/>
            <w:tcBorders>
              <w:top w:val="nil"/>
              <w:left w:val="nil"/>
              <w:bottom w:val="nil"/>
              <w:right w:val="nil"/>
            </w:tcBorders>
            <w:shd w:val="clear" w:color="auto" w:fill="auto"/>
            <w:noWrap/>
            <w:vAlign w:val="bottom"/>
            <w:hideMark/>
          </w:tcPr>
          <w:p w14:paraId="62D8632A" w14:textId="32550A7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(.023)</w:t>
            </w:r>
          </w:p>
        </w:tc>
      </w:tr>
      <w:tr w:rsidR="00274E90" w:rsidRPr="007E177E" w14:paraId="6FA2E1A9" w14:textId="77777777" w:rsidTr="00F17E6E">
        <w:trPr>
          <w:trHeight w:val="300"/>
        </w:trPr>
        <w:tc>
          <w:tcPr>
            <w:tcW w:w="851" w:type="dxa"/>
            <w:tcBorders>
              <w:top w:val="nil"/>
              <w:left w:val="nil"/>
              <w:bottom w:val="nil"/>
              <w:right w:val="nil"/>
            </w:tcBorders>
            <w:shd w:val="clear" w:color="auto" w:fill="auto"/>
            <w:noWrap/>
            <w:vAlign w:val="bottom"/>
            <w:hideMark/>
          </w:tcPr>
          <w:p w14:paraId="038B10BB"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KOR</w:t>
            </w:r>
          </w:p>
        </w:tc>
        <w:tc>
          <w:tcPr>
            <w:tcW w:w="709" w:type="dxa"/>
            <w:tcBorders>
              <w:top w:val="nil"/>
              <w:left w:val="nil"/>
              <w:bottom w:val="nil"/>
              <w:right w:val="nil"/>
            </w:tcBorders>
            <w:shd w:val="clear" w:color="auto" w:fill="auto"/>
            <w:noWrap/>
            <w:vAlign w:val="bottom"/>
            <w:hideMark/>
          </w:tcPr>
          <w:p w14:paraId="090D8957" w14:textId="7A3A587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.107</w:t>
            </w:r>
          </w:p>
        </w:tc>
        <w:tc>
          <w:tcPr>
            <w:tcW w:w="850" w:type="dxa"/>
            <w:tcBorders>
              <w:top w:val="nil"/>
              <w:left w:val="nil"/>
              <w:bottom w:val="nil"/>
              <w:right w:val="nil"/>
            </w:tcBorders>
            <w:shd w:val="clear" w:color="auto" w:fill="auto"/>
            <w:noWrap/>
            <w:vAlign w:val="bottom"/>
            <w:hideMark/>
          </w:tcPr>
          <w:p w14:paraId="675A72F2" w14:textId="29E1F8E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9" w:type="dxa"/>
            <w:tcBorders>
              <w:top w:val="nil"/>
              <w:left w:val="nil"/>
              <w:bottom w:val="nil"/>
              <w:right w:val="nil"/>
            </w:tcBorders>
            <w:shd w:val="clear" w:color="auto" w:fill="auto"/>
            <w:noWrap/>
            <w:vAlign w:val="bottom"/>
            <w:hideMark/>
          </w:tcPr>
          <w:p w14:paraId="13F88B6D" w14:textId="276E96A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.035</w:t>
            </w:r>
          </w:p>
        </w:tc>
        <w:tc>
          <w:tcPr>
            <w:tcW w:w="851" w:type="dxa"/>
            <w:tcBorders>
              <w:top w:val="nil"/>
              <w:left w:val="nil"/>
              <w:bottom w:val="nil"/>
              <w:right w:val="nil"/>
            </w:tcBorders>
            <w:shd w:val="clear" w:color="auto" w:fill="auto"/>
            <w:noWrap/>
            <w:vAlign w:val="bottom"/>
            <w:hideMark/>
          </w:tcPr>
          <w:p w14:paraId="4109A273" w14:textId="6373FF2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(.003)</w:t>
            </w:r>
          </w:p>
        </w:tc>
        <w:tc>
          <w:tcPr>
            <w:tcW w:w="708" w:type="dxa"/>
            <w:tcBorders>
              <w:top w:val="nil"/>
              <w:left w:val="nil"/>
              <w:bottom w:val="nil"/>
              <w:right w:val="nil"/>
            </w:tcBorders>
            <w:shd w:val="clear" w:color="auto" w:fill="auto"/>
            <w:noWrap/>
            <w:vAlign w:val="bottom"/>
            <w:hideMark/>
          </w:tcPr>
          <w:p w14:paraId="29A9E50E" w14:textId="7FF5927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.073</w:t>
            </w:r>
          </w:p>
        </w:tc>
        <w:tc>
          <w:tcPr>
            <w:tcW w:w="851" w:type="dxa"/>
            <w:tcBorders>
              <w:top w:val="nil"/>
              <w:left w:val="nil"/>
              <w:bottom w:val="nil"/>
              <w:right w:val="nil"/>
            </w:tcBorders>
            <w:shd w:val="clear" w:color="auto" w:fill="auto"/>
            <w:noWrap/>
            <w:vAlign w:val="bottom"/>
            <w:hideMark/>
          </w:tcPr>
          <w:p w14:paraId="75C5044D" w14:textId="21C4F5C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9" w:type="dxa"/>
            <w:tcBorders>
              <w:top w:val="nil"/>
              <w:left w:val="nil"/>
              <w:bottom w:val="nil"/>
              <w:right w:val="nil"/>
            </w:tcBorders>
            <w:shd w:val="clear" w:color="auto" w:fill="auto"/>
            <w:noWrap/>
            <w:vAlign w:val="bottom"/>
            <w:hideMark/>
          </w:tcPr>
          <w:p w14:paraId="22430359" w14:textId="327E7F4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.324</w:t>
            </w:r>
          </w:p>
        </w:tc>
        <w:tc>
          <w:tcPr>
            <w:tcW w:w="850" w:type="dxa"/>
            <w:tcBorders>
              <w:top w:val="nil"/>
              <w:left w:val="nil"/>
              <w:bottom w:val="nil"/>
              <w:right w:val="nil"/>
            </w:tcBorders>
            <w:shd w:val="clear" w:color="auto" w:fill="auto"/>
            <w:noWrap/>
            <w:vAlign w:val="bottom"/>
            <w:hideMark/>
          </w:tcPr>
          <w:p w14:paraId="7FE42D18" w14:textId="5B3CB6B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(.037)</w:t>
            </w:r>
          </w:p>
        </w:tc>
      </w:tr>
      <w:tr w:rsidR="00067375" w:rsidRPr="007E177E" w14:paraId="75E85D38" w14:textId="77777777" w:rsidTr="00F17E6E">
        <w:trPr>
          <w:trHeight w:val="300"/>
        </w:trPr>
        <w:tc>
          <w:tcPr>
            <w:tcW w:w="851" w:type="dxa"/>
            <w:tcBorders>
              <w:top w:val="nil"/>
              <w:left w:val="nil"/>
              <w:bottom w:val="nil"/>
              <w:right w:val="nil"/>
            </w:tcBorders>
            <w:shd w:val="clear" w:color="auto" w:fill="auto"/>
            <w:noWrap/>
            <w:vAlign w:val="bottom"/>
          </w:tcPr>
          <w:p w14:paraId="6EA45317" w14:textId="6E4D370F" w:rsidR="00067375" w:rsidRPr="007E177E" w:rsidRDefault="00067375"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MEX</w:t>
            </w:r>
          </w:p>
        </w:tc>
        <w:tc>
          <w:tcPr>
            <w:tcW w:w="709" w:type="dxa"/>
            <w:tcBorders>
              <w:top w:val="nil"/>
              <w:left w:val="nil"/>
              <w:bottom w:val="nil"/>
              <w:right w:val="nil"/>
            </w:tcBorders>
            <w:shd w:val="clear" w:color="auto" w:fill="auto"/>
            <w:noWrap/>
            <w:vAlign w:val="bottom"/>
          </w:tcPr>
          <w:p w14:paraId="3114804F" w14:textId="23463542" w:rsidR="00067375" w:rsidRPr="007E177E" w:rsidRDefault="00067375"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.204</w:t>
            </w:r>
          </w:p>
        </w:tc>
        <w:tc>
          <w:tcPr>
            <w:tcW w:w="850" w:type="dxa"/>
            <w:tcBorders>
              <w:top w:val="nil"/>
              <w:left w:val="nil"/>
              <w:bottom w:val="nil"/>
              <w:right w:val="nil"/>
            </w:tcBorders>
            <w:shd w:val="clear" w:color="auto" w:fill="auto"/>
            <w:noWrap/>
            <w:vAlign w:val="bottom"/>
          </w:tcPr>
          <w:p w14:paraId="7A8B205A" w14:textId="10D3B428" w:rsidR="00067375" w:rsidRPr="007E177E" w:rsidRDefault="00067375"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(.019)</w:t>
            </w:r>
          </w:p>
        </w:tc>
        <w:tc>
          <w:tcPr>
            <w:tcW w:w="709" w:type="dxa"/>
            <w:tcBorders>
              <w:top w:val="nil"/>
              <w:left w:val="nil"/>
              <w:bottom w:val="nil"/>
              <w:right w:val="nil"/>
            </w:tcBorders>
            <w:shd w:val="clear" w:color="auto" w:fill="auto"/>
            <w:noWrap/>
            <w:vAlign w:val="bottom"/>
          </w:tcPr>
          <w:p w14:paraId="46650BBD" w14:textId="24B31FAD" w:rsidR="00067375" w:rsidRPr="007E177E" w:rsidRDefault="00067375"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.071</w:t>
            </w:r>
          </w:p>
        </w:tc>
        <w:tc>
          <w:tcPr>
            <w:tcW w:w="851" w:type="dxa"/>
            <w:tcBorders>
              <w:top w:val="nil"/>
              <w:left w:val="nil"/>
              <w:bottom w:val="nil"/>
              <w:right w:val="nil"/>
            </w:tcBorders>
            <w:shd w:val="clear" w:color="auto" w:fill="auto"/>
            <w:noWrap/>
            <w:vAlign w:val="bottom"/>
          </w:tcPr>
          <w:p w14:paraId="2D8032FE" w14:textId="06D2EBB8" w:rsidR="00067375" w:rsidRPr="007E177E" w:rsidRDefault="00067375"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8" w:type="dxa"/>
            <w:tcBorders>
              <w:top w:val="nil"/>
              <w:left w:val="nil"/>
              <w:bottom w:val="nil"/>
              <w:right w:val="nil"/>
            </w:tcBorders>
            <w:shd w:val="clear" w:color="auto" w:fill="auto"/>
            <w:noWrap/>
            <w:vAlign w:val="bottom"/>
          </w:tcPr>
          <w:p w14:paraId="2A31123E" w14:textId="64A9AA56" w:rsidR="00067375" w:rsidRPr="007E177E" w:rsidRDefault="00067375"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.134</w:t>
            </w:r>
          </w:p>
        </w:tc>
        <w:tc>
          <w:tcPr>
            <w:tcW w:w="851" w:type="dxa"/>
            <w:tcBorders>
              <w:top w:val="nil"/>
              <w:left w:val="nil"/>
              <w:bottom w:val="nil"/>
              <w:right w:val="nil"/>
            </w:tcBorders>
            <w:shd w:val="clear" w:color="auto" w:fill="auto"/>
            <w:noWrap/>
            <w:vAlign w:val="bottom"/>
          </w:tcPr>
          <w:p w14:paraId="37959171" w14:textId="6CB09AEE" w:rsidR="00067375" w:rsidRPr="007E177E" w:rsidRDefault="00067375"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(.011)</w:t>
            </w:r>
          </w:p>
        </w:tc>
        <w:tc>
          <w:tcPr>
            <w:tcW w:w="709" w:type="dxa"/>
            <w:tcBorders>
              <w:top w:val="nil"/>
              <w:left w:val="nil"/>
              <w:bottom w:val="nil"/>
              <w:right w:val="nil"/>
            </w:tcBorders>
            <w:shd w:val="clear" w:color="auto" w:fill="auto"/>
            <w:noWrap/>
            <w:vAlign w:val="bottom"/>
          </w:tcPr>
          <w:p w14:paraId="7FF96960" w14:textId="4E3483C9" w:rsidR="00067375" w:rsidRPr="007E177E" w:rsidRDefault="00067375"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.346</w:t>
            </w:r>
          </w:p>
        </w:tc>
        <w:tc>
          <w:tcPr>
            <w:tcW w:w="850" w:type="dxa"/>
            <w:tcBorders>
              <w:top w:val="nil"/>
              <w:left w:val="nil"/>
              <w:bottom w:val="nil"/>
              <w:right w:val="nil"/>
            </w:tcBorders>
            <w:shd w:val="clear" w:color="auto" w:fill="auto"/>
            <w:noWrap/>
            <w:vAlign w:val="bottom"/>
          </w:tcPr>
          <w:p w14:paraId="1E4C731A" w14:textId="4FB0A271" w:rsidR="00067375" w:rsidRPr="007E177E" w:rsidRDefault="00067375"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(.029)</w:t>
            </w:r>
          </w:p>
        </w:tc>
      </w:tr>
      <w:tr w:rsidR="00274E90" w:rsidRPr="007E177E" w14:paraId="5681144C" w14:textId="77777777" w:rsidTr="00F17E6E">
        <w:trPr>
          <w:trHeight w:val="300"/>
        </w:trPr>
        <w:tc>
          <w:tcPr>
            <w:tcW w:w="851" w:type="dxa"/>
            <w:tcBorders>
              <w:top w:val="nil"/>
              <w:left w:val="nil"/>
              <w:bottom w:val="nil"/>
              <w:right w:val="nil"/>
            </w:tcBorders>
            <w:shd w:val="clear" w:color="auto" w:fill="auto"/>
            <w:noWrap/>
            <w:vAlign w:val="bottom"/>
            <w:hideMark/>
          </w:tcPr>
          <w:p w14:paraId="56B7F89E"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SVK</w:t>
            </w:r>
          </w:p>
        </w:tc>
        <w:tc>
          <w:tcPr>
            <w:tcW w:w="709" w:type="dxa"/>
            <w:tcBorders>
              <w:top w:val="nil"/>
              <w:left w:val="nil"/>
              <w:bottom w:val="nil"/>
              <w:right w:val="nil"/>
            </w:tcBorders>
            <w:shd w:val="clear" w:color="auto" w:fill="auto"/>
            <w:noWrap/>
            <w:vAlign w:val="bottom"/>
            <w:hideMark/>
          </w:tcPr>
          <w:p w14:paraId="6AC9B8B6" w14:textId="15D1F15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.267</w:t>
            </w:r>
          </w:p>
        </w:tc>
        <w:tc>
          <w:tcPr>
            <w:tcW w:w="850" w:type="dxa"/>
            <w:tcBorders>
              <w:top w:val="nil"/>
              <w:left w:val="nil"/>
              <w:bottom w:val="nil"/>
              <w:right w:val="nil"/>
            </w:tcBorders>
            <w:shd w:val="clear" w:color="auto" w:fill="auto"/>
            <w:noWrap/>
            <w:vAlign w:val="bottom"/>
            <w:hideMark/>
          </w:tcPr>
          <w:p w14:paraId="57C00CDC" w14:textId="55079DC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7DBA3FBE" w14:textId="21639DD2"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.122</w:t>
            </w:r>
          </w:p>
        </w:tc>
        <w:tc>
          <w:tcPr>
            <w:tcW w:w="851" w:type="dxa"/>
            <w:tcBorders>
              <w:top w:val="nil"/>
              <w:left w:val="nil"/>
              <w:bottom w:val="nil"/>
              <w:right w:val="nil"/>
            </w:tcBorders>
            <w:shd w:val="clear" w:color="auto" w:fill="auto"/>
            <w:noWrap/>
            <w:vAlign w:val="bottom"/>
            <w:hideMark/>
          </w:tcPr>
          <w:p w14:paraId="6D2C4479" w14:textId="502C56FE"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564BB7E3" w14:textId="72547FB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.145</w:t>
            </w:r>
          </w:p>
        </w:tc>
        <w:tc>
          <w:tcPr>
            <w:tcW w:w="851" w:type="dxa"/>
            <w:tcBorders>
              <w:top w:val="nil"/>
              <w:left w:val="nil"/>
              <w:bottom w:val="nil"/>
              <w:right w:val="nil"/>
            </w:tcBorders>
            <w:shd w:val="clear" w:color="auto" w:fill="auto"/>
            <w:noWrap/>
            <w:vAlign w:val="bottom"/>
            <w:hideMark/>
          </w:tcPr>
          <w:p w14:paraId="31DA68E4" w14:textId="668AD05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22F6BC1C" w14:textId="64CA26C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.459</w:t>
            </w:r>
          </w:p>
        </w:tc>
        <w:tc>
          <w:tcPr>
            <w:tcW w:w="850" w:type="dxa"/>
            <w:tcBorders>
              <w:top w:val="nil"/>
              <w:left w:val="nil"/>
              <w:bottom w:val="nil"/>
              <w:right w:val="nil"/>
            </w:tcBorders>
            <w:shd w:val="clear" w:color="auto" w:fill="auto"/>
            <w:noWrap/>
            <w:vAlign w:val="bottom"/>
            <w:hideMark/>
          </w:tcPr>
          <w:p w14:paraId="6E9B4A5F" w14:textId="61DFC14A"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(.024)</w:t>
            </w:r>
          </w:p>
        </w:tc>
      </w:tr>
      <w:tr w:rsidR="00274E90" w:rsidRPr="007E177E" w14:paraId="2FE9AB3D" w14:textId="77777777" w:rsidTr="00F17E6E">
        <w:trPr>
          <w:trHeight w:val="300"/>
        </w:trPr>
        <w:tc>
          <w:tcPr>
            <w:tcW w:w="851" w:type="dxa"/>
            <w:tcBorders>
              <w:top w:val="nil"/>
              <w:left w:val="nil"/>
              <w:bottom w:val="nil"/>
              <w:right w:val="nil"/>
            </w:tcBorders>
            <w:shd w:val="clear" w:color="auto" w:fill="auto"/>
            <w:noWrap/>
            <w:vAlign w:val="bottom"/>
            <w:hideMark/>
          </w:tcPr>
          <w:p w14:paraId="30F49621"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CZE</w:t>
            </w:r>
          </w:p>
        </w:tc>
        <w:tc>
          <w:tcPr>
            <w:tcW w:w="709" w:type="dxa"/>
            <w:tcBorders>
              <w:top w:val="nil"/>
              <w:left w:val="nil"/>
              <w:bottom w:val="nil"/>
              <w:right w:val="nil"/>
            </w:tcBorders>
            <w:shd w:val="clear" w:color="auto" w:fill="auto"/>
            <w:noWrap/>
            <w:vAlign w:val="bottom"/>
            <w:hideMark/>
          </w:tcPr>
          <w:p w14:paraId="323046C2" w14:textId="7814290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.252</w:t>
            </w:r>
          </w:p>
        </w:tc>
        <w:tc>
          <w:tcPr>
            <w:tcW w:w="850" w:type="dxa"/>
            <w:tcBorders>
              <w:top w:val="nil"/>
              <w:left w:val="nil"/>
              <w:bottom w:val="nil"/>
              <w:right w:val="nil"/>
            </w:tcBorders>
            <w:shd w:val="clear" w:color="auto" w:fill="auto"/>
            <w:noWrap/>
            <w:vAlign w:val="bottom"/>
            <w:hideMark/>
          </w:tcPr>
          <w:p w14:paraId="011740FE" w14:textId="0D049D1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742512CF" w14:textId="1F599CE2"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.102</w:t>
            </w:r>
          </w:p>
        </w:tc>
        <w:tc>
          <w:tcPr>
            <w:tcW w:w="851" w:type="dxa"/>
            <w:tcBorders>
              <w:top w:val="nil"/>
              <w:left w:val="nil"/>
              <w:bottom w:val="nil"/>
              <w:right w:val="nil"/>
            </w:tcBorders>
            <w:shd w:val="clear" w:color="auto" w:fill="auto"/>
            <w:noWrap/>
            <w:vAlign w:val="bottom"/>
            <w:hideMark/>
          </w:tcPr>
          <w:p w14:paraId="4D4F746E" w14:textId="11F2050C"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8" w:type="dxa"/>
            <w:tcBorders>
              <w:top w:val="nil"/>
              <w:left w:val="nil"/>
              <w:bottom w:val="nil"/>
              <w:right w:val="nil"/>
            </w:tcBorders>
            <w:shd w:val="clear" w:color="auto" w:fill="auto"/>
            <w:noWrap/>
            <w:vAlign w:val="bottom"/>
            <w:hideMark/>
          </w:tcPr>
          <w:p w14:paraId="7C326E42" w14:textId="0EDBBFC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.150</w:t>
            </w:r>
          </w:p>
        </w:tc>
        <w:tc>
          <w:tcPr>
            <w:tcW w:w="851" w:type="dxa"/>
            <w:tcBorders>
              <w:top w:val="nil"/>
              <w:left w:val="nil"/>
              <w:bottom w:val="nil"/>
              <w:right w:val="nil"/>
            </w:tcBorders>
            <w:shd w:val="clear" w:color="auto" w:fill="auto"/>
            <w:noWrap/>
            <w:vAlign w:val="bottom"/>
            <w:hideMark/>
          </w:tcPr>
          <w:p w14:paraId="35BCD310" w14:textId="168BED3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27F9D4AC" w14:textId="2FB30D1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.406</w:t>
            </w:r>
          </w:p>
        </w:tc>
        <w:tc>
          <w:tcPr>
            <w:tcW w:w="850" w:type="dxa"/>
            <w:tcBorders>
              <w:top w:val="nil"/>
              <w:left w:val="nil"/>
              <w:bottom w:val="nil"/>
              <w:right w:val="nil"/>
            </w:tcBorders>
            <w:shd w:val="clear" w:color="auto" w:fill="auto"/>
            <w:noWrap/>
            <w:vAlign w:val="bottom"/>
            <w:hideMark/>
          </w:tcPr>
          <w:p w14:paraId="36608561" w14:textId="5B9F0983"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(.025)</w:t>
            </w:r>
          </w:p>
        </w:tc>
      </w:tr>
      <w:tr w:rsidR="00274E90" w:rsidRPr="007E177E" w14:paraId="7134D668" w14:textId="77777777" w:rsidTr="00F17E6E">
        <w:trPr>
          <w:trHeight w:val="300"/>
        </w:trPr>
        <w:tc>
          <w:tcPr>
            <w:tcW w:w="851" w:type="dxa"/>
            <w:tcBorders>
              <w:top w:val="nil"/>
              <w:left w:val="nil"/>
              <w:bottom w:val="nil"/>
              <w:right w:val="nil"/>
            </w:tcBorders>
            <w:shd w:val="clear" w:color="auto" w:fill="auto"/>
            <w:noWrap/>
            <w:vAlign w:val="bottom"/>
            <w:hideMark/>
          </w:tcPr>
          <w:p w14:paraId="325B0433"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lastRenderedPageBreak/>
              <w:t>FRA</w:t>
            </w:r>
          </w:p>
        </w:tc>
        <w:tc>
          <w:tcPr>
            <w:tcW w:w="709" w:type="dxa"/>
            <w:tcBorders>
              <w:top w:val="nil"/>
              <w:left w:val="nil"/>
              <w:bottom w:val="nil"/>
              <w:right w:val="nil"/>
            </w:tcBorders>
            <w:shd w:val="clear" w:color="auto" w:fill="auto"/>
            <w:noWrap/>
            <w:vAlign w:val="bottom"/>
            <w:hideMark/>
          </w:tcPr>
          <w:p w14:paraId="68BCE57A" w14:textId="1E3D29C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.196</w:t>
            </w:r>
          </w:p>
        </w:tc>
        <w:tc>
          <w:tcPr>
            <w:tcW w:w="850" w:type="dxa"/>
            <w:tcBorders>
              <w:top w:val="nil"/>
              <w:left w:val="nil"/>
              <w:bottom w:val="nil"/>
              <w:right w:val="nil"/>
            </w:tcBorders>
            <w:shd w:val="clear" w:color="auto" w:fill="auto"/>
            <w:noWrap/>
            <w:vAlign w:val="bottom"/>
            <w:hideMark/>
          </w:tcPr>
          <w:p w14:paraId="31BC6811" w14:textId="59FC7EA1"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23F1197D" w14:textId="25C43F6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.117</w:t>
            </w:r>
          </w:p>
        </w:tc>
        <w:tc>
          <w:tcPr>
            <w:tcW w:w="851" w:type="dxa"/>
            <w:tcBorders>
              <w:top w:val="nil"/>
              <w:left w:val="nil"/>
              <w:bottom w:val="nil"/>
              <w:right w:val="nil"/>
            </w:tcBorders>
            <w:shd w:val="clear" w:color="auto" w:fill="auto"/>
            <w:noWrap/>
            <w:vAlign w:val="bottom"/>
            <w:hideMark/>
          </w:tcPr>
          <w:p w14:paraId="736B848F" w14:textId="09F7050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8" w:type="dxa"/>
            <w:tcBorders>
              <w:top w:val="nil"/>
              <w:left w:val="nil"/>
              <w:bottom w:val="nil"/>
              <w:right w:val="nil"/>
            </w:tcBorders>
            <w:shd w:val="clear" w:color="auto" w:fill="auto"/>
            <w:noWrap/>
            <w:vAlign w:val="bottom"/>
            <w:hideMark/>
          </w:tcPr>
          <w:p w14:paraId="7EC94BF8" w14:textId="2A73C63B"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.079</w:t>
            </w:r>
          </w:p>
        </w:tc>
        <w:tc>
          <w:tcPr>
            <w:tcW w:w="851" w:type="dxa"/>
            <w:tcBorders>
              <w:top w:val="nil"/>
              <w:left w:val="nil"/>
              <w:bottom w:val="nil"/>
              <w:right w:val="nil"/>
            </w:tcBorders>
            <w:shd w:val="clear" w:color="auto" w:fill="auto"/>
            <w:noWrap/>
            <w:vAlign w:val="bottom"/>
            <w:hideMark/>
          </w:tcPr>
          <w:p w14:paraId="0B746A33" w14:textId="539DD46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0C1AD8CF" w14:textId="2DF7C44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.595</w:t>
            </w:r>
          </w:p>
        </w:tc>
        <w:tc>
          <w:tcPr>
            <w:tcW w:w="850" w:type="dxa"/>
            <w:tcBorders>
              <w:top w:val="nil"/>
              <w:left w:val="nil"/>
              <w:bottom w:val="nil"/>
              <w:right w:val="nil"/>
            </w:tcBorders>
            <w:shd w:val="clear" w:color="auto" w:fill="auto"/>
            <w:noWrap/>
            <w:vAlign w:val="bottom"/>
            <w:hideMark/>
          </w:tcPr>
          <w:p w14:paraId="7CFC2C1A" w14:textId="7234C95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(.039)</w:t>
            </w:r>
          </w:p>
        </w:tc>
      </w:tr>
      <w:tr w:rsidR="00274E90" w:rsidRPr="007E177E" w14:paraId="7378A402" w14:textId="77777777" w:rsidTr="00F17E6E">
        <w:trPr>
          <w:trHeight w:val="300"/>
        </w:trPr>
        <w:tc>
          <w:tcPr>
            <w:tcW w:w="851" w:type="dxa"/>
            <w:tcBorders>
              <w:top w:val="nil"/>
              <w:left w:val="nil"/>
              <w:bottom w:val="nil"/>
              <w:right w:val="nil"/>
            </w:tcBorders>
            <w:shd w:val="clear" w:color="auto" w:fill="auto"/>
            <w:noWrap/>
            <w:vAlign w:val="bottom"/>
            <w:hideMark/>
          </w:tcPr>
          <w:p w14:paraId="13124274"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BEL</w:t>
            </w:r>
          </w:p>
        </w:tc>
        <w:tc>
          <w:tcPr>
            <w:tcW w:w="709" w:type="dxa"/>
            <w:tcBorders>
              <w:top w:val="nil"/>
              <w:left w:val="nil"/>
              <w:bottom w:val="nil"/>
              <w:right w:val="nil"/>
            </w:tcBorders>
            <w:shd w:val="clear" w:color="auto" w:fill="auto"/>
            <w:noWrap/>
            <w:vAlign w:val="bottom"/>
            <w:hideMark/>
          </w:tcPr>
          <w:p w14:paraId="3E8C1A8E" w14:textId="324F794C"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.252</w:t>
            </w:r>
          </w:p>
        </w:tc>
        <w:tc>
          <w:tcPr>
            <w:tcW w:w="850" w:type="dxa"/>
            <w:tcBorders>
              <w:top w:val="nil"/>
              <w:left w:val="nil"/>
              <w:bottom w:val="nil"/>
              <w:right w:val="nil"/>
            </w:tcBorders>
            <w:shd w:val="clear" w:color="auto" w:fill="auto"/>
            <w:noWrap/>
            <w:vAlign w:val="bottom"/>
            <w:hideMark/>
          </w:tcPr>
          <w:p w14:paraId="1FE39F31" w14:textId="4BFB9B7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9" w:type="dxa"/>
            <w:tcBorders>
              <w:top w:val="nil"/>
              <w:left w:val="nil"/>
              <w:bottom w:val="nil"/>
              <w:right w:val="nil"/>
            </w:tcBorders>
            <w:shd w:val="clear" w:color="auto" w:fill="auto"/>
            <w:noWrap/>
            <w:vAlign w:val="bottom"/>
            <w:hideMark/>
          </w:tcPr>
          <w:p w14:paraId="7A5ED9F6" w14:textId="7B65691B"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.129</w:t>
            </w:r>
          </w:p>
        </w:tc>
        <w:tc>
          <w:tcPr>
            <w:tcW w:w="851" w:type="dxa"/>
            <w:tcBorders>
              <w:top w:val="nil"/>
              <w:left w:val="nil"/>
              <w:bottom w:val="nil"/>
              <w:right w:val="nil"/>
            </w:tcBorders>
            <w:shd w:val="clear" w:color="auto" w:fill="auto"/>
            <w:noWrap/>
            <w:vAlign w:val="bottom"/>
            <w:hideMark/>
          </w:tcPr>
          <w:p w14:paraId="23DCB74B" w14:textId="0466A8C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8" w:type="dxa"/>
            <w:tcBorders>
              <w:top w:val="nil"/>
              <w:left w:val="nil"/>
              <w:bottom w:val="nil"/>
              <w:right w:val="nil"/>
            </w:tcBorders>
            <w:shd w:val="clear" w:color="auto" w:fill="auto"/>
            <w:noWrap/>
            <w:vAlign w:val="bottom"/>
            <w:hideMark/>
          </w:tcPr>
          <w:p w14:paraId="657074B6" w14:textId="1189C21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.123</w:t>
            </w:r>
          </w:p>
        </w:tc>
        <w:tc>
          <w:tcPr>
            <w:tcW w:w="851" w:type="dxa"/>
            <w:tcBorders>
              <w:top w:val="nil"/>
              <w:left w:val="nil"/>
              <w:bottom w:val="nil"/>
              <w:right w:val="nil"/>
            </w:tcBorders>
            <w:shd w:val="clear" w:color="auto" w:fill="auto"/>
            <w:noWrap/>
            <w:vAlign w:val="bottom"/>
            <w:hideMark/>
          </w:tcPr>
          <w:p w14:paraId="263A5A5D" w14:textId="52B1295C"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w:t>
            </w:r>
          </w:p>
        </w:tc>
        <w:tc>
          <w:tcPr>
            <w:tcW w:w="709" w:type="dxa"/>
            <w:tcBorders>
              <w:top w:val="nil"/>
              <w:left w:val="nil"/>
              <w:bottom w:val="nil"/>
              <w:right w:val="nil"/>
            </w:tcBorders>
            <w:shd w:val="clear" w:color="auto" w:fill="auto"/>
            <w:noWrap/>
            <w:vAlign w:val="bottom"/>
            <w:hideMark/>
          </w:tcPr>
          <w:p w14:paraId="27A95902" w14:textId="650F0B2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.511</w:t>
            </w:r>
          </w:p>
        </w:tc>
        <w:tc>
          <w:tcPr>
            <w:tcW w:w="850" w:type="dxa"/>
            <w:tcBorders>
              <w:top w:val="nil"/>
              <w:left w:val="nil"/>
              <w:bottom w:val="nil"/>
              <w:right w:val="nil"/>
            </w:tcBorders>
            <w:shd w:val="clear" w:color="auto" w:fill="auto"/>
            <w:noWrap/>
            <w:vAlign w:val="bottom"/>
            <w:hideMark/>
          </w:tcPr>
          <w:p w14:paraId="26C8768C" w14:textId="385CB81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(.024)</w:t>
            </w:r>
          </w:p>
        </w:tc>
      </w:tr>
      <w:tr w:rsidR="00274E90" w:rsidRPr="007E177E" w14:paraId="53AEE77B" w14:textId="77777777" w:rsidTr="00F17E6E">
        <w:trPr>
          <w:trHeight w:val="300"/>
        </w:trPr>
        <w:tc>
          <w:tcPr>
            <w:tcW w:w="851" w:type="dxa"/>
            <w:tcBorders>
              <w:top w:val="nil"/>
              <w:left w:val="nil"/>
              <w:bottom w:val="nil"/>
              <w:right w:val="nil"/>
            </w:tcBorders>
            <w:shd w:val="clear" w:color="auto" w:fill="auto"/>
            <w:noWrap/>
            <w:vAlign w:val="bottom"/>
            <w:hideMark/>
          </w:tcPr>
          <w:p w14:paraId="7638E80B"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JPN</w:t>
            </w:r>
          </w:p>
        </w:tc>
        <w:tc>
          <w:tcPr>
            <w:tcW w:w="709" w:type="dxa"/>
            <w:tcBorders>
              <w:top w:val="nil"/>
              <w:left w:val="nil"/>
              <w:bottom w:val="nil"/>
              <w:right w:val="nil"/>
            </w:tcBorders>
            <w:shd w:val="clear" w:color="auto" w:fill="auto"/>
            <w:noWrap/>
            <w:vAlign w:val="bottom"/>
            <w:hideMark/>
          </w:tcPr>
          <w:p w14:paraId="002AF000" w14:textId="67E092F0"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.214</w:t>
            </w:r>
          </w:p>
        </w:tc>
        <w:tc>
          <w:tcPr>
            <w:tcW w:w="850" w:type="dxa"/>
            <w:tcBorders>
              <w:top w:val="nil"/>
              <w:left w:val="nil"/>
              <w:bottom w:val="nil"/>
              <w:right w:val="nil"/>
            </w:tcBorders>
            <w:shd w:val="clear" w:color="auto" w:fill="auto"/>
            <w:noWrap/>
            <w:vAlign w:val="bottom"/>
            <w:hideMark/>
          </w:tcPr>
          <w:p w14:paraId="0A45E92D" w14:textId="7B0BCF4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w:t>
            </w:r>
          </w:p>
        </w:tc>
        <w:tc>
          <w:tcPr>
            <w:tcW w:w="709" w:type="dxa"/>
            <w:tcBorders>
              <w:top w:val="nil"/>
              <w:left w:val="nil"/>
              <w:bottom w:val="nil"/>
              <w:right w:val="nil"/>
            </w:tcBorders>
            <w:shd w:val="clear" w:color="auto" w:fill="auto"/>
            <w:noWrap/>
            <w:vAlign w:val="bottom"/>
            <w:hideMark/>
          </w:tcPr>
          <w:p w14:paraId="370F072A" w14:textId="06DD8B5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.070</w:t>
            </w:r>
          </w:p>
        </w:tc>
        <w:tc>
          <w:tcPr>
            <w:tcW w:w="851" w:type="dxa"/>
            <w:tcBorders>
              <w:top w:val="nil"/>
              <w:left w:val="nil"/>
              <w:bottom w:val="nil"/>
              <w:right w:val="nil"/>
            </w:tcBorders>
            <w:shd w:val="clear" w:color="auto" w:fill="auto"/>
            <w:noWrap/>
            <w:vAlign w:val="bottom"/>
            <w:hideMark/>
          </w:tcPr>
          <w:p w14:paraId="5692B7BB" w14:textId="5C69FAE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(.005)</w:t>
            </w:r>
          </w:p>
        </w:tc>
        <w:tc>
          <w:tcPr>
            <w:tcW w:w="708" w:type="dxa"/>
            <w:tcBorders>
              <w:top w:val="nil"/>
              <w:left w:val="nil"/>
              <w:bottom w:val="nil"/>
              <w:right w:val="nil"/>
            </w:tcBorders>
            <w:shd w:val="clear" w:color="auto" w:fill="auto"/>
            <w:noWrap/>
            <w:vAlign w:val="bottom"/>
            <w:hideMark/>
          </w:tcPr>
          <w:p w14:paraId="559F578D" w14:textId="67630FDC"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.144</w:t>
            </w:r>
          </w:p>
        </w:tc>
        <w:tc>
          <w:tcPr>
            <w:tcW w:w="851" w:type="dxa"/>
            <w:tcBorders>
              <w:top w:val="nil"/>
              <w:left w:val="nil"/>
              <w:bottom w:val="nil"/>
              <w:right w:val="nil"/>
            </w:tcBorders>
            <w:shd w:val="clear" w:color="auto" w:fill="auto"/>
            <w:noWrap/>
            <w:vAlign w:val="bottom"/>
            <w:hideMark/>
          </w:tcPr>
          <w:p w14:paraId="5CEE9529" w14:textId="5DB91C88"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47DD3709" w14:textId="4B0D17B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.325</w:t>
            </w:r>
          </w:p>
        </w:tc>
        <w:tc>
          <w:tcPr>
            <w:tcW w:w="850" w:type="dxa"/>
            <w:tcBorders>
              <w:top w:val="nil"/>
              <w:left w:val="nil"/>
              <w:bottom w:val="nil"/>
              <w:right w:val="nil"/>
            </w:tcBorders>
            <w:shd w:val="clear" w:color="auto" w:fill="auto"/>
            <w:noWrap/>
            <w:vAlign w:val="bottom"/>
            <w:hideMark/>
          </w:tcPr>
          <w:p w14:paraId="0C9538C0" w14:textId="0883525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(.027)</w:t>
            </w:r>
          </w:p>
        </w:tc>
      </w:tr>
      <w:tr w:rsidR="00274E90" w:rsidRPr="007E177E" w14:paraId="1F83C2BB" w14:textId="77777777" w:rsidTr="00F17E6E">
        <w:trPr>
          <w:trHeight w:val="300"/>
        </w:trPr>
        <w:tc>
          <w:tcPr>
            <w:tcW w:w="851" w:type="dxa"/>
            <w:tcBorders>
              <w:top w:val="nil"/>
              <w:left w:val="nil"/>
              <w:bottom w:val="nil"/>
              <w:right w:val="nil"/>
            </w:tcBorders>
            <w:shd w:val="clear" w:color="auto" w:fill="auto"/>
            <w:noWrap/>
            <w:vAlign w:val="bottom"/>
            <w:hideMark/>
          </w:tcPr>
          <w:p w14:paraId="77F32954"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AUT</w:t>
            </w:r>
          </w:p>
        </w:tc>
        <w:tc>
          <w:tcPr>
            <w:tcW w:w="709" w:type="dxa"/>
            <w:tcBorders>
              <w:top w:val="nil"/>
              <w:left w:val="nil"/>
              <w:bottom w:val="nil"/>
              <w:right w:val="nil"/>
            </w:tcBorders>
            <w:shd w:val="clear" w:color="auto" w:fill="auto"/>
            <w:noWrap/>
            <w:vAlign w:val="bottom"/>
            <w:hideMark/>
          </w:tcPr>
          <w:p w14:paraId="46857EF1" w14:textId="3201E83D"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.223</w:t>
            </w:r>
          </w:p>
        </w:tc>
        <w:tc>
          <w:tcPr>
            <w:tcW w:w="850" w:type="dxa"/>
            <w:tcBorders>
              <w:top w:val="nil"/>
              <w:left w:val="nil"/>
              <w:bottom w:val="nil"/>
              <w:right w:val="nil"/>
            </w:tcBorders>
            <w:shd w:val="clear" w:color="auto" w:fill="auto"/>
            <w:noWrap/>
            <w:vAlign w:val="bottom"/>
            <w:hideMark/>
          </w:tcPr>
          <w:p w14:paraId="0A63AE1C" w14:textId="2165E05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2D1B1162" w14:textId="7A0F397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.101</w:t>
            </w:r>
          </w:p>
        </w:tc>
        <w:tc>
          <w:tcPr>
            <w:tcW w:w="851" w:type="dxa"/>
            <w:tcBorders>
              <w:top w:val="nil"/>
              <w:left w:val="nil"/>
              <w:bottom w:val="nil"/>
              <w:right w:val="nil"/>
            </w:tcBorders>
            <w:shd w:val="clear" w:color="auto" w:fill="auto"/>
            <w:noWrap/>
            <w:vAlign w:val="bottom"/>
            <w:hideMark/>
          </w:tcPr>
          <w:p w14:paraId="0276B2B3" w14:textId="498022CA"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1EB22531" w14:textId="1C40A369"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.122</w:t>
            </w:r>
          </w:p>
        </w:tc>
        <w:tc>
          <w:tcPr>
            <w:tcW w:w="851" w:type="dxa"/>
            <w:tcBorders>
              <w:top w:val="nil"/>
              <w:left w:val="nil"/>
              <w:bottom w:val="nil"/>
              <w:right w:val="nil"/>
            </w:tcBorders>
            <w:shd w:val="clear" w:color="auto" w:fill="auto"/>
            <w:noWrap/>
            <w:vAlign w:val="bottom"/>
            <w:hideMark/>
          </w:tcPr>
          <w:p w14:paraId="33498A11" w14:textId="0F39186C"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274280AC" w14:textId="3362B868"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.451</w:t>
            </w:r>
          </w:p>
        </w:tc>
        <w:tc>
          <w:tcPr>
            <w:tcW w:w="850" w:type="dxa"/>
            <w:tcBorders>
              <w:top w:val="nil"/>
              <w:left w:val="nil"/>
              <w:bottom w:val="nil"/>
              <w:right w:val="nil"/>
            </w:tcBorders>
            <w:shd w:val="clear" w:color="auto" w:fill="auto"/>
            <w:noWrap/>
            <w:vAlign w:val="bottom"/>
            <w:hideMark/>
          </w:tcPr>
          <w:p w14:paraId="3D4F1FCD" w14:textId="423698D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(.029)</w:t>
            </w:r>
          </w:p>
        </w:tc>
      </w:tr>
      <w:tr w:rsidR="00274E90" w:rsidRPr="007E177E" w14:paraId="4AF27F20" w14:textId="77777777" w:rsidTr="00F17E6E">
        <w:trPr>
          <w:trHeight w:val="300"/>
        </w:trPr>
        <w:tc>
          <w:tcPr>
            <w:tcW w:w="851" w:type="dxa"/>
            <w:tcBorders>
              <w:top w:val="nil"/>
              <w:left w:val="nil"/>
              <w:bottom w:val="nil"/>
              <w:right w:val="nil"/>
            </w:tcBorders>
            <w:shd w:val="clear" w:color="auto" w:fill="auto"/>
            <w:noWrap/>
            <w:vAlign w:val="bottom"/>
            <w:hideMark/>
          </w:tcPr>
          <w:p w14:paraId="1CD24FCF"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ITA</w:t>
            </w:r>
          </w:p>
        </w:tc>
        <w:tc>
          <w:tcPr>
            <w:tcW w:w="709" w:type="dxa"/>
            <w:tcBorders>
              <w:top w:val="nil"/>
              <w:left w:val="nil"/>
              <w:bottom w:val="nil"/>
              <w:right w:val="nil"/>
            </w:tcBorders>
            <w:shd w:val="clear" w:color="auto" w:fill="auto"/>
            <w:noWrap/>
            <w:vAlign w:val="bottom"/>
            <w:hideMark/>
          </w:tcPr>
          <w:p w14:paraId="4B4C83CD" w14:textId="2CA70EF5"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.214</w:t>
            </w:r>
          </w:p>
        </w:tc>
        <w:tc>
          <w:tcPr>
            <w:tcW w:w="850" w:type="dxa"/>
            <w:tcBorders>
              <w:top w:val="nil"/>
              <w:left w:val="nil"/>
              <w:bottom w:val="nil"/>
              <w:right w:val="nil"/>
            </w:tcBorders>
            <w:shd w:val="clear" w:color="auto" w:fill="auto"/>
            <w:noWrap/>
            <w:vAlign w:val="bottom"/>
            <w:hideMark/>
          </w:tcPr>
          <w:p w14:paraId="516933E0" w14:textId="692F7BB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9" w:type="dxa"/>
            <w:tcBorders>
              <w:top w:val="nil"/>
              <w:left w:val="nil"/>
              <w:bottom w:val="nil"/>
              <w:right w:val="nil"/>
            </w:tcBorders>
            <w:shd w:val="clear" w:color="auto" w:fill="auto"/>
            <w:noWrap/>
            <w:vAlign w:val="bottom"/>
            <w:hideMark/>
          </w:tcPr>
          <w:p w14:paraId="4BF80180" w14:textId="2A48A999"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.054</w:t>
            </w:r>
          </w:p>
        </w:tc>
        <w:tc>
          <w:tcPr>
            <w:tcW w:w="851" w:type="dxa"/>
            <w:tcBorders>
              <w:top w:val="nil"/>
              <w:left w:val="nil"/>
              <w:bottom w:val="nil"/>
              <w:right w:val="nil"/>
            </w:tcBorders>
            <w:shd w:val="clear" w:color="auto" w:fill="auto"/>
            <w:noWrap/>
            <w:vAlign w:val="bottom"/>
            <w:hideMark/>
          </w:tcPr>
          <w:p w14:paraId="045E5F46" w14:textId="5FB3143D"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(.004)</w:t>
            </w:r>
          </w:p>
        </w:tc>
        <w:tc>
          <w:tcPr>
            <w:tcW w:w="708" w:type="dxa"/>
            <w:tcBorders>
              <w:top w:val="nil"/>
              <w:left w:val="nil"/>
              <w:bottom w:val="nil"/>
              <w:right w:val="nil"/>
            </w:tcBorders>
            <w:shd w:val="clear" w:color="auto" w:fill="auto"/>
            <w:noWrap/>
            <w:vAlign w:val="bottom"/>
            <w:hideMark/>
          </w:tcPr>
          <w:p w14:paraId="3379B6C1" w14:textId="3030F9B1"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.160</w:t>
            </w:r>
          </w:p>
        </w:tc>
        <w:tc>
          <w:tcPr>
            <w:tcW w:w="851" w:type="dxa"/>
            <w:tcBorders>
              <w:top w:val="nil"/>
              <w:left w:val="nil"/>
              <w:bottom w:val="nil"/>
              <w:right w:val="nil"/>
            </w:tcBorders>
            <w:shd w:val="clear" w:color="auto" w:fill="auto"/>
            <w:noWrap/>
            <w:vAlign w:val="bottom"/>
            <w:hideMark/>
          </w:tcPr>
          <w:p w14:paraId="5F64D80A" w14:textId="7E72854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9" w:type="dxa"/>
            <w:tcBorders>
              <w:top w:val="nil"/>
              <w:left w:val="nil"/>
              <w:bottom w:val="nil"/>
              <w:right w:val="nil"/>
            </w:tcBorders>
            <w:shd w:val="clear" w:color="auto" w:fill="auto"/>
            <w:noWrap/>
            <w:vAlign w:val="bottom"/>
            <w:hideMark/>
          </w:tcPr>
          <w:p w14:paraId="3AC0CDE0" w14:textId="12E63A6A"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.252</w:t>
            </w:r>
          </w:p>
        </w:tc>
        <w:tc>
          <w:tcPr>
            <w:tcW w:w="850" w:type="dxa"/>
            <w:tcBorders>
              <w:top w:val="nil"/>
              <w:left w:val="nil"/>
              <w:bottom w:val="nil"/>
              <w:right w:val="nil"/>
            </w:tcBorders>
            <w:shd w:val="clear" w:color="auto" w:fill="auto"/>
            <w:noWrap/>
            <w:vAlign w:val="bottom"/>
            <w:hideMark/>
          </w:tcPr>
          <w:p w14:paraId="11A6E6D7" w14:textId="67D671C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(.021)</w:t>
            </w:r>
          </w:p>
        </w:tc>
      </w:tr>
      <w:tr w:rsidR="00274E90" w:rsidRPr="007E177E" w14:paraId="285C2631" w14:textId="77777777" w:rsidTr="00F17E6E">
        <w:trPr>
          <w:trHeight w:val="300"/>
        </w:trPr>
        <w:tc>
          <w:tcPr>
            <w:tcW w:w="851" w:type="dxa"/>
            <w:tcBorders>
              <w:top w:val="nil"/>
              <w:left w:val="nil"/>
              <w:bottom w:val="nil"/>
              <w:right w:val="nil"/>
            </w:tcBorders>
            <w:shd w:val="clear" w:color="auto" w:fill="auto"/>
            <w:noWrap/>
            <w:vAlign w:val="bottom"/>
            <w:hideMark/>
          </w:tcPr>
          <w:p w14:paraId="5403D13B"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TUR</w:t>
            </w:r>
          </w:p>
        </w:tc>
        <w:tc>
          <w:tcPr>
            <w:tcW w:w="709" w:type="dxa"/>
            <w:tcBorders>
              <w:top w:val="nil"/>
              <w:left w:val="nil"/>
              <w:bottom w:val="nil"/>
              <w:right w:val="nil"/>
            </w:tcBorders>
            <w:shd w:val="clear" w:color="auto" w:fill="auto"/>
            <w:noWrap/>
            <w:vAlign w:val="bottom"/>
            <w:hideMark/>
          </w:tcPr>
          <w:p w14:paraId="317E9FC6" w14:textId="47008EF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.120</w:t>
            </w:r>
          </w:p>
        </w:tc>
        <w:tc>
          <w:tcPr>
            <w:tcW w:w="850" w:type="dxa"/>
            <w:tcBorders>
              <w:top w:val="nil"/>
              <w:left w:val="nil"/>
              <w:bottom w:val="nil"/>
              <w:right w:val="nil"/>
            </w:tcBorders>
            <w:shd w:val="clear" w:color="auto" w:fill="auto"/>
            <w:noWrap/>
            <w:vAlign w:val="bottom"/>
            <w:hideMark/>
          </w:tcPr>
          <w:p w14:paraId="61C43283" w14:textId="6833684F"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(.008)</w:t>
            </w:r>
          </w:p>
        </w:tc>
        <w:tc>
          <w:tcPr>
            <w:tcW w:w="709" w:type="dxa"/>
            <w:tcBorders>
              <w:top w:val="nil"/>
              <w:left w:val="nil"/>
              <w:bottom w:val="nil"/>
              <w:right w:val="nil"/>
            </w:tcBorders>
            <w:shd w:val="clear" w:color="auto" w:fill="auto"/>
            <w:noWrap/>
            <w:vAlign w:val="bottom"/>
            <w:hideMark/>
          </w:tcPr>
          <w:p w14:paraId="3ED2C5A6" w14:textId="78ECAC67"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.062</w:t>
            </w:r>
          </w:p>
        </w:tc>
        <w:tc>
          <w:tcPr>
            <w:tcW w:w="851" w:type="dxa"/>
            <w:tcBorders>
              <w:top w:val="nil"/>
              <w:left w:val="nil"/>
              <w:bottom w:val="nil"/>
              <w:right w:val="nil"/>
            </w:tcBorders>
            <w:shd w:val="clear" w:color="auto" w:fill="auto"/>
            <w:noWrap/>
            <w:vAlign w:val="bottom"/>
            <w:hideMark/>
          </w:tcPr>
          <w:p w14:paraId="36F54706" w14:textId="7CD64FD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8" w:type="dxa"/>
            <w:tcBorders>
              <w:top w:val="nil"/>
              <w:left w:val="nil"/>
              <w:bottom w:val="nil"/>
              <w:right w:val="nil"/>
            </w:tcBorders>
            <w:shd w:val="clear" w:color="auto" w:fill="auto"/>
            <w:noWrap/>
            <w:vAlign w:val="bottom"/>
            <w:hideMark/>
          </w:tcPr>
          <w:p w14:paraId="7AB28339" w14:textId="2E577DC9"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.058</w:t>
            </w:r>
          </w:p>
        </w:tc>
        <w:tc>
          <w:tcPr>
            <w:tcW w:w="851" w:type="dxa"/>
            <w:tcBorders>
              <w:top w:val="nil"/>
              <w:left w:val="nil"/>
              <w:bottom w:val="nil"/>
              <w:right w:val="nil"/>
            </w:tcBorders>
            <w:shd w:val="clear" w:color="auto" w:fill="auto"/>
            <w:noWrap/>
            <w:vAlign w:val="bottom"/>
            <w:hideMark/>
          </w:tcPr>
          <w:p w14:paraId="2D611DF1" w14:textId="5D3F351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9" w:type="dxa"/>
            <w:tcBorders>
              <w:top w:val="nil"/>
              <w:left w:val="nil"/>
              <w:bottom w:val="nil"/>
              <w:right w:val="nil"/>
            </w:tcBorders>
            <w:shd w:val="clear" w:color="auto" w:fill="auto"/>
            <w:noWrap/>
            <w:vAlign w:val="bottom"/>
            <w:hideMark/>
          </w:tcPr>
          <w:p w14:paraId="01C66053" w14:textId="152FC225"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.517</w:t>
            </w:r>
          </w:p>
        </w:tc>
        <w:tc>
          <w:tcPr>
            <w:tcW w:w="850" w:type="dxa"/>
            <w:tcBorders>
              <w:top w:val="nil"/>
              <w:left w:val="nil"/>
              <w:bottom w:val="nil"/>
              <w:right w:val="nil"/>
            </w:tcBorders>
            <w:shd w:val="clear" w:color="auto" w:fill="auto"/>
            <w:noWrap/>
            <w:vAlign w:val="bottom"/>
            <w:hideMark/>
          </w:tcPr>
          <w:p w14:paraId="326A055A" w14:textId="56297AA2"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(.046)</w:t>
            </w:r>
          </w:p>
        </w:tc>
      </w:tr>
      <w:tr w:rsidR="00274E90" w:rsidRPr="007E177E" w14:paraId="1C7C9ADF" w14:textId="77777777" w:rsidTr="00F17E6E">
        <w:trPr>
          <w:trHeight w:val="300"/>
        </w:trPr>
        <w:tc>
          <w:tcPr>
            <w:tcW w:w="851" w:type="dxa"/>
            <w:tcBorders>
              <w:top w:val="nil"/>
              <w:left w:val="nil"/>
              <w:bottom w:val="nil"/>
              <w:right w:val="nil"/>
            </w:tcBorders>
            <w:shd w:val="clear" w:color="auto" w:fill="auto"/>
            <w:noWrap/>
            <w:vAlign w:val="bottom"/>
            <w:hideMark/>
          </w:tcPr>
          <w:p w14:paraId="7231DDC5"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DEU</w:t>
            </w:r>
          </w:p>
        </w:tc>
        <w:tc>
          <w:tcPr>
            <w:tcW w:w="709" w:type="dxa"/>
            <w:tcBorders>
              <w:top w:val="nil"/>
              <w:left w:val="nil"/>
              <w:bottom w:val="nil"/>
              <w:right w:val="nil"/>
            </w:tcBorders>
            <w:shd w:val="clear" w:color="auto" w:fill="auto"/>
            <w:noWrap/>
            <w:vAlign w:val="bottom"/>
            <w:hideMark/>
          </w:tcPr>
          <w:p w14:paraId="7E15C2B4" w14:textId="48002994"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.198</w:t>
            </w:r>
          </w:p>
        </w:tc>
        <w:tc>
          <w:tcPr>
            <w:tcW w:w="850" w:type="dxa"/>
            <w:tcBorders>
              <w:top w:val="nil"/>
              <w:left w:val="nil"/>
              <w:bottom w:val="nil"/>
              <w:right w:val="nil"/>
            </w:tcBorders>
            <w:shd w:val="clear" w:color="auto" w:fill="auto"/>
            <w:noWrap/>
            <w:vAlign w:val="bottom"/>
            <w:hideMark/>
          </w:tcPr>
          <w:p w14:paraId="23DB6236" w14:textId="47B30EB4"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nil"/>
              <w:right w:val="nil"/>
            </w:tcBorders>
            <w:shd w:val="clear" w:color="auto" w:fill="auto"/>
            <w:noWrap/>
            <w:vAlign w:val="bottom"/>
            <w:hideMark/>
          </w:tcPr>
          <w:p w14:paraId="32537DF8" w14:textId="67BFC2CE"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.111</w:t>
            </w:r>
          </w:p>
        </w:tc>
        <w:tc>
          <w:tcPr>
            <w:tcW w:w="851" w:type="dxa"/>
            <w:tcBorders>
              <w:top w:val="nil"/>
              <w:left w:val="nil"/>
              <w:bottom w:val="nil"/>
              <w:right w:val="nil"/>
            </w:tcBorders>
            <w:shd w:val="clear" w:color="auto" w:fill="auto"/>
            <w:noWrap/>
            <w:vAlign w:val="bottom"/>
            <w:hideMark/>
          </w:tcPr>
          <w:p w14:paraId="48147074" w14:textId="50B16F4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nil"/>
              <w:right w:val="nil"/>
            </w:tcBorders>
            <w:shd w:val="clear" w:color="auto" w:fill="auto"/>
            <w:noWrap/>
            <w:vAlign w:val="bottom"/>
            <w:hideMark/>
          </w:tcPr>
          <w:p w14:paraId="532AF86B" w14:textId="411B7ABD"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.087</w:t>
            </w:r>
          </w:p>
        </w:tc>
        <w:tc>
          <w:tcPr>
            <w:tcW w:w="851" w:type="dxa"/>
            <w:tcBorders>
              <w:top w:val="nil"/>
              <w:left w:val="nil"/>
              <w:bottom w:val="nil"/>
              <w:right w:val="nil"/>
            </w:tcBorders>
            <w:shd w:val="clear" w:color="auto" w:fill="auto"/>
            <w:noWrap/>
            <w:vAlign w:val="bottom"/>
            <w:hideMark/>
          </w:tcPr>
          <w:p w14:paraId="3288F863" w14:textId="0EBD0FEE"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nil"/>
              <w:right w:val="nil"/>
            </w:tcBorders>
            <w:shd w:val="clear" w:color="auto" w:fill="auto"/>
            <w:noWrap/>
            <w:vAlign w:val="bottom"/>
            <w:hideMark/>
          </w:tcPr>
          <w:p w14:paraId="4BADCDCC" w14:textId="030848C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.559</w:t>
            </w:r>
          </w:p>
        </w:tc>
        <w:tc>
          <w:tcPr>
            <w:tcW w:w="850" w:type="dxa"/>
            <w:tcBorders>
              <w:top w:val="nil"/>
              <w:left w:val="nil"/>
              <w:bottom w:val="nil"/>
              <w:right w:val="nil"/>
            </w:tcBorders>
            <w:shd w:val="clear" w:color="auto" w:fill="auto"/>
            <w:noWrap/>
            <w:vAlign w:val="bottom"/>
            <w:hideMark/>
          </w:tcPr>
          <w:p w14:paraId="65BCF129" w14:textId="03B7DA79"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(.032)</w:t>
            </w:r>
          </w:p>
        </w:tc>
      </w:tr>
      <w:tr w:rsidR="00274E90" w:rsidRPr="007E177E" w14:paraId="598FF71C" w14:textId="77777777" w:rsidTr="00F17E6E">
        <w:trPr>
          <w:trHeight w:val="300"/>
        </w:trPr>
        <w:tc>
          <w:tcPr>
            <w:tcW w:w="851" w:type="dxa"/>
            <w:tcBorders>
              <w:top w:val="nil"/>
              <w:left w:val="nil"/>
              <w:right w:val="nil"/>
            </w:tcBorders>
            <w:shd w:val="clear" w:color="auto" w:fill="auto"/>
            <w:noWrap/>
            <w:vAlign w:val="bottom"/>
            <w:hideMark/>
          </w:tcPr>
          <w:p w14:paraId="734E22D8"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HUN</w:t>
            </w:r>
          </w:p>
        </w:tc>
        <w:tc>
          <w:tcPr>
            <w:tcW w:w="709" w:type="dxa"/>
            <w:tcBorders>
              <w:top w:val="nil"/>
              <w:left w:val="nil"/>
              <w:right w:val="nil"/>
            </w:tcBorders>
            <w:shd w:val="clear" w:color="auto" w:fill="auto"/>
            <w:noWrap/>
            <w:vAlign w:val="bottom"/>
            <w:hideMark/>
          </w:tcPr>
          <w:p w14:paraId="179B9D66" w14:textId="69CD700C"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.274</w:t>
            </w:r>
          </w:p>
        </w:tc>
        <w:tc>
          <w:tcPr>
            <w:tcW w:w="850" w:type="dxa"/>
            <w:tcBorders>
              <w:top w:val="nil"/>
              <w:left w:val="nil"/>
              <w:right w:val="nil"/>
            </w:tcBorders>
            <w:shd w:val="clear" w:color="auto" w:fill="auto"/>
            <w:noWrap/>
            <w:vAlign w:val="bottom"/>
            <w:hideMark/>
          </w:tcPr>
          <w:p w14:paraId="47F21F4E" w14:textId="54C26FF0"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(.007)</w:t>
            </w:r>
          </w:p>
        </w:tc>
        <w:tc>
          <w:tcPr>
            <w:tcW w:w="709" w:type="dxa"/>
            <w:tcBorders>
              <w:top w:val="nil"/>
              <w:left w:val="nil"/>
              <w:right w:val="nil"/>
            </w:tcBorders>
            <w:shd w:val="clear" w:color="auto" w:fill="auto"/>
            <w:noWrap/>
            <w:vAlign w:val="bottom"/>
            <w:hideMark/>
          </w:tcPr>
          <w:p w14:paraId="2EA7D797" w14:textId="6A6F2F8B"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.101</w:t>
            </w:r>
          </w:p>
        </w:tc>
        <w:tc>
          <w:tcPr>
            <w:tcW w:w="851" w:type="dxa"/>
            <w:tcBorders>
              <w:top w:val="nil"/>
              <w:left w:val="nil"/>
              <w:right w:val="nil"/>
            </w:tcBorders>
            <w:shd w:val="clear" w:color="auto" w:fill="auto"/>
            <w:noWrap/>
            <w:vAlign w:val="bottom"/>
            <w:hideMark/>
          </w:tcPr>
          <w:p w14:paraId="7806970A" w14:textId="24C50E3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right w:val="nil"/>
            </w:tcBorders>
            <w:shd w:val="clear" w:color="auto" w:fill="auto"/>
            <w:noWrap/>
            <w:vAlign w:val="bottom"/>
            <w:hideMark/>
          </w:tcPr>
          <w:p w14:paraId="2FDD5D02" w14:textId="2EDB09E6"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.173</w:t>
            </w:r>
          </w:p>
        </w:tc>
        <w:tc>
          <w:tcPr>
            <w:tcW w:w="851" w:type="dxa"/>
            <w:tcBorders>
              <w:top w:val="nil"/>
              <w:left w:val="nil"/>
              <w:right w:val="nil"/>
            </w:tcBorders>
            <w:shd w:val="clear" w:color="auto" w:fill="auto"/>
            <w:noWrap/>
            <w:vAlign w:val="bottom"/>
            <w:hideMark/>
          </w:tcPr>
          <w:p w14:paraId="5A45F1AA" w14:textId="51D71E06"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right w:val="nil"/>
            </w:tcBorders>
            <w:shd w:val="clear" w:color="auto" w:fill="auto"/>
            <w:noWrap/>
            <w:vAlign w:val="bottom"/>
            <w:hideMark/>
          </w:tcPr>
          <w:p w14:paraId="4854DBBA" w14:textId="34149EDA"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.368</w:t>
            </w:r>
          </w:p>
        </w:tc>
        <w:tc>
          <w:tcPr>
            <w:tcW w:w="850" w:type="dxa"/>
            <w:tcBorders>
              <w:top w:val="nil"/>
              <w:left w:val="nil"/>
              <w:right w:val="nil"/>
            </w:tcBorders>
            <w:shd w:val="clear" w:color="auto" w:fill="auto"/>
            <w:noWrap/>
            <w:vAlign w:val="bottom"/>
            <w:hideMark/>
          </w:tcPr>
          <w:p w14:paraId="7A7E47A8" w14:textId="6D5F8D9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(.026)</w:t>
            </w:r>
          </w:p>
        </w:tc>
      </w:tr>
      <w:tr w:rsidR="00274E90" w:rsidRPr="007E177E" w14:paraId="56D147C5" w14:textId="77777777" w:rsidTr="00F17E6E">
        <w:trPr>
          <w:trHeight w:val="300"/>
        </w:trPr>
        <w:tc>
          <w:tcPr>
            <w:tcW w:w="851" w:type="dxa"/>
            <w:tcBorders>
              <w:top w:val="nil"/>
              <w:left w:val="nil"/>
              <w:bottom w:val="single" w:sz="8" w:space="0" w:color="auto"/>
              <w:right w:val="nil"/>
            </w:tcBorders>
            <w:shd w:val="clear" w:color="auto" w:fill="auto"/>
            <w:noWrap/>
            <w:vAlign w:val="bottom"/>
            <w:hideMark/>
          </w:tcPr>
          <w:p w14:paraId="0307C96A" w14:textId="77777777"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NLD</w:t>
            </w:r>
          </w:p>
        </w:tc>
        <w:tc>
          <w:tcPr>
            <w:tcW w:w="709" w:type="dxa"/>
            <w:tcBorders>
              <w:top w:val="nil"/>
              <w:left w:val="nil"/>
              <w:bottom w:val="single" w:sz="8" w:space="0" w:color="auto"/>
              <w:right w:val="nil"/>
            </w:tcBorders>
            <w:shd w:val="clear" w:color="auto" w:fill="auto"/>
            <w:noWrap/>
            <w:vAlign w:val="bottom"/>
            <w:hideMark/>
          </w:tcPr>
          <w:p w14:paraId="5CC68B9F" w14:textId="3AD54DD2"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.177</w:t>
            </w:r>
          </w:p>
        </w:tc>
        <w:tc>
          <w:tcPr>
            <w:tcW w:w="850" w:type="dxa"/>
            <w:tcBorders>
              <w:top w:val="nil"/>
              <w:left w:val="nil"/>
              <w:bottom w:val="single" w:sz="8" w:space="0" w:color="auto"/>
              <w:right w:val="nil"/>
            </w:tcBorders>
            <w:shd w:val="clear" w:color="auto" w:fill="auto"/>
            <w:noWrap/>
            <w:vAlign w:val="bottom"/>
            <w:hideMark/>
          </w:tcPr>
          <w:p w14:paraId="47E741BC" w14:textId="51C83B98"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(.009)</w:t>
            </w:r>
          </w:p>
        </w:tc>
        <w:tc>
          <w:tcPr>
            <w:tcW w:w="709" w:type="dxa"/>
            <w:tcBorders>
              <w:top w:val="nil"/>
              <w:left w:val="nil"/>
              <w:bottom w:val="single" w:sz="8" w:space="0" w:color="auto"/>
              <w:right w:val="nil"/>
            </w:tcBorders>
            <w:shd w:val="clear" w:color="auto" w:fill="auto"/>
            <w:noWrap/>
            <w:vAlign w:val="bottom"/>
            <w:hideMark/>
          </w:tcPr>
          <w:p w14:paraId="0DD19427" w14:textId="2DE074B2"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.122</w:t>
            </w:r>
          </w:p>
        </w:tc>
        <w:tc>
          <w:tcPr>
            <w:tcW w:w="851" w:type="dxa"/>
            <w:tcBorders>
              <w:top w:val="nil"/>
              <w:left w:val="nil"/>
              <w:bottom w:val="single" w:sz="8" w:space="0" w:color="auto"/>
              <w:right w:val="nil"/>
            </w:tcBorders>
            <w:shd w:val="clear" w:color="auto" w:fill="auto"/>
            <w:noWrap/>
            <w:vAlign w:val="bottom"/>
            <w:hideMark/>
          </w:tcPr>
          <w:p w14:paraId="3C2D6141" w14:textId="5357D6D5"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(.006)</w:t>
            </w:r>
          </w:p>
        </w:tc>
        <w:tc>
          <w:tcPr>
            <w:tcW w:w="708" w:type="dxa"/>
            <w:tcBorders>
              <w:top w:val="nil"/>
              <w:left w:val="nil"/>
              <w:bottom w:val="single" w:sz="8" w:space="0" w:color="auto"/>
              <w:right w:val="nil"/>
            </w:tcBorders>
            <w:shd w:val="clear" w:color="auto" w:fill="auto"/>
            <w:noWrap/>
            <w:vAlign w:val="bottom"/>
            <w:hideMark/>
          </w:tcPr>
          <w:p w14:paraId="33F8C039" w14:textId="19B85125"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.056</w:t>
            </w:r>
          </w:p>
        </w:tc>
        <w:tc>
          <w:tcPr>
            <w:tcW w:w="851" w:type="dxa"/>
            <w:tcBorders>
              <w:top w:val="nil"/>
              <w:left w:val="nil"/>
              <w:bottom w:val="single" w:sz="8" w:space="0" w:color="auto"/>
              <w:right w:val="nil"/>
            </w:tcBorders>
            <w:shd w:val="clear" w:color="auto" w:fill="auto"/>
            <w:noWrap/>
            <w:vAlign w:val="bottom"/>
            <w:hideMark/>
          </w:tcPr>
          <w:p w14:paraId="68F31ABA" w14:textId="11BFB633"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(.010)</w:t>
            </w:r>
          </w:p>
        </w:tc>
        <w:tc>
          <w:tcPr>
            <w:tcW w:w="709" w:type="dxa"/>
            <w:tcBorders>
              <w:top w:val="nil"/>
              <w:left w:val="nil"/>
              <w:bottom w:val="single" w:sz="8" w:space="0" w:color="auto"/>
              <w:right w:val="nil"/>
            </w:tcBorders>
            <w:shd w:val="clear" w:color="auto" w:fill="auto"/>
            <w:noWrap/>
            <w:vAlign w:val="bottom"/>
            <w:hideMark/>
          </w:tcPr>
          <w:p w14:paraId="51555179" w14:textId="5EAAF873" w:rsidR="00274E90" w:rsidRPr="007E177E" w:rsidRDefault="00274E90" w:rsidP="00F17E6E">
            <w:pPr>
              <w:spacing w:after="0" w:line="480" w:lineRule="auto"/>
              <w:jc w:val="right"/>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.686</w:t>
            </w:r>
          </w:p>
        </w:tc>
        <w:tc>
          <w:tcPr>
            <w:tcW w:w="850" w:type="dxa"/>
            <w:tcBorders>
              <w:top w:val="nil"/>
              <w:left w:val="nil"/>
              <w:bottom w:val="single" w:sz="8" w:space="0" w:color="auto"/>
              <w:right w:val="nil"/>
            </w:tcBorders>
            <w:shd w:val="clear" w:color="auto" w:fill="auto"/>
            <w:noWrap/>
            <w:vAlign w:val="bottom"/>
            <w:hideMark/>
          </w:tcPr>
          <w:p w14:paraId="51236B1E" w14:textId="3CF12D2B" w:rsidR="00274E90" w:rsidRPr="007E177E" w:rsidRDefault="00274E90" w:rsidP="00F17E6E">
            <w:pPr>
              <w:spacing w:after="0" w:line="480" w:lineRule="auto"/>
              <w:rPr>
                <w:rFonts w:ascii="Times New Roman" w:hAnsi="Times New Roman"/>
                <w:color w:val="000000"/>
                <w:sz w:val="24"/>
                <w:szCs w:val="24"/>
                <w:lang w:val="en-US" w:eastAsia="en-US"/>
              </w:rPr>
            </w:pPr>
            <w:r w:rsidRPr="007E177E">
              <w:rPr>
                <w:rFonts w:ascii="Times New Roman" w:hAnsi="Times New Roman"/>
                <w:color w:val="000000"/>
                <w:sz w:val="24"/>
                <w:szCs w:val="24"/>
                <w:lang w:val="en-US" w:eastAsia="en-US"/>
              </w:rPr>
              <w:t>(.046)</w:t>
            </w:r>
          </w:p>
        </w:tc>
      </w:tr>
    </w:tbl>
    <w:p w14:paraId="4948E302" w14:textId="77777777" w:rsidR="00274E90" w:rsidRPr="007E177E" w:rsidRDefault="00274E90" w:rsidP="00F17E6E">
      <w:pPr>
        <w:spacing w:after="0" w:line="480" w:lineRule="auto"/>
        <w:ind w:right="283"/>
        <w:rPr>
          <w:rFonts w:ascii="Times New Roman" w:hAnsi="Times New Roman"/>
          <w:i/>
          <w:sz w:val="24"/>
          <w:szCs w:val="24"/>
          <w:lang w:val="en-US"/>
        </w:rPr>
      </w:pPr>
    </w:p>
    <w:p w14:paraId="0334202C" w14:textId="5A1F978B" w:rsidR="009A596A" w:rsidRPr="007E177E" w:rsidRDefault="00D67AE3" w:rsidP="00F17E6E">
      <w:pPr>
        <w:spacing w:after="0" w:line="480" w:lineRule="auto"/>
        <w:ind w:right="283"/>
        <w:rPr>
          <w:rFonts w:ascii="Times New Roman" w:hAnsi="Times New Roman"/>
          <w:sz w:val="24"/>
          <w:szCs w:val="24"/>
          <w:lang w:val="en-US"/>
        </w:rPr>
      </w:pPr>
      <w:r w:rsidRPr="007E177E">
        <w:rPr>
          <w:rFonts w:ascii="Times New Roman" w:hAnsi="Times New Roman"/>
          <w:i/>
          <w:sz w:val="24"/>
          <w:szCs w:val="24"/>
          <w:lang w:val="en-US"/>
        </w:rPr>
        <w:t>Notes.</w:t>
      </w:r>
      <w:r w:rsidRPr="007E177E">
        <w:rPr>
          <w:rFonts w:ascii="Times New Roman" w:hAnsi="Times New Roman"/>
          <w:b/>
          <w:i/>
          <w:sz w:val="24"/>
          <w:szCs w:val="24"/>
          <w:lang w:val="en-US"/>
        </w:rPr>
        <w:t xml:space="preserve"> </w:t>
      </w:r>
      <w:r w:rsidR="0018023E" w:rsidRPr="007E177E">
        <w:rPr>
          <w:rFonts w:ascii="Times New Roman" w:hAnsi="Times New Roman"/>
          <w:sz w:val="24"/>
          <w:szCs w:val="24"/>
          <w:lang w:val="en-US"/>
        </w:rPr>
        <w:t>T</w:t>
      </w:r>
      <w:r w:rsidR="00161125" w:rsidRPr="007E177E">
        <w:rPr>
          <w:rFonts w:ascii="Times New Roman" w:hAnsi="Times New Roman"/>
          <w:sz w:val="24"/>
          <w:szCs w:val="24"/>
          <w:lang w:val="en-US"/>
        </w:rPr>
        <w:t>he t</w:t>
      </w:r>
      <w:r w:rsidR="0018023E" w:rsidRPr="007E177E">
        <w:rPr>
          <w:rFonts w:ascii="Times New Roman" w:hAnsi="Times New Roman"/>
          <w:sz w:val="24"/>
          <w:szCs w:val="24"/>
          <w:lang w:val="en-US"/>
        </w:rPr>
        <w:t xml:space="preserve">able is ordered according to ICCs. CNT = </w:t>
      </w:r>
      <w:r w:rsidRPr="007E177E">
        <w:rPr>
          <w:rFonts w:ascii="Times New Roman" w:hAnsi="Times New Roman"/>
          <w:sz w:val="24"/>
          <w:szCs w:val="24"/>
          <w:lang w:val="en-US"/>
        </w:rPr>
        <w:t>Countries represented using 3-letter ISO country codes.</w:t>
      </w:r>
      <w:r w:rsidR="00141AE5" w:rsidRPr="007E177E">
        <w:rPr>
          <w:rFonts w:ascii="Times New Roman" w:hAnsi="Times New Roman"/>
          <w:sz w:val="24"/>
          <w:szCs w:val="24"/>
          <w:lang w:val="en-US"/>
        </w:rPr>
        <w:t xml:space="preserve"> Standard errors are in brackets.</w:t>
      </w:r>
      <w:r w:rsidR="00005FAC" w:rsidRPr="007E177E">
        <w:rPr>
          <w:rFonts w:ascii="Times New Roman" w:hAnsi="Times New Roman"/>
          <w:sz w:val="24"/>
          <w:szCs w:val="24"/>
          <w:lang w:val="en-US"/>
        </w:rPr>
        <w:t xml:space="preserve"> Estimates </w:t>
      </w:r>
      <w:r w:rsidR="00161125" w:rsidRPr="007E177E">
        <w:rPr>
          <w:rFonts w:ascii="Times New Roman" w:hAnsi="Times New Roman"/>
          <w:sz w:val="24"/>
          <w:szCs w:val="24"/>
          <w:lang w:val="en-US"/>
        </w:rPr>
        <w:t xml:space="preserve">were </w:t>
      </w:r>
      <w:r w:rsidR="00005FAC" w:rsidRPr="007E177E">
        <w:rPr>
          <w:rFonts w:ascii="Times New Roman" w:hAnsi="Times New Roman"/>
          <w:sz w:val="24"/>
          <w:szCs w:val="24"/>
          <w:lang w:val="en-US"/>
        </w:rPr>
        <w:t>taken from a path model with standard errors estimated via the delta method</w:t>
      </w:r>
      <w:r w:rsidR="0018023E" w:rsidRPr="007E177E">
        <w:rPr>
          <w:rFonts w:ascii="Times New Roman" w:hAnsi="Times New Roman"/>
          <w:sz w:val="24"/>
          <w:szCs w:val="24"/>
          <w:lang w:val="en-US"/>
        </w:rPr>
        <w:t xml:space="preserve"> in brackets</w:t>
      </w:r>
      <w:r w:rsidR="00005FAC" w:rsidRPr="007E177E">
        <w:rPr>
          <w:rFonts w:ascii="Times New Roman" w:hAnsi="Times New Roman"/>
          <w:sz w:val="24"/>
          <w:szCs w:val="24"/>
          <w:lang w:val="en-US"/>
        </w:rPr>
        <w:t xml:space="preserve">. </w:t>
      </w:r>
      <w:r w:rsidR="0018023E" w:rsidRPr="007E177E">
        <w:rPr>
          <w:rFonts w:ascii="Times New Roman" w:hAnsi="Times New Roman"/>
          <w:sz w:val="24"/>
          <w:szCs w:val="24"/>
          <w:lang w:val="en-US"/>
        </w:rPr>
        <w:t>Total = total effect of SES on expectations of progression to higher education. Primary = Primary effects. Secondary = Secondary effects</w:t>
      </w:r>
      <w:r w:rsidR="00161125" w:rsidRPr="007E177E">
        <w:rPr>
          <w:rFonts w:ascii="Times New Roman" w:hAnsi="Times New Roman"/>
          <w:sz w:val="24"/>
          <w:szCs w:val="24"/>
          <w:lang w:val="en-US"/>
        </w:rPr>
        <w:t>.</w:t>
      </w:r>
      <w:r w:rsidR="0018023E" w:rsidRPr="007E177E">
        <w:rPr>
          <w:rFonts w:ascii="Times New Roman" w:hAnsi="Times New Roman"/>
          <w:sz w:val="24"/>
          <w:szCs w:val="24"/>
          <w:lang w:val="en-US"/>
        </w:rPr>
        <w:t xml:space="preserve"> Proportion = Proportion of the total effect accounted for by primary effects. </w:t>
      </w:r>
    </w:p>
    <w:p w14:paraId="09059733" w14:textId="77777777" w:rsidR="007860C4" w:rsidRPr="007E177E" w:rsidRDefault="007860C4" w:rsidP="00F17E6E">
      <w:pPr>
        <w:spacing w:after="0" w:line="480" w:lineRule="auto"/>
        <w:ind w:right="283"/>
        <w:rPr>
          <w:rFonts w:ascii="Times New Roman" w:hAnsi="Times New Roman"/>
          <w:sz w:val="24"/>
          <w:szCs w:val="24"/>
          <w:lang w:val="en-US"/>
        </w:rPr>
      </w:pPr>
    </w:p>
    <w:p w14:paraId="6A8D2617" w14:textId="77777777" w:rsidR="007E177E" w:rsidRPr="007E177E" w:rsidRDefault="007E177E" w:rsidP="007E177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br w:type="page"/>
      </w:r>
    </w:p>
    <w:p w14:paraId="52E53B6E" w14:textId="19447B7C" w:rsidR="007E177E" w:rsidRPr="007E177E" w:rsidRDefault="007E177E" w:rsidP="007E177E">
      <w:pPr>
        <w:spacing w:after="0" w:line="480" w:lineRule="auto"/>
        <w:rPr>
          <w:rFonts w:ascii="Times New Roman" w:hAnsi="Times New Roman"/>
          <w:b/>
          <w:sz w:val="24"/>
          <w:szCs w:val="24"/>
          <w:lang w:val="en-US"/>
        </w:rPr>
      </w:pPr>
      <w:r w:rsidRPr="007E177E">
        <w:rPr>
          <w:rFonts w:ascii="Times New Roman" w:hAnsi="Times New Roman"/>
          <w:b/>
          <w:sz w:val="24"/>
          <w:szCs w:val="24"/>
          <w:lang w:val="en-US"/>
        </w:rPr>
        <w:lastRenderedPageBreak/>
        <w:t>Table 3.</w:t>
      </w:r>
    </w:p>
    <w:p w14:paraId="40ACCF17" w14:textId="2634315B" w:rsidR="007E177E" w:rsidRPr="007E177E" w:rsidRDefault="007E177E" w:rsidP="007E177E">
      <w:pPr>
        <w:spacing w:after="0" w:line="480" w:lineRule="auto"/>
        <w:rPr>
          <w:rFonts w:ascii="Times New Roman" w:hAnsi="Times New Roman"/>
          <w:sz w:val="24"/>
          <w:szCs w:val="24"/>
          <w:lang w:val="en-US"/>
        </w:rPr>
      </w:pPr>
      <w:r w:rsidRPr="007E177E">
        <w:rPr>
          <w:rFonts w:ascii="Times New Roman" w:hAnsi="Times New Roman"/>
          <w:sz w:val="24"/>
          <w:szCs w:val="24"/>
          <w:lang w:val="en-US"/>
        </w:rPr>
        <w:t>Hypotheses with and without Mexico and Turkey</w:t>
      </w:r>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1134"/>
        <w:gridCol w:w="1763"/>
        <w:gridCol w:w="1072"/>
      </w:tblGrid>
      <w:tr w:rsidR="007E177E" w:rsidRPr="007E177E" w14:paraId="0A6DD77A" w14:textId="77777777" w:rsidTr="00BC5667">
        <w:tc>
          <w:tcPr>
            <w:tcW w:w="4678" w:type="dxa"/>
            <w:tcBorders>
              <w:top w:val="single" w:sz="12" w:space="0" w:color="auto"/>
              <w:bottom w:val="single" w:sz="4" w:space="0" w:color="auto"/>
            </w:tcBorders>
          </w:tcPr>
          <w:p w14:paraId="67D42E0D"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Hypothesis</w:t>
            </w:r>
          </w:p>
        </w:tc>
        <w:tc>
          <w:tcPr>
            <w:tcW w:w="1134" w:type="dxa"/>
            <w:tcBorders>
              <w:top w:val="single" w:sz="12" w:space="0" w:color="auto"/>
              <w:bottom w:val="single" w:sz="4" w:space="0" w:color="auto"/>
            </w:tcBorders>
          </w:tcPr>
          <w:p w14:paraId="51F7A82D"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All OECD Countries</w:t>
            </w:r>
          </w:p>
        </w:tc>
        <w:tc>
          <w:tcPr>
            <w:tcW w:w="1763" w:type="dxa"/>
            <w:tcBorders>
              <w:top w:val="single" w:sz="12" w:space="0" w:color="auto"/>
              <w:bottom w:val="single" w:sz="4" w:space="0" w:color="auto"/>
            </w:tcBorders>
          </w:tcPr>
          <w:p w14:paraId="24FBAA87"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 xml:space="preserve">OECD Excluding Mexico &amp; Turkey </w:t>
            </w:r>
          </w:p>
        </w:tc>
        <w:tc>
          <w:tcPr>
            <w:tcW w:w="1072" w:type="dxa"/>
            <w:tcBorders>
              <w:top w:val="single" w:sz="12" w:space="0" w:color="auto"/>
              <w:bottom w:val="single" w:sz="4" w:space="0" w:color="auto"/>
            </w:tcBorders>
          </w:tcPr>
          <w:p w14:paraId="65C9D143"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Difference</w:t>
            </w:r>
          </w:p>
        </w:tc>
      </w:tr>
      <w:tr w:rsidR="007E177E" w:rsidRPr="007E177E" w14:paraId="477658CE" w14:textId="77777777" w:rsidTr="00BC5667">
        <w:tc>
          <w:tcPr>
            <w:tcW w:w="4678" w:type="dxa"/>
            <w:tcBorders>
              <w:top w:val="single" w:sz="4" w:space="0" w:color="auto"/>
            </w:tcBorders>
          </w:tcPr>
          <w:p w14:paraId="32F01885"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1a: Correlation between total effects and curricular tracking</w:t>
            </w:r>
          </w:p>
        </w:tc>
        <w:tc>
          <w:tcPr>
            <w:tcW w:w="1134" w:type="dxa"/>
            <w:tcBorders>
              <w:top w:val="single" w:sz="4" w:space="0" w:color="auto"/>
            </w:tcBorders>
            <w:vAlign w:val="center"/>
          </w:tcPr>
          <w:p w14:paraId="3FE97ECF"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.475</w:t>
            </w:r>
          </w:p>
        </w:tc>
        <w:tc>
          <w:tcPr>
            <w:tcW w:w="1763" w:type="dxa"/>
            <w:tcBorders>
              <w:top w:val="single" w:sz="4" w:space="0" w:color="auto"/>
            </w:tcBorders>
            <w:vAlign w:val="center"/>
          </w:tcPr>
          <w:p w14:paraId="7BB29287"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.584</w:t>
            </w:r>
          </w:p>
        </w:tc>
        <w:tc>
          <w:tcPr>
            <w:tcW w:w="1072" w:type="dxa"/>
            <w:tcBorders>
              <w:top w:val="single" w:sz="4" w:space="0" w:color="auto"/>
            </w:tcBorders>
            <w:vAlign w:val="center"/>
          </w:tcPr>
          <w:p w14:paraId="0CAC4240"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.109</w:t>
            </w:r>
          </w:p>
        </w:tc>
      </w:tr>
      <w:tr w:rsidR="007E177E" w:rsidRPr="007E177E" w14:paraId="1BCC3834" w14:textId="77777777" w:rsidTr="00BC5667">
        <w:tc>
          <w:tcPr>
            <w:tcW w:w="4678" w:type="dxa"/>
          </w:tcPr>
          <w:p w14:paraId="2239C296"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1b: Hypothesis 1a controlling for ability stratification and covariates</w:t>
            </w:r>
          </w:p>
        </w:tc>
        <w:tc>
          <w:tcPr>
            <w:tcW w:w="1134" w:type="dxa"/>
            <w:vAlign w:val="center"/>
          </w:tcPr>
          <w:p w14:paraId="1CEAAF9D"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.327</w:t>
            </w:r>
          </w:p>
        </w:tc>
        <w:tc>
          <w:tcPr>
            <w:tcW w:w="1763" w:type="dxa"/>
            <w:vAlign w:val="center"/>
          </w:tcPr>
          <w:p w14:paraId="725FD992"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.383</w:t>
            </w:r>
          </w:p>
        </w:tc>
        <w:tc>
          <w:tcPr>
            <w:tcW w:w="1072" w:type="dxa"/>
            <w:vAlign w:val="center"/>
          </w:tcPr>
          <w:p w14:paraId="622AB770"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.056</w:t>
            </w:r>
          </w:p>
        </w:tc>
      </w:tr>
      <w:tr w:rsidR="007E177E" w:rsidRPr="007E177E" w14:paraId="05F979AF" w14:textId="77777777" w:rsidTr="00BC5667">
        <w:tc>
          <w:tcPr>
            <w:tcW w:w="4678" w:type="dxa"/>
          </w:tcPr>
          <w:p w14:paraId="0494E7AE"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2a: Correlation between total effects and ability tracking</w:t>
            </w:r>
          </w:p>
        </w:tc>
        <w:tc>
          <w:tcPr>
            <w:tcW w:w="1134" w:type="dxa"/>
            <w:vAlign w:val="center"/>
          </w:tcPr>
          <w:p w14:paraId="5F88A7F2"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.381</w:t>
            </w:r>
          </w:p>
        </w:tc>
        <w:tc>
          <w:tcPr>
            <w:tcW w:w="1763" w:type="dxa"/>
            <w:vAlign w:val="center"/>
          </w:tcPr>
          <w:p w14:paraId="189FCF6D"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.483</w:t>
            </w:r>
          </w:p>
        </w:tc>
        <w:tc>
          <w:tcPr>
            <w:tcW w:w="1072" w:type="dxa"/>
            <w:vAlign w:val="center"/>
          </w:tcPr>
          <w:p w14:paraId="45E53A46"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.102</w:t>
            </w:r>
          </w:p>
        </w:tc>
      </w:tr>
      <w:tr w:rsidR="007E177E" w:rsidRPr="007E177E" w14:paraId="0FF25266" w14:textId="77777777" w:rsidTr="00BC5667">
        <w:tc>
          <w:tcPr>
            <w:tcW w:w="4678" w:type="dxa"/>
          </w:tcPr>
          <w:p w14:paraId="4EBDD16A"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2b: Hypothesis 2a controlling for curricular stratification and covariates</w:t>
            </w:r>
          </w:p>
        </w:tc>
        <w:tc>
          <w:tcPr>
            <w:tcW w:w="1134" w:type="dxa"/>
            <w:vAlign w:val="center"/>
          </w:tcPr>
          <w:p w14:paraId="6317BB1A"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.071</w:t>
            </w:r>
          </w:p>
        </w:tc>
        <w:tc>
          <w:tcPr>
            <w:tcW w:w="1763" w:type="dxa"/>
            <w:vAlign w:val="center"/>
          </w:tcPr>
          <w:p w14:paraId="2071CE5B"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.145</w:t>
            </w:r>
          </w:p>
        </w:tc>
        <w:tc>
          <w:tcPr>
            <w:tcW w:w="1072" w:type="dxa"/>
            <w:vAlign w:val="center"/>
          </w:tcPr>
          <w:p w14:paraId="490640D7"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.074</w:t>
            </w:r>
          </w:p>
        </w:tc>
      </w:tr>
      <w:tr w:rsidR="007E177E" w:rsidRPr="007E177E" w14:paraId="6BC11B8E" w14:textId="77777777" w:rsidTr="00BC5667">
        <w:tc>
          <w:tcPr>
            <w:tcW w:w="4678" w:type="dxa"/>
          </w:tcPr>
          <w:p w14:paraId="5E4FC1CF"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3a: Correlation between primary effects and curricular tracking</w:t>
            </w:r>
          </w:p>
        </w:tc>
        <w:tc>
          <w:tcPr>
            <w:tcW w:w="1134" w:type="dxa"/>
            <w:vAlign w:val="center"/>
          </w:tcPr>
          <w:p w14:paraId="34CB093A"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.453</w:t>
            </w:r>
          </w:p>
        </w:tc>
        <w:tc>
          <w:tcPr>
            <w:tcW w:w="1763" w:type="dxa"/>
            <w:vAlign w:val="center"/>
          </w:tcPr>
          <w:p w14:paraId="6C2DC68A"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.437</w:t>
            </w:r>
          </w:p>
        </w:tc>
        <w:tc>
          <w:tcPr>
            <w:tcW w:w="1072" w:type="dxa"/>
            <w:vAlign w:val="center"/>
          </w:tcPr>
          <w:p w14:paraId="33269F7C"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-.016</w:t>
            </w:r>
          </w:p>
        </w:tc>
      </w:tr>
      <w:tr w:rsidR="007E177E" w:rsidRPr="007E177E" w14:paraId="4419F60A" w14:textId="77777777" w:rsidTr="00BC5667">
        <w:tc>
          <w:tcPr>
            <w:tcW w:w="4678" w:type="dxa"/>
          </w:tcPr>
          <w:p w14:paraId="6A4B09AC"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3b: Hypothesis 3a controlling for ability stratification and covariates</w:t>
            </w:r>
          </w:p>
        </w:tc>
        <w:tc>
          <w:tcPr>
            <w:tcW w:w="1134" w:type="dxa"/>
            <w:vAlign w:val="center"/>
          </w:tcPr>
          <w:p w14:paraId="5BBF0BAF"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.206</w:t>
            </w:r>
          </w:p>
        </w:tc>
        <w:tc>
          <w:tcPr>
            <w:tcW w:w="1763" w:type="dxa"/>
            <w:vAlign w:val="center"/>
          </w:tcPr>
          <w:p w14:paraId="4B30309C"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.216</w:t>
            </w:r>
          </w:p>
        </w:tc>
        <w:tc>
          <w:tcPr>
            <w:tcW w:w="1072" w:type="dxa"/>
            <w:vAlign w:val="center"/>
          </w:tcPr>
          <w:p w14:paraId="12C5AA10"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.10</w:t>
            </w:r>
          </w:p>
        </w:tc>
      </w:tr>
      <w:tr w:rsidR="007E177E" w:rsidRPr="007E177E" w14:paraId="333D9E1D" w14:textId="77777777" w:rsidTr="00BC5667">
        <w:tc>
          <w:tcPr>
            <w:tcW w:w="4678" w:type="dxa"/>
          </w:tcPr>
          <w:p w14:paraId="3300A963"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4a: Correlation between primary effects and ability tracking</w:t>
            </w:r>
          </w:p>
        </w:tc>
        <w:tc>
          <w:tcPr>
            <w:tcW w:w="1134" w:type="dxa"/>
            <w:vAlign w:val="center"/>
          </w:tcPr>
          <w:p w14:paraId="3B6F06F1"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.440</w:t>
            </w:r>
          </w:p>
        </w:tc>
        <w:tc>
          <w:tcPr>
            <w:tcW w:w="1763" w:type="dxa"/>
            <w:vAlign w:val="center"/>
          </w:tcPr>
          <w:p w14:paraId="2D6A2C6F"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.439</w:t>
            </w:r>
          </w:p>
        </w:tc>
        <w:tc>
          <w:tcPr>
            <w:tcW w:w="1072" w:type="dxa"/>
            <w:vAlign w:val="center"/>
          </w:tcPr>
          <w:p w14:paraId="5D3772D8"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-.001</w:t>
            </w:r>
          </w:p>
        </w:tc>
      </w:tr>
      <w:tr w:rsidR="007E177E" w:rsidRPr="007E177E" w14:paraId="1AF09962" w14:textId="77777777" w:rsidTr="00BC5667">
        <w:tc>
          <w:tcPr>
            <w:tcW w:w="4678" w:type="dxa"/>
            <w:tcBorders>
              <w:bottom w:val="single" w:sz="4" w:space="0" w:color="auto"/>
            </w:tcBorders>
          </w:tcPr>
          <w:p w14:paraId="5DE7899D" w14:textId="77777777" w:rsidR="007E177E" w:rsidRPr="007E177E" w:rsidRDefault="007E177E" w:rsidP="00BC5667">
            <w:pPr>
              <w:rPr>
                <w:rFonts w:ascii="Times New Roman" w:hAnsi="Times New Roman"/>
                <w:sz w:val="20"/>
                <w:szCs w:val="20"/>
                <w:lang w:val="en-US"/>
              </w:rPr>
            </w:pPr>
            <w:r w:rsidRPr="007E177E">
              <w:rPr>
                <w:rFonts w:ascii="Times New Roman" w:hAnsi="Times New Roman"/>
                <w:sz w:val="20"/>
                <w:szCs w:val="20"/>
                <w:lang w:val="en-US"/>
              </w:rPr>
              <w:t>4b: Hypothesis 3a controlling for curricular stratification and covariates</w:t>
            </w:r>
          </w:p>
        </w:tc>
        <w:tc>
          <w:tcPr>
            <w:tcW w:w="1134" w:type="dxa"/>
            <w:tcBorders>
              <w:bottom w:val="single" w:sz="4" w:space="0" w:color="auto"/>
            </w:tcBorders>
            <w:vAlign w:val="center"/>
          </w:tcPr>
          <w:p w14:paraId="16972607"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.227</w:t>
            </w:r>
          </w:p>
        </w:tc>
        <w:tc>
          <w:tcPr>
            <w:tcW w:w="1763" w:type="dxa"/>
            <w:tcBorders>
              <w:bottom w:val="single" w:sz="4" w:space="0" w:color="auto"/>
            </w:tcBorders>
            <w:vAlign w:val="center"/>
          </w:tcPr>
          <w:p w14:paraId="3F9A93CA"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.221</w:t>
            </w:r>
          </w:p>
        </w:tc>
        <w:tc>
          <w:tcPr>
            <w:tcW w:w="1072" w:type="dxa"/>
            <w:tcBorders>
              <w:bottom w:val="single" w:sz="4" w:space="0" w:color="auto"/>
            </w:tcBorders>
            <w:vAlign w:val="center"/>
          </w:tcPr>
          <w:p w14:paraId="28247D88" w14:textId="77777777" w:rsidR="007E177E" w:rsidRPr="007E177E" w:rsidRDefault="007E177E" w:rsidP="00BC5667">
            <w:pPr>
              <w:jc w:val="center"/>
              <w:rPr>
                <w:rFonts w:ascii="Times New Roman" w:hAnsi="Times New Roman"/>
                <w:sz w:val="20"/>
                <w:szCs w:val="20"/>
                <w:lang w:val="en-US"/>
              </w:rPr>
            </w:pPr>
            <w:r w:rsidRPr="007E177E">
              <w:rPr>
                <w:rFonts w:ascii="Times New Roman" w:hAnsi="Times New Roman"/>
                <w:sz w:val="20"/>
                <w:szCs w:val="20"/>
                <w:lang w:val="en-US"/>
              </w:rPr>
              <w:t>-.006</w:t>
            </w:r>
          </w:p>
        </w:tc>
      </w:tr>
    </w:tbl>
    <w:p w14:paraId="4A0F2DAB" w14:textId="0D52E250" w:rsidR="007E177E" w:rsidRPr="007E177E" w:rsidRDefault="007E177E" w:rsidP="00F17E6E">
      <w:pPr>
        <w:spacing w:after="0" w:line="480" w:lineRule="auto"/>
        <w:ind w:right="283"/>
        <w:rPr>
          <w:rFonts w:ascii="Times New Roman" w:hAnsi="Times New Roman"/>
          <w:sz w:val="24"/>
          <w:szCs w:val="24"/>
          <w:lang w:val="en-US"/>
        </w:rPr>
        <w:sectPr w:rsidR="007E177E" w:rsidRPr="007E177E" w:rsidSect="0005041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8" w:header="708" w:footer="708" w:gutter="0"/>
          <w:cols w:space="708"/>
          <w:docGrid w:linePitch="360"/>
        </w:sectPr>
      </w:pPr>
      <w:r w:rsidRPr="007E177E">
        <w:rPr>
          <w:rFonts w:ascii="Times New Roman" w:hAnsi="Times New Roman"/>
          <w:i/>
          <w:sz w:val="24"/>
          <w:szCs w:val="24"/>
          <w:lang w:val="en-US"/>
        </w:rPr>
        <w:t>Notes.</w:t>
      </w:r>
      <w:r w:rsidRPr="007E177E">
        <w:rPr>
          <w:rFonts w:ascii="Times New Roman" w:hAnsi="Times New Roman"/>
          <w:sz w:val="24"/>
          <w:szCs w:val="24"/>
          <w:lang w:val="en-US"/>
        </w:rPr>
        <w:t xml:space="preserve"> All correlations from an inverse weighted Pearson correlation coefficients.</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2"/>
        <w:gridCol w:w="5289"/>
      </w:tblGrid>
      <w:tr w:rsidR="007860C4" w:rsidRPr="007E177E" w14:paraId="66B2639A" w14:textId="77777777" w:rsidTr="007860C4">
        <w:tc>
          <w:tcPr>
            <w:tcW w:w="5812" w:type="dxa"/>
          </w:tcPr>
          <w:p w14:paraId="5D4D049A" w14:textId="77777777" w:rsidR="009A596A" w:rsidRPr="007E177E" w:rsidRDefault="00532813" w:rsidP="007860C4">
            <w:pPr>
              <w:spacing w:after="0" w:line="240" w:lineRule="auto"/>
              <w:ind w:right="283"/>
              <w:jc w:val="center"/>
              <w:rPr>
                <w:rFonts w:ascii="Times New Roman" w:hAnsi="Times New Roman"/>
                <w:sz w:val="24"/>
                <w:szCs w:val="24"/>
                <w:lang w:val="en-US"/>
              </w:rPr>
            </w:pPr>
            <w:r w:rsidRPr="007E177E">
              <w:rPr>
                <w:rFonts w:ascii="Times New Roman" w:hAnsi="Times New Roman"/>
                <w:noProof/>
                <w:sz w:val="24"/>
                <w:szCs w:val="24"/>
                <w:lang w:val="en-US" w:eastAsia="en-US"/>
              </w:rPr>
              <w:lastRenderedPageBreak/>
              <w:drawing>
                <wp:inline distT="0" distB="0" distL="0" distR="0" wp14:anchorId="6B081286" wp14:editId="0A2B0066">
                  <wp:extent cx="3361813" cy="26325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C_total.png"/>
                          <pic:cNvPicPr/>
                        </pic:nvPicPr>
                        <pic:blipFill>
                          <a:blip r:embed="rId23">
                            <a:extLst>
                              <a:ext uri="{28A0092B-C50C-407E-A947-70E740481C1C}">
                                <a14:useLocalDpi xmlns:a14="http://schemas.microsoft.com/office/drawing/2010/main" val="0"/>
                              </a:ext>
                            </a:extLst>
                          </a:blip>
                          <a:stretch>
                            <a:fillRect/>
                          </a:stretch>
                        </pic:blipFill>
                        <pic:spPr>
                          <a:xfrm>
                            <a:off x="0" y="0"/>
                            <a:ext cx="3364737" cy="2634876"/>
                          </a:xfrm>
                          <a:prstGeom prst="rect">
                            <a:avLst/>
                          </a:prstGeom>
                        </pic:spPr>
                      </pic:pic>
                    </a:graphicData>
                  </a:graphic>
                </wp:inline>
              </w:drawing>
            </w:r>
            <w:r w:rsidRPr="007E177E">
              <w:rPr>
                <w:rFonts w:ascii="Times New Roman" w:hAnsi="Times New Roman"/>
                <w:sz w:val="24"/>
                <w:szCs w:val="24"/>
                <w:lang w:val="en-US"/>
              </w:rPr>
              <w:t>a)</w:t>
            </w:r>
          </w:p>
        </w:tc>
        <w:tc>
          <w:tcPr>
            <w:tcW w:w="5812" w:type="dxa"/>
          </w:tcPr>
          <w:p w14:paraId="6EB667A0" w14:textId="78E4F377" w:rsidR="009A596A" w:rsidRPr="007E177E" w:rsidRDefault="00532813" w:rsidP="007860C4">
            <w:pPr>
              <w:spacing w:after="0" w:line="240" w:lineRule="auto"/>
              <w:ind w:right="283"/>
              <w:jc w:val="center"/>
              <w:rPr>
                <w:rFonts w:ascii="Times New Roman" w:hAnsi="Times New Roman"/>
                <w:sz w:val="24"/>
                <w:szCs w:val="24"/>
                <w:lang w:val="en-US"/>
              </w:rPr>
            </w:pPr>
            <w:r w:rsidRPr="007E177E">
              <w:rPr>
                <w:rFonts w:ascii="Times New Roman" w:hAnsi="Times New Roman"/>
                <w:noProof/>
                <w:sz w:val="24"/>
                <w:szCs w:val="24"/>
                <w:lang w:val="en-US" w:eastAsia="en-US"/>
              </w:rPr>
              <w:drawing>
                <wp:inline distT="0" distB="0" distL="0" distR="0" wp14:anchorId="244BAD27" wp14:editId="276EFF72">
                  <wp:extent cx="3311408" cy="2647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_total.png"/>
                          <pic:cNvPicPr/>
                        </pic:nvPicPr>
                        <pic:blipFill>
                          <a:blip r:embed="rId24">
                            <a:extLst>
                              <a:ext uri="{28A0092B-C50C-407E-A947-70E740481C1C}">
                                <a14:useLocalDpi xmlns:a14="http://schemas.microsoft.com/office/drawing/2010/main" val="0"/>
                              </a:ext>
                            </a:extLst>
                          </a:blip>
                          <a:stretch>
                            <a:fillRect/>
                          </a:stretch>
                        </pic:blipFill>
                        <pic:spPr>
                          <a:xfrm>
                            <a:off x="0" y="0"/>
                            <a:ext cx="3312307" cy="2648054"/>
                          </a:xfrm>
                          <a:prstGeom prst="rect">
                            <a:avLst/>
                          </a:prstGeom>
                        </pic:spPr>
                      </pic:pic>
                    </a:graphicData>
                  </a:graphic>
                </wp:inline>
              </w:drawing>
            </w:r>
            <w:r w:rsidRPr="007E177E">
              <w:rPr>
                <w:rFonts w:ascii="Times New Roman" w:hAnsi="Times New Roman"/>
                <w:sz w:val="24"/>
                <w:szCs w:val="24"/>
                <w:lang w:val="en-US"/>
              </w:rPr>
              <w:t>b)</w:t>
            </w:r>
          </w:p>
        </w:tc>
      </w:tr>
      <w:tr w:rsidR="007860C4" w:rsidRPr="007E177E" w14:paraId="5F33A193" w14:textId="77777777" w:rsidTr="007860C4">
        <w:tc>
          <w:tcPr>
            <w:tcW w:w="5812" w:type="dxa"/>
          </w:tcPr>
          <w:p w14:paraId="64A3FC29" w14:textId="2E2ECD15" w:rsidR="009A596A" w:rsidRPr="007E177E" w:rsidRDefault="00532813" w:rsidP="007860C4">
            <w:pPr>
              <w:spacing w:after="0" w:line="240" w:lineRule="auto"/>
              <w:ind w:right="283"/>
              <w:jc w:val="center"/>
              <w:rPr>
                <w:rFonts w:ascii="Times New Roman" w:hAnsi="Times New Roman"/>
                <w:sz w:val="24"/>
                <w:szCs w:val="24"/>
                <w:lang w:val="en-US"/>
              </w:rPr>
            </w:pPr>
            <w:r w:rsidRPr="007E177E">
              <w:rPr>
                <w:rFonts w:ascii="Times New Roman" w:hAnsi="Times New Roman"/>
                <w:noProof/>
                <w:sz w:val="24"/>
                <w:szCs w:val="24"/>
                <w:lang w:val="en-US" w:eastAsia="en-US"/>
              </w:rPr>
              <w:drawing>
                <wp:inline distT="0" distB="0" distL="0" distR="0" wp14:anchorId="7B77FE03" wp14:editId="4ADCEC1E">
                  <wp:extent cx="3359345" cy="2625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C_ind.png"/>
                          <pic:cNvPicPr/>
                        </pic:nvPicPr>
                        <pic:blipFill>
                          <a:blip r:embed="rId25">
                            <a:extLst>
                              <a:ext uri="{28A0092B-C50C-407E-A947-70E740481C1C}">
                                <a14:useLocalDpi xmlns:a14="http://schemas.microsoft.com/office/drawing/2010/main" val="0"/>
                              </a:ext>
                            </a:extLst>
                          </a:blip>
                          <a:stretch>
                            <a:fillRect/>
                          </a:stretch>
                        </pic:blipFill>
                        <pic:spPr>
                          <a:xfrm>
                            <a:off x="0" y="0"/>
                            <a:ext cx="3360504" cy="2626118"/>
                          </a:xfrm>
                          <a:prstGeom prst="rect">
                            <a:avLst/>
                          </a:prstGeom>
                        </pic:spPr>
                      </pic:pic>
                    </a:graphicData>
                  </a:graphic>
                </wp:inline>
              </w:drawing>
            </w:r>
            <w:r w:rsidRPr="007E177E">
              <w:rPr>
                <w:rFonts w:ascii="Times New Roman" w:hAnsi="Times New Roman"/>
                <w:sz w:val="24"/>
                <w:szCs w:val="24"/>
                <w:lang w:val="en-US"/>
              </w:rPr>
              <w:t>c)</w:t>
            </w:r>
          </w:p>
        </w:tc>
        <w:tc>
          <w:tcPr>
            <w:tcW w:w="5812" w:type="dxa"/>
          </w:tcPr>
          <w:p w14:paraId="020D9C59" w14:textId="769CCB31" w:rsidR="009A596A" w:rsidRPr="007E177E" w:rsidRDefault="00532813" w:rsidP="007860C4">
            <w:pPr>
              <w:spacing w:after="0" w:line="240" w:lineRule="auto"/>
              <w:ind w:right="283"/>
              <w:jc w:val="center"/>
              <w:rPr>
                <w:rFonts w:ascii="Times New Roman" w:hAnsi="Times New Roman"/>
                <w:sz w:val="24"/>
                <w:szCs w:val="24"/>
                <w:lang w:val="en-US"/>
              </w:rPr>
            </w:pPr>
            <w:r w:rsidRPr="007E177E">
              <w:rPr>
                <w:rFonts w:ascii="Times New Roman" w:hAnsi="Times New Roman"/>
                <w:noProof/>
                <w:sz w:val="24"/>
                <w:szCs w:val="24"/>
                <w:lang w:val="en-US" w:eastAsia="en-US"/>
              </w:rPr>
              <w:drawing>
                <wp:inline distT="0" distB="0" distL="0" distR="0" wp14:anchorId="124DD699" wp14:editId="78B99EEB">
                  <wp:extent cx="3351266" cy="262521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_ind.png"/>
                          <pic:cNvPicPr/>
                        </pic:nvPicPr>
                        <pic:blipFill>
                          <a:blip r:embed="rId26">
                            <a:extLst>
                              <a:ext uri="{28A0092B-C50C-407E-A947-70E740481C1C}">
                                <a14:useLocalDpi xmlns:a14="http://schemas.microsoft.com/office/drawing/2010/main" val="0"/>
                              </a:ext>
                            </a:extLst>
                          </a:blip>
                          <a:stretch>
                            <a:fillRect/>
                          </a:stretch>
                        </pic:blipFill>
                        <pic:spPr>
                          <a:xfrm>
                            <a:off x="0" y="0"/>
                            <a:ext cx="3353335" cy="2626834"/>
                          </a:xfrm>
                          <a:prstGeom prst="rect">
                            <a:avLst/>
                          </a:prstGeom>
                        </pic:spPr>
                      </pic:pic>
                    </a:graphicData>
                  </a:graphic>
                </wp:inline>
              </w:drawing>
            </w:r>
            <w:r w:rsidR="007860C4" w:rsidRPr="007E177E">
              <w:rPr>
                <w:rFonts w:ascii="Times New Roman" w:hAnsi="Times New Roman"/>
                <w:sz w:val="24"/>
                <w:szCs w:val="24"/>
                <w:lang w:val="en-US"/>
              </w:rPr>
              <w:t>d)</w:t>
            </w:r>
          </w:p>
        </w:tc>
      </w:tr>
    </w:tbl>
    <w:p w14:paraId="5BC5EB28" w14:textId="009585A1" w:rsidR="0028406F" w:rsidRPr="007E177E" w:rsidRDefault="0028406F" w:rsidP="007860C4">
      <w:pPr>
        <w:spacing w:after="0" w:line="240" w:lineRule="auto"/>
        <w:ind w:right="283"/>
        <w:rPr>
          <w:rFonts w:ascii="Times New Roman" w:hAnsi="Times New Roman"/>
          <w:sz w:val="24"/>
          <w:szCs w:val="24"/>
          <w:lang w:val="en-US"/>
        </w:rPr>
      </w:pPr>
    </w:p>
    <w:p w14:paraId="41038D22" w14:textId="4E0322F4" w:rsidR="0028406F" w:rsidRPr="007E177E" w:rsidRDefault="0028406F" w:rsidP="0028406F">
      <w:pPr>
        <w:spacing w:after="0" w:line="240" w:lineRule="auto"/>
        <w:ind w:left="-851" w:right="992"/>
        <w:rPr>
          <w:rFonts w:ascii="Times New Roman" w:hAnsi="Times New Roman"/>
          <w:sz w:val="24"/>
          <w:szCs w:val="24"/>
          <w:lang w:val="en-US"/>
        </w:rPr>
      </w:pPr>
    </w:p>
    <w:p w14:paraId="2DEF0433" w14:textId="38837A3B" w:rsidR="00252CBE" w:rsidRPr="007E177E" w:rsidRDefault="0028406F" w:rsidP="00F17E6E">
      <w:pPr>
        <w:spacing w:line="480" w:lineRule="auto"/>
        <w:rPr>
          <w:rFonts w:ascii="Times New Roman" w:hAnsi="Times New Roman"/>
          <w:sz w:val="24"/>
          <w:szCs w:val="24"/>
          <w:lang w:val="en-US"/>
        </w:rPr>
      </w:pPr>
      <w:r w:rsidRPr="007E177E">
        <w:rPr>
          <w:rFonts w:ascii="Times New Roman" w:hAnsi="Times New Roman"/>
          <w:i/>
          <w:sz w:val="24"/>
          <w:szCs w:val="24"/>
          <w:lang w:val="en-US"/>
        </w:rPr>
        <w:t>Figure 1.</w:t>
      </w:r>
      <w:r w:rsidRPr="007E177E">
        <w:rPr>
          <w:rFonts w:ascii="Times New Roman" w:hAnsi="Times New Roman"/>
          <w:sz w:val="24"/>
          <w:szCs w:val="24"/>
          <w:lang w:val="en-US"/>
        </w:rPr>
        <w:t xml:space="preserve"> </w:t>
      </w:r>
      <w:proofErr w:type="gramStart"/>
      <w:r w:rsidRPr="007E177E">
        <w:rPr>
          <w:rFonts w:ascii="Times New Roman" w:hAnsi="Times New Roman"/>
          <w:sz w:val="24"/>
          <w:szCs w:val="24"/>
          <w:lang w:val="en-US"/>
        </w:rPr>
        <w:t>Unconditioned results for hypotheses 1 through 4.</w:t>
      </w:r>
      <w:proofErr w:type="gramEnd"/>
    </w:p>
    <w:p w14:paraId="26F4E993" w14:textId="38B4DB11" w:rsidR="0028406F" w:rsidRPr="007E177E" w:rsidRDefault="0028406F" w:rsidP="00F17E6E">
      <w:pPr>
        <w:spacing w:line="480" w:lineRule="auto"/>
        <w:rPr>
          <w:rFonts w:ascii="Times New Roman" w:hAnsi="Times New Roman"/>
          <w:sz w:val="24"/>
          <w:szCs w:val="24"/>
          <w:lang w:val="en-US"/>
        </w:rPr>
      </w:pPr>
      <w:r w:rsidRPr="007E177E">
        <w:rPr>
          <w:rFonts w:ascii="Times New Roman" w:hAnsi="Times New Roman"/>
          <w:i/>
          <w:sz w:val="24"/>
          <w:szCs w:val="24"/>
          <w:lang w:val="en-US"/>
        </w:rPr>
        <w:t>Notes.</w:t>
      </w:r>
      <w:r w:rsidRPr="007E177E">
        <w:rPr>
          <w:rFonts w:ascii="Times New Roman" w:hAnsi="Times New Roman"/>
          <w:sz w:val="24"/>
          <w:szCs w:val="24"/>
          <w:lang w:val="en-US"/>
        </w:rPr>
        <w:t xml:space="preserve"> Countries represented by their 3-letter ISO codes. </w:t>
      </w:r>
      <w:proofErr w:type="gramStart"/>
      <w:r w:rsidRPr="007E177E">
        <w:rPr>
          <w:rFonts w:ascii="Times New Roman" w:hAnsi="Times New Roman"/>
          <w:sz w:val="24"/>
          <w:szCs w:val="24"/>
          <w:lang w:val="en-US"/>
        </w:rPr>
        <w:t>Regression line provided in grey.</w:t>
      </w:r>
      <w:proofErr w:type="gramEnd"/>
      <w:r w:rsidRPr="007E177E">
        <w:rPr>
          <w:rFonts w:ascii="Times New Roman" w:hAnsi="Times New Roman"/>
          <w:sz w:val="24"/>
          <w:szCs w:val="24"/>
          <w:lang w:val="en-US"/>
        </w:rPr>
        <w:t xml:space="preserve"> Uncertainty around estimated total and proportion primary effects represented in by vertical grey lines.</w:t>
      </w:r>
      <w:r w:rsidR="00FB0704" w:rsidRPr="007E177E">
        <w:rPr>
          <w:rFonts w:ascii="Times New Roman" w:hAnsi="Times New Roman"/>
          <w:sz w:val="24"/>
          <w:szCs w:val="24"/>
          <w:lang w:val="en-US"/>
        </w:rPr>
        <w:t xml:space="preserve"> Figures in clockwise order from the top left represent: a. Results for hypothesis 1 - unconditioned, b. Results for hypothesis 2 - unconditioned, c. Results for hypothesis 3 - unconditioned, d. results for hypothesis 4 - unconditioned.</w:t>
      </w:r>
    </w:p>
    <w:sectPr w:rsidR="0028406F" w:rsidRPr="007E177E" w:rsidSect="007860C4">
      <w:pgSz w:w="11901" w:h="16840"/>
      <w:pgMar w:top="1418" w:right="709" w:bottom="1134" w:left="851"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601F2" w15:done="0"/>
  <w15:commentEx w15:paraId="306A47A0" w15:done="0"/>
  <w15:commentEx w15:paraId="299153C4" w15:done="0"/>
  <w15:commentEx w15:paraId="08EB16B1" w15:done="0"/>
  <w15:commentEx w15:paraId="3BDAB727" w15:done="0"/>
  <w15:commentEx w15:paraId="42F8E8CA" w15:done="0"/>
  <w15:commentEx w15:paraId="05B8A7E2" w15:done="0"/>
  <w15:commentEx w15:paraId="242E44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EC1E4" w14:textId="77777777" w:rsidR="00474A5E" w:rsidRDefault="00474A5E" w:rsidP="00786004">
      <w:pPr>
        <w:spacing w:after="0" w:line="240" w:lineRule="auto"/>
      </w:pPr>
      <w:r>
        <w:separator/>
      </w:r>
    </w:p>
  </w:endnote>
  <w:endnote w:type="continuationSeparator" w:id="0">
    <w:p w14:paraId="50603BFC" w14:textId="77777777" w:rsidR="00474A5E" w:rsidRDefault="00474A5E" w:rsidP="0078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HCGHIN+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D9661C" w14:textId="77777777" w:rsidR="00383B2B" w:rsidRDefault="00383B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0BE6D8" w14:textId="77777777" w:rsidR="00474A5E" w:rsidRDefault="00474A5E">
    <w:pPr>
      <w:pStyle w:val="Footer"/>
    </w:pPr>
  </w:p>
  <w:p w14:paraId="79A39B25" w14:textId="77777777" w:rsidR="00474A5E" w:rsidRDefault="00474A5E"/>
  <w:p w14:paraId="1483E0DE" w14:textId="77777777" w:rsidR="00474A5E" w:rsidRDefault="00474A5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3FB1A4" w14:textId="77777777" w:rsidR="00383B2B" w:rsidRDefault="00383B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21948" w14:textId="77777777" w:rsidR="00474A5E" w:rsidRDefault="00474A5E" w:rsidP="00786004">
      <w:pPr>
        <w:spacing w:after="0" w:line="240" w:lineRule="auto"/>
      </w:pPr>
      <w:r>
        <w:separator/>
      </w:r>
    </w:p>
  </w:footnote>
  <w:footnote w:type="continuationSeparator" w:id="0">
    <w:p w14:paraId="00877CB5" w14:textId="77777777" w:rsidR="00474A5E" w:rsidRDefault="00474A5E" w:rsidP="007860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98C4B7" w14:textId="3F439989" w:rsidR="00383B2B" w:rsidRDefault="00383B2B">
    <w:pPr>
      <w:pStyle w:val="Header"/>
    </w:pPr>
    <w:r>
      <w:rPr>
        <w:noProof/>
        <w:lang w:eastAsia="en-US"/>
      </w:rPr>
      <w:pict w14:anchorId="78A078B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75.55pt;height:63.95pt;rotation:315;z-index:-251655168;mso-wrap-edited:f;mso-position-horizontal:center;mso-position-horizontal-relative:margin;mso-position-vertical:center;mso-position-vertical-relative:margin" wrapcoords="21205 8131 21149 7877 19938 8131 19853 7623 19403 7877 18811 4065 18643 5336 18699 8385 17995 7623 17347 7623 16981 8131 16361 7877 16136 7623 15517 5336 15348 4574 15066 10164 14362 4574 14193 5590 14418 10164 13517 5336 13320 4320 13207 4828 12362 4828 12250 5336 12165 6861 11264 4828 10729 5336 10110 5082 9377 4828 8786 5336 8645 4574 8279 4828 7885 8385 7434 5590 6984 4065 6702 5336 6646 6352 6646 8894 5913 5336 5716 4574 5632 5336 5238 13214 4365 5844 3858 3303 3661 4828 3463 5082 3463 5590 3435 8640 2731 5590 2478 4574 760 5082 506 4574 309 5336 56 7623 281 14484 56 14230 56 14738 253 16771 281 17025 591 17280 901 16009 985 15247 1126 16263 1717 17534 1802 17025 2140 16771 2168 16009 1858 11689 2393 16263 2900 18550 3125 17025 3689 16771 3858 12197 4562 13214 5097 16263 5294 17025 5491 15247 5942 13976 6308 17025 6871 16771 6984 12197 6984 11943 7744 16517 7491 10672 8082 15755 8617 18296 8842 17025 9434 17025 9490 16517 9518 11689 10222 16771 10363 16517 10391 13976 10870 17025 10983 16263 11011 13722 11123 14484 11912 17280 12025 15755 12165 12705 12560 15755 13123 18042 13235 16771 13545 16517 13602 15755 13320 11689 13461 11435 13489 10672 13461 7115 14052 12197 14953 17534 15094 16263 15291 11943 15686 15501 16305 18042 16502 17025 17094 17025 17178 16517 17178 11943 17685 16263 18136 18042 18389 16771 18896 16771 18952 16263 19713 17280 20079 16263 20135 15755 20586 17025 20726 16517 20755 15501 20867 16263 21402 17025 21487 16263 21459 10164 21205 8131" fillcolor="silver" stroked="f">
          <v:textpath style="font-family:&quot;Calibri&quot;;font-size:1pt" string="SELF-ARCHIVE Versio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3EC183" w14:textId="496B4530" w:rsidR="00474A5E" w:rsidRDefault="00383B2B">
    <w:pPr>
      <w:pStyle w:val="Header"/>
      <w:jc w:val="right"/>
    </w:pPr>
    <w:r>
      <w:rPr>
        <w:noProof/>
        <w:lang w:eastAsia="en-US"/>
      </w:rPr>
      <w:pict w14:anchorId="5D7E17F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75.55pt;height:63.95pt;rotation:315;z-index:-251657216;mso-wrap-edited:f;mso-position-horizontal:center;mso-position-horizontal-relative:margin;mso-position-vertical:center;mso-position-vertical-relative:margin" wrapcoords="21205 8131 21149 7877 19938 8131 19853 7623 19403 7877 18811 4065 18643 5336 18699 8385 17995 7623 17347 7623 16981 8131 16361 7877 16136 7623 15517 5336 15348 4574 15066 10164 14362 4574 14193 5590 14418 10164 13517 5336 13320 4320 13207 4828 12362 4828 12250 5336 12165 6861 11264 4828 10729 5336 10110 5082 9377 4828 8786 5336 8645 4574 8279 4828 7885 8385 7434 5590 6984 4065 6702 5336 6646 6352 6646 8894 5913 5336 5716 4574 5632 5336 5238 13214 4365 5844 3858 3303 3661 4828 3463 5082 3463 5590 3435 8640 2731 5590 2478 4574 760 5082 506 4574 309 5336 56 7623 281 14484 56 14230 56 14738 253 16771 281 17025 591 17280 901 16009 985 15247 1126 16263 1717 17534 1802 17025 2140 16771 2168 16009 1858 11689 2393 16263 2900 18550 3125 17025 3689 16771 3858 12197 4562 13214 5097 16263 5294 17025 5491 15247 5942 13976 6308 17025 6871 16771 6984 12197 6984 11943 7744 16517 7491 10672 8082 15755 8617 18296 8842 17025 9434 17025 9490 16517 9518 11689 10222 16771 10363 16517 10391 13976 10870 17025 10983 16263 11011 13722 11123 14484 11912 17280 12025 15755 12165 12705 12560 15755 13123 18042 13235 16771 13545 16517 13602 15755 13320 11689 13461 11435 13489 10672 13461 7115 14052 12197 14953 17534 15094 16263 15291 11943 15686 15501 16305 18042 16502 17025 17094 17025 17178 16517 17178 11943 17685 16263 18136 18042 18389 16771 18896 16771 18952 16263 19713 17280 20079 16263 20135 15755 20586 17025 20726 16517 20755 15501 20867 16263 21402 17025 21487 16263 21459 10164 21205 8131" fillcolor="silver" stroked="f">
          <v:textpath style="font-family:&quot;Calibri&quot;;font-size:1pt" string="SELF-ARCHIVE Version"/>
        </v:shape>
      </w:pict>
    </w:r>
    <w:sdt>
      <w:sdtPr>
        <w:id w:val="-1359805245"/>
        <w:docPartObj>
          <w:docPartGallery w:val="Page Numbers (Top of Page)"/>
          <w:docPartUnique/>
        </w:docPartObj>
      </w:sdtPr>
      <w:sdtEndPr>
        <w:rPr>
          <w:noProof/>
        </w:rPr>
      </w:sdtEndPr>
      <w:sdtContent>
        <w:r w:rsidR="00474A5E">
          <w:fldChar w:fldCharType="begin"/>
        </w:r>
        <w:r w:rsidR="00474A5E">
          <w:instrText xml:space="preserve"> PAGE   \* MERGEFORMAT </w:instrText>
        </w:r>
        <w:r w:rsidR="00474A5E">
          <w:fldChar w:fldCharType="separate"/>
        </w:r>
        <w:r w:rsidR="007E4865">
          <w:rPr>
            <w:noProof/>
          </w:rPr>
          <w:t>17</w:t>
        </w:r>
        <w:r w:rsidR="00474A5E">
          <w:rPr>
            <w:noProof/>
          </w:rPr>
          <w:fldChar w:fldCharType="end"/>
        </w:r>
      </w:sdtContent>
    </w:sdt>
  </w:p>
  <w:p w14:paraId="689282C6" w14:textId="77777777" w:rsidR="00474A5E" w:rsidRPr="00355338" w:rsidRDefault="00474A5E">
    <w:pPr>
      <w:pStyle w:val="Header"/>
      <w:rPr>
        <w:cap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7F7665" w14:textId="1006D268" w:rsidR="00383B2B" w:rsidRDefault="00383B2B">
    <w:pPr>
      <w:pStyle w:val="Header"/>
    </w:pPr>
    <w:r>
      <w:rPr>
        <w:noProof/>
        <w:lang w:eastAsia="en-US"/>
      </w:rPr>
      <w:pict w14:anchorId="17FE40C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75.55pt;height:63.95pt;rotation:315;z-index:-251653120;mso-wrap-edited:f;mso-position-horizontal:center;mso-position-horizontal-relative:margin;mso-position-vertical:center;mso-position-vertical-relative:margin" wrapcoords="21205 8131 21149 7877 19938 8131 19853 7623 19403 7877 18811 4065 18643 5336 18699 8385 17995 7623 17347 7623 16981 8131 16361 7877 16136 7623 15517 5336 15348 4574 15066 10164 14362 4574 14193 5590 14418 10164 13517 5336 13320 4320 13207 4828 12362 4828 12250 5336 12165 6861 11264 4828 10729 5336 10110 5082 9377 4828 8786 5336 8645 4574 8279 4828 7885 8385 7434 5590 6984 4065 6702 5336 6646 6352 6646 8894 5913 5336 5716 4574 5632 5336 5238 13214 4365 5844 3858 3303 3661 4828 3463 5082 3463 5590 3435 8640 2731 5590 2478 4574 760 5082 506 4574 309 5336 56 7623 281 14484 56 14230 56 14738 253 16771 281 17025 591 17280 901 16009 985 15247 1126 16263 1717 17534 1802 17025 2140 16771 2168 16009 1858 11689 2393 16263 2900 18550 3125 17025 3689 16771 3858 12197 4562 13214 5097 16263 5294 17025 5491 15247 5942 13976 6308 17025 6871 16771 6984 12197 6984 11943 7744 16517 7491 10672 8082 15755 8617 18296 8842 17025 9434 17025 9490 16517 9518 11689 10222 16771 10363 16517 10391 13976 10870 17025 10983 16263 11011 13722 11123 14484 11912 17280 12025 15755 12165 12705 12560 15755 13123 18042 13235 16771 13545 16517 13602 15755 13320 11689 13461 11435 13489 10672 13461 7115 14052 12197 14953 17534 15094 16263 15291 11943 15686 15501 16305 18042 16502 17025 17094 17025 17178 16517 17178 11943 17685 16263 18136 18042 18389 16771 18896 16771 18952 16263 19713 17280 20079 16263 20135 15755 20586 17025 20726 16517 20755 15501 20867 16263 21402 17025 21487 16263 21459 10164 21205 8131" fillcolor="silver" stroked="f">
          <v:textpath style="font-family:&quot;Calibri&quot;;font-size:1pt" string="SELF-ARCHIVE Versio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77A2"/>
    <w:multiLevelType w:val="hybridMultilevel"/>
    <w:tmpl w:val="F19ED1C6"/>
    <w:lvl w:ilvl="0" w:tplc="4D0AF6A0">
      <w:start w:val="10"/>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B1597"/>
    <w:multiLevelType w:val="multilevel"/>
    <w:tmpl w:val="EB968B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3516B3"/>
    <w:multiLevelType w:val="hybridMultilevel"/>
    <w:tmpl w:val="0930C22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0F0E47CB"/>
    <w:multiLevelType w:val="hybridMultilevel"/>
    <w:tmpl w:val="EBEC4708"/>
    <w:lvl w:ilvl="0" w:tplc="45ECDC18">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D70555"/>
    <w:multiLevelType w:val="hybridMultilevel"/>
    <w:tmpl w:val="D11CAC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F7F2C"/>
    <w:multiLevelType w:val="hybridMultilevel"/>
    <w:tmpl w:val="A92EEB06"/>
    <w:lvl w:ilvl="0" w:tplc="FFBC7E66">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20A51"/>
    <w:multiLevelType w:val="multilevel"/>
    <w:tmpl w:val="EC66C65C"/>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1D931A2"/>
    <w:multiLevelType w:val="hybridMultilevel"/>
    <w:tmpl w:val="1FF69D8E"/>
    <w:lvl w:ilvl="0" w:tplc="B8E261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E2037B"/>
    <w:multiLevelType w:val="hybridMultilevel"/>
    <w:tmpl w:val="4A74D960"/>
    <w:lvl w:ilvl="0" w:tplc="CE9CBFD8">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9">
    <w:nsid w:val="23DC64B7"/>
    <w:multiLevelType w:val="hybridMultilevel"/>
    <w:tmpl w:val="469C5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5F046E"/>
    <w:multiLevelType w:val="multilevel"/>
    <w:tmpl w:val="438474F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9B5581"/>
    <w:multiLevelType w:val="multilevel"/>
    <w:tmpl w:val="1FAC5AAC"/>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C8B6E98"/>
    <w:multiLevelType w:val="hybridMultilevel"/>
    <w:tmpl w:val="19F87FF2"/>
    <w:lvl w:ilvl="0" w:tplc="B8565A7E">
      <w:start w:val="1"/>
      <w:numFmt w:val="lowerLetter"/>
      <w:lvlText w:val="(%1)"/>
      <w:lvlJc w:val="left"/>
      <w:pPr>
        <w:ind w:left="3192" w:hanging="360"/>
      </w:pPr>
      <w:rPr>
        <w:rFonts w:cs="Times New Roman" w:hint="default"/>
      </w:rPr>
    </w:lvl>
    <w:lvl w:ilvl="1" w:tplc="08090019" w:tentative="1">
      <w:start w:val="1"/>
      <w:numFmt w:val="lowerLetter"/>
      <w:lvlText w:val="%2."/>
      <w:lvlJc w:val="left"/>
      <w:pPr>
        <w:ind w:left="3912" w:hanging="360"/>
      </w:pPr>
      <w:rPr>
        <w:rFonts w:cs="Times New Roman"/>
      </w:rPr>
    </w:lvl>
    <w:lvl w:ilvl="2" w:tplc="0809001B" w:tentative="1">
      <w:start w:val="1"/>
      <w:numFmt w:val="lowerRoman"/>
      <w:lvlText w:val="%3."/>
      <w:lvlJc w:val="right"/>
      <w:pPr>
        <w:ind w:left="4632" w:hanging="180"/>
      </w:pPr>
      <w:rPr>
        <w:rFonts w:cs="Times New Roman"/>
      </w:rPr>
    </w:lvl>
    <w:lvl w:ilvl="3" w:tplc="0809000F" w:tentative="1">
      <w:start w:val="1"/>
      <w:numFmt w:val="decimal"/>
      <w:lvlText w:val="%4."/>
      <w:lvlJc w:val="left"/>
      <w:pPr>
        <w:ind w:left="5352" w:hanging="360"/>
      </w:pPr>
      <w:rPr>
        <w:rFonts w:cs="Times New Roman"/>
      </w:rPr>
    </w:lvl>
    <w:lvl w:ilvl="4" w:tplc="08090019" w:tentative="1">
      <w:start w:val="1"/>
      <w:numFmt w:val="lowerLetter"/>
      <w:lvlText w:val="%5."/>
      <w:lvlJc w:val="left"/>
      <w:pPr>
        <w:ind w:left="6072" w:hanging="360"/>
      </w:pPr>
      <w:rPr>
        <w:rFonts w:cs="Times New Roman"/>
      </w:rPr>
    </w:lvl>
    <w:lvl w:ilvl="5" w:tplc="0809001B" w:tentative="1">
      <w:start w:val="1"/>
      <w:numFmt w:val="lowerRoman"/>
      <w:lvlText w:val="%6."/>
      <w:lvlJc w:val="right"/>
      <w:pPr>
        <w:ind w:left="6792" w:hanging="180"/>
      </w:pPr>
      <w:rPr>
        <w:rFonts w:cs="Times New Roman"/>
      </w:rPr>
    </w:lvl>
    <w:lvl w:ilvl="6" w:tplc="0809000F" w:tentative="1">
      <w:start w:val="1"/>
      <w:numFmt w:val="decimal"/>
      <w:lvlText w:val="%7."/>
      <w:lvlJc w:val="left"/>
      <w:pPr>
        <w:ind w:left="7512" w:hanging="360"/>
      </w:pPr>
      <w:rPr>
        <w:rFonts w:cs="Times New Roman"/>
      </w:rPr>
    </w:lvl>
    <w:lvl w:ilvl="7" w:tplc="08090019" w:tentative="1">
      <w:start w:val="1"/>
      <w:numFmt w:val="lowerLetter"/>
      <w:lvlText w:val="%8."/>
      <w:lvlJc w:val="left"/>
      <w:pPr>
        <w:ind w:left="8232" w:hanging="360"/>
      </w:pPr>
      <w:rPr>
        <w:rFonts w:cs="Times New Roman"/>
      </w:rPr>
    </w:lvl>
    <w:lvl w:ilvl="8" w:tplc="0809001B" w:tentative="1">
      <w:start w:val="1"/>
      <w:numFmt w:val="lowerRoman"/>
      <w:lvlText w:val="%9."/>
      <w:lvlJc w:val="right"/>
      <w:pPr>
        <w:ind w:left="8952" w:hanging="180"/>
      </w:pPr>
      <w:rPr>
        <w:rFonts w:cs="Times New Roman"/>
      </w:rPr>
    </w:lvl>
  </w:abstractNum>
  <w:abstractNum w:abstractNumId="13">
    <w:nsid w:val="47BB2619"/>
    <w:multiLevelType w:val="hybridMultilevel"/>
    <w:tmpl w:val="BF709EA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C0A58CC"/>
    <w:multiLevelType w:val="multilevel"/>
    <w:tmpl w:val="8234906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51323C78"/>
    <w:multiLevelType w:val="multilevel"/>
    <w:tmpl w:val="003687D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4533D3D"/>
    <w:multiLevelType w:val="hybridMultilevel"/>
    <w:tmpl w:val="5600AD80"/>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7">
    <w:nsid w:val="57D305FB"/>
    <w:multiLevelType w:val="multilevel"/>
    <w:tmpl w:val="E47AB28A"/>
    <w:lvl w:ilvl="0">
      <w:start w:val="2"/>
      <w:numFmt w:val="decimal"/>
      <w:lvlText w:val="%1."/>
      <w:lvlJc w:val="left"/>
      <w:pPr>
        <w:ind w:left="360" w:hanging="360"/>
      </w:pPr>
      <w:rPr>
        <w:rFonts w:cs="Times New Roman"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582956B5"/>
    <w:multiLevelType w:val="hybridMultilevel"/>
    <w:tmpl w:val="D3C6F1E0"/>
    <w:lvl w:ilvl="0" w:tplc="A060170E">
      <w:start w:val="10"/>
      <w:numFmt w:val="bullet"/>
      <w:lvlText w:val=""/>
      <w:lvlJc w:val="left"/>
      <w:pPr>
        <w:ind w:left="720" w:hanging="360"/>
      </w:pPr>
      <w:rPr>
        <w:rFonts w:ascii="Symbol" w:eastAsia="Times New Roman"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351402"/>
    <w:multiLevelType w:val="multilevel"/>
    <w:tmpl w:val="B0423FA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CCD7B71"/>
    <w:multiLevelType w:val="multilevel"/>
    <w:tmpl w:val="C6B823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5DA25F4E"/>
    <w:multiLevelType w:val="hybridMultilevel"/>
    <w:tmpl w:val="19F87FF2"/>
    <w:lvl w:ilvl="0" w:tplc="B8565A7E">
      <w:start w:val="1"/>
      <w:numFmt w:val="lowerLetter"/>
      <w:lvlText w:val="(%1)"/>
      <w:lvlJc w:val="left"/>
      <w:pPr>
        <w:ind w:left="3192" w:hanging="360"/>
      </w:pPr>
      <w:rPr>
        <w:rFonts w:cs="Times New Roman" w:hint="default"/>
      </w:rPr>
    </w:lvl>
    <w:lvl w:ilvl="1" w:tplc="08090019" w:tentative="1">
      <w:start w:val="1"/>
      <w:numFmt w:val="lowerLetter"/>
      <w:lvlText w:val="%2."/>
      <w:lvlJc w:val="left"/>
      <w:pPr>
        <w:ind w:left="3912" w:hanging="360"/>
      </w:pPr>
      <w:rPr>
        <w:rFonts w:cs="Times New Roman"/>
      </w:rPr>
    </w:lvl>
    <w:lvl w:ilvl="2" w:tplc="0809001B" w:tentative="1">
      <w:start w:val="1"/>
      <w:numFmt w:val="lowerRoman"/>
      <w:lvlText w:val="%3."/>
      <w:lvlJc w:val="right"/>
      <w:pPr>
        <w:ind w:left="4632" w:hanging="180"/>
      </w:pPr>
      <w:rPr>
        <w:rFonts w:cs="Times New Roman"/>
      </w:rPr>
    </w:lvl>
    <w:lvl w:ilvl="3" w:tplc="0809000F" w:tentative="1">
      <w:start w:val="1"/>
      <w:numFmt w:val="decimal"/>
      <w:lvlText w:val="%4."/>
      <w:lvlJc w:val="left"/>
      <w:pPr>
        <w:ind w:left="5352" w:hanging="360"/>
      </w:pPr>
      <w:rPr>
        <w:rFonts w:cs="Times New Roman"/>
      </w:rPr>
    </w:lvl>
    <w:lvl w:ilvl="4" w:tplc="08090019" w:tentative="1">
      <w:start w:val="1"/>
      <w:numFmt w:val="lowerLetter"/>
      <w:lvlText w:val="%5."/>
      <w:lvlJc w:val="left"/>
      <w:pPr>
        <w:ind w:left="6072" w:hanging="360"/>
      </w:pPr>
      <w:rPr>
        <w:rFonts w:cs="Times New Roman"/>
      </w:rPr>
    </w:lvl>
    <w:lvl w:ilvl="5" w:tplc="0809001B" w:tentative="1">
      <w:start w:val="1"/>
      <w:numFmt w:val="lowerRoman"/>
      <w:lvlText w:val="%6."/>
      <w:lvlJc w:val="right"/>
      <w:pPr>
        <w:ind w:left="6792" w:hanging="180"/>
      </w:pPr>
      <w:rPr>
        <w:rFonts w:cs="Times New Roman"/>
      </w:rPr>
    </w:lvl>
    <w:lvl w:ilvl="6" w:tplc="0809000F" w:tentative="1">
      <w:start w:val="1"/>
      <w:numFmt w:val="decimal"/>
      <w:lvlText w:val="%7."/>
      <w:lvlJc w:val="left"/>
      <w:pPr>
        <w:ind w:left="7512" w:hanging="360"/>
      </w:pPr>
      <w:rPr>
        <w:rFonts w:cs="Times New Roman"/>
      </w:rPr>
    </w:lvl>
    <w:lvl w:ilvl="7" w:tplc="08090019" w:tentative="1">
      <w:start w:val="1"/>
      <w:numFmt w:val="lowerLetter"/>
      <w:lvlText w:val="%8."/>
      <w:lvlJc w:val="left"/>
      <w:pPr>
        <w:ind w:left="8232" w:hanging="360"/>
      </w:pPr>
      <w:rPr>
        <w:rFonts w:cs="Times New Roman"/>
      </w:rPr>
    </w:lvl>
    <w:lvl w:ilvl="8" w:tplc="0809001B" w:tentative="1">
      <w:start w:val="1"/>
      <w:numFmt w:val="lowerRoman"/>
      <w:lvlText w:val="%9."/>
      <w:lvlJc w:val="right"/>
      <w:pPr>
        <w:ind w:left="8952" w:hanging="180"/>
      </w:pPr>
      <w:rPr>
        <w:rFonts w:cs="Times New Roman"/>
      </w:rPr>
    </w:lvl>
  </w:abstractNum>
  <w:abstractNum w:abstractNumId="22">
    <w:nsid w:val="6129354A"/>
    <w:multiLevelType w:val="multilevel"/>
    <w:tmpl w:val="52ECBC0A"/>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6785E0C"/>
    <w:multiLevelType w:val="hybridMultilevel"/>
    <w:tmpl w:val="9224E2B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nsid w:val="6ACE3FB7"/>
    <w:multiLevelType w:val="hybridMultilevel"/>
    <w:tmpl w:val="8E8AE03E"/>
    <w:lvl w:ilvl="0" w:tplc="419679DC">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BF0146"/>
    <w:multiLevelType w:val="hybridMultilevel"/>
    <w:tmpl w:val="914A2A68"/>
    <w:lvl w:ilvl="0" w:tplc="12D82C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8EA018E"/>
    <w:multiLevelType w:val="multilevel"/>
    <w:tmpl w:val="BBC043B8"/>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14"/>
  </w:num>
  <w:num w:numId="3">
    <w:abstractNumId w:val="24"/>
  </w:num>
  <w:num w:numId="4">
    <w:abstractNumId w:val="5"/>
  </w:num>
  <w:num w:numId="5">
    <w:abstractNumId w:val="16"/>
  </w:num>
  <w:num w:numId="6">
    <w:abstractNumId w:val="12"/>
  </w:num>
  <w:num w:numId="7">
    <w:abstractNumId w:val="18"/>
  </w:num>
  <w:num w:numId="8">
    <w:abstractNumId w:val="21"/>
  </w:num>
  <w:num w:numId="9">
    <w:abstractNumId w:val="0"/>
  </w:num>
  <w:num w:numId="10">
    <w:abstractNumId w:val="23"/>
  </w:num>
  <w:num w:numId="11">
    <w:abstractNumId w:val="22"/>
  </w:num>
  <w:num w:numId="12">
    <w:abstractNumId w:val="17"/>
  </w:num>
  <w:num w:numId="13">
    <w:abstractNumId w:val="7"/>
  </w:num>
  <w:num w:numId="14">
    <w:abstractNumId w:val="8"/>
  </w:num>
  <w:num w:numId="15">
    <w:abstractNumId w:val="3"/>
  </w:num>
  <w:num w:numId="16">
    <w:abstractNumId w:val="15"/>
  </w:num>
  <w:num w:numId="17">
    <w:abstractNumId w:val="25"/>
  </w:num>
  <w:num w:numId="18">
    <w:abstractNumId w:val="9"/>
  </w:num>
  <w:num w:numId="19">
    <w:abstractNumId w:val="13"/>
  </w:num>
  <w:num w:numId="20">
    <w:abstractNumId w:val="2"/>
  </w:num>
  <w:num w:numId="21">
    <w:abstractNumId w:val="6"/>
  </w:num>
  <w:num w:numId="22">
    <w:abstractNumId w:val="10"/>
  </w:num>
  <w:num w:numId="23">
    <w:abstractNumId w:val="4"/>
  </w:num>
  <w:num w:numId="24">
    <w:abstractNumId w:val="26"/>
  </w:num>
  <w:num w:numId="25">
    <w:abstractNumId w:val="1"/>
  </w:num>
  <w:num w:numId="26">
    <w:abstractNumId w:val="19"/>
  </w:num>
  <w:num w:numId="2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jerrim">
    <w15:presenceInfo w15:providerId="Windows Live" w15:userId="1b28e8d57c04f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92pp02xwzrr5e9f9px5s2sar9z20px5vde&quot;&gt;July 2013 Copy&lt;record-ids&gt;&lt;item&gt;5511&lt;/item&gt;&lt;/record-ids&gt;&lt;/item&gt;&lt;/Libraries&gt;"/>
  </w:docVars>
  <w:rsids>
    <w:rsidRoot w:val="007C733C"/>
    <w:rsid w:val="00000851"/>
    <w:rsid w:val="00004BF9"/>
    <w:rsid w:val="00005FAC"/>
    <w:rsid w:val="000060B9"/>
    <w:rsid w:val="00006910"/>
    <w:rsid w:val="00006C87"/>
    <w:rsid w:val="0001070F"/>
    <w:rsid w:val="00010DCF"/>
    <w:rsid w:val="00014249"/>
    <w:rsid w:val="0001490B"/>
    <w:rsid w:val="00014AE9"/>
    <w:rsid w:val="00016F63"/>
    <w:rsid w:val="00017041"/>
    <w:rsid w:val="000172F9"/>
    <w:rsid w:val="00017D28"/>
    <w:rsid w:val="0002391B"/>
    <w:rsid w:val="000243E4"/>
    <w:rsid w:val="00024CA1"/>
    <w:rsid w:val="00026D05"/>
    <w:rsid w:val="000271E0"/>
    <w:rsid w:val="000339D8"/>
    <w:rsid w:val="0003722C"/>
    <w:rsid w:val="000375B0"/>
    <w:rsid w:val="00041404"/>
    <w:rsid w:val="00042566"/>
    <w:rsid w:val="0005041E"/>
    <w:rsid w:val="00050E8B"/>
    <w:rsid w:val="000520CA"/>
    <w:rsid w:val="000535F0"/>
    <w:rsid w:val="00053620"/>
    <w:rsid w:val="000542AA"/>
    <w:rsid w:val="00054544"/>
    <w:rsid w:val="00055A72"/>
    <w:rsid w:val="000578A4"/>
    <w:rsid w:val="00060CDA"/>
    <w:rsid w:val="000613A5"/>
    <w:rsid w:val="00062525"/>
    <w:rsid w:val="00066FDC"/>
    <w:rsid w:val="00067375"/>
    <w:rsid w:val="0007021C"/>
    <w:rsid w:val="00073FE2"/>
    <w:rsid w:val="00074EAA"/>
    <w:rsid w:val="00075184"/>
    <w:rsid w:val="000759C6"/>
    <w:rsid w:val="0008183D"/>
    <w:rsid w:val="00082A0D"/>
    <w:rsid w:val="00082BEE"/>
    <w:rsid w:val="00083EC9"/>
    <w:rsid w:val="00085C1F"/>
    <w:rsid w:val="0008634B"/>
    <w:rsid w:val="0008638D"/>
    <w:rsid w:val="00086BAD"/>
    <w:rsid w:val="000873DD"/>
    <w:rsid w:val="00090043"/>
    <w:rsid w:val="000906F3"/>
    <w:rsid w:val="00091C26"/>
    <w:rsid w:val="000921A3"/>
    <w:rsid w:val="0009300A"/>
    <w:rsid w:val="00093FB4"/>
    <w:rsid w:val="00094002"/>
    <w:rsid w:val="000946BD"/>
    <w:rsid w:val="000955B9"/>
    <w:rsid w:val="00095A03"/>
    <w:rsid w:val="00096435"/>
    <w:rsid w:val="000965DD"/>
    <w:rsid w:val="000A0B13"/>
    <w:rsid w:val="000A2ABD"/>
    <w:rsid w:val="000A2EE8"/>
    <w:rsid w:val="000A43F7"/>
    <w:rsid w:val="000A49FF"/>
    <w:rsid w:val="000A53C0"/>
    <w:rsid w:val="000A5788"/>
    <w:rsid w:val="000A6756"/>
    <w:rsid w:val="000B00A1"/>
    <w:rsid w:val="000B025F"/>
    <w:rsid w:val="000B02FA"/>
    <w:rsid w:val="000B0F79"/>
    <w:rsid w:val="000B1B00"/>
    <w:rsid w:val="000B4E55"/>
    <w:rsid w:val="000B52D1"/>
    <w:rsid w:val="000B5886"/>
    <w:rsid w:val="000B64B0"/>
    <w:rsid w:val="000B6ECB"/>
    <w:rsid w:val="000C032A"/>
    <w:rsid w:val="000C11A6"/>
    <w:rsid w:val="000C4DB7"/>
    <w:rsid w:val="000C5EDB"/>
    <w:rsid w:val="000C7836"/>
    <w:rsid w:val="000D0A56"/>
    <w:rsid w:val="000D0B00"/>
    <w:rsid w:val="000D1406"/>
    <w:rsid w:val="000D2870"/>
    <w:rsid w:val="000D2D97"/>
    <w:rsid w:val="000D34A1"/>
    <w:rsid w:val="000D37F6"/>
    <w:rsid w:val="000D53B9"/>
    <w:rsid w:val="000E0443"/>
    <w:rsid w:val="000E11F8"/>
    <w:rsid w:val="000E2714"/>
    <w:rsid w:val="000F2C16"/>
    <w:rsid w:val="000F3259"/>
    <w:rsid w:val="000F3328"/>
    <w:rsid w:val="000F572C"/>
    <w:rsid w:val="000F5C85"/>
    <w:rsid w:val="000F6870"/>
    <w:rsid w:val="000F75C6"/>
    <w:rsid w:val="00100DBA"/>
    <w:rsid w:val="00101003"/>
    <w:rsid w:val="00104503"/>
    <w:rsid w:val="00104BE2"/>
    <w:rsid w:val="001055BC"/>
    <w:rsid w:val="001057CC"/>
    <w:rsid w:val="00105A3A"/>
    <w:rsid w:val="00105A75"/>
    <w:rsid w:val="001078AF"/>
    <w:rsid w:val="00110DA2"/>
    <w:rsid w:val="00112BC0"/>
    <w:rsid w:val="0011319C"/>
    <w:rsid w:val="00113DAF"/>
    <w:rsid w:val="0011441A"/>
    <w:rsid w:val="001156E2"/>
    <w:rsid w:val="00116305"/>
    <w:rsid w:val="001164A3"/>
    <w:rsid w:val="00116652"/>
    <w:rsid w:val="0011728B"/>
    <w:rsid w:val="001177DF"/>
    <w:rsid w:val="00121205"/>
    <w:rsid w:val="0012178D"/>
    <w:rsid w:val="0012220D"/>
    <w:rsid w:val="00124F99"/>
    <w:rsid w:val="00125925"/>
    <w:rsid w:val="001279BD"/>
    <w:rsid w:val="00130389"/>
    <w:rsid w:val="00131593"/>
    <w:rsid w:val="00133B48"/>
    <w:rsid w:val="00135731"/>
    <w:rsid w:val="001362F4"/>
    <w:rsid w:val="00136D63"/>
    <w:rsid w:val="00137481"/>
    <w:rsid w:val="00140643"/>
    <w:rsid w:val="00141958"/>
    <w:rsid w:val="00141AE5"/>
    <w:rsid w:val="00145738"/>
    <w:rsid w:val="00146938"/>
    <w:rsid w:val="00147D8C"/>
    <w:rsid w:val="001503C0"/>
    <w:rsid w:val="00150766"/>
    <w:rsid w:val="001514F1"/>
    <w:rsid w:val="00152991"/>
    <w:rsid w:val="00153714"/>
    <w:rsid w:val="0015429E"/>
    <w:rsid w:val="00154349"/>
    <w:rsid w:val="00155A1A"/>
    <w:rsid w:val="001561E5"/>
    <w:rsid w:val="00156CE8"/>
    <w:rsid w:val="00160E6A"/>
    <w:rsid w:val="00161125"/>
    <w:rsid w:val="00162D7A"/>
    <w:rsid w:val="0016350C"/>
    <w:rsid w:val="001645D1"/>
    <w:rsid w:val="00164638"/>
    <w:rsid w:val="00166897"/>
    <w:rsid w:val="0016767C"/>
    <w:rsid w:val="00173A3C"/>
    <w:rsid w:val="001765C8"/>
    <w:rsid w:val="0017671D"/>
    <w:rsid w:val="0018023E"/>
    <w:rsid w:val="001803FC"/>
    <w:rsid w:val="00182161"/>
    <w:rsid w:val="00182921"/>
    <w:rsid w:val="001835BF"/>
    <w:rsid w:val="001836E2"/>
    <w:rsid w:val="001838A3"/>
    <w:rsid w:val="00183BED"/>
    <w:rsid w:val="00184BCB"/>
    <w:rsid w:val="00185F80"/>
    <w:rsid w:val="00192167"/>
    <w:rsid w:val="0019364B"/>
    <w:rsid w:val="00193C3B"/>
    <w:rsid w:val="00194260"/>
    <w:rsid w:val="00194495"/>
    <w:rsid w:val="00195FDD"/>
    <w:rsid w:val="001977E0"/>
    <w:rsid w:val="001A0AD3"/>
    <w:rsid w:val="001A1C4C"/>
    <w:rsid w:val="001A4FF1"/>
    <w:rsid w:val="001B01A6"/>
    <w:rsid w:val="001B02CD"/>
    <w:rsid w:val="001B12A0"/>
    <w:rsid w:val="001B2A76"/>
    <w:rsid w:val="001B30CE"/>
    <w:rsid w:val="001B3AF7"/>
    <w:rsid w:val="001B56E6"/>
    <w:rsid w:val="001B778A"/>
    <w:rsid w:val="001C1F5A"/>
    <w:rsid w:val="001C2AF6"/>
    <w:rsid w:val="001C37EB"/>
    <w:rsid w:val="001C398E"/>
    <w:rsid w:val="001C46BF"/>
    <w:rsid w:val="001C53E6"/>
    <w:rsid w:val="001C5B96"/>
    <w:rsid w:val="001C6965"/>
    <w:rsid w:val="001C7F67"/>
    <w:rsid w:val="001D2374"/>
    <w:rsid w:val="001D3279"/>
    <w:rsid w:val="001D422D"/>
    <w:rsid w:val="001D6743"/>
    <w:rsid w:val="001D705E"/>
    <w:rsid w:val="001E0AE4"/>
    <w:rsid w:val="001E4F68"/>
    <w:rsid w:val="001E58B5"/>
    <w:rsid w:val="001E5DAE"/>
    <w:rsid w:val="001E61CD"/>
    <w:rsid w:val="001E65EE"/>
    <w:rsid w:val="001E7390"/>
    <w:rsid w:val="001E79E9"/>
    <w:rsid w:val="001F2973"/>
    <w:rsid w:val="001F3DAF"/>
    <w:rsid w:val="001F50DF"/>
    <w:rsid w:val="001F513F"/>
    <w:rsid w:val="001F6AC1"/>
    <w:rsid w:val="001F738E"/>
    <w:rsid w:val="0020005E"/>
    <w:rsid w:val="002005F4"/>
    <w:rsid w:val="00200E88"/>
    <w:rsid w:val="0020214B"/>
    <w:rsid w:val="002021FD"/>
    <w:rsid w:val="0020261B"/>
    <w:rsid w:val="00202BB6"/>
    <w:rsid w:val="00202C33"/>
    <w:rsid w:val="00203AD2"/>
    <w:rsid w:val="00205BD3"/>
    <w:rsid w:val="0020690C"/>
    <w:rsid w:val="00211E2C"/>
    <w:rsid w:val="00212129"/>
    <w:rsid w:val="00212561"/>
    <w:rsid w:val="00213045"/>
    <w:rsid w:val="0021373D"/>
    <w:rsid w:val="002145EA"/>
    <w:rsid w:val="00214829"/>
    <w:rsid w:val="00214AC3"/>
    <w:rsid w:val="00220280"/>
    <w:rsid w:val="00220CFE"/>
    <w:rsid w:val="002215DB"/>
    <w:rsid w:val="00221A4C"/>
    <w:rsid w:val="00221F1C"/>
    <w:rsid w:val="0022208B"/>
    <w:rsid w:val="002220CC"/>
    <w:rsid w:val="002231E9"/>
    <w:rsid w:val="002232F5"/>
    <w:rsid w:val="002235B2"/>
    <w:rsid w:val="00224BE5"/>
    <w:rsid w:val="0022561F"/>
    <w:rsid w:val="0022652D"/>
    <w:rsid w:val="00232073"/>
    <w:rsid w:val="00234F8C"/>
    <w:rsid w:val="00235011"/>
    <w:rsid w:val="00237D46"/>
    <w:rsid w:val="00237FC8"/>
    <w:rsid w:val="002404AF"/>
    <w:rsid w:val="00242167"/>
    <w:rsid w:val="002424C4"/>
    <w:rsid w:val="00242FA4"/>
    <w:rsid w:val="002456E9"/>
    <w:rsid w:val="00246305"/>
    <w:rsid w:val="00246ADB"/>
    <w:rsid w:val="00251925"/>
    <w:rsid w:val="00252141"/>
    <w:rsid w:val="0025282B"/>
    <w:rsid w:val="00252CBE"/>
    <w:rsid w:val="0025551A"/>
    <w:rsid w:val="002560AC"/>
    <w:rsid w:val="0025722A"/>
    <w:rsid w:val="00261134"/>
    <w:rsid w:val="00262BE4"/>
    <w:rsid w:val="00263496"/>
    <w:rsid w:val="00263597"/>
    <w:rsid w:val="00264D1F"/>
    <w:rsid w:val="00264E57"/>
    <w:rsid w:val="0027015B"/>
    <w:rsid w:val="00272064"/>
    <w:rsid w:val="00273124"/>
    <w:rsid w:val="002735CD"/>
    <w:rsid w:val="00273960"/>
    <w:rsid w:val="00273C7C"/>
    <w:rsid w:val="00274E90"/>
    <w:rsid w:val="002765E5"/>
    <w:rsid w:val="0028084B"/>
    <w:rsid w:val="00281DF9"/>
    <w:rsid w:val="002830D9"/>
    <w:rsid w:val="0028406F"/>
    <w:rsid w:val="00284CB5"/>
    <w:rsid w:val="00285E70"/>
    <w:rsid w:val="00286DD8"/>
    <w:rsid w:val="0029025D"/>
    <w:rsid w:val="00290CA9"/>
    <w:rsid w:val="00292352"/>
    <w:rsid w:val="002923BE"/>
    <w:rsid w:val="00293526"/>
    <w:rsid w:val="00293B45"/>
    <w:rsid w:val="00295569"/>
    <w:rsid w:val="00295CF7"/>
    <w:rsid w:val="00296E6B"/>
    <w:rsid w:val="00296F9A"/>
    <w:rsid w:val="002A26F6"/>
    <w:rsid w:val="002A412E"/>
    <w:rsid w:val="002A4A75"/>
    <w:rsid w:val="002A4B59"/>
    <w:rsid w:val="002A7DC0"/>
    <w:rsid w:val="002B033D"/>
    <w:rsid w:val="002B08E6"/>
    <w:rsid w:val="002B4581"/>
    <w:rsid w:val="002B51D6"/>
    <w:rsid w:val="002C2017"/>
    <w:rsid w:val="002C2603"/>
    <w:rsid w:val="002C2B65"/>
    <w:rsid w:val="002C2E1C"/>
    <w:rsid w:val="002C460D"/>
    <w:rsid w:val="002C4F8E"/>
    <w:rsid w:val="002C7BBD"/>
    <w:rsid w:val="002D06A4"/>
    <w:rsid w:val="002D2565"/>
    <w:rsid w:val="002D356E"/>
    <w:rsid w:val="002D41EE"/>
    <w:rsid w:val="002D4956"/>
    <w:rsid w:val="002D71B3"/>
    <w:rsid w:val="002E05CB"/>
    <w:rsid w:val="002E1103"/>
    <w:rsid w:val="002E19DA"/>
    <w:rsid w:val="002E20D7"/>
    <w:rsid w:val="002E2E5E"/>
    <w:rsid w:val="002E48E9"/>
    <w:rsid w:val="002E6A05"/>
    <w:rsid w:val="002E7FA9"/>
    <w:rsid w:val="002F1F19"/>
    <w:rsid w:val="002F322B"/>
    <w:rsid w:val="002F6550"/>
    <w:rsid w:val="003013BB"/>
    <w:rsid w:val="0030326A"/>
    <w:rsid w:val="00303A9D"/>
    <w:rsid w:val="003056E3"/>
    <w:rsid w:val="0030594A"/>
    <w:rsid w:val="003075E3"/>
    <w:rsid w:val="00307D48"/>
    <w:rsid w:val="00312E38"/>
    <w:rsid w:val="00313B44"/>
    <w:rsid w:val="0032040F"/>
    <w:rsid w:val="00320E6E"/>
    <w:rsid w:val="00321A8C"/>
    <w:rsid w:val="00322B8F"/>
    <w:rsid w:val="003258DD"/>
    <w:rsid w:val="00325FD5"/>
    <w:rsid w:val="003270B6"/>
    <w:rsid w:val="003272DC"/>
    <w:rsid w:val="00330754"/>
    <w:rsid w:val="00330A44"/>
    <w:rsid w:val="00334658"/>
    <w:rsid w:val="0033542F"/>
    <w:rsid w:val="003378DD"/>
    <w:rsid w:val="003379D6"/>
    <w:rsid w:val="0034102C"/>
    <w:rsid w:val="003430F5"/>
    <w:rsid w:val="003446BD"/>
    <w:rsid w:val="00344AEA"/>
    <w:rsid w:val="00346128"/>
    <w:rsid w:val="00346A1A"/>
    <w:rsid w:val="00347C4B"/>
    <w:rsid w:val="00351657"/>
    <w:rsid w:val="00353712"/>
    <w:rsid w:val="00355338"/>
    <w:rsid w:val="0035584A"/>
    <w:rsid w:val="00355CF4"/>
    <w:rsid w:val="00360821"/>
    <w:rsid w:val="00360AD2"/>
    <w:rsid w:val="00360B82"/>
    <w:rsid w:val="0036153B"/>
    <w:rsid w:val="003629A9"/>
    <w:rsid w:val="00362F21"/>
    <w:rsid w:val="0036353E"/>
    <w:rsid w:val="003648D0"/>
    <w:rsid w:val="0036543C"/>
    <w:rsid w:val="00365479"/>
    <w:rsid w:val="003662FE"/>
    <w:rsid w:val="00366E4A"/>
    <w:rsid w:val="00371387"/>
    <w:rsid w:val="0037244F"/>
    <w:rsid w:val="00372792"/>
    <w:rsid w:val="003741EF"/>
    <w:rsid w:val="00375387"/>
    <w:rsid w:val="00376726"/>
    <w:rsid w:val="00376A93"/>
    <w:rsid w:val="00376EA1"/>
    <w:rsid w:val="00380D5C"/>
    <w:rsid w:val="00381234"/>
    <w:rsid w:val="00381748"/>
    <w:rsid w:val="00381C36"/>
    <w:rsid w:val="00382665"/>
    <w:rsid w:val="00382A42"/>
    <w:rsid w:val="00382F75"/>
    <w:rsid w:val="00383B2B"/>
    <w:rsid w:val="00384946"/>
    <w:rsid w:val="00385380"/>
    <w:rsid w:val="00385911"/>
    <w:rsid w:val="003859D9"/>
    <w:rsid w:val="003865AB"/>
    <w:rsid w:val="00392173"/>
    <w:rsid w:val="003926E1"/>
    <w:rsid w:val="00395A0F"/>
    <w:rsid w:val="00396929"/>
    <w:rsid w:val="003A09D7"/>
    <w:rsid w:val="003A329F"/>
    <w:rsid w:val="003A3A66"/>
    <w:rsid w:val="003A6ABC"/>
    <w:rsid w:val="003B0C73"/>
    <w:rsid w:val="003B336B"/>
    <w:rsid w:val="003B6B00"/>
    <w:rsid w:val="003C144D"/>
    <w:rsid w:val="003C4CFE"/>
    <w:rsid w:val="003C5921"/>
    <w:rsid w:val="003C5BFC"/>
    <w:rsid w:val="003C6323"/>
    <w:rsid w:val="003C677D"/>
    <w:rsid w:val="003C74E5"/>
    <w:rsid w:val="003D0C1A"/>
    <w:rsid w:val="003D440F"/>
    <w:rsid w:val="003D4B28"/>
    <w:rsid w:val="003D5A2B"/>
    <w:rsid w:val="003D6284"/>
    <w:rsid w:val="003D7160"/>
    <w:rsid w:val="003D72E0"/>
    <w:rsid w:val="003D74AA"/>
    <w:rsid w:val="003E030E"/>
    <w:rsid w:val="003E07A1"/>
    <w:rsid w:val="003E07D3"/>
    <w:rsid w:val="003E09E9"/>
    <w:rsid w:val="003E0ADE"/>
    <w:rsid w:val="003E14A3"/>
    <w:rsid w:val="003E25E8"/>
    <w:rsid w:val="003E4881"/>
    <w:rsid w:val="003E493B"/>
    <w:rsid w:val="003E4FEC"/>
    <w:rsid w:val="003E5035"/>
    <w:rsid w:val="003E6096"/>
    <w:rsid w:val="003E6926"/>
    <w:rsid w:val="003E6EB0"/>
    <w:rsid w:val="003F0C1B"/>
    <w:rsid w:val="003F10DB"/>
    <w:rsid w:val="003F1F95"/>
    <w:rsid w:val="003F6A0E"/>
    <w:rsid w:val="003F6F3D"/>
    <w:rsid w:val="003F7305"/>
    <w:rsid w:val="00401299"/>
    <w:rsid w:val="004015F1"/>
    <w:rsid w:val="004016CD"/>
    <w:rsid w:val="00402401"/>
    <w:rsid w:val="00403B26"/>
    <w:rsid w:val="004043F8"/>
    <w:rsid w:val="00405B85"/>
    <w:rsid w:val="00405FA8"/>
    <w:rsid w:val="004067AE"/>
    <w:rsid w:val="00407F51"/>
    <w:rsid w:val="00410DC4"/>
    <w:rsid w:val="0041182F"/>
    <w:rsid w:val="00411EAA"/>
    <w:rsid w:val="004151D9"/>
    <w:rsid w:val="004158B0"/>
    <w:rsid w:val="00415BDB"/>
    <w:rsid w:val="00416ACF"/>
    <w:rsid w:val="004227B7"/>
    <w:rsid w:val="00424157"/>
    <w:rsid w:val="0042573E"/>
    <w:rsid w:val="0042708C"/>
    <w:rsid w:val="004311B1"/>
    <w:rsid w:val="0043189D"/>
    <w:rsid w:val="004321CB"/>
    <w:rsid w:val="0043535E"/>
    <w:rsid w:val="004373E0"/>
    <w:rsid w:val="00440A8C"/>
    <w:rsid w:val="004422D4"/>
    <w:rsid w:val="00442EAB"/>
    <w:rsid w:val="0044311F"/>
    <w:rsid w:val="00445AA9"/>
    <w:rsid w:val="00445BE1"/>
    <w:rsid w:val="00450500"/>
    <w:rsid w:val="004527C5"/>
    <w:rsid w:val="00453E3F"/>
    <w:rsid w:val="00454A25"/>
    <w:rsid w:val="00456F79"/>
    <w:rsid w:val="004571C9"/>
    <w:rsid w:val="004578E7"/>
    <w:rsid w:val="00461431"/>
    <w:rsid w:val="00462356"/>
    <w:rsid w:val="004630B9"/>
    <w:rsid w:val="00464E46"/>
    <w:rsid w:val="00470918"/>
    <w:rsid w:val="00471354"/>
    <w:rsid w:val="00471639"/>
    <w:rsid w:val="0047253A"/>
    <w:rsid w:val="00473AAA"/>
    <w:rsid w:val="00473C02"/>
    <w:rsid w:val="00474A5E"/>
    <w:rsid w:val="004752B3"/>
    <w:rsid w:val="00475498"/>
    <w:rsid w:val="00476D46"/>
    <w:rsid w:val="00480CC1"/>
    <w:rsid w:val="00480DBF"/>
    <w:rsid w:val="004821C8"/>
    <w:rsid w:val="00482C51"/>
    <w:rsid w:val="004868EF"/>
    <w:rsid w:val="00492059"/>
    <w:rsid w:val="004922BE"/>
    <w:rsid w:val="004932C5"/>
    <w:rsid w:val="004934FE"/>
    <w:rsid w:val="00494D67"/>
    <w:rsid w:val="0049613D"/>
    <w:rsid w:val="004A1F66"/>
    <w:rsid w:val="004A1FF5"/>
    <w:rsid w:val="004A2A52"/>
    <w:rsid w:val="004A37F5"/>
    <w:rsid w:val="004B1C54"/>
    <w:rsid w:val="004B3861"/>
    <w:rsid w:val="004B4BC7"/>
    <w:rsid w:val="004B5D8A"/>
    <w:rsid w:val="004B6A22"/>
    <w:rsid w:val="004C0FE8"/>
    <w:rsid w:val="004C2E29"/>
    <w:rsid w:val="004C39EA"/>
    <w:rsid w:val="004C4BAB"/>
    <w:rsid w:val="004C5148"/>
    <w:rsid w:val="004C581B"/>
    <w:rsid w:val="004C6D43"/>
    <w:rsid w:val="004C7B37"/>
    <w:rsid w:val="004C7F81"/>
    <w:rsid w:val="004D354E"/>
    <w:rsid w:val="004D496C"/>
    <w:rsid w:val="004D4B8B"/>
    <w:rsid w:val="004D4F65"/>
    <w:rsid w:val="004D6186"/>
    <w:rsid w:val="004E06FA"/>
    <w:rsid w:val="004E08F6"/>
    <w:rsid w:val="004E1D5D"/>
    <w:rsid w:val="004E2733"/>
    <w:rsid w:val="004E5ED9"/>
    <w:rsid w:val="004F1786"/>
    <w:rsid w:val="004F41F6"/>
    <w:rsid w:val="004F4B60"/>
    <w:rsid w:val="004F548D"/>
    <w:rsid w:val="004F6ABC"/>
    <w:rsid w:val="004F6E01"/>
    <w:rsid w:val="004F7E53"/>
    <w:rsid w:val="005006B0"/>
    <w:rsid w:val="00500991"/>
    <w:rsid w:val="00500E36"/>
    <w:rsid w:val="005029E1"/>
    <w:rsid w:val="00503844"/>
    <w:rsid w:val="005059A8"/>
    <w:rsid w:val="00507F74"/>
    <w:rsid w:val="0051055F"/>
    <w:rsid w:val="00510C7D"/>
    <w:rsid w:val="0051257D"/>
    <w:rsid w:val="0051259F"/>
    <w:rsid w:val="00512C3F"/>
    <w:rsid w:val="005149F6"/>
    <w:rsid w:val="00516297"/>
    <w:rsid w:val="00522042"/>
    <w:rsid w:val="00527AA3"/>
    <w:rsid w:val="00527D5B"/>
    <w:rsid w:val="00530993"/>
    <w:rsid w:val="00532813"/>
    <w:rsid w:val="0053284C"/>
    <w:rsid w:val="00533035"/>
    <w:rsid w:val="00533F4F"/>
    <w:rsid w:val="00540476"/>
    <w:rsid w:val="00540A8B"/>
    <w:rsid w:val="005410A0"/>
    <w:rsid w:val="00542249"/>
    <w:rsid w:val="00542466"/>
    <w:rsid w:val="00543640"/>
    <w:rsid w:val="00543F25"/>
    <w:rsid w:val="00544B0D"/>
    <w:rsid w:val="00545048"/>
    <w:rsid w:val="00545EA7"/>
    <w:rsid w:val="00551BDD"/>
    <w:rsid w:val="005520EB"/>
    <w:rsid w:val="005525A0"/>
    <w:rsid w:val="00553812"/>
    <w:rsid w:val="00553AFE"/>
    <w:rsid w:val="005551CF"/>
    <w:rsid w:val="00557494"/>
    <w:rsid w:val="0056282B"/>
    <w:rsid w:val="00563BB7"/>
    <w:rsid w:val="00564709"/>
    <w:rsid w:val="00564711"/>
    <w:rsid w:val="00566E57"/>
    <w:rsid w:val="0056764D"/>
    <w:rsid w:val="00567BEB"/>
    <w:rsid w:val="00570627"/>
    <w:rsid w:val="00571305"/>
    <w:rsid w:val="005721D8"/>
    <w:rsid w:val="00573A70"/>
    <w:rsid w:val="00573BEF"/>
    <w:rsid w:val="005740CF"/>
    <w:rsid w:val="00580288"/>
    <w:rsid w:val="00582C13"/>
    <w:rsid w:val="00583A11"/>
    <w:rsid w:val="005868A5"/>
    <w:rsid w:val="00591A3C"/>
    <w:rsid w:val="00591F38"/>
    <w:rsid w:val="005955C5"/>
    <w:rsid w:val="005964FB"/>
    <w:rsid w:val="005969C6"/>
    <w:rsid w:val="00597E7B"/>
    <w:rsid w:val="005A09EB"/>
    <w:rsid w:val="005A0ABF"/>
    <w:rsid w:val="005A1038"/>
    <w:rsid w:val="005A14E1"/>
    <w:rsid w:val="005A2F3F"/>
    <w:rsid w:val="005A329B"/>
    <w:rsid w:val="005A557D"/>
    <w:rsid w:val="005A71D3"/>
    <w:rsid w:val="005A768D"/>
    <w:rsid w:val="005B0914"/>
    <w:rsid w:val="005B0BFB"/>
    <w:rsid w:val="005B14AA"/>
    <w:rsid w:val="005B214E"/>
    <w:rsid w:val="005B23E4"/>
    <w:rsid w:val="005B2F7E"/>
    <w:rsid w:val="005B35A5"/>
    <w:rsid w:val="005B40DA"/>
    <w:rsid w:val="005B53A8"/>
    <w:rsid w:val="005B55AD"/>
    <w:rsid w:val="005B73E0"/>
    <w:rsid w:val="005B79FE"/>
    <w:rsid w:val="005C172F"/>
    <w:rsid w:val="005C2190"/>
    <w:rsid w:val="005C21FE"/>
    <w:rsid w:val="005C24FD"/>
    <w:rsid w:val="005C526D"/>
    <w:rsid w:val="005C5F3B"/>
    <w:rsid w:val="005C621D"/>
    <w:rsid w:val="005C7C2D"/>
    <w:rsid w:val="005D0078"/>
    <w:rsid w:val="005D0C7E"/>
    <w:rsid w:val="005D114F"/>
    <w:rsid w:val="005D26E5"/>
    <w:rsid w:val="005D46C8"/>
    <w:rsid w:val="005D64CE"/>
    <w:rsid w:val="005D7636"/>
    <w:rsid w:val="005E0299"/>
    <w:rsid w:val="005E0DAD"/>
    <w:rsid w:val="005E0E9E"/>
    <w:rsid w:val="005E1990"/>
    <w:rsid w:val="005E2510"/>
    <w:rsid w:val="005E5B9A"/>
    <w:rsid w:val="005E68B2"/>
    <w:rsid w:val="005F0D7B"/>
    <w:rsid w:val="005F1C0A"/>
    <w:rsid w:val="005F2D63"/>
    <w:rsid w:val="005F4D3C"/>
    <w:rsid w:val="005F739E"/>
    <w:rsid w:val="005F76C8"/>
    <w:rsid w:val="005F7AC3"/>
    <w:rsid w:val="00600311"/>
    <w:rsid w:val="006019BA"/>
    <w:rsid w:val="0060225E"/>
    <w:rsid w:val="00604C5F"/>
    <w:rsid w:val="00606D65"/>
    <w:rsid w:val="00610F10"/>
    <w:rsid w:val="006112CB"/>
    <w:rsid w:val="00611324"/>
    <w:rsid w:val="00613079"/>
    <w:rsid w:val="006135FA"/>
    <w:rsid w:val="0061390B"/>
    <w:rsid w:val="006151D0"/>
    <w:rsid w:val="006167F5"/>
    <w:rsid w:val="00616ADC"/>
    <w:rsid w:val="00620B88"/>
    <w:rsid w:val="00622B52"/>
    <w:rsid w:val="00622E43"/>
    <w:rsid w:val="006236B1"/>
    <w:rsid w:val="00623ECA"/>
    <w:rsid w:val="00624141"/>
    <w:rsid w:val="00624E54"/>
    <w:rsid w:val="00625A03"/>
    <w:rsid w:val="00625EA9"/>
    <w:rsid w:val="00632C70"/>
    <w:rsid w:val="00634417"/>
    <w:rsid w:val="00634A62"/>
    <w:rsid w:val="00635727"/>
    <w:rsid w:val="00635AAD"/>
    <w:rsid w:val="006405BE"/>
    <w:rsid w:val="00640BD6"/>
    <w:rsid w:val="006418D5"/>
    <w:rsid w:val="00642822"/>
    <w:rsid w:val="006438E6"/>
    <w:rsid w:val="00647DF6"/>
    <w:rsid w:val="0065114A"/>
    <w:rsid w:val="006535E5"/>
    <w:rsid w:val="00653BE6"/>
    <w:rsid w:val="006544F0"/>
    <w:rsid w:val="006560AA"/>
    <w:rsid w:val="00656D5C"/>
    <w:rsid w:val="00656FFB"/>
    <w:rsid w:val="006641F6"/>
    <w:rsid w:val="00665BB8"/>
    <w:rsid w:val="00666F77"/>
    <w:rsid w:val="0066708F"/>
    <w:rsid w:val="00667ADC"/>
    <w:rsid w:val="006709ED"/>
    <w:rsid w:val="00672AB5"/>
    <w:rsid w:val="00673B61"/>
    <w:rsid w:val="006741BA"/>
    <w:rsid w:val="00675E6C"/>
    <w:rsid w:val="00676561"/>
    <w:rsid w:val="00681A4E"/>
    <w:rsid w:val="00682AA2"/>
    <w:rsid w:val="00683AA4"/>
    <w:rsid w:val="006853C6"/>
    <w:rsid w:val="00686582"/>
    <w:rsid w:val="00686E51"/>
    <w:rsid w:val="00687728"/>
    <w:rsid w:val="0069076B"/>
    <w:rsid w:val="006907C3"/>
    <w:rsid w:val="006937C3"/>
    <w:rsid w:val="00694BF0"/>
    <w:rsid w:val="00695244"/>
    <w:rsid w:val="0069787C"/>
    <w:rsid w:val="006979F3"/>
    <w:rsid w:val="006A0EF9"/>
    <w:rsid w:val="006A10AD"/>
    <w:rsid w:val="006A12C5"/>
    <w:rsid w:val="006A2BD1"/>
    <w:rsid w:val="006A3D02"/>
    <w:rsid w:val="006A6742"/>
    <w:rsid w:val="006A7E62"/>
    <w:rsid w:val="006A7F92"/>
    <w:rsid w:val="006B2471"/>
    <w:rsid w:val="006B4157"/>
    <w:rsid w:val="006B638C"/>
    <w:rsid w:val="006B65F0"/>
    <w:rsid w:val="006B67D4"/>
    <w:rsid w:val="006B6CF4"/>
    <w:rsid w:val="006C22B0"/>
    <w:rsid w:val="006C3F9D"/>
    <w:rsid w:val="006C40FC"/>
    <w:rsid w:val="006C4FF2"/>
    <w:rsid w:val="006C5C5B"/>
    <w:rsid w:val="006C7A54"/>
    <w:rsid w:val="006D0181"/>
    <w:rsid w:val="006D115A"/>
    <w:rsid w:val="006D12DB"/>
    <w:rsid w:val="006E1A53"/>
    <w:rsid w:val="006E1E0C"/>
    <w:rsid w:val="006E2382"/>
    <w:rsid w:val="006E2AFB"/>
    <w:rsid w:val="006E531E"/>
    <w:rsid w:val="006E6054"/>
    <w:rsid w:val="006E6ADA"/>
    <w:rsid w:val="006E6BB8"/>
    <w:rsid w:val="006E7124"/>
    <w:rsid w:val="006E7149"/>
    <w:rsid w:val="006F08B8"/>
    <w:rsid w:val="006F1341"/>
    <w:rsid w:val="006F192B"/>
    <w:rsid w:val="006F2746"/>
    <w:rsid w:val="006F2A46"/>
    <w:rsid w:val="006F3DF6"/>
    <w:rsid w:val="00701028"/>
    <w:rsid w:val="00701616"/>
    <w:rsid w:val="00701AB1"/>
    <w:rsid w:val="0070205E"/>
    <w:rsid w:val="00703DAD"/>
    <w:rsid w:val="00703FB0"/>
    <w:rsid w:val="00704306"/>
    <w:rsid w:val="0070517C"/>
    <w:rsid w:val="007056EA"/>
    <w:rsid w:val="007101A2"/>
    <w:rsid w:val="0071052B"/>
    <w:rsid w:val="00710F94"/>
    <w:rsid w:val="0071179A"/>
    <w:rsid w:val="007122DC"/>
    <w:rsid w:val="00712838"/>
    <w:rsid w:val="007208B4"/>
    <w:rsid w:val="007214C2"/>
    <w:rsid w:val="007218A2"/>
    <w:rsid w:val="00722676"/>
    <w:rsid w:val="00722CE9"/>
    <w:rsid w:val="0072459E"/>
    <w:rsid w:val="00727C59"/>
    <w:rsid w:val="007302C8"/>
    <w:rsid w:val="00730EEA"/>
    <w:rsid w:val="007326AD"/>
    <w:rsid w:val="0073285D"/>
    <w:rsid w:val="00733954"/>
    <w:rsid w:val="00734D16"/>
    <w:rsid w:val="00735BEF"/>
    <w:rsid w:val="00736DA7"/>
    <w:rsid w:val="0074468E"/>
    <w:rsid w:val="007469ED"/>
    <w:rsid w:val="00747834"/>
    <w:rsid w:val="00750DD8"/>
    <w:rsid w:val="00752202"/>
    <w:rsid w:val="00753011"/>
    <w:rsid w:val="00753632"/>
    <w:rsid w:val="00754AE5"/>
    <w:rsid w:val="00754F91"/>
    <w:rsid w:val="00755394"/>
    <w:rsid w:val="007570E8"/>
    <w:rsid w:val="0075761A"/>
    <w:rsid w:val="007601C5"/>
    <w:rsid w:val="007606CE"/>
    <w:rsid w:val="007639A9"/>
    <w:rsid w:val="00765E10"/>
    <w:rsid w:val="00770C23"/>
    <w:rsid w:val="00770CCC"/>
    <w:rsid w:val="00772303"/>
    <w:rsid w:val="0077242B"/>
    <w:rsid w:val="00772A3C"/>
    <w:rsid w:val="00775407"/>
    <w:rsid w:val="00777566"/>
    <w:rsid w:val="00781901"/>
    <w:rsid w:val="00784DA1"/>
    <w:rsid w:val="007859BE"/>
    <w:rsid w:val="00785C72"/>
    <w:rsid w:val="00786004"/>
    <w:rsid w:val="007860C4"/>
    <w:rsid w:val="00787183"/>
    <w:rsid w:val="007878B1"/>
    <w:rsid w:val="00787BA4"/>
    <w:rsid w:val="007906BA"/>
    <w:rsid w:val="00790FD9"/>
    <w:rsid w:val="00791D5E"/>
    <w:rsid w:val="0079368A"/>
    <w:rsid w:val="00793836"/>
    <w:rsid w:val="00794887"/>
    <w:rsid w:val="0079654F"/>
    <w:rsid w:val="007966D5"/>
    <w:rsid w:val="007A0A34"/>
    <w:rsid w:val="007A3D15"/>
    <w:rsid w:val="007A4200"/>
    <w:rsid w:val="007A46E3"/>
    <w:rsid w:val="007A4A33"/>
    <w:rsid w:val="007C0BF9"/>
    <w:rsid w:val="007C1C37"/>
    <w:rsid w:val="007C266F"/>
    <w:rsid w:val="007C48F3"/>
    <w:rsid w:val="007C733C"/>
    <w:rsid w:val="007D244C"/>
    <w:rsid w:val="007D28D3"/>
    <w:rsid w:val="007D2A17"/>
    <w:rsid w:val="007D644D"/>
    <w:rsid w:val="007D65F1"/>
    <w:rsid w:val="007D6A2A"/>
    <w:rsid w:val="007D79A9"/>
    <w:rsid w:val="007E177E"/>
    <w:rsid w:val="007E2B79"/>
    <w:rsid w:val="007E4280"/>
    <w:rsid w:val="007E45F0"/>
    <w:rsid w:val="007E4865"/>
    <w:rsid w:val="007E4B3A"/>
    <w:rsid w:val="007E6E2D"/>
    <w:rsid w:val="007F060C"/>
    <w:rsid w:val="007F12E8"/>
    <w:rsid w:val="007F1AB9"/>
    <w:rsid w:val="007F413C"/>
    <w:rsid w:val="007F47DA"/>
    <w:rsid w:val="007F59D8"/>
    <w:rsid w:val="007F63B6"/>
    <w:rsid w:val="00800637"/>
    <w:rsid w:val="008011F9"/>
    <w:rsid w:val="00801237"/>
    <w:rsid w:val="00801A2B"/>
    <w:rsid w:val="00802810"/>
    <w:rsid w:val="00805D4A"/>
    <w:rsid w:val="00806A11"/>
    <w:rsid w:val="00806B1C"/>
    <w:rsid w:val="00807210"/>
    <w:rsid w:val="0080730D"/>
    <w:rsid w:val="00812EE8"/>
    <w:rsid w:val="00813970"/>
    <w:rsid w:val="00814FBC"/>
    <w:rsid w:val="00816842"/>
    <w:rsid w:val="00816F51"/>
    <w:rsid w:val="0082017B"/>
    <w:rsid w:val="00822A11"/>
    <w:rsid w:val="008232AF"/>
    <w:rsid w:val="008305BF"/>
    <w:rsid w:val="00831D61"/>
    <w:rsid w:val="00831E9A"/>
    <w:rsid w:val="0083332F"/>
    <w:rsid w:val="00833B94"/>
    <w:rsid w:val="00834174"/>
    <w:rsid w:val="00835A9E"/>
    <w:rsid w:val="008363D7"/>
    <w:rsid w:val="008373EF"/>
    <w:rsid w:val="00837B58"/>
    <w:rsid w:val="008408BD"/>
    <w:rsid w:val="0084233F"/>
    <w:rsid w:val="008428EF"/>
    <w:rsid w:val="00842DDB"/>
    <w:rsid w:val="008439F5"/>
    <w:rsid w:val="00843CFA"/>
    <w:rsid w:val="0084476B"/>
    <w:rsid w:val="008467CF"/>
    <w:rsid w:val="0084753F"/>
    <w:rsid w:val="00847DFE"/>
    <w:rsid w:val="0085052E"/>
    <w:rsid w:val="00851355"/>
    <w:rsid w:val="008518EB"/>
    <w:rsid w:val="0085322D"/>
    <w:rsid w:val="00861408"/>
    <w:rsid w:val="00863BC7"/>
    <w:rsid w:val="00866025"/>
    <w:rsid w:val="00867508"/>
    <w:rsid w:val="008716FB"/>
    <w:rsid w:val="00873420"/>
    <w:rsid w:val="008759C0"/>
    <w:rsid w:val="00876CDA"/>
    <w:rsid w:val="008776D6"/>
    <w:rsid w:val="008806BB"/>
    <w:rsid w:val="00881D7B"/>
    <w:rsid w:val="008831AD"/>
    <w:rsid w:val="00883273"/>
    <w:rsid w:val="00883337"/>
    <w:rsid w:val="008836E2"/>
    <w:rsid w:val="00884E24"/>
    <w:rsid w:val="00887BDC"/>
    <w:rsid w:val="00890F60"/>
    <w:rsid w:val="00892253"/>
    <w:rsid w:val="00893CE9"/>
    <w:rsid w:val="00894FC1"/>
    <w:rsid w:val="008978F4"/>
    <w:rsid w:val="008A1154"/>
    <w:rsid w:val="008A17DA"/>
    <w:rsid w:val="008A37B0"/>
    <w:rsid w:val="008A5D51"/>
    <w:rsid w:val="008A742D"/>
    <w:rsid w:val="008A7910"/>
    <w:rsid w:val="008B0485"/>
    <w:rsid w:val="008B1FB5"/>
    <w:rsid w:val="008B618D"/>
    <w:rsid w:val="008B7C93"/>
    <w:rsid w:val="008C391F"/>
    <w:rsid w:val="008C4927"/>
    <w:rsid w:val="008C6B5F"/>
    <w:rsid w:val="008C744B"/>
    <w:rsid w:val="008D1665"/>
    <w:rsid w:val="008D1AF8"/>
    <w:rsid w:val="008D33C6"/>
    <w:rsid w:val="008D351E"/>
    <w:rsid w:val="008D5CF9"/>
    <w:rsid w:val="008D6AD3"/>
    <w:rsid w:val="008E0BD6"/>
    <w:rsid w:val="008E0CC9"/>
    <w:rsid w:val="008E2254"/>
    <w:rsid w:val="008E2C32"/>
    <w:rsid w:val="008E35FB"/>
    <w:rsid w:val="008E4CBA"/>
    <w:rsid w:val="008E5854"/>
    <w:rsid w:val="008E597B"/>
    <w:rsid w:val="008E5B59"/>
    <w:rsid w:val="008E67C9"/>
    <w:rsid w:val="008E6A84"/>
    <w:rsid w:val="008F0DF1"/>
    <w:rsid w:val="008F0F04"/>
    <w:rsid w:val="008F28AD"/>
    <w:rsid w:val="008F30B5"/>
    <w:rsid w:val="008F30D2"/>
    <w:rsid w:val="008F4D3F"/>
    <w:rsid w:val="008F643C"/>
    <w:rsid w:val="00901959"/>
    <w:rsid w:val="0090518D"/>
    <w:rsid w:val="009059D8"/>
    <w:rsid w:val="00906A7B"/>
    <w:rsid w:val="00907D81"/>
    <w:rsid w:val="00912282"/>
    <w:rsid w:val="00914C15"/>
    <w:rsid w:val="00914F82"/>
    <w:rsid w:val="009153AB"/>
    <w:rsid w:val="00917999"/>
    <w:rsid w:val="00917C6F"/>
    <w:rsid w:val="00921062"/>
    <w:rsid w:val="00925CF6"/>
    <w:rsid w:val="009301CB"/>
    <w:rsid w:val="00930F14"/>
    <w:rsid w:val="009311F5"/>
    <w:rsid w:val="0093249D"/>
    <w:rsid w:val="00932D35"/>
    <w:rsid w:val="00934470"/>
    <w:rsid w:val="009373E5"/>
    <w:rsid w:val="00937712"/>
    <w:rsid w:val="00946C62"/>
    <w:rsid w:val="00946D6F"/>
    <w:rsid w:val="00947B35"/>
    <w:rsid w:val="009502A2"/>
    <w:rsid w:val="00951A47"/>
    <w:rsid w:val="00954A10"/>
    <w:rsid w:val="00954BDD"/>
    <w:rsid w:val="00955E4C"/>
    <w:rsid w:val="009571AF"/>
    <w:rsid w:val="009604A1"/>
    <w:rsid w:val="0096132B"/>
    <w:rsid w:val="00961D6D"/>
    <w:rsid w:val="00964C81"/>
    <w:rsid w:val="00964E5A"/>
    <w:rsid w:val="009665C9"/>
    <w:rsid w:val="0097333B"/>
    <w:rsid w:val="00974A72"/>
    <w:rsid w:val="009759A2"/>
    <w:rsid w:val="00976260"/>
    <w:rsid w:val="009803A3"/>
    <w:rsid w:val="00981995"/>
    <w:rsid w:val="00981F93"/>
    <w:rsid w:val="00982888"/>
    <w:rsid w:val="009849ED"/>
    <w:rsid w:val="00987275"/>
    <w:rsid w:val="00990C52"/>
    <w:rsid w:val="00992B58"/>
    <w:rsid w:val="00993412"/>
    <w:rsid w:val="0099349E"/>
    <w:rsid w:val="00993A8F"/>
    <w:rsid w:val="009964FE"/>
    <w:rsid w:val="00996856"/>
    <w:rsid w:val="00996E0D"/>
    <w:rsid w:val="009970C6"/>
    <w:rsid w:val="009A0039"/>
    <w:rsid w:val="009A10A7"/>
    <w:rsid w:val="009A12AD"/>
    <w:rsid w:val="009A2A56"/>
    <w:rsid w:val="009A2A6A"/>
    <w:rsid w:val="009A3DF2"/>
    <w:rsid w:val="009A48A6"/>
    <w:rsid w:val="009A541A"/>
    <w:rsid w:val="009A596A"/>
    <w:rsid w:val="009A5E66"/>
    <w:rsid w:val="009A75B8"/>
    <w:rsid w:val="009A79F1"/>
    <w:rsid w:val="009A7DE1"/>
    <w:rsid w:val="009B04AE"/>
    <w:rsid w:val="009B0A22"/>
    <w:rsid w:val="009B18C8"/>
    <w:rsid w:val="009B1B39"/>
    <w:rsid w:val="009B3DB4"/>
    <w:rsid w:val="009B3E02"/>
    <w:rsid w:val="009B582F"/>
    <w:rsid w:val="009B6745"/>
    <w:rsid w:val="009B6D0F"/>
    <w:rsid w:val="009B75FA"/>
    <w:rsid w:val="009C04F4"/>
    <w:rsid w:val="009C0CD5"/>
    <w:rsid w:val="009C3A64"/>
    <w:rsid w:val="009C3F68"/>
    <w:rsid w:val="009C4807"/>
    <w:rsid w:val="009C4EB2"/>
    <w:rsid w:val="009C68F5"/>
    <w:rsid w:val="009C70B1"/>
    <w:rsid w:val="009D1ED6"/>
    <w:rsid w:val="009D27C5"/>
    <w:rsid w:val="009D2E3A"/>
    <w:rsid w:val="009D325C"/>
    <w:rsid w:val="009D4885"/>
    <w:rsid w:val="009D4BB3"/>
    <w:rsid w:val="009D6CDA"/>
    <w:rsid w:val="009E0369"/>
    <w:rsid w:val="009E1671"/>
    <w:rsid w:val="009E1A15"/>
    <w:rsid w:val="009E1A46"/>
    <w:rsid w:val="009E1BB2"/>
    <w:rsid w:val="009E2A6B"/>
    <w:rsid w:val="009E339B"/>
    <w:rsid w:val="009E3934"/>
    <w:rsid w:val="009E4620"/>
    <w:rsid w:val="009E6D7F"/>
    <w:rsid w:val="009E7906"/>
    <w:rsid w:val="009F0F72"/>
    <w:rsid w:val="009F1E7A"/>
    <w:rsid w:val="009F27A1"/>
    <w:rsid w:val="009F36FD"/>
    <w:rsid w:val="009F437E"/>
    <w:rsid w:val="009F4788"/>
    <w:rsid w:val="009F5E03"/>
    <w:rsid w:val="009F63DD"/>
    <w:rsid w:val="009F7A44"/>
    <w:rsid w:val="009F7B9B"/>
    <w:rsid w:val="00A01258"/>
    <w:rsid w:val="00A01F09"/>
    <w:rsid w:val="00A05C7F"/>
    <w:rsid w:val="00A06F0B"/>
    <w:rsid w:val="00A07673"/>
    <w:rsid w:val="00A10939"/>
    <w:rsid w:val="00A1181C"/>
    <w:rsid w:val="00A12998"/>
    <w:rsid w:val="00A133E6"/>
    <w:rsid w:val="00A143EF"/>
    <w:rsid w:val="00A1505F"/>
    <w:rsid w:val="00A151B3"/>
    <w:rsid w:val="00A1663A"/>
    <w:rsid w:val="00A16EE4"/>
    <w:rsid w:val="00A20A4D"/>
    <w:rsid w:val="00A2536E"/>
    <w:rsid w:val="00A266DA"/>
    <w:rsid w:val="00A26E26"/>
    <w:rsid w:val="00A27EE3"/>
    <w:rsid w:val="00A310AC"/>
    <w:rsid w:val="00A32752"/>
    <w:rsid w:val="00A32916"/>
    <w:rsid w:val="00A32E28"/>
    <w:rsid w:val="00A3317A"/>
    <w:rsid w:val="00A34215"/>
    <w:rsid w:val="00A3582B"/>
    <w:rsid w:val="00A36D64"/>
    <w:rsid w:val="00A371C9"/>
    <w:rsid w:val="00A4099E"/>
    <w:rsid w:val="00A4151D"/>
    <w:rsid w:val="00A42355"/>
    <w:rsid w:val="00A425C6"/>
    <w:rsid w:val="00A441DA"/>
    <w:rsid w:val="00A47375"/>
    <w:rsid w:val="00A538C0"/>
    <w:rsid w:val="00A53C90"/>
    <w:rsid w:val="00A53F66"/>
    <w:rsid w:val="00A53F68"/>
    <w:rsid w:val="00A54059"/>
    <w:rsid w:val="00A5423C"/>
    <w:rsid w:val="00A5590E"/>
    <w:rsid w:val="00A55FC3"/>
    <w:rsid w:val="00A61595"/>
    <w:rsid w:val="00A63B86"/>
    <w:rsid w:val="00A63C30"/>
    <w:rsid w:val="00A66C74"/>
    <w:rsid w:val="00A66D0A"/>
    <w:rsid w:val="00A677F0"/>
    <w:rsid w:val="00A70171"/>
    <w:rsid w:val="00A70F89"/>
    <w:rsid w:val="00A72355"/>
    <w:rsid w:val="00A72612"/>
    <w:rsid w:val="00A73987"/>
    <w:rsid w:val="00A74669"/>
    <w:rsid w:val="00A75429"/>
    <w:rsid w:val="00A769F4"/>
    <w:rsid w:val="00A8283E"/>
    <w:rsid w:val="00A82AE8"/>
    <w:rsid w:val="00A84AD6"/>
    <w:rsid w:val="00A84BCA"/>
    <w:rsid w:val="00A855BE"/>
    <w:rsid w:val="00A86A89"/>
    <w:rsid w:val="00A86AA2"/>
    <w:rsid w:val="00A86C99"/>
    <w:rsid w:val="00A87513"/>
    <w:rsid w:val="00A919F3"/>
    <w:rsid w:val="00A91D01"/>
    <w:rsid w:val="00A91D9C"/>
    <w:rsid w:val="00A93A95"/>
    <w:rsid w:val="00A93B5B"/>
    <w:rsid w:val="00A94D5D"/>
    <w:rsid w:val="00A952EA"/>
    <w:rsid w:val="00A956B0"/>
    <w:rsid w:val="00A95AAA"/>
    <w:rsid w:val="00A95BBC"/>
    <w:rsid w:val="00AA1D27"/>
    <w:rsid w:val="00AA2C12"/>
    <w:rsid w:val="00AA2E81"/>
    <w:rsid w:val="00AA36F3"/>
    <w:rsid w:val="00AA4145"/>
    <w:rsid w:val="00AA45F3"/>
    <w:rsid w:val="00AA499E"/>
    <w:rsid w:val="00AA61BE"/>
    <w:rsid w:val="00AB05C1"/>
    <w:rsid w:val="00AB15A6"/>
    <w:rsid w:val="00AB3093"/>
    <w:rsid w:val="00AB361C"/>
    <w:rsid w:val="00AB422C"/>
    <w:rsid w:val="00AB6BF1"/>
    <w:rsid w:val="00AC078F"/>
    <w:rsid w:val="00AC63EB"/>
    <w:rsid w:val="00AC688A"/>
    <w:rsid w:val="00AC759B"/>
    <w:rsid w:val="00AD0848"/>
    <w:rsid w:val="00AD16F9"/>
    <w:rsid w:val="00AD2913"/>
    <w:rsid w:val="00AD2BC5"/>
    <w:rsid w:val="00AD3387"/>
    <w:rsid w:val="00AD3C69"/>
    <w:rsid w:val="00AD7B3F"/>
    <w:rsid w:val="00AE209F"/>
    <w:rsid w:val="00AE34B0"/>
    <w:rsid w:val="00AE4A05"/>
    <w:rsid w:val="00AE5330"/>
    <w:rsid w:val="00AE5EC7"/>
    <w:rsid w:val="00AE6885"/>
    <w:rsid w:val="00AF05F4"/>
    <w:rsid w:val="00AF1472"/>
    <w:rsid w:val="00AF25DA"/>
    <w:rsid w:val="00AF262F"/>
    <w:rsid w:val="00AF3591"/>
    <w:rsid w:val="00AF3ACF"/>
    <w:rsid w:val="00AF5652"/>
    <w:rsid w:val="00AF5FB6"/>
    <w:rsid w:val="00B00F4B"/>
    <w:rsid w:val="00B01516"/>
    <w:rsid w:val="00B02FB4"/>
    <w:rsid w:val="00B043FA"/>
    <w:rsid w:val="00B04985"/>
    <w:rsid w:val="00B04BE0"/>
    <w:rsid w:val="00B0593D"/>
    <w:rsid w:val="00B10782"/>
    <w:rsid w:val="00B10C57"/>
    <w:rsid w:val="00B10FF1"/>
    <w:rsid w:val="00B12B78"/>
    <w:rsid w:val="00B15495"/>
    <w:rsid w:val="00B1671F"/>
    <w:rsid w:val="00B16970"/>
    <w:rsid w:val="00B21BD0"/>
    <w:rsid w:val="00B223BD"/>
    <w:rsid w:val="00B2297D"/>
    <w:rsid w:val="00B24C1F"/>
    <w:rsid w:val="00B251DD"/>
    <w:rsid w:val="00B253CA"/>
    <w:rsid w:val="00B25FED"/>
    <w:rsid w:val="00B27391"/>
    <w:rsid w:val="00B35E1E"/>
    <w:rsid w:val="00B35E46"/>
    <w:rsid w:val="00B42DAD"/>
    <w:rsid w:val="00B47204"/>
    <w:rsid w:val="00B502EF"/>
    <w:rsid w:val="00B50879"/>
    <w:rsid w:val="00B52702"/>
    <w:rsid w:val="00B52CC3"/>
    <w:rsid w:val="00B53504"/>
    <w:rsid w:val="00B53BD6"/>
    <w:rsid w:val="00B57E38"/>
    <w:rsid w:val="00B60E3B"/>
    <w:rsid w:val="00B613D4"/>
    <w:rsid w:val="00B61404"/>
    <w:rsid w:val="00B61B62"/>
    <w:rsid w:val="00B62109"/>
    <w:rsid w:val="00B6295C"/>
    <w:rsid w:val="00B63A3B"/>
    <w:rsid w:val="00B65F60"/>
    <w:rsid w:val="00B7032D"/>
    <w:rsid w:val="00B70A9F"/>
    <w:rsid w:val="00B71080"/>
    <w:rsid w:val="00B722ED"/>
    <w:rsid w:val="00B80A98"/>
    <w:rsid w:val="00B82E88"/>
    <w:rsid w:val="00B838F7"/>
    <w:rsid w:val="00B8392C"/>
    <w:rsid w:val="00B843EA"/>
    <w:rsid w:val="00B84DA9"/>
    <w:rsid w:val="00B865D5"/>
    <w:rsid w:val="00B87AA9"/>
    <w:rsid w:val="00B90B85"/>
    <w:rsid w:val="00B91DCC"/>
    <w:rsid w:val="00B927C9"/>
    <w:rsid w:val="00B92F08"/>
    <w:rsid w:val="00B93A6E"/>
    <w:rsid w:val="00B960A9"/>
    <w:rsid w:val="00B96AC7"/>
    <w:rsid w:val="00B97280"/>
    <w:rsid w:val="00B97705"/>
    <w:rsid w:val="00B97943"/>
    <w:rsid w:val="00BA1C32"/>
    <w:rsid w:val="00BA20C8"/>
    <w:rsid w:val="00BA2E9F"/>
    <w:rsid w:val="00BA346A"/>
    <w:rsid w:val="00BA502A"/>
    <w:rsid w:val="00BA5CB1"/>
    <w:rsid w:val="00BA6E91"/>
    <w:rsid w:val="00BA7CC9"/>
    <w:rsid w:val="00BA7DDF"/>
    <w:rsid w:val="00BB173E"/>
    <w:rsid w:val="00BB17E5"/>
    <w:rsid w:val="00BB448E"/>
    <w:rsid w:val="00BB7EAA"/>
    <w:rsid w:val="00BC01CE"/>
    <w:rsid w:val="00BC024E"/>
    <w:rsid w:val="00BC2E75"/>
    <w:rsid w:val="00BC463D"/>
    <w:rsid w:val="00BC5667"/>
    <w:rsid w:val="00BC584C"/>
    <w:rsid w:val="00BC77E8"/>
    <w:rsid w:val="00BD222A"/>
    <w:rsid w:val="00BD467E"/>
    <w:rsid w:val="00BD4FEC"/>
    <w:rsid w:val="00BD6455"/>
    <w:rsid w:val="00BD665E"/>
    <w:rsid w:val="00BD7C8D"/>
    <w:rsid w:val="00BE2388"/>
    <w:rsid w:val="00BE4AD1"/>
    <w:rsid w:val="00BE5DB0"/>
    <w:rsid w:val="00BE7ED1"/>
    <w:rsid w:val="00BF049A"/>
    <w:rsid w:val="00BF2041"/>
    <w:rsid w:val="00BF2265"/>
    <w:rsid w:val="00BF2297"/>
    <w:rsid w:val="00BF422F"/>
    <w:rsid w:val="00BF43F2"/>
    <w:rsid w:val="00C00027"/>
    <w:rsid w:val="00C01E72"/>
    <w:rsid w:val="00C03B3D"/>
    <w:rsid w:val="00C10941"/>
    <w:rsid w:val="00C11004"/>
    <w:rsid w:val="00C12749"/>
    <w:rsid w:val="00C12DE0"/>
    <w:rsid w:val="00C1367B"/>
    <w:rsid w:val="00C14288"/>
    <w:rsid w:val="00C15C6B"/>
    <w:rsid w:val="00C17624"/>
    <w:rsid w:val="00C20891"/>
    <w:rsid w:val="00C20DD8"/>
    <w:rsid w:val="00C21661"/>
    <w:rsid w:val="00C21A3B"/>
    <w:rsid w:val="00C21BC9"/>
    <w:rsid w:val="00C22949"/>
    <w:rsid w:val="00C23507"/>
    <w:rsid w:val="00C24A6D"/>
    <w:rsid w:val="00C270FD"/>
    <w:rsid w:val="00C31B8E"/>
    <w:rsid w:val="00C32E98"/>
    <w:rsid w:val="00C33C40"/>
    <w:rsid w:val="00C34CB9"/>
    <w:rsid w:val="00C35EF8"/>
    <w:rsid w:val="00C419BD"/>
    <w:rsid w:val="00C41CF4"/>
    <w:rsid w:val="00C41D63"/>
    <w:rsid w:val="00C42B14"/>
    <w:rsid w:val="00C4320A"/>
    <w:rsid w:val="00C45962"/>
    <w:rsid w:val="00C501DA"/>
    <w:rsid w:val="00C50CB7"/>
    <w:rsid w:val="00C51058"/>
    <w:rsid w:val="00C51897"/>
    <w:rsid w:val="00C5258A"/>
    <w:rsid w:val="00C53CD2"/>
    <w:rsid w:val="00C56A64"/>
    <w:rsid w:val="00C6141E"/>
    <w:rsid w:val="00C653D8"/>
    <w:rsid w:val="00C66436"/>
    <w:rsid w:val="00C67771"/>
    <w:rsid w:val="00C71920"/>
    <w:rsid w:val="00C7260D"/>
    <w:rsid w:val="00C746FE"/>
    <w:rsid w:val="00C74AEA"/>
    <w:rsid w:val="00C75624"/>
    <w:rsid w:val="00C80883"/>
    <w:rsid w:val="00C81565"/>
    <w:rsid w:val="00C8296E"/>
    <w:rsid w:val="00C8522A"/>
    <w:rsid w:val="00C85261"/>
    <w:rsid w:val="00C85F45"/>
    <w:rsid w:val="00C860E4"/>
    <w:rsid w:val="00C8632D"/>
    <w:rsid w:val="00C908D3"/>
    <w:rsid w:val="00C91F64"/>
    <w:rsid w:val="00C923E6"/>
    <w:rsid w:val="00C924D5"/>
    <w:rsid w:val="00C9336A"/>
    <w:rsid w:val="00C93F7C"/>
    <w:rsid w:val="00C95653"/>
    <w:rsid w:val="00C96B8D"/>
    <w:rsid w:val="00C976C8"/>
    <w:rsid w:val="00CA0294"/>
    <w:rsid w:val="00CA08A5"/>
    <w:rsid w:val="00CA2B95"/>
    <w:rsid w:val="00CA4E31"/>
    <w:rsid w:val="00CB2CA0"/>
    <w:rsid w:val="00CB2E59"/>
    <w:rsid w:val="00CB2FCE"/>
    <w:rsid w:val="00CB37CD"/>
    <w:rsid w:val="00CB504D"/>
    <w:rsid w:val="00CB7DCD"/>
    <w:rsid w:val="00CC03A2"/>
    <w:rsid w:val="00CC305D"/>
    <w:rsid w:val="00CC4921"/>
    <w:rsid w:val="00CC50EE"/>
    <w:rsid w:val="00CC6C0A"/>
    <w:rsid w:val="00CC7099"/>
    <w:rsid w:val="00CC7450"/>
    <w:rsid w:val="00CC76C5"/>
    <w:rsid w:val="00CD01C3"/>
    <w:rsid w:val="00CD050B"/>
    <w:rsid w:val="00CD0779"/>
    <w:rsid w:val="00CD0FD4"/>
    <w:rsid w:val="00CD163C"/>
    <w:rsid w:val="00CD21A5"/>
    <w:rsid w:val="00CD258D"/>
    <w:rsid w:val="00CD3C48"/>
    <w:rsid w:val="00CD49EF"/>
    <w:rsid w:val="00CD6282"/>
    <w:rsid w:val="00CE018E"/>
    <w:rsid w:val="00CE02B2"/>
    <w:rsid w:val="00CE0B89"/>
    <w:rsid w:val="00CE2066"/>
    <w:rsid w:val="00CE20CF"/>
    <w:rsid w:val="00CE34B3"/>
    <w:rsid w:val="00CE493C"/>
    <w:rsid w:val="00CF14C3"/>
    <w:rsid w:val="00CF20F1"/>
    <w:rsid w:val="00CF4ADD"/>
    <w:rsid w:val="00CF620E"/>
    <w:rsid w:val="00CF7D6F"/>
    <w:rsid w:val="00D01839"/>
    <w:rsid w:val="00D022D8"/>
    <w:rsid w:val="00D02CD6"/>
    <w:rsid w:val="00D036F2"/>
    <w:rsid w:val="00D06BC4"/>
    <w:rsid w:val="00D1230B"/>
    <w:rsid w:val="00D145A0"/>
    <w:rsid w:val="00D1478B"/>
    <w:rsid w:val="00D14CED"/>
    <w:rsid w:val="00D1681F"/>
    <w:rsid w:val="00D16DF9"/>
    <w:rsid w:val="00D17036"/>
    <w:rsid w:val="00D17F64"/>
    <w:rsid w:val="00D20264"/>
    <w:rsid w:val="00D24413"/>
    <w:rsid w:val="00D25E23"/>
    <w:rsid w:val="00D30537"/>
    <w:rsid w:val="00D3064D"/>
    <w:rsid w:val="00D3490E"/>
    <w:rsid w:val="00D35A96"/>
    <w:rsid w:val="00D3659B"/>
    <w:rsid w:val="00D3683C"/>
    <w:rsid w:val="00D36AA3"/>
    <w:rsid w:val="00D373EE"/>
    <w:rsid w:val="00D37DFB"/>
    <w:rsid w:val="00D41186"/>
    <w:rsid w:val="00D42ED5"/>
    <w:rsid w:val="00D436CE"/>
    <w:rsid w:val="00D44C91"/>
    <w:rsid w:val="00D53683"/>
    <w:rsid w:val="00D54C69"/>
    <w:rsid w:val="00D553C9"/>
    <w:rsid w:val="00D55658"/>
    <w:rsid w:val="00D55A5D"/>
    <w:rsid w:val="00D5649C"/>
    <w:rsid w:val="00D56A5B"/>
    <w:rsid w:val="00D6054B"/>
    <w:rsid w:val="00D6057E"/>
    <w:rsid w:val="00D61600"/>
    <w:rsid w:val="00D61BDC"/>
    <w:rsid w:val="00D631B1"/>
    <w:rsid w:val="00D6431B"/>
    <w:rsid w:val="00D6719A"/>
    <w:rsid w:val="00D67394"/>
    <w:rsid w:val="00D67AA3"/>
    <w:rsid w:val="00D67AE3"/>
    <w:rsid w:val="00D70718"/>
    <w:rsid w:val="00D707FD"/>
    <w:rsid w:val="00D70B7E"/>
    <w:rsid w:val="00D712E1"/>
    <w:rsid w:val="00D7147E"/>
    <w:rsid w:val="00D72432"/>
    <w:rsid w:val="00D726D9"/>
    <w:rsid w:val="00D72875"/>
    <w:rsid w:val="00D73118"/>
    <w:rsid w:val="00D73B77"/>
    <w:rsid w:val="00D74C5B"/>
    <w:rsid w:val="00D74E7C"/>
    <w:rsid w:val="00D7595A"/>
    <w:rsid w:val="00D75C7C"/>
    <w:rsid w:val="00D7658B"/>
    <w:rsid w:val="00D80F42"/>
    <w:rsid w:val="00D817BC"/>
    <w:rsid w:val="00D823AC"/>
    <w:rsid w:val="00D85268"/>
    <w:rsid w:val="00D86348"/>
    <w:rsid w:val="00D86660"/>
    <w:rsid w:val="00D9019B"/>
    <w:rsid w:val="00D9035D"/>
    <w:rsid w:val="00D91897"/>
    <w:rsid w:val="00D945BB"/>
    <w:rsid w:val="00D946A9"/>
    <w:rsid w:val="00D9473E"/>
    <w:rsid w:val="00D95B58"/>
    <w:rsid w:val="00D97DEE"/>
    <w:rsid w:val="00DA019F"/>
    <w:rsid w:val="00DA02A6"/>
    <w:rsid w:val="00DA1503"/>
    <w:rsid w:val="00DA22D7"/>
    <w:rsid w:val="00DA24F4"/>
    <w:rsid w:val="00DA2B4D"/>
    <w:rsid w:val="00DA2CC9"/>
    <w:rsid w:val="00DA36CF"/>
    <w:rsid w:val="00DA46D6"/>
    <w:rsid w:val="00DA5112"/>
    <w:rsid w:val="00DA589C"/>
    <w:rsid w:val="00DA6072"/>
    <w:rsid w:val="00DB278A"/>
    <w:rsid w:val="00DB29B2"/>
    <w:rsid w:val="00DB3E52"/>
    <w:rsid w:val="00DB402D"/>
    <w:rsid w:val="00DB4AD3"/>
    <w:rsid w:val="00DB5263"/>
    <w:rsid w:val="00DC151C"/>
    <w:rsid w:val="00DC36D8"/>
    <w:rsid w:val="00DC4A32"/>
    <w:rsid w:val="00DC533C"/>
    <w:rsid w:val="00DC61F0"/>
    <w:rsid w:val="00DD369F"/>
    <w:rsid w:val="00DD64A9"/>
    <w:rsid w:val="00DD656E"/>
    <w:rsid w:val="00DE0C45"/>
    <w:rsid w:val="00DE31BB"/>
    <w:rsid w:val="00DE3741"/>
    <w:rsid w:val="00DE4360"/>
    <w:rsid w:val="00DE45E4"/>
    <w:rsid w:val="00DE4921"/>
    <w:rsid w:val="00DE512A"/>
    <w:rsid w:val="00DE54E2"/>
    <w:rsid w:val="00DE6B7C"/>
    <w:rsid w:val="00DF2CDE"/>
    <w:rsid w:val="00DF330E"/>
    <w:rsid w:val="00DF5083"/>
    <w:rsid w:val="00DF7F9D"/>
    <w:rsid w:val="00E014AF"/>
    <w:rsid w:val="00E0257A"/>
    <w:rsid w:val="00E02E80"/>
    <w:rsid w:val="00E07065"/>
    <w:rsid w:val="00E1281A"/>
    <w:rsid w:val="00E12A36"/>
    <w:rsid w:val="00E12D2B"/>
    <w:rsid w:val="00E1305A"/>
    <w:rsid w:val="00E13977"/>
    <w:rsid w:val="00E13B87"/>
    <w:rsid w:val="00E15916"/>
    <w:rsid w:val="00E16B67"/>
    <w:rsid w:val="00E2216A"/>
    <w:rsid w:val="00E23B13"/>
    <w:rsid w:val="00E240E7"/>
    <w:rsid w:val="00E254F1"/>
    <w:rsid w:val="00E256B0"/>
    <w:rsid w:val="00E273A5"/>
    <w:rsid w:val="00E27682"/>
    <w:rsid w:val="00E27D24"/>
    <w:rsid w:val="00E3020B"/>
    <w:rsid w:val="00E35E2A"/>
    <w:rsid w:val="00E36E29"/>
    <w:rsid w:val="00E418EB"/>
    <w:rsid w:val="00E41B73"/>
    <w:rsid w:val="00E41FA9"/>
    <w:rsid w:val="00E42996"/>
    <w:rsid w:val="00E42F1D"/>
    <w:rsid w:val="00E432FD"/>
    <w:rsid w:val="00E43891"/>
    <w:rsid w:val="00E44C13"/>
    <w:rsid w:val="00E45DCF"/>
    <w:rsid w:val="00E47692"/>
    <w:rsid w:val="00E50BE2"/>
    <w:rsid w:val="00E51D11"/>
    <w:rsid w:val="00E5228D"/>
    <w:rsid w:val="00E53862"/>
    <w:rsid w:val="00E5499B"/>
    <w:rsid w:val="00E54BA2"/>
    <w:rsid w:val="00E54BB2"/>
    <w:rsid w:val="00E5589C"/>
    <w:rsid w:val="00E5731C"/>
    <w:rsid w:val="00E57C8C"/>
    <w:rsid w:val="00E57EED"/>
    <w:rsid w:val="00E61110"/>
    <w:rsid w:val="00E614AF"/>
    <w:rsid w:val="00E61A97"/>
    <w:rsid w:val="00E645AF"/>
    <w:rsid w:val="00E645CB"/>
    <w:rsid w:val="00E64AF2"/>
    <w:rsid w:val="00E64BC6"/>
    <w:rsid w:val="00E665B7"/>
    <w:rsid w:val="00E70549"/>
    <w:rsid w:val="00E70843"/>
    <w:rsid w:val="00E70EED"/>
    <w:rsid w:val="00E7118B"/>
    <w:rsid w:val="00E7263E"/>
    <w:rsid w:val="00E74996"/>
    <w:rsid w:val="00E75AF6"/>
    <w:rsid w:val="00E76CDE"/>
    <w:rsid w:val="00E76DAB"/>
    <w:rsid w:val="00E82EA1"/>
    <w:rsid w:val="00E83F56"/>
    <w:rsid w:val="00E85D86"/>
    <w:rsid w:val="00E86AAE"/>
    <w:rsid w:val="00E875B2"/>
    <w:rsid w:val="00E87A89"/>
    <w:rsid w:val="00E91233"/>
    <w:rsid w:val="00E9318C"/>
    <w:rsid w:val="00E941C7"/>
    <w:rsid w:val="00E95CB6"/>
    <w:rsid w:val="00EA2EF0"/>
    <w:rsid w:val="00EA39FE"/>
    <w:rsid w:val="00EA404B"/>
    <w:rsid w:val="00EA440F"/>
    <w:rsid w:val="00EA4B13"/>
    <w:rsid w:val="00EB2189"/>
    <w:rsid w:val="00EB59B9"/>
    <w:rsid w:val="00EB5CB9"/>
    <w:rsid w:val="00EB72A3"/>
    <w:rsid w:val="00EB7CC9"/>
    <w:rsid w:val="00EB7E0A"/>
    <w:rsid w:val="00EC207D"/>
    <w:rsid w:val="00EC2C73"/>
    <w:rsid w:val="00EC34B9"/>
    <w:rsid w:val="00EC3EFE"/>
    <w:rsid w:val="00EC4124"/>
    <w:rsid w:val="00EC4D15"/>
    <w:rsid w:val="00EC71F7"/>
    <w:rsid w:val="00ED0ECA"/>
    <w:rsid w:val="00ED11CE"/>
    <w:rsid w:val="00ED6E9C"/>
    <w:rsid w:val="00ED7EC9"/>
    <w:rsid w:val="00EE12EA"/>
    <w:rsid w:val="00EE2E47"/>
    <w:rsid w:val="00EE41A4"/>
    <w:rsid w:val="00EE44E0"/>
    <w:rsid w:val="00EE465C"/>
    <w:rsid w:val="00EE7071"/>
    <w:rsid w:val="00EF34B7"/>
    <w:rsid w:val="00EF3CA3"/>
    <w:rsid w:val="00EF40A7"/>
    <w:rsid w:val="00EF484F"/>
    <w:rsid w:val="00EF66A2"/>
    <w:rsid w:val="00EF7CB2"/>
    <w:rsid w:val="00F00236"/>
    <w:rsid w:val="00F020A1"/>
    <w:rsid w:val="00F02867"/>
    <w:rsid w:val="00F02A76"/>
    <w:rsid w:val="00F0314B"/>
    <w:rsid w:val="00F05089"/>
    <w:rsid w:val="00F055CE"/>
    <w:rsid w:val="00F07380"/>
    <w:rsid w:val="00F10C4A"/>
    <w:rsid w:val="00F15065"/>
    <w:rsid w:val="00F17CED"/>
    <w:rsid w:val="00F17E6E"/>
    <w:rsid w:val="00F20B9D"/>
    <w:rsid w:val="00F21663"/>
    <w:rsid w:val="00F21C1E"/>
    <w:rsid w:val="00F22AAE"/>
    <w:rsid w:val="00F23364"/>
    <w:rsid w:val="00F23B30"/>
    <w:rsid w:val="00F23CC7"/>
    <w:rsid w:val="00F26545"/>
    <w:rsid w:val="00F2693D"/>
    <w:rsid w:val="00F26E34"/>
    <w:rsid w:val="00F3031D"/>
    <w:rsid w:val="00F3173D"/>
    <w:rsid w:val="00F33C47"/>
    <w:rsid w:val="00F33C8D"/>
    <w:rsid w:val="00F3422B"/>
    <w:rsid w:val="00F346A0"/>
    <w:rsid w:val="00F348E1"/>
    <w:rsid w:val="00F35337"/>
    <w:rsid w:val="00F354F1"/>
    <w:rsid w:val="00F4028D"/>
    <w:rsid w:val="00F40530"/>
    <w:rsid w:val="00F40AD7"/>
    <w:rsid w:val="00F40DCB"/>
    <w:rsid w:val="00F41F07"/>
    <w:rsid w:val="00F420C2"/>
    <w:rsid w:val="00F45D1A"/>
    <w:rsid w:val="00F52ED2"/>
    <w:rsid w:val="00F55BF8"/>
    <w:rsid w:val="00F579F7"/>
    <w:rsid w:val="00F60490"/>
    <w:rsid w:val="00F60B4F"/>
    <w:rsid w:val="00F636B2"/>
    <w:rsid w:val="00F6610F"/>
    <w:rsid w:val="00F703B8"/>
    <w:rsid w:val="00F74850"/>
    <w:rsid w:val="00F756A1"/>
    <w:rsid w:val="00F760D6"/>
    <w:rsid w:val="00F77713"/>
    <w:rsid w:val="00F8100D"/>
    <w:rsid w:val="00F818AF"/>
    <w:rsid w:val="00F81BCD"/>
    <w:rsid w:val="00F81E96"/>
    <w:rsid w:val="00F84302"/>
    <w:rsid w:val="00F903DF"/>
    <w:rsid w:val="00F90C8B"/>
    <w:rsid w:val="00F914F3"/>
    <w:rsid w:val="00F91F6F"/>
    <w:rsid w:val="00F95578"/>
    <w:rsid w:val="00F958DA"/>
    <w:rsid w:val="00F9672F"/>
    <w:rsid w:val="00F96E9D"/>
    <w:rsid w:val="00F96F06"/>
    <w:rsid w:val="00FA1B71"/>
    <w:rsid w:val="00FA2960"/>
    <w:rsid w:val="00FA5EAB"/>
    <w:rsid w:val="00FA6704"/>
    <w:rsid w:val="00FA6888"/>
    <w:rsid w:val="00FA71B4"/>
    <w:rsid w:val="00FA72D3"/>
    <w:rsid w:val="00FA79A0"/>
    <w:rsid w:val="00FB0704"/>
    <w:rsid w:val="00FB0E03"/>
    <w:rsid w:val="00FB31CC"/>
    <w:rsid w:val="00FB32C0"/>
    <w:rsid w:val="00FB3736"/>
    <w:rsid w:val="00FB3B09"/>
    <w:rsid w:val="00FB502A"/>
    <w:rsid w:val="00FB72A5"/>
    <w:rsid w:val="00FC044B"/>
    <w:rsid w:val="00FC1689"/>
    <w:rsid w:val="00FC2D72"/>
    <w:rsid w:val="00FC2F46"/>
    <w:rsid w:val="00FC48E4"/>
    <w:rsid w:val="00FC652D"/>
    <w:rsid w:val="00FC65C2"/>
    <w:rsid w:val="00FD0511"/>
    <w:rsid w:val="00FD0991"/>
    <w:rsid w:val="00FD0FC7"/>
    <w:rsid w:val="00FD44E2"/>
    <w:rsid w:val="00FD5569"/>
    <w:rsid w:val="00FE002E"/>
    <w:rsid w:val="00FE0627"/>
    <w:rsid w:val="00FE1570"/>
    <w:rsid w:val="00FE188B"/>
    <w:rsid w:val="00FE24A7"/>
    <w:rsid w:val="00FE3529"/>
    <w:rsid w:val="00FE3CC0"/>
    <w:rsid w:val="00FE529C"/>
    <w:rsid w:val="00FE62E4"/>
    <w:rsid w:val="00FE6552"/>
    <w:rsid w:val="00FE6F23"/>
    <w:rsid w:val="00FF22C8"/>
    <w:rsid w:val="00FF679F"/>
    <w:rsid w:val="00FF74F6"/>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8D0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F4"/>
    <w:pPr>
      <w:spacing w:after="200" w:line="276" w:lineRule="auto"/>
    </w:pPr>
    <w:rPr>
      <w:sz w:val="22"/>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480DBF"/>
    <w:rPr>
      <w:rFonts w:cs="Times New Roman"/>
      <w:sz w:val="16"/>
      <w:szCs w:val="16"/>
    </w:rPr>
  </w:style>
  <w:style w:type="paragraph" w:styleId="CommentText">
    <w:name w:val="annotation text"/>
    <w:basedOn w:val="Normal"/>
    <w:link w:val="CommentTextChar"/>
    <w:uiPriority w:val="99"/>
    <w:semiHidden/>
    <w:rsid w:val="00480DBF"/>
    <w:pPr>
      <w:spacing w:line="240" w:lineRule="auto"/>
    </w:pPr>
    <w:rPr>
      <w:sz w:val="20"/>
      <w:szCs w:val="20"/>
      <w:lang w:val="en-US"/>
    </w:rPr>
  </w:style>
  <w:style w:type="character" w:customStyle="1" w:styleId="CommentTextChar">
    <w:name w:val="Comment Text Char"/>
    <w:link w:val="CommentText"/>
    <w:uiPriority w:val="99"/>
    <w:semiHidden/>
    <w:locked/>
    <w:rsid w:val="00480DBF"/>
    <w:rPr>
      <w:rFonts w:cs="Times New Roman"/>
      <w:sz w:val="20"/>
      <w:szCs w:val="20"/>
      <w:lang w:val="en-US"/>
    </w:rPr>
  </w:style>
  <w:style w:type="paragraph" w:styleId="CommentSubject">
    <w:name w:val="annotation subject"/>
    <w:basedOn w:val="CommentText"/>
    <w:next w:val="CommentText"/>
    <w:link w:val="CommentSubjectChar"/>
    <w:uiPriority w:val="99"/>
    <w:semiHidden/>
    <w:rsid w:val="00480DBF"/>
    <w:rPr>
      <w:b/>
      <w:bCs/>
    </w:rPr>
  </w:style>
  <w:style w:type="character" w:customStyle="1" w:styleId="CommentSubjectChar">
    <w:name w:val="Comment Subject Char"/>
    <w:link w:val="CommentSubject"/>
    <w:uiPriority w:val="99"/>
    <w:semiHidden/>
    <w:locked/>
    <w:rsid w:val="00480DBF"/>
    <w:rPr>
      <w:rFonts w:cs="Times New Roman"/>
      <w:b/>
      <w:bCs/>
      <w:sz w:val="20"/>
      <w:szCs w:val="20"/>
      <w:lang w:val="en-US"/>
    </w:rPr>
  </w:style>
  <w:style w:type="paragraph" w:styleId="BalloonText">
    <w:name w:val="Balloon Text"/>
    <w:basedOn w:val="Normal"/>
    <w:link w:val="BalloonTextChar"/>
    <w:uiPriority w:val="99"/>
    <w:semiHidden/>
    <w:rsid w:val="00480DBF"/>
    <w:pPr>
      <w:spacing w:after="0" w:line="240" w:lineRule="auto"/>
    </w:pPr>
    <w:rPr>
      <w:rFonts w:ascii="Tahoma" w:hAnsi="Tahoma"/>
      <w:sz w:val="16"/>
      <w:szCs w:val="16"/>
      <w:lang w:val="en-US"/>
    </w:rPr>
  </w:style>
  <w:style w:type="character" w:customStyle="1" w:styleId="BalloonTextChar">
    <w:name w:val="Balloon Text Char"/>
    <w:link w:val="BalloonText"/>
    <w:uiPriority w:val="99"/>
    <w:semiHidden/>
    <w:locked/>
    <w:rsid w:val="00480DBF"/>
    <w:rPr>
      <w:rFonts w:ascii="Tahoma" w:hAnsi="Tahoma" w:cs="Tahoma"/>
      <w:sz w:val="16"/>
      <w:szCs w:val="16"/>
      <w:lang w:val="en-US"/>
    </w:rPr>
  </w:style>
  <w:style w:type="paragraph" w:styleId="FootnoteText">
    <w:name w:val="footnote text"/>
    <w:basedOn w:val="Normal"/>
    <w:link w:val="FootnoteTextChar"/>
    <w:uiPriority w:val="99"/>
    <w:rsid w:val="00786004"/>
    <w:pPr>
      <w:spacing w:after="0" w:line="240" w:lineRule="auto"/>
    </w:pPr>
    <w:rPr>
      <w:sz w:val="20"/>
      <w:szCs w:val="20"/>
      <w:lang w:val="en-US"/>
    </w:rPr>
  </w:style>
  <w:style w:type="character" w:customStyle="1" w:styleId="FootnoteTextChar">
    <w:name w:val="Footnote Text Char"/>
    <w:link w:val="FootnoteText"/>
    <w:uiPriority w:val="99"/>
    <w:locked/>
    <w:rsid w:val="00786004"/>
    <w:rPr>
      <w:rFonts w:cs="Times New Roman"/>
      <w:sz w:val="20"/>
      <w:szCs w:val="20"/>
      <w:lang w:val="en-US"/>
    </w:rPr>
  </w:style>
  <w:style w:type="character" w:styleId="FootnoteReference">
    <w:name w:val="footnote reference"/>
    <w:uiPriority w:val="99"/>
    <w:rsid w:val="00786004"/>
    <w:rPr>
      <w:rFonts w:cs="Times New Roman"/>
      <w:vertAlign w:val="superscript"/>
    </w:rPr>
  </w:style>
  <w:style w:type="character" w:styleId="Hyperlink">
    <w:name w:val="Hyperlink"/>
    <w:uiPriority w:val="99"/>
    <w:rsid w:val="0049613D"/>
    <w:rPr>
      <w:rFonts w:cs="Times New Roman"/>
      <w:color w:val="0000FF"/>
      <w:u w:val="single"/>
    </w:rPr>
  </w:style>
  <w:style w:type="paragraph" w:styleId="ListParagraph">
    <w:name w:val="List Paragraph"/>
    <w:basedOn w:val="Normal"/>
    <w:uiPriority w:val="99"/>
    <w:qFormat/>
    <w:rsid w:val="00616ADC"/>
    <w:pPr>
      <w:ind w:left="720"/>
      <w:contextualSpacing/>
    </w:pPr>
  </w:style>
  <w:style w:type="character" w:customStyle="1" w:styleId="FootnoteCharacters">
    <w:name w:val="Footnote Characters"/>
    <w:uiPriority w:val="99"/>
    <w:rsid w:val="00D022D8"/>
    <w:rPr>
      <w:rFonts w:cs="Times New Roman"/>
      <w:vertAlign w:val="superscript"/>
    </w:rPr>
  </w:style>
  <w:style w:type="character" w:customStyle="1" w:styleId="WW-FootnoteCharacters">
    <w:name w:val="WW-Footnote Characters"/>
    <w:uiPriority w:val="99"/>
    <w:rsid w:val="00D022D8"/>
    <w:rPr>
      <w:rFonts w:cs="Times New Roman"/>
      <w:vertAlign w:val="superscript"/>
    </w:rPr>
  </w:style>
  <w:style w:type="character" w:customStyle="1" w:styleId="WW-FootnoteReference">
    <w:name w:val="WW-Footnote Reference"/>
    <w:uiPriority w:val="99"/>
    <w:rsid w:val="00D022D8"/>
    <w:rPr>
      <w:vertAlign w:val="superscript"/>
    </w:rPr>
  </w:style>
  <w:style w:type="paragraph" w:customStyle="1" w:styleId="Item">
    <w:name w:val="Item"/>
    <w:basedOn w:val="Normal"/>
    <w:next w:val="Normal"/>
    <w:uiPriority w:val="99"/>
    <w:rsid w:val="00D022D8"/>
    <w:pPr>
      <w:autoSpaceDE w:val="0"/>
      <w:autoSpaceDN w:val="0"/>
      <w:adjustRightInd w:val="0"/>
      <w:spacing w:after="0" w:line="240" w:lineRule="auto"/>
    </w:pPr>
    <w:rPr>
      <w:rFonts w:ascii="HCGHIN+TimesNewRoman" w:hAnsi="HCGHIN+TimesNewRoman"/>
      <w:sz w:val="24"/>
      <w:szCs w:val="24"/>
      <w:lang w:val="en-GB"/>
    </w:rPr>
  </w:style>
  <w:style w:type="paragraph" w:styleId="Header">
    <w:name w:val="header"/>
    <w:basedOn w:val="Normal"/>
    <w:link w:val="HeaderChar"/>
    <w:uiPriority w:val="99"/>
    <w:rsid w:val="00DC61F0"/>
    <w:pPr>
      <w:tabs>
        <w:tab w:val="center" w:pos="4513"/>
        <w:tab w:val="right" w:pos="9026"/>
      </w:tabs>
      <w:spacing w:after="0" w:line="240" w:lineRule="auto"/>
    </w:pPr>
    <w:rPr>
      <w:sz w:val="20"/>
      <w:szCs w:val="20"/>
      <w:lang w:val="en-US"/>
    </w:rPr>
  </w:style>
  <w:style w:type="character" w:customStyle="1" w:styleId="HeaderChar">
    <w:name w:val="Header Char"/>
    <w:link w:val="Header"/>
    <w:uiPriority w:val="99"/>
    <w:locked/>
    <w:rsid w:val="00DC61F0"/>
    <w:rPr>
      <w:rFonts w:cs="Times New Roman"/>
      <w:lang w:val="en-US"/>
    </w:rPr>
  </w:style>
  <w:style w:type="paragraph" w:styleId="Footer">
    <w:name w:val="footer"/>
    <w:basedOn w:val="Normal"/>
    <w:link w:val="FooterChar"/>
    <w:uiPriority w:val="99"/>
    <w:rsid w:val="00DC61F0"/>
    <w:pPr>
      <w:tabs>
        <w:tab w:val="center" w:pos="4513"/>
        <w:tab w:val="right" w:pos="9026"/>
      </w:tabs>
      <w:spacing w:after="0" w:line="240" w:lineRule="auto"/>
    </w:pPr>
    <w:rPr>
      <w:sz w:val="20"/>
      <w:szCs w:val="20"/>
      <w:lang w:val="en-US"/>
    </w:rPr>
  </w:style>
  <w:style w:type="character" w:customStyle="1" w:styleId="FooterChar">
    <w:name w:val="Footer Char"/>
    <w:link w:val="Footer"/>
    <w:uiPriority w:val="99"/>
    <w:locked/>
    <w:rsid w:val="00DC61F0"/>
    <w:rPr>
      <w:rFonts w:cs="Times New Roman"/>
      <w:lang w:val="en-US"/>
    </w:rPr>
  </w:style>
  <w:style w:type="character" w:customStyle="1" w:styleId="corporatename">
    <w:name w:val="corporatename"/>
    <w:uiPriority w:val="99"/>
    <w:rsid w:val="00DC61F0"/>
    <w:rPr>
      <w:rFonts w:cs="Times New Roman"/>
    </w:rPr>
  </w:style>
  <w:style w:type="character" w:customStyle="1" w:styleId="reference-address">
    <w:name w:val="reference-address"/>
    <w:uiPriority w:val="99"/>
    <w:rsid w:val="00DC61F0"/>
    <w:rPr>
      <w:rFonts w:cs="Times New Roman"/>
    </w:rPr>
  </w:style>
  <w:style w:type="character" w:customStyle="1" w:styleId="reference-publisher">
    <w:name w:val="reference-publisher"/>
    <w:uiPriority w:val="99"/>
    <w:rsid w:val="00DC61F0"/>
    <w:rPr>
      <w:rFonts w:cs="Times New Roman"/>
    </w:rPr>
  </w:style>
  <w:style w:type="paragraph" w:customStyle="1" w:styleId="Default">
    <w:name w:val="Default"/>
    <w:uiPriority w:val="99"/>
    <w:rsid w:val="00DC61F0"/>
    <w:pPr>
      <w:autoSpaceDE w:val="0"/>
      <w:autoSpaceDN w:val="0"/>
      <w:adjustRightInd w:val="0"/>
    </w:pPr>
    <w:rPr>
      <w:rFonts w:ascii="Verdana" w:hAnsi="Verdana" w:cs="Verdana"/>
      <w:color w:val="000000"/>
      <w:sz w:val="24"/>
      <w:szCs w:val="24"/>
      <w:lang w:val="en-GB" w:eastAsia="de-DE"/>
    </w:rPr>
  </w:style>
  <w:style w:type="paragraph" w:styleId="NormalWeb">
    <w:name w:val="Normal (Web)"/>
    <w:basedOn w:val="Normal"/>
    <w:uiPriority w:val="99"/>
    <w:unhideWhenUsed/>
    <w:rsid w:val="00060CDA"/>
    <w:pPr>
      <w:spacing w:before="100" w:beforeAutospacing="1" w:after="100" w:afterAutospacing="1" w:line="240" w:lineRule="auto"/>
    </w:pPr>
    <w:rPr>
      <w:rFonts w:ascii="Times New Roman" w:hAnsi="Times New Roman"/>
      <w:sz w:val="24"/>
      <w:szCs w:val="24"/>
      <w:lang w:val="en-AU" w:eastAsia="en-AU"/>
    </w:rPr>
  </w:style>
  <w:style w:type="character" w:customStyle="1" w:styleId="authors">
    <w:name w:val="authors"/>
    <w:basedOn w:val="DefaultParagraphFont"/>
    <w:rsid w:val="00CA2B95"/>
  </w:style>
  <w:style w:type="character" w:styleId="Emphasis">
    <w:name w:val="Emphasis"/>
    <w:basedOn w:val="DefaultParagraphFont"/>
    <w:uiPriority w:val="20"/>
    <w:qFormat/>
    <w:locked/>
    <w:rsid w:val="00CA2B95"/>
    <w:rPr>
      <w:i/>
      <w:iCs/>
    </w:rPr>
  </w:style>
  <w:style w:type="character" w:styleId="Strong">
    <w:name w:val="Strong"/>
    <w:basedOn w:val="DefaultParagraphFont"/>
    <w:uiPriority w:val="22"/>
    <w:qFormat/>
    <w:locked/>
    <w:rsid w:val="00BE4AD1"/>
    <w:rPr>
      <w:b/>
      <w:bCs/>
    </w:rPr>
  </w:style>
  <w:style w:type="table" w:styleId="TableGrid">
    <w:name w:val="Table Grid"/>
    <w:basedOn w:val="TableNormal"/>
    <w:uiPriority w:val="59"/>
    <w:locked/>
    <w:rsid w:val="00AB3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A79F1"/>
    <w:rPr>
      <w:color w:val="800080" w:themeColor="followedHyperlink"/>
      <w:u w:val="single"/>
    </w:rPr>
  </w:style>
  <w:style w:type="paragraph" w:styleId="Revision">
    <w:name w:val="Revision"/>
    <w:hidden/>
    <w:uiPriority w:val="99"/>
    <w:semiHidden/>
    <w:rsid w:val="00396929"/>
    <w:rPr>
      <w:sz w:val="22"/>
      <w:szCs w:val="2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F4"/>
    <w:pPr>
      <w:spacing w:after="200" w:line="276" w:lineRule="auto"/>
    </w:pPr>
    <w:rPr>
      <w:sz w:val="22"/>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480DBF"/>
    <w:rPr>
      <w:rFonts w:cs="Times New Roman"/>
      <w:sz w:val="16"/>
      <w:szCs w:val="16"/>
    </w:rPr>
  </w:style>
  <w:style w:type="paragraph" w:styleId="CommentText">
    <w:name w:val="annotation text"/>
    <w:basedOn w:val="Normal"/>
    <w:link w:val="CommentTextChar"/>
    <w:uiPriority w:val="99"/>
    <w:semiHidden/>
    <w:rsid w:val="00480DBF"/>
    <w:pPr>
      <w:spacing w:line="240" w:lineRule="auto"/>
    </w:pPr>
    <w:rPr>
      <w:sz w:val="20"/>
      <w:szCs w:val="20"/>
      <w:lang w:val="en-US"/>
    </w:rPr>
  </w:style>
  <w:style w:type="character" w:customStyle="1" w:styleId="CommentTextChar">
    <w:name w:val="Comment Text Char"/>
    <w:link w:val="CommentText"/>
    <w:uiPriority w:val="99"/>
    <w:semiHidden/>
    <w:locked/>
    <w:rsid w:val="00480DBF"/>
    <w:rPr>
      <w:rFonts w:cs="Times New Roman"/>
      <w:sz w:val="20"/>
      <w:szCs w:val="20"/>
      <w:lang w:val="en-US"/>
    </w:rPr>
  </w:style>
  <w:style w:type="paragraph" w:styleId="CommentSubject">
    <w:name w:val="annotation subject"/>
    <w:basedOn w:val="CommentText"/>
    <w:next w:val="CommentText"/>
    <w:link w:val="CommentSubjectChar"/>
    <w:uiPriority w:val="99"/>
    <w:semiHidden/>
    <w:rsid w:val="00480DBF"/>
    <w:rPr>
      <w:b/>
      <w:bCs/>
    </w:rPr>
  </w:style>
  <w:style w:type="character" w:customStyle="1" w:styleId="CommentSubjectChar">
    <w:name w:val="Comment Subject Char"/>
    <w:link w:val="CommentSubject"/>
    <w:uiPriority w:val="99"/>
    <w:semiHidden/>
    <w:locked/>
    <w:rsid w:val="00480DBF"/>
    <w:rPr>
      <w:rFonts w:cs="Times New Roman"/>
      <w:b/>
      <w:bCs/>
      <w:sz w:val="20"/>
      <w:szCs w:val="20"/>
      <w:lang w:val="en-US"/>
    </w:rPr>
  </w:style>
  <w:style w:type="paragraph" w:styleId="BalloonText">
    <w:name w:val="Balloon Text"/>
    <w:basedOn w:val="Normal"/>
    <w:link w:val="BalloonTextChar"/>
    <w:uiPriority w:val="99"/>
    <w:semiHidden/>
    <w:rsid w:val="00480DBF"/>
    <w:pPr>
      <w:spacing w:after="0" w:line="240" w:lineRule="auto"/>
    </w:pPr>
    <w:rPr>
      <w:rFonts w:ascii="Tahoma" w:hAnsi="Tahoma"/>
      <w:sz w:val="16"/>
      <w:szCs w:val="16"/>
      <w:lang w:val="en-US"/>
    </w:rPr>
  </w:style>
  <w:style w:type="character" w:customStyle="1" w:styleId="BalloonTextChar">
    <w:name w:val="Balloon Text Char"/>
    <w:link w:val="BalloonText"/>
    <w:uiPriority w:val="99"/>
    <w:semiHidden/>
    <w:locked/>
    <w:rsid w:val="00480DBF"/>
    <w:rPr>
      <w:rFonts w:ascii="Tahoma" w:hAnsi="Tahoma" w:cs="Tahoma"/>
      <w:sz w:val="16"/>
      <w:szCs w:val="16"/>
      <w:lang w:val="en-US"/>
    </w:rPr>
  </w:style>
  <w:style w:type="paragraph" w:styleId="FootnoteText">
    <w:name w:val="footnote text"/>
    <w:basedOn w:val="Normal"/>
    <w:link w:val="FootnoteTextChar"/>
    <w:uiPriority w:val="99"/>
    <w:rsid w:val="00786004"/>
    <w:pPr>
      <w:spacing w:after="0" w:line="240" w:lineRule="auto"/>
    </w:pPr>
    <w:rPr>
      <w:sz w:val="20"/>
      <w:szCs w:val="20"/>
      <w:lang w:val="en-US"/>
    </w:rPr>
  </w:style>
  <w:style w:type="character" w:customStyle="1" w:styleId="FootnoteTextChar">
    <w:name w:val="Footnote Text Char"/>
    <w:link w:val="FootnoteText"/>
    <w:uiPriority w:val="99"/>
    <w:locked/>
    <w:rsid w:val="00786004"/>
    <w:rPr>
      <w:rFonts w:cs="Times New Roman"/>
      <w:sz w:val="20"/>
      <w:szCs w:val="20"/>
      <w:lang w:val="en-US"/>
    </w:rPr>
  </w:style>
  <w:style w:type="character" w:styleId="FootnoteReference">
    <w:name w:val="footnote reference"/>
    <w:uiPriority w:val="99"/>
    <w:rsid w:val="00786004"/>
    <w:rPr>
      <w:rFonts w:cs="Times New Roman"/>
      <w:vertAlign w:val="superscript"/>
    </w:rPr>
  </w:style>
  <w:style w:type="character" w:styleId="Hyperlink">
    <w:name w:val="Hyperlink"/>
    <w:uiPriority w:val="99"/>
    <w:rsid w:val="0049613D"/>
    <w:rPr>
      <w:rFonts w:cs="Times New Roman"/>
      <w:color w:val="0000FF"/>
      <w:u w:val="single"/>
    </w:rPr>
  </w:style>
  <w:style w:type="paragraph" w:styleId="ListParagraph">
    <w:name w:val="List Paragraph"/>
    <w:basedOn w:val="Normal"/>
    <w:uiPriority w:val="99"/>
    <w:qFormat/>
    <w:rsid w:val="00616ADC"/>
    <w:pPr>
      <w:ind w:left="720"/>
      <w:contextualSpacing/>
    </w:pPr>
  </w:style>
  <w:style w:type="character" w:customStyle="1" w:styleId="FootnoteCharacters">
    <w:name w:val="Footnote Characters"/>
    <w:uiPriority w:val="99"/>
    <w:rsid w:val="00D022D8"/>
    <w:rPr>
      <w:rFonts w:cs="Times New Roman"/>
      <w:vertAlign w:val="superscript"/>
    </w:rPr>
  </w:style>
  <w:style w:type="character" w:customStyle="1" w:styleId="WW-FootnoteCharacters">
    <w:name w:val="WW-Footnote Characters"/>
    <w:uiPriority w:val="99"/>
    <w:rsid w:val="00D022D8"/>
    <w:rPr>
      <w:rFonts w:cs="Times New Roman"/>
      <w:vertAlign w:val="superscript"/>
    </w:rPr>
  </w:style>
  <w:style w:type="character" w:customStyle="1" w:styleId="WW-FootnoteReference">
    <w:name w:val="WW-Footnote Reference"/>
    <w:uiPriority w:val="99"/>
    <w:rsid w:val="00D022D8"/>
    <w:rPr>
      <w:vertAlign w:val="superscript"/>
    </w:rPr>
  </w:style>
  <w:style w:type="paragraph" w:customStyle="1" w:styleId="Item">
    <w:name w:val="Item"/>
    <w:basedOn w:val="Normal"/>
    <w:next w:val="Normal"/>
    <w:uiPriority w:val="99"/>
    <w:rsid w:val="00D022D8"/>
    <w:pPr>
      <w:autoSpaceDE w:val="0"/>
      <w:autoSpaceDN w:val="0"/>
      <w:adjustRightInd w:val="0"/>
      <w:spacing w:after="0" w:line="240" w:lineRule="auto"/>
    </w:pPr>
    <w:rPr>
      <w:rFonts w:ascii="HCGHIN+TimesNewRoman" w:hAnsi="HCGHIN+TimesNewRoman"/>
      <w:sz w:val="24"/>
      <w:szCs w:val="24"/>
      <w:lang w:val="en-GB"/>
    </w:rPr>
  </w:style>
  <w:style w:type="paragraph" w:styleId="Header">
    <w:name w:val="header"/>
    <w:basedOn w:val="Normal"/>
    <w:link w:val="HeaderChar"/>
    <w:uiPriority w:val="99"/>
    <w:rsid w:val="00DC61F0"/>
    <w:pPr>
      <w:tabs>
        <w:tab w:val="center" w:pos="4513"/>
        <w:tab w:val="right" w:pos="9026"/>
      </w:tabs>
      <w:spacing w:after="0" w:line="240" w:lineRule="auto"/>
    </w:pPr>
    <w:rPr>
      <w:sz w:val="20"/>
      <w:szCs w:val="20"/>
      <w:lang w:val="en-US"/>
    </w:rPr>
  </w:style>
  <w:style w:type="character" w:customStyle="1" w:styleId="HeaderChar">
    <w:name w:val="Header Char"/>
    <w:link w:val="Header"/>
    <w:uiPriority w:val="99"/>
    <w:locked/>
    <w:rsid w:val="00DC61F0"/>
    <w:rPr>
      <w:rFonts w:cs="Times New Roman"/>
      <w:lang w:val="en-US"/>
    </w:rPr>
  </w:style>
  <w:style w:type="paragraph" w:styleId="Footer">
    <w:name w:val="footer"/>
    <w:basedOn w:val="Normal"/>
    <w:link w:val="FooterChar"/>
    <w:uiPriority w:val="99"/>
    <w:rsid w:val="00DC61F0"/>
    <w:pPr>
      <w:tabs>
        <w:tab w:val="center" w:pos="4513"/>
        <w:tab w:val="right" w:pos="9026"/>
      </w:tabs>
      <w:spacing w:after="0" w:line="240" w:lineRule="auto"/>
    </w:pPr>
    <w:rPr>
      <w:sz w:val="20"/>
      <w:szCs w:val="20"/>
      <w:lang w:val="en-US"/>
    </w:rPr>
  </w:style>
  <w:style w:type="character" w:customStyle="1" w:styleId="FooterChar">
    <w:name w:val="Footer Char"/>
    <w:link w:val="Footer"/>
    <w:uiPriority w:val="99"/>
    <w:locked/>
    <w:rsid w:val="00DC61F0"/>
    <w:rPr>
      <w:rFonts w:cs="Times New Roman"/>
      <w:lang w:val="en-US"/>
    </w:rPr>
  </w:style>
  <w:style w:type="character" w:customStyle="1" w:styleId="corporatename">
    <w:name w:val="corporatename"/>
    <w:uiPriority w:val="99"/>
    <w:rsid w:val="00DC61F0"/>
    <w:rPr>
      <w:rFonts w:cs="Times New Roman"/>
    </w:rPr>
  </w:style>
  <w:style w:type="character" w:customStyle="1" w:styleId="reference-address">
    <w:name w:val="reference-address"/>
    <w:uiPriority w:val="99"/>
    <w:rsid w:val="00DC61F0"/>
    <w:rPr>
      <w:rFonts w:cs="Times New Roman"/>
    </w:rPr>
  </w:style>
  <w:style w:type="character" w:customStyle="1" w:styleId="reference-publisher">
    <w:name w:val="reference-publisher"/>
    <w:uiPriority w:val="99"/>
    <w:rsid w:val="00DC61F0"/>
    <w:rPr>
      <w:rFonts w:cs="Times New Roman"/>
    </w:rPr>
  </w:style>
  <w:style w:type="paragraph" w:customStyle="1" w:styleId="Default">
    <w:name w:val="Default"/>
    <w:uiPriority w:val="99"/>
    <w:rsid w:val="00DC61F0"/>
    <w:pPr>
      <w:autoSpaceDE w:val="0"/>
      <w:autoSpaceDN w:val="0"/>
      <w:adjustRightInd w:val="0"/>
    </w:pPr>
    <w:rPr>
      <w:rFonts w:ascii="Verdana" w:hAnsi="Verdana" w:cs="Verdana"/>
      <w:color w:val="000000"/>
      <w:sz w:val="24"/>
      <w:szCs w:val="24"/>
      <w:lang w:val="en-GB" w:eastAsia="de-DE"/>
    </w:rPr>
  </w:style>
  <w:style w:type="paragraph" w:styleId="NormalWeb">
    <w:name w:val="Normal (Web)"/>
    <w:basedOn w:val="Normal"/>
    <w:uiPriority w:val="99"/>
    <w:unhideWhenUsed/>
    <w:rsid w:val="00060CDA"/>
    <w:pPr>
      <w:spacing w:before="100" w:beforeAutospacing="1" w:after="100" w:afterAutospacing="1" w:line="240" w:lineRule="auto"/>
    </w:pPr>
    <w:rPr>
      <w:rFonts w:ascii="Times New Roman" w:hAnsi="Times New Roman"/>
      <w:sz w:val="24"/>
      <w:szCs w:val="24"/>
      <w:lang w:val="en-AU" w:eastAsia="en-AU"/>
    </w:rPr>
  </w:style>
  <w:style w:type="character" w:customStyle="1" w:styleId="authors">
    <w:name w:val="authors"/>
    <w:basedOn w:val="DefaultParagraphFont"/>
    <w:rsid w:val="00CA2B95"/>
  </w:style>
  <w:style w:type="character" w:styleId="Emphasis">
    <w:name w:val="Emphasis"/>
    <w:basedOn w:val="DefaultParagraphFont"/>
    <w:uiPriority w:val="20"/>
    <w:qFormat/>
    <w:locked/>
    <w:rsid w:val="00CA2B95"/>
    <w:rPr>
      <w:i/>
      <w:iCs/>
    </w:rPr>
  </w:style>
  <w:style w:type="character" w:styleId="Strong">
    <w:name w:val="Strong"/>
    <w:basedOn w:val="DefaultParagraphFont"/>
    <w:uiPriority w:val="22"/>
    <w:qFormat/>
    <w:locked/>
    <w:rsid w:val="00BE4AD1"/>
    <w:rPr>
      <w:b/>
      <w:bCs/>
    </w:rPr>
  </w:style>
  <w:style w:type="table" w:styleId="TableGrid">
    <w:name w:val="Table Grid"/>
    <w:basedOn w:val="TableNormal"/>
    <w:uiPriority w:val="59"/>
    <w:locked/>
    <w:rsid w:val="00AB3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A79F1"/>
    <w:rPr>
      <w:color w:val="800080" w:themeColor="followedHyperlink"/>
      <w:u w:val="single"/>
    </w:rPr>
  </w:style>
  <w:style w:type="paragraph" w:styleId="Revision">
    <w:name w:val="Revision"/>
    <w:hidden/>
    <w:uiPriority w:val="99"/>
    <w:semiHidden/>
    <w:rsid w:val="00396929"/>
    <w:rPr>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0528">
      <w:bodyDiv w:val="1"/>
      <w:marLeft w:val="0"/>
      <w:marRight w:val="0"/>
      <w:marTop w:val="0"/>
      <w:marBottom w:val="0"/>
      <w:divBdr>
        <w:top w:val="none" w:sz="0" w:space="0" w:color="auto"/>
        <w:left w:val="none" w:sz="0" w:space="0" w:color="auto"/>
        <w:bottom w:val="none" w:sz="0" w:space="0" w:color="auto"/>
        <w:right w:val="none" w:sz="0" w:space="0" w:color="auto"/>
      </w:divBdr>
    </w:div>
    <w:div w:id="16660995">
      <w:bodyDiv w:val="1"/>
      <w:marLeft w:val="0"/>
      <w:marRight w:val="0"/>
      <w:marTop w:val="0"/>
      <w:marBottom w:val="0"/>
      <w:divBdr>
        <w:top w:val="none" w:sz="0" w:space="0" w:color="auto"/>
        <w:left w:val="none" w:sz="0" w:space="0" w:color="auto"/>
        <w:bottom w:val="none" w:sz="0" w:space="0" w:color="auto"/>
        <w:right w:val="none" w:sz="0" w:space="0" w:color="auto"/>
      </w:divBdr>
    </w:div>
    <w:div w:id="56512669">
      <w:bodyDiv w:val="1"/>
      <w:marLeft w:val="0"/>
      <w:marRight w:val="0"/>
      <w:marTop w:val="0"/>
      <w:marBottom w:val="0"/>
      <w:divBdr>
        <w:top w:val="none" w:sz="0" w:space="0" w:color="auto"/>
        <w:left w:val="none" w:sz="0" w:space="0" w:color="auto"/>
        <w:bottom w:val="none" w:sz="0" w:space="0" w:color="auto"/>
        <w:right w:val="none" w:sz="0" w:space="0" w:color="auto"/>
      </w:divBdr>
    </w:div>
    <w:div w:id="67071043">
      <w:bodyDiv w:val="1"/>
      <w:marLeft w:val="0"/>
      <w:marRight w:val="0"/>
      <w:marTop w:val="0"/>
      <w:marBottom w:val="0"/>
      <w:divBdr>
        <w:top w:val="none" w:sz="0" w:space="0" w:color="auto"/>
        <w:left w:val="none" w:sz="0" w:space="0" w:color="auto"/>
        <w:bottom w:val="none" w:sz="0" w:space="0" w:color="auto"/>
        <w:right w:val="none" w:sz="0" w:space="0" w:color="auto"/>
      </w:divBdr>
    </w:div>
    <w:div w:id="109399986">
      <w:bodyDiv w:val="1"/>
      <w:marLeft w:val="0"/>
      <w:marRight w:val="0"/>
      <w:marTop w:val="0"/>
      <w:marBottom w:val="0"/>
      <w:divBdr>
        <w:top w:val="none" w:sz="0" w:space="0" w:color="auto"/>
        <w:left w:val="none" w:sz="0" w:space="0" w:color="auto"/>
        <w:bottom w:val="none" w:sz="0" w:space="0" w:color="auto"/>
        <w:right w:val="none" w:sz="0" w:space="0" w:color="auto"/>
      </w:divBdr>
    </w:div>
    <w:div w:id="147482997">
      <w:bodyDiv w:val="1"/>
      <w:marLeft w:val="0"/>
      <w:marRight w:val="0"/>
      <w:marTop w:val="0"/>
      <w:marBottom w:val="0"/>
      <w:divBdr>
        <w:top w:val="none" w:sz="0" w:space="0" w:color="auto"/>
        <w:left w:val="none" w:sz="0" w:space="0" w:color="auto"/>
        <w:bottom w:val="none" w:sz="0" w:space="0" w:color="auto"/>
        <w:right w:val="none" w:sz="0" w:space="0" w:color="auto"/>
      </w:divBdr>
    </w:div>
    <w:div w:id="158153119">
      <w:bodyDiv w:val="1"/>
      <w:marLeft w:val="0"/>
      <w:marRight w:val="0"/>
      <w:marTop w:val="0"/>
      <w:marBottom w:val="0"/>
      <w:divBdr>
        <w:top w:val="none" w:sz="0" w:space="0" w:color="auto"/>
        <w:left w:val="none" w:sz="0" w:space="0" w:color="auto"/>
        <w:bottom w:val="none" w:sz="0" w:space="0" w:color="auto"/>
        <w:right w:val="none" w:sz="0" w:space="0" w:color="auto"/>
      </w:divBdr>
    </w:div>
    <w:div w:id="166753931">
      <w:bodyDiv w:val="1"/>
      <w:marLeft w:val="0"/>
      <w:marRight w:val="0"/>
      <w:marTop w:val="0"/>
      <w:marBottom w:val="0"/>
      <w:divBdr>
        <w:top w:val="none" w:sz="0" w:space="0" w:color="auto"/>
        <w:left w:val="none" w:sz="0" w:space="0" w:color="auto"/>
        <w:bottom w:val="none" w:sz="0" w:space="0" w:color="auto"/>
        <w:right w:val="none" w:sz="0" w:space="0" w:color="auto"/>
      </w:divBdr>
    </w:div>
    <w:div w:id="168571063">
      <w:bodyDiv w:val="1"/>
      <w:marLeft w:val="0"/>
      <w:marRight w:val="0"/>
      <w:marTop w:val="0"/>
      <w:marBottom w:val="0"/>
      <w:divBdr>
        <w:top w:val="none" w:sz="0" w:space="0" w:color="auto"/>
        <w:left w:val="none" w:sz="0" w:space="0" w:color="auto"/>
        <w:bottom w:val="none" w:sz="0" w:space="0" w:color="auto"/>
        <w:right w:val="none" w:sz="0" w:space="0" w:color="auto"/>
      </w:divBdr>
    </w:div>
    <w:div w:id="191378895">
      <w:bodyDiv w:val="1"/>
      <w:marLeft w:val="0"/>
      <w:marRight w:val="0"/>
      <w:marTop w:val="0"/>
      <w:marBottom w:val="0"/>
      <w:divBdr>
        <w:top w:val="none" w:sz="0" w:space="0" w:color="auto"/>
        <w:left w:val="none" w:sz="0" w:space="0" w:color="auto"/>
        <w:bottom w:val="none" w:sz="0" w:space="0" w:color="auto"/>
        <w:right w:val="none" w:sz="0" w:space="0" w:color="auto"/>
      </w:divBdr>
    </w:div>
    <w:div w:id="191656313">
      <w:bodyDiv w:val="1"/>
      <w:marLeft w:val="0"/>
      <w:marRight w:val="0"/>
      <w:marTop w:val="0"/>
      <w:marBottom w:val="0"/>
      <w:divBdr>
        <w:top w:val="none" w:sz="0" w:space="0" w:color="auto"/>
        <w:left w:val="none" w:sz="0" w:space="0" w:color="auto"/>
        <w:bottom w:val="none" w:sz="0" w:space="0" w:color="auto"/>
        <w:right w:val="none" w:sz="0" w:space="0" w:color="auto"/>
      </w:divBdr>
    </w:div>
    <w:div w:id="202056688">
      <w:bodyDiv w:val="1"/>
      <w:marLeft w:val="0"/>
      <w:marRight w:val="0"/>
      <w:marTop w:val="0"/>
      <w:marBottom w:val="0"/>
      <w:divBdr>
        <w:top w:val="none" w:sz="0" w:space="0" w:color="auto"/>
        <w:left w:val="none" w:sz="0" w:space="0" w:color="auto"/>
        <w:bottom w:val="none" w:sz="0" w:space="0" w:color="auto"/>
        <w:right w:val="none" w:sz="0" w:space="0" w:color="auto"/>
      </w:divBdr>
    </w:div>
    <w:div w:id="217018895">
      <w:bodyDiv w:val="1"/>
      <w:marLeft w:val="0"/>
      <w:marRight w:val="0"/>
      <w:marTop w:val="0"/>
      <w:marBottom w:val="0"/>
      <w:divBdr>
        <w:top w:val="none" w:sz="0" w:space="0" w:color="auto"/>
        <w:left w:val="none" w:sz="0" w:space="0" w:color="auto"/>
        <w:bottom w:val="none" w:sz="0" w:space="0" w:color="auto"/>
        <w:right w:val="none" w:sz="0" w:space="0" w:color="auto"/>
      </w:divBdr>
    </w:div>
    <w:div w:id="239828376">
      <w:bodyDiv w:val="1"/>
      <w:marLeft w:val="0"/>
      <w:marRight w:val="0"/>
      <w:marTop w:val="0"/>
      <w:marBottom w:val="0"/>
      <w:divBdr>
        <w:top w:val="none" w:sz="0" w:space="0" w:color="auto"/>
        <w:left w:val="none" w:sz="0" w:space="0" w:color="auto"/>
        <w:bottom w:val="none" w:sz="0" w:space="0" w:color="auto"/>
        <w:right w:val="none" w:sz="0" w:space="0" w:color="auto"/>
      </w:divBdr>
      <w:divsChild>
        <w:div w:id="733544955">
          <w:marLeft w:val="0"/>
          <w:marRight w:val="0"/>
          <w:marTop w:val="0"/>
          <w:marBottom w:val="0"/>
          <w:divBdr>
            <w:top w:val="none" w:sz="0" w:space="0" w:color="auto"/>
            <w:left w:val="none" w:sz="0" w:space="0" w:color="auto"/>
            <w:bottom w:val="none" w:sz="0" w:space="0" w:color="auto"/>
            <w:right w:val="none" w:sz="0" w:space="0" w:color="auto"/>
          </w:divBdr>
        </w:div>
      </w:divsChild>
    </w:div>
    <w:div w:id="333455678">
      <w:bodyDiv w:val="1"/>
      <w:marLeft w:val="0"/>
      <w:marRight w:val="0"/>
      <w:marTop w:val="0"/>
      <w:marBottom w:val="0"/>
      <w:divBdr>
        <w:top w:val="none" w:sz="0" w:space="0" w:color="auto"/>
        <w:left w:val="none" w:sz="0" w:space="0" w:color="auto"/>
        <w:bottom w:val="none" w:sz="0" w:space="0" w:color="auto"/>
        <w:right w:val="none" w:sz="0" w:space="0" w:color="auto"/>
      </w:divBdr>
    </w:div>
    <w:div w:id="356321947">
      <w:bodyDiv w:val="1"/>
      <w:marLeft w:val="0"/>
      <w:marRight w:val="0"/>
      <w:marTop w:val="0"/>
      <w:marBottom w:val="0"/>
      <w:divBdr>
        <w:top w:val="none" w:sz="0" w:space="0" w:color="auto"/>
        <w:left w:val="none" w:sz="0" w:space="0" w:color="auto"/>
        <w:bottom w:val="none" w:sz="0" w:space="0" w:color="auto"/>
        <w:right w:val="none" w:sz="0" w:space="0" w:color="auto"/>
      </w:divBdr>
    </w:div>
    <w:div w:id="364253678">
      <w:bodyDiv w:val="1"/>
      <w:marLeft w:val="0"/>
      <w:marRight w:val="0"/>
      <w:marTop w:val="0"/>
      <w:marBottom w:val="0"/>
      <w:divBdr>
        <w:top w:val="none" w:sz="0" w:space="0" w:color="auto"/>
        <w:left w:val="none" w:sz="0" w:space="0" w:color="auto"/>
        <w:bottom w:val="none" w:sz="0" w:space="0" w:color="auto"/>
        <w:right w:val="none" w:sz="0" w:space="0" w:color="auto"/>
      </w:divBdr>
    </w:div>
    <w:div w:id="398554859">
      <w:bodyDiv w:val="1"/>
      <w:marLeft w:val="0"/>
      <w:marRight w:val="0"/>
      <w:marTop w:val="0"/>
      <w:marBottom w:val="0"/>
      <w:divBdr>
        <w:top w:val="none" w:sz="0" w:space="0" w:color="auto"/>
        <w:left w:val="none" w:sz="0" w:space="0" w:color="auto"/>
        <w:bottom w:val="none" w:sz="0" w:space="0" w:color="auto"/>
        <w:right w:val="none" w:sz="0" w:space="0" w:color="auto"/>
      </w:divBdr>
    </w:div>
    <w:div w:id="425346689">
      <w:bodyDiv w:val="1"/>
      <w:marLeft w:val="0"/>
      <w:marRight w:val="0"/>
      <w:marTop w:val="0"/>
      <w:marBottom w:val="0"/>
      <w:divBdr>
        <w:top w:val="none" w:sz="0" w:space="0" w:color="auto"/>
        <w:left w:val="none" w:sz="0" w:space="0" w:color="auto"/>
        <w:bottom w:val="none" w:sz="0" w:space="0" w:color="auto"/>
        <w:right w:val="none" w:sz="0" w:space="0" w:color="auto"/>
      </w:divBdr>
    </w:div>
    <w:div w:id="426196914">
      <w:bodyDiv w:val="1"/>
      <w:marLeft w:val="0"/>
      <w:marRight w:val="0"/>
      <w:marTop w:val="0"/>
      <w:marBottom w:val="0"/>
      <w:divBdr>
        <w:top w:val="none" w:sz="0" w:space="0" w:color="auto"/>
        <w:left w:val="none" w:sz="0" w:space="0" w:color="auto"/>
        <w:bottom w:val="none" w:sz="0" w:space="0" w:color="auto"/>
        <w:right w:val="none" w:sz="0" w:space="0" w:color="auto"/>
      </w:divBdr>
    </w:div>
    <w:div w:id="480587551">
      <w:bodyDiv w:val="1"/>
      <w:marLeft w:val="0"/>
      <w:marRight w:val="0"/>
      <w:marTop w:val="0"/>
      <w:marBottom w:val="0"/>
      <w:divBdr>
        <w:top w:val="none" w:sz="0" w:space="0" w:color="auto"/>
        <w:left w:val="none" w:sz="0" w:space="0" w:color="auto"/>
        <w:bottom w:val="none" w:sz="0" w:space="0" w:color="auto"/>
        <w:right w:val="none" w:sz="0" w:space="0" w:color="auto"/>
      </w:divBdr>
    </w:div>
    <w:div w:id="511454849">
      <w:bodyDiv w:val="1"/>
      <w:marLeft w:val="0"/>
      <w:marRight w:val="0"/>
      <w:marTop w:val="0"/>
      <w:marBottom w:val="0"/>
      <w:divBdr>
        <w:top w:val="none" w:sz="0" w:space="0" w:color="auto"/>
        <w:left w:val="none" w:sz="0" w:space="0" w:color="auto"/>
        <w:bottom w:val="none" w:sz="0" w:space="0" w:color="auto"/>
        <w:right w:val="none" w:sz="0" w:space="0" w:color="auto"/>
      </w:divBdr>
    </w:div>
    <w:div w:id="514459125">
      <w:bodyDiv w:val="1"/>
      <w:marLeft w:val="0"/>
      <w:marRight w:val="0"/>
      <w:marTop w:val="0"/>
      <w:marBottom w:val="0"/>
      <w:divBdr>
        <w:top w:val="none" w:sz="0" w:space="0" w:color="auto"/>
        <w:left w:val="none" w:sz="0" w:space="0" w:color="auto"/>
        <w:bottom w:val="none" w:sz="0" w:space="0" w:color="auto"/>
        <w:right w:val="none" w:sz="0" w:space="0" w:color="auto"/>
      </w:divBdr>
    </w:div>
    <w:div w:id="540244136">
      <w:bodyDiv w:val="1"/>
      <w:marLeft w:val="0"/>
      <w:marRight w:val="0"/>
      <w:marTop w:val="0"/>
      <w:marBottom w:val="0"/>
      <w:divBdr>
        <w:top w:val="none" w:sz="0" w:space="0" w:color="auto"/>
        <w:left w:val="none" w:sz="0" w:space="0" w:color="auto"/>
        <w:bottom w:val="none" w:sz="0" w:space="0" w:color="auto"/>
        <w:right w:val="none" w:sz="0" w:space="0" w:color="auto"/>
      </w:divBdr>
    </w:div>
    <w:div w:id="618608361">
      <w:bodyDiv w:val="1"/>
      <w:marLeft w:val="0"/>
      <w:marRight w:val="0"/>
      <w:marTop w:val="0"/>
      <w:marBottom w:val="0"/>
      <w:divBdr>
        <w:top w:val="none" w:sz="0" w:space="0" w:color="auto"/>
        <w:left w:val="none" w:sz="0" w:space="0" w:color="auto"/>
        <w:bottom w:val="none" w:sz="0" w:space="0" w:color="auto"/>
        <w:right w:val="none" w:sz="0" w:space="0" w:color="auto"/>
      </w:divBdr>
    </w:div>
    <w:div w:id="621620369">
      <w:bodyDiv w:val="1"/>
      <w:marLeft w:val="0"/>
      <w:marRight w:val="0"/>
      <w:marTop w:val="0"/>
      <w:marBottom w:val="0"/>
      <w:divBdr>
        <w:top w:val="none" w:sz="0" w:space="0" w:color="auto"/>
        <w:left w:val="none" w:sz="0" w:space="0" w:color="auto"/>
        <w:bottom w:val="none" w:sz="0" w:space="0" w:color="auto"/>
        <w:right w:val="none" w:sz="0" w:space="0" w:color="auto"/>
      </w:divBdr>
    </w:div>
    <w:div w:id="711421924">
      <w:bodyDiv w:val="1"/>
      <w:marLeft w:val="0"/>
      <w:marRight w:val="0"/>
      <w:marTop w:val="0"/>
      <w:marBottom w:val="0"/>
      <w:divBdr>
        <w:top w:val="none" w:sz="0" w:space="0" w:color="auto"/>
        <w:left w:val="none" w:sz="0" w:space="0" w:color="auto"/>
        <w:bottom w:val="none" w:sz="0" w:space="0" w:color="auto"/>
        <w:right w:val="none" w:sz="0" w:space="0" w:color="auto"/>
      </w:divBdr>
    </w:div>
    <w:div w:id="726879253">
      <w:bodyDiv w:val="1"/>
      <w:marLeft w:val="0"/>
      <w:marRight w:val="0"/>
      <w:marTop w:val="0"/>
      <w:marBottom w:val="0"/>
      <w:divBdr>
        <w:top w:val="none" w:sz="0" w:space="0" w:color="auto"/>
        <w:left w:val="none" w:sz="0" w:space="0" w:color="auto"/>
        <w:bottom w:val="none" w:sz="0" w:space="0" w:color="auto"/>
        <w:right w:val="none" w:sz="0" w:space="0" w:color="auto"/>
      </w:divBdr>
    </w:div>
    <w:div w:id="769935357">
      <w:bodyDiv w:val="1"/>
      <w:marLeft w:val="0"/>
      <w:marRight w:val="0"/>
      <w:marTop w:val="0"/>
      <w:marBottom w:val="0"/>
      <w:divBdr>
        <w:top w:val="none" w:sz="0" w:space="0" w:color="auto"/>
        <w:left w:val="none" w:sz="0" w:space="0" w:color="auto"/>
        <w:bottom w:val="none" w:sz="0" w:space="0" w:color="auto"/>
        <w:right w:val="none" w:sz="0" w:space="0" w:color="auto"/>
      </w:divBdr>
    </w:div>
    <w:div w:id="770011414">
      <w:bodyDiv w:val="1"/>
      <w:marLeft w:val="0"/>
      <w:marRight w:val="0"/>
      <w:marTop w:val="0"/>
      <w:marBottom w:val="0"/>
      <w:divBdr>
        <w:top w:val="none" w:sz="0" w:space="0" w:color="auto"/>
        <w:left w:val="none" w:sz="0" w:space="0" w:color="auto"/>
        <w:bottom w:val="none" w:sz="0" w:space="0" w:color="auto"/>
        <w:right w:val="none" w:sz="0" w:space="0" w:color="auto"/>
      </w:divBdr>
    </w:div>
    <w:div w:id="792407758">
      <w:bodyDiv w:val="1"/>
      <w:marLeft w:val="0"/>
      <w:marRight w:val="0"/>
      <w:marTop w:val="0"/>
      <w:marBottom w:val="0"/>
      <w:divBdr>
        <w:top w:val="none" w:sz="0" w:space="0" w:color="auto"/>
        <w:left w:val="none" w:sz="0" w:space="0" w:color="auto"/>
        <w:bottom w:val="none" w:sz="0" w:space="0" w:color="auto"/>
        <w:right w:val="none" w:sz="0" w:space="0" w:color="auto"/>
      </w:divBdr>
    </w:div>
    <w:div w:id="859273034">
      <w:bodyDiv w:val="1"/>
      <w:marLeft w:val="0"/>
      <w:marRight w:val="0"/>
      <w:marTop w:val="0"/>
      <w:marBottom w:val="0"/>
      <w:divBdr>
        <w:top w:val="none" w:sz="0" w:space="0" w:color="auto"/>
        <w:left w:val="none" w:sz="0" w:space="0" w:color="auto"/>
        <w:bottom w:val="none" w:sz="0" w:space="0" w:color="auto"/>
        <w:right w:val="none" w:sz="0" w:space="0" w:color="auto"/>
      </w:divBdr>
    </w:div>
    <w:div w:id="864254050">
      <w:bodyDiv w:val="1"/>
      <w:marLeft w:val="0"/>
      <w:marRight w:val="0"/>
      <w:marTop w:val="0"/>
      <w:marBottom w:val="0"/>
      <w:divBdr>
        <w:top w:val="none" w:sz="0" w:space="0" w:color="auto"/>
        <w:left w:val="none" w:sz="0" w:space="0" w:color="auto"/>
        <w:bottom w:val="none" w:sz="0" w:space="0" w:color="auto"/>
        <w:right w:val="none" w:sz="0" w:space="0" w:color="auto"/>
      </w:divBdr>
      <w:divsChild>
        <w:div w:id="1707370371">
          <w:marLeft w:val="0"/>
          <w:marRight w:val="0"/>
          <w:marTop w:val="0"/>
          <w:marBottom w:val="0"/>
          <w:divBdr>
            <w:top w:val="none" w:sz="0" w:space="0" w:color="auto"/>
            <w:left w:val="none" w:sz="0" w:space="0" w:color="auto"/>
            <w:bottom w:val="none" w:sz="0" w:space="0" w:color="auto"/>
            <w:right w:val="none" w:sz="0" w:space="0" w:color="auto"/>
          </w:divBdr>
        </w:div>
      </w:divsChild>
    </w:div>
    <w:div w:id="909773397">
      <w:bodyDiv w:val="1"/>
      <w:marLeft w:val="0"/>
      <w:marRight w:val="0"/>
      <w:marTop w:val="0"/>
      <w:marBottom w:val="0"/>
      <w:divBdr>
        <w:top w:val="none" w:sz="0" w:space="0" w:color="auto"/>
        <w:left w:val="none" w:sz="0" w:space="0" w:color="auto"/>
        <w:bottom w:val="none" w:sz="0" w:space="0" w:color="auto"/>
        <w:right w:val="none" w:sz="0" w:space="0" w:color="auto"/>
      </w:divBdr>
      <w:divsChild>
        <w:div w:id="1996177724">
          <w:marLeft w:val="0"/>
          <w:marRight w:val="0"/>
          <w:marTop w:val="0"/>
          <w:marBottom w:val="0"/>
          <w:divBdr>
            <w:top w:val="none" w:sz="0" w:space="0" w:color="auto"/>
            <w:left w:val="none" w:sz="0" w:space="0" w:color="auto"/>
            <w:bottom w:val="none" w:sz="0" w:space="0" w:color="auto"/>
            <w:right w:val="none" w:sz="0" w:space="0" w:color="auto"/>
          </w:divBdr>
        </w:div>
      </w:divsChild>
    </w:div>
    <w:div w:id="915212169">
      <w:bodyDiv w:val="1"/>
      <w:marLeft w:val="0"/>
      <w:marRight w:val="0"/>
      <w:marTop w:val="0"/>
      <w:marBottom w:val="0"/>
      <w:divBdr>
        <w:top w:val="none" w:sz="0" w:space="0" w:color="auto"/>
        <w:left w:val="none" w:sz="0" w:space="0" w:color="auto"/>
        <w:bottom w:val="none" w:sz="0" w:space="0" w:color="auto"/>
        <w:right w:val="none" w:sz="0" w:space="0" w:color="auto"/>
      </w:divBdr>
      <w:divsChild>
        <w:div w:id="1382173205">
          <w:marLeft w:val="0"/>
          <w:marRight w:val="0"/>
          <w:marTop w:val="0"/>
          <w:marBottom w:val="0"/>
          <w:divBdr>
            <w:top w:val="none" w:sz="0" w:space="0" w:color="auto"/>
            <w:left w:val="none" w:sz="0" w:space="0" w:color="auto"/>
            <w:bottom w:val="none" w:sz="0" w:space="0" w:color="auto"/>
            <w:right w:val="none" w:sz="0" w:space="0" w:color="auto"/>
          </w:divBdr>
        </w:div>
      </w:divsChild>
    </w:div>
    <w:div w:id="922883502">
      <w:bodyDiv w:val="1"/>
      <w:marLeft w:val="0"/>
      <w:marRight w:val="0"/>
      <w:marTop w:val="0"/>
      <w:marBottom w:val="0"/>
      <w:divBdr>
        <w:top w:val="none" w:sz="0" w:space="0" w:color="auto"/>
        <w:left w:val="none" w:sz="0" w:space="0" w:color="auto"/>
        <w:bottom w:val="none" w:sz="0" w:space="0" w:color="auto"/>
        <w:right w:val="none" w:sz="0" w:space="0" w:color="auto"/>
      </w:divBdr>
    </w:div>
    <w:div w:id="1005013409">
      <w:bodyDiv w:val="1"/>
      <w:marLeft w:val="0"/>
      <w:marRight w:val="0"/>
      <w:marTop w:val="0"/>
      <w:marBottom w:val="0"/>
      <w:divBdr>
        <w:top w:val="none" w:sz="0" w:space="0" w:color="auto"/>
        <w:left w:val="none" w:sz="0" w:space="0" w:color="auto"/>
        <w:bottom w:val="none" w:sz="0" w:space="0" w:color="auto"/>
        <w:right w:val="none" w:sz="0" w:space="0" w:color="auto"/>
      </w:divBdr>
    </w:div>
    <w:div w:id="1009791501">
      <w:bodyDiv w:val="1"/>
      <w:marLeft w:val="0"/>
      <w:marRight w:val="0"/>
      <w:marTop w:val="0"/>
      <w:marBottom w:val="0"/>
      <w:divBdr>
        <w:top w:val="none" w:sz="0" w:space="0" w:color="auto"/>
        <w:left w:val="none" w:sz="0" w:space="0" w:color="auto"/>
        <w:bottom w:val="none" w:sz="0" w:space="0" w:color="auto"/>
        <w:right w:val="none" w:sz="0" w:space="0" w:color="auto"/>
      </w:divBdr>
    </w:div>
    <w:div w:id="1013262430">
      <w:bodyDiv w:val="1"/>
      <w:marLeft w:val="0"/>
      <w:marRight w:val="0"/>
      <w:marTop w:val="0"/>
      <w:marBottom w:val="0"/>
      <w:divBdr>
        <w:top w:val="none" w:sz="0" w:space="0" w:color="auto"/>
        <w:left w:val="none" w:sz="0" w:space="0" w:color="auto"/>
        <w:bottom w:val="none" w:sz="0" w:space="0" w:color="auto"/>
        <w:right w:val="none" w:sz="0" w:space="0" w:color="auto"/>
      </w:divBdr>
    </w:div>
    <w:div w:id="1031801174">
      <w:bodyDiv w:val="1"/>
      <w:marLeft w:val="0"/>
      <w:marRight w:val="0"/>
      <w:marTop w:val="0"/>
      <w:marBottom w:val="0"/>
      <w:divBdr>
        <w:top w:val="none" w:sz="0" w:space="0" w:color="auto"/>
        <w:left w:val="none" w:sz="0" w:space="0" w:color="auto"/>
        <w:bottom w:val="none" w:sz="0" w:space="0" w:color="auto"/>
        <w:right w:val="none" w:sz="0" w:space="0" w:color="auto"/>
      </w:divBdr>
      <w:divsChild>
        <w:div w:id="110367904">
          <w:marLeft w:val="0"/>
          <w:marRight w:val="0"/>
          <w:marTop w:val="0"/>
          <w:marBottom w:val="0"/>
          <w:divBdr>
            <w:top w:val="none" w:sz="0" w:space="0" w:color="auto"/>
            <w:left w:val="none" w:sz="0" w:space="0" w:color="auto"/>
            <w:bottom w:val="none" w:sz="0" w:space="0" w:color="auto"/>
            <w:right w:val="none" w:sz="0" w:space="0" w:color="auto"/>
          </w:divBdr>
        </w:div>
      </w:divsChild>
    </w:div>
    <w:div w:id="1056977019">
      <w:bodyDiv w:val="1"/>
      <w:marLeft w:val="0"/>
      <w:marRight w:val="0"/>
      <w:marTop w:val="0"/>
      <w:marBottom w:val="0"/>
      <w:divBdr>
        <w:top w:val="none" w:sz="0" w:space="0" w:color="auto"/>
        <w:left w:val="none" w:sz="0" w:space="0" w:color="auto"/>
        <w:bottom w:val="none" w:sz="0" w:space="0" w:color="auto"/>
        <w:right w:val="none" w:sz="0" w:space="0" w:color="auto"/>
      </w:divBdr>
    </w:div>
    <w:div w:id="1058475728">
      <w:bodyDiv w:val="1"/>
      <w:marLeft w:val="0"/>
      <w:marRight w:val="0"/>
      <w:marTop w:val="0"/>
      <w:marBottom w:val="0"/>
      <w:divBdr>
        <w:top w:val="none" w:sz="0" w:space="0" w:color="auto"/>
        <w:left w:val="none" w:sz="0" w:space="0" w:color="auto"/>
        <w:bottom w:val="none" w:sz="0" w:space="0" w:color="auto"/>
        <w:right w:val="none" w:sz="0" w:space="0" w:color="auto"/>
      </w:divBdr>
      <w:divsChild>
        <w:div w:id="1648901196">
          <w:marLeft w:val="0"/>
          <w:marRight w:val="0"/>
          <w:marTop w:val="0"/>
          <w:marBottom w:val="0"/>
          <w:divBdr>
            <w:top w:val="none" w:sz="0" w:space="0" w:color="auto"/>
            <w:left w:val="none" w:sz="0" w:space="0" w:color="auto"/>
            <w:bottom w:val="none" w:sz="0" w:space="0" w:color="auto"/>
            <w:right w:val="none" w:sz="0" w:space="0" w:color="auto"/>
          </w:divBdr>
        </w:div>
      </w:divsChild>
    </w:div>
    <w:div w:id="1070690998">
      <w:bodyDiv w:val="1"/>
      <w:marLeft w:val="0"/>
      <w:marRight w:val="0"/>
      <w:marTop w:val="0"/>
      <w:marBottom w:val="0"/>
      <w:divBdr>
        <w:top w:val="none" w:sz="0" w:space="0" w:color="auto"/>
        <w:left w:val="none" w:sz="0" w:space="0" w:color="auto"/>
        <w:bottom w:val="none" w:sz="0" w:space="0" w:color="auto"/>
        <w:right w:val="none" w:sz="0" w:space="0" w:color="auto"/>
      </w:divBdr>
    </w:div>
    <w:div w:id="1078479746">
      <w:bodyDiv w:val="1"/>
      <w:marLeft w:val="0"/>
      <w:marRight w:val="0"/>
      <w:marTop w:val="0"/>
      <w:marBottom w:val="0"/>
      <w:divBdr>
        <w:top w:val="none" w:sz="0" w:space="0" w:color="auto"/>
        <w:left w:val="none" w:sz="0" w:space="0" w:color="auto"/>
        <w:bottom w:val="none" w:sz="0" w:space="0" w:color="auto"/>
        <w:right w:val="none" w:sz="0" w:space="0" w:color="auto"/>
      </w:divBdr>
    </w:div>
    <w:div w:id="1156532970">
      <w:bodyDiv w:val="1"/>
      <w:marLeft w:val="0"/>
      <w:marRight w:val="0"/>
      <w:marTop w:val="0"/>
      <w:marBottom w:val="0"/>
      <w:divBdr>
        <w:top w:val="none" w:sz="0" w:space="0" w:color="auto"/>
        <w:left w:val="none" w:sz="0" w:space="0" w:color="auto"/>
        <w:bottom w:val="none" w:sz="0" w:space="0" w:color="auto"/>
        <w:right w:val="none" w:sz="0" w:space="0" w:color="auto"/>
      </w:divBdr>
    </w:div>
    <w:div w:id="1161429598">
      <w:bodyDiv w:val="1"/>
      <w:marLeft w:val="0"/>
      <w:marRight w:val="0"/>
      <w:marTop w:val="0"/>
      <w:marBottom w:val="0"/>
      <w:divBdr>
        <w:top w:val="none" w:sz="0" w:space="0" w:color="auto"/>
        <w:left w:val="none" w:sz="0" w:space="0" w:color="auto"/>
        <w:bottom w:val="none" w:sz="0" w:space="0" w:color="auto"/>
        <w:right w:val="none" w:sz="0" w:space="0" w:color="auto"/>
      </w:divBdr>
    </w:div>
    <w:div w:id="1184515461">
      <w:bodyDiv w:val="1"/>
      <w:marLeft w:val="0"/>
      <w:marRight w:val="0"/>
      <w:marTop w:val="0"/>
      <w:marBottom w:val="0"/>
      <w:divBdr>
        <w:top w:val="none" w:sz="0" w:space="0" w:color="auto"/>
        <w:left w:val="none" w:sz="0" w:space="0" w:color="auto"/>
        <w:bottom w:val="none" w:sz="0" w:space="0" w:color="auto"/>
        <w:right w:val="none" w:sz="0" w:space="0" w:color="auto"/>
      </w:divBdr>
    </w:div>
    <w:div w:id="1225943573">
      <w:bodyDiv w:val="1"/>
      <w:marLeft w:val="0"/>
      <w:marRight w:val="0"/>
      <w:marTop w:val="0"/>
      <w:marBottom w:val="0"/>
      <w:divBdr>
        <w:top w:val="none" w:sz="0" w:space="0" w:color="auto"/>
        <w:left w:val="none" w:sz="0" w:space="0" w:color="auto"/>
        <w:bottom w:val="none" w:sz="0" w:space="0" w:color="auto"/>
        <w:right w:val="none" w:sz="0" w:space="0" w:color="auto"/>
      </w:divBdr>
    </w:div>
    <w:div w:id="1286890845">
      <w:bodyDiv w:val="1"/>
      <w:marLeft w:val="0"/>
      <w:marRight w:val="0"/>
      <w:marTop w:val="0"/>
      <w:marBottom w:val="0"/>
      <w:divBdr>
        <w:top w:val="none" w:sz="0" w:space="0" w:color="auto"/>
        <w:left w:val="none" w:sz="0" w:space="0" w:color="auto"/>
        <w:bottom w:val="none" w:sz="0" w:space="0" w:color="auto"/>
        <w:right w:val="none" w:sz="0" w:space="0" w:color="auto"/>
      </w:divBdr>
    </w:div>
    <w:div w:id="1295674771">
      <w:bodyDiv w:val="1"/>
      <w:marLeft w:val="0"/>
      <w:marRight w:val="0"/>
      <w:marTop w:val="0"/>
      <w:marBottom w:val="0"/>
      <w:divBdr>
        <w:top w:val="none" w:sz="0" w:space="0" w:color="auto"/>
        <w:left w:val="none" w:sz="0" w:space="0" w:color="auto"/>
        <w:bottom w:val="none" w:sz="0" w:space="0" w:color="auto"/>
        <w:right w:val="none" w:sz="0" w:space="0" w:color="auto"/>
      </w:divBdr>
    </w:div>
    <w:div w:id="1345741569">
      <w:bodyDiv w:val="1"/>
      <w:marLeft w:val="0"/>
      <w:marRight w:val="0"/>
      <w:marTop w:val="0"/>
      <w:marBottom w:val="0"/>
      <w:divBdr>
        <w:top w:val="none" w:sz="0" w:space="0" w:color="auto"/>
        <w:left w:val="none" w:sz="0" w:space="0" w:color="auto"/>
        <w:bottom w:val="none" w:sz="0" w:space="0" w:color="auto"/>
        <w:right w:val="none" w:sz="0" w:space="0" w:color="auto"/>
      </w:divBdr>
    </w:div>
    <w:div w:id="1346253631">
      <w:marLeft w:val="0"/>
      <w:marRight w:val="0"/>
      <w:marTop w:val="0"/>
      <w:marBottom w:val="0"/>
      <w:divBdr>
        <w:top w:val="none" w:sz="0" w:space="0" w:color="auto"/>
        <w:left w:val="none" w:sz="0" w:space="0" w:color="auto"/>
        <w:bottom w:val="none" w:sz="0" w:space="0" w:color="auto"/>
        <w:right w:val="none" w:sz="0" w:space="0" w:color="auto"/>
      </w:divBdr>
    </w:div>
    <w:div w:id="1346253632">
      <w:marLeft w:val="0"/>
      <w:marRight w:val="0"/>
      <w:marTop w:val="0"/>
      <w:marBottom w:val="0"/>
      <w:divBdr>
        <w:top w:val="none" w:sz="0" w:space="0" w:color="auto"/>
        <w:left w:val="none" w:sz="0" w:space="0" w:color="auto"/>
        <w:bottom w:val="none" w:sz="0" w:space="0" w:color="auto"/>
        <w:right w:val="none" w:sz="0" w:space="0" w:color="auto"/>
      </w:divBdr>
    </w:div>
    <w:div w:id="1346253633">
      <w:marLeft w:val="0"/>
      <w:marRight w:val="0"/>
      <w:marTop w:val="0"/>
      <w:marBottom w:val="0"/>
      <w:divBdr>
        <w:top w:val="none" w:sz="0" w:space="0" w:color="auto"/>
        <w:left w:val="none" w:sz="0" w:space="0" w:color="auto"/>
        <w:bottom w:val="none" w:sz="0" w:space="0" w:color="auto"/>
        <w:right w:val="none" w:sz="0" w:space="0" w:color="auto"/>
      </w:divBdr>
    </w:div>
    <w:div w:id="1346253634">
      <w:marLeft w:val="0"/>
      <w:marRight w:val="0"/>
      <w:marTop w:val="0"/>
      <w:marBottom w:val="0"/>
      <w:divBdr>
        <w:top w:val="none" w:sz="0" w:space="0" w:color="auto"/>
        <w:left w:val="none" w:sz="0" w:space="0" w:color="auto"/>
        <w:bottom w:val="none" w:sz="0" w:space="0" w:color="auto"/>
        <w:right w:val="none" w:sz="0" w:space="0" w:color="auto"/>
      </w:divBdr>
    </w:div>
    <w:div w:id="1346253635">
      <w:marLeft w:val="0"/>
      <w:marRight w:val="0"/>
      <w:marTop w:val="0"/>
      <w:marBottom w:val="0"/>
      <w:divBdr>
        <w:top w:val="none" w:sz="0" w:space="0" w:color="auto"/>
        <w:left w:val="none" w:sz="0" w:space="0" w:color="auto"/>
        <w:bottom w:val="none" w:sz="0" w:space="0" w:color="auto"/>
        <w:right w:val="none" w:sz="0" w:space="0" w:color="auto"/>
      </w:divBdr>
    </w:div>
    <w:div w:id="1346253636">
      <w:marLeft w:val="0"/>
      <w:marRight w:val="0"/>
      <w:marTop w:val="0"/>
      <w:marBottom w:val="0"/>
      <w:divBdr>
        <w:top w:val="none" w:sz="0" w:space="0" w:color="auto"/>
        <w:left w:val="none" w:sz="0" w:space="0" w:color="auto"/>
        <w:bottom w:val="none" w:sz="0" w:space="0" w:color="auto"/>
        <w:right w:val="none" w:sz="0" w:space="0" w:color="auto"/>
      </w:divBdr>
    </w:div>
    <w:div w:id="1346253637">
      <w:marLeft w:val="0"/>
      <w:marRight w:val="0"/>
      <w:marTop w:val="0"/>
      <w:marBottom w:val="0"/>
      <w:divBdr>
        <w:top w:val="none" w:sz="0" w:space="0" w:color="auto"/>
        <w:left w:val="none" w:sz="0" w:space="0" w:color="auto"/>
        <w:bottom w:val="none" w:sz="0" w:space="0" w:color="auto"/>
        <w:right w:val="none" w:sz="0" w:space="0" w:color="auto"/>
      </w:divBdr>
    </w:div>
    <w:div w:id="1346253638">
      <w:marLeft w:val="0"/>
      <w:marRight w:val="0"/>
      <w:marTop w:val="0"/>
      <w:marBottom w:val="0"/>
      <w:divBdr>
        <w:top w:val="none" w:sz="0" w:space="0" w:color="auto"/>
        <w:left w:val="none" w:sz="0" w:space="0" w:color="auto"/>
        <w:bottom w:val="none" w:sz="0" w:space="0" w:color="auto"/>
        <w:right w:val="none" w:sz="0" w:space="0" w:color="auto"/>
      </w:divBdr>
    </w:div>
    <w:div w:id="1346253639">
      <w:marLeft w:val="0"/>
      <w:marRight w:val="0"/>
      <w:marTop w:val="0"/>
      <w:marBottom w:val="0"/>
      <w:divBdr>
        <w:top w:val="none" w:sz="0" w:space="0" w:color="auto"/>
        <w:left w:val="none" w:sz="0" w:space="0" w:color="auto"/>
        <w:bottom w:val="none" w:sz="0" w:space="0" w:color="auto"/>
        <w:right w:val="none" w:sz="0" w:space="0" w:color="auto"/>
      </w:divBdr>
    </w:div>
    <w:div w:id="1346253640">
      <w:marLeft w:val="0"/>
      <w:marRight w:val="0"/>
      <w:marTop w:val="0"/>
      <w:marBottom w:val="0"/>
      <w:divBdr>
        <w:top w:val="none" w:sz="0" w:space="0" w:color="auto"/>
        <w:left w:val="none" w:sz="0" w:space="0" w:color="auto"/>
        <w:bottom w:val="none" w:sz="0" w:space="0" w:color="auto"/>
        <w:right w:val="none" w:sz="0" w:space="0" w:color="auto"/>
      </w:divBdr>
    </w:div>
    <w:div w:id="1346253641">
      <w:marLeft w:val="0"/>
      <w:marRight w:val="0"/>
      <w:marTop w:val="0"/>
      <w:marBottom w:val="0"/>
      <w:divBdr>
        <w:top w:val="none" w:sz="0" w:space="0" w:color="auto"/>
        <w:left w:val="none" w:sz="0" w:space="0" w:color="auto"/>
        <w:bottom w:val="none" w:sz="0" w:space="0" w:color="auto"/>
        <w:right w:val="none" w:sz="0" w:space="0" w:color="auto"/>
      </w:divBdr>
    </w:div>
    <w:div w:id="1346253642">
      <w:marLeft w:val="0"/>
      <w:marRight w:val="0"/>
      <w:marTop w:val="0"/>
      <w:marBottom w:val="0"/>
      <w:divBdr>
        <w:top w:val="none" w:sz="0" w:space="0" w:color="auto"/>
        <w:left w:val="none" w:sz="0" w:space="0" w:color="auto"/>
        <w:bottom w:val="none" w:sz="0" w:space="0" w:color="auto"/>
        <w:right w:val="none" w:sz="0" w:space="0" w:color="auto"/>
      </w:divBdr>
    </w:div>
    <w:div w:id="1346253643">
      <w:marLeft w:val="0"/>
      <w:marRight w:val="0"/>
      <w:marTop w:val="0"/>
      <w:marBottom w:val="0"/>
      <w:divBdr>
        <w:top w:val="none" w:sz="0" w:space="0" w:color="auto"/>
        <w:left w:val="none" w:sz="0" w:space="0" w:color="auto"/>
        <w:bottom w:val="none" w:sz="0" w:space="0" w:color="auto"/>
        <w:right w:val="none" w:sz="0" w:space="0" w:color="auto"/>
      </w:divBdr>
    </w:div>
    <w:div w:id="1438327450">
      <w:bodyDiv w:val="1"/>
      <w:marLeft w:val="0"/>
      <w:marRight w:val="0"/>
      <w:marTop w:val="0"/>
      <w:marBottom w:val="0"/>
      <w:divBdr>
        <w:top w:val="none" w:sz="0" w:space="0" w:color="auto"/>
        <w:left w:val="none" w:sz="0" w:space="0" w:color="auto"/>
        <w:bottom w:val="none" w:sz="0" w:space="0" w:color="auto"/>
        <w:right w:val="none" w:sz="0" w:space="0" w:color="auto"/>
      </w:divBdr>
    </w:div>
    <w:div w:id="1479616765">
      <w:bodyDiv w:val="1"/>
      <w:marLeft w:val="0"/>
      <w:marRight w:val="0"/>
      <w:marTop w:val="0"/>
      <w:marBottom w:val="0"/>
      <w:divBdr>
        <w:top w:val="none" w:sz="0" w:space="0" w:color="auto"/>
        <w:left w:val="none" w:sz="0" w:space="0" w:color="auto"/>
        <w:bottom w:val="none" w:sz="0" w:space="0" w:color="auto"/>
        <w:right w:val="none" w:sz="0" w:space="0" w:color="auto"/>
      </w:divBdr>
    </w:div>
    <w:div w:id="1547981752">
      <w:bodyDiv w:val="1"/>
      <w:marLeft w:val="0"/>
      <w:marRight w:val="0"/>
      <w:marTop w:val="0"/>
      <w:marBottom w:val="0"/>
      <w:divBdr>
        <w:top w:val="none" w:sz="0" w:space="0" w:color="auto"/>
        <w:left w:val="none" w:sz="0" w:space="0" w:color="auto"/>
        <w:bottom w:val="none" w:sz="0" w:space="0" w:color="auto"/>
        <w:right w:val="none" w:sz="0" w:space="0" w:color="auto"/>
      </w:divBdr>
    </w:div>
    <w:div w:id="1582135005">
      <w:bodyDiv w:val="1"/>
      <w:marLeft w:val="0"/>
      <w:marRight w:val="0"/>
      <w:marTop w:val="0"/>
      <w:marBottom w:val="0"/>
      <w:divBdr>
        <w:top w:val="none" w:sz="0" w:space="0" w:color="auto"/>
        <w:left w:val="none" w:sz="0" w:space="0" w:color="auto"/>
        <w:bottom w:val="none" w:sz="0" w:space="0" w:color="auto"/>
        <w:right w:val="none" w:sz="0" w:space="0" w:color="auto"/>
      </w:divBdr>
    </w:div>
    <w:div w:id="1615480625">
      <w:bodyDiv w:val="1"/>
      <w:marLeft w:val="0"/>
      <w:marRight w:val="0"/>
      <w:marTop w:val="0"/>
      <w:marBottom w:val="0"/>
      <w:divBdr>
        <w:top w:val="none" w:sz="0" w:space="0" w:color="auto"/>
        <w:left w:val="none" w:sz="0" w:space="0" w:color="auto"/>
        <w:bottom w:val="none" w:sz="0" w:space="0" w:color="auto"/>
        <w:right w:val="none" w:sz="0" w:space="0" w:color="auto"/>
      </w:divBdr>
    </w:div>
    <w:div w:id="1626152442">
      <w:bodyDiv w:val="1"/>
      <w:marLeft w:val="0"/>
      <w:marRight w:val="0"/>
      <w:marTop w:val="0"/>
      <w:marBottom w:val="0"/>
      <w:divBdr>
        <w:top w:val="none" w:sz="0" w:space="0" w:color="auto"/>
        <w:left w:val="none" w:sz="0" w:space="0" w:color="auto"/>
        <w:bottom w:val="none" w:sz="0" w:space="0" w:color="auto"/>
        <w:right w:val="none" w:sz="0" w:space="0" w:color="auto"/>
      </w:divBdr>
    </w:div>
    <w:div w:id="1659654488">
      <w:bodyDiv w:val="1"/>
      <w:marLeft w:val="0"/>
      <w:marRight w:val="0"/>
      <w:marTop w:val="0"/>
      <w:marBottom w:val="0"/>
      <w:divBdr>
        <w:top w:val="none" w:sz="0" w:space="0" w:color="auto"/>
        <w:left w:val="none" w:sz="0" w:space="0" w:color="auto"/>
        <w:bottom w:val="none" w:sz="0" w:space="0" w:color="auto"/>
        <w:right w:val="none" w:sz="0" w:space="0" w:color="auto"/>
      </w:divBdr>
    </w:div>
    <w:div w:id="1779059462">
      <w:bodyDiv w:val="1"/>
      <w:marLeft w:val="0"/>
      <w:marRight w:val="0"/>
      <w:marTop w:val="0"/>
      <w:marBottom w:val="0"/>
      <w:divBdr>
        <w:top w:val="none" w:sz="0" w:space="0" w:color="auto"/>
        <w:left w:val="none" w:sz="0" w:space="0" w:color="auto"/>
        <w:bottom w:val="none" w:sz="0" w:space="0" w:color="auto"/>
        <w:right w:val="none" w:sz="0" w:space="0" w:color="auto"/>
      </w:divBdr>
    </w:div>
    <w:div w:id="1794471425">
      <w:bodyDiv w:val="1"/>
      <w:marLeft w:val="0"/>
      <w:marRight w:val="0"/>
      <w:marTop w:val="0"/>
      <w:marBottom w:val="0"/>
      <w:divBdr>
        <w:top w:val="none" w:sz="0" w:space="0" w:color="auto"/>
        <w:left w:val="none" w:sz="0" w:space="0" w:color="auto"/>
        <w:bottom w:val="none" w:sz="0" w:space="0" w:color="auto"/>
        <w:right w:val="none" w:sz="0" w:space="0" w:color="auto"/>
      </w:divBdr>
    </w:div>
    <w:div w:id="1876232266">
      <w:bodyDiv w:val="1"/>
      <w:marLeft w:val="0"/>
      <w:marRight w:val="0"/>
      <w:marTop w:val="0"/>
      <w:marBottom w:val="0"/>
      <w:divBdr>
        <w:top w:val="none" w:sz="0" w:space="0" w:color="auto"/>
        <w:left w:val="none" w:sz="0" w:space="0" w:color="auto"/>
        <w:bottom w:val="none" w:sz="0" w:space="0" w:color="auto"/>
        <w:right w:val="none" w:sz="0" w:space="0" w:color="auto"/>
      </w:divBdr>
    </w:div>
    <w:div w:id="1902399442">
      <w:bodyDiv w:val="1"/>
      <w:marLeft w:val="0"/>
      <w:marRight w:val="0"/>
      <w:marTop w:val="0"/>
      <w:marBottom w:val="0"/>
      <w:divBdr>
        <w:top w:val="none" w:sz="0" w:space="0" w:color="auto"/>
        <w:left w:val="none" w:sz="0" w:space="0" w:color="auto"/>
        <w:bottom w:val="none" w:sz="0" w:space="0" w:color="auto"/>
        <w:right w:val="none" w:sz="0" w:space="0" w:color="auto"/>
      </w:divBdr>
    </w:div>
    <w:div w:id="1905942588">
      <w:bodyDiv w:val="1"/>
      <w:marLeft w:val="0"/>
      <w:marRight w:val="0"/>
      <w:marTop w:val="0"/>
      <w:marBottom w:val="0"/>
      <w:divBdr>
        <w:top w:val="none" w:sz="0" w:space="0" w:color="auto"/>
        <w:left w:val="none" w:sz="0" w:space="0" w:color="auto"/>
        <w:bottom w:val="none" w:sz="0" w:space="0" w:color="auto"/>
        <w:right w:val="none" w:sz="0" w:space="0" w:color="auto"/>
      </w:divBdr>
    </w:div>
    <w:div w:id="1906989025">
      <w:bodyDiv w:val="1"/>
      <w:marLeft w:val="0"/>
      <w:marRight w:val="0"/>
      <w:marTop w:val="0"/>
      <w:marBottom w:val="0"/>
      <w:divBdr>
        <w:top w:val="none" w:sz="0" w:space="0" w:color="auto"/>
        <w:left w:val="none" w:sz="0" w:space="0" w:color="auto"/>
        <w:bottom w:val="none" w:sz="0" w:space="0" w:color="auto"/>
        <w:right w:val="none" w:sz="0" w:space="0" w:color="auto"/>
      </w:divBdr>
    </w:div>
    <w:div w:id="1939176422">
      <w:bodyDiv w:val="1"/>
      <w:marLeft w:val="0"/>
      <w:marRight w:val="0"/>
      <w:marTop w:val="0"/>
      <w:marBottom w:val="0"/>
      <w:divBdr>
        <w:top w:val="none" w:sz="0" w:space="0" w:color="auto"/>
        <w:left w:val="none" w:sz="0" w:space="0" w:color="auto"/>
        <w:bottom w:val="none" w:sz="0" w:space="0" w:color="auto"/>
        <w:right w:val="none" w:sz="0" w:space="0" w:color="auto"/>
      </w:divBdr>
    </w:div>
    <w:div w:id="1977878003">
      <w:bodyDiv w:val="1"/>
      <w:marLeft w:val="0"/>
      <w:marRight w:val="0"/>
      <w:marTop w:val="0"/>
      <w:marBottom w:val="0"/>
      <w:divBdr>
        <w:top w:val="none" w:sz="0" w:space="0" w:color="auto"/>
        <w:left w:val="none" w:sz="0" w:space="0" w:color="auto"/>
        <w:bottom w:val="none" w:sz="0" w:space="0" w:color="auto"/>
        <w:right w:val="none" w:sz="0" w:space="0" w:color="auto"/>
      </w:divBdr>
    </w:div>
    <w:div w:id="1999116859">
      <w:bodyDiv w:val="1"/>
      <w:marLeft w:val="0"/>
      <w:marRight w:val="0"/>
      <w:marTop w:val="0"/>
      <w:marBottom w:val="0"/>
      <w:divBdr>
        <w:top w:val="none" w:sz="0" w:space="0" w:color="auto"/>
        <w:left w:val="none" w:sz="0" w:space="0" w:color="auto"/>
        <w:bottom w:val="none" w:sz="0" w:space="0" w:color="auto"/>
        <w:right w:val="none" w:sz="0" w:space="0" w:color="auto"/>
      </w:divBdr>
    </w:div>
    <w:div w:id="2006545818">
      <w:bodyDiv w:val="1"/>
      <w:marLeft w:val="0"/>
      <w:marRight w:val="0"/>
      <w:marTop w:val="0"/>
      <w:marBottom w:val="0"/>
      <w:divBdr>
        <w:top w:val="none" w:sz="0" w:space="0" w:color="auto"/>
        <w:left w:val="none" w:sz="0" w:space="0" w:color="auto"/>
        <w:bottom w:val="none" w:sz="0" w:space="0" w:color="auto"/>
        <w:right w:val="none" w:sz="0" w:space="0" w:color="auto"/>
      </w:divBdr>
    </w:div>
    <w:div w:id="21371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erina.Khayum@acu.edu.au"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fontTable" Target="fontTable.xml"/><Relationship Id="rId28" Type="http://schemas.openxmlformats.org/officeDocument/2006/relationships/theme" Target="theme/theme1.xml"/><Relationship Id="rId29" Type="http://schemas.microsoft.com/office/2011/relationships/commentsExtended" Target="commentsExtended.xml"/><Relationship Id="rId30" Type="http://schemas.microsoft.com/office/2011/relationships/people" Target="people.xml"/><Relationship Id="rId10" Type="http://schemas.openxmlformats.org/officeDocument/2006/relationships/hyperlink" Target="https://pdparker.github.io/EducationalExpectations/" TargetMode="External"/><Relationship Id="rId11" Type="http://schemas.openxmlformats.org/officeDocument/2006/relationships/hyperlink" Target="http://stats.oecd.org/glossary/detail.asp?ID=5440" TargetMode="External"/><Relationship Id="rId12" Type="http://schemas.openxmlformats.org/officeDocument/2006/relationships/hyperlink" Target="http://stats.oecd.org/glossary/detail.asp?ID=5401" TargetMode="External"/><Relationship Id="rId13" Type="http://schemas.openxmlformats.org/officeDocument/2006/relationships/hyperlink" Target="http://mpra.ub.uni-muenchen.de/44675/" TargetMode="External"/><Relationship Id="rId14" Type="http://schemas.openxmlformats.org/officeDocument/2006/relationships/hyperlink" Target="http://cran.r-project.org/web/packages/MplusAutomation/MplusAutomation.pdf" TargetMode="External"/><Relationship Id="rId15" Type="http://schemas.openxmlformats.org/officeDocument/2006/relationships/hyperlink" Target="http://www.R-project.org/" TargetMode="External"/><Relationship Id="rId16" Type="http://schemas.openxmlformats.org/officeDocument/2006/relationships/hyperlink" Target="http://www.gse.harvard.edu/news_events/features/2011/Pathways_to_Prosperity_Feb2011.pdf"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EA9B8-57DD-2A45-8115-2C390F26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11601</Words>
  <Characters>66126</Characters>
  <Application>Microsoft Macintosh Word</Application>
  <DocSecurity>0</DocSecurity>
  <Lines>551</Lines>
  <Paragraphs>155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Multination Study of Socio-economic inequality in Early High School Choices: Does Tracking Make a Difference</vt:lpstr>
      <vt:lpstr>A Multination Study of Socio-economic inequality in Early High School Choices: Does Tracking Make a Difference</vt:lpstr>
    </vt:vector>
  </TitlesOfParts>
  <Company>Uni Tübingen</Company>
  <LinksUpToDate>false</LinksUpToDate>
  <CharactersWithSpaces>77572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Multination Study of Socio-economic inequality in Early High School Choices: Does Tracking Make a Difference</dc:title>
  <dc:creator>Philip Parker</dc:creator>
  <cp:lastModifiedBy>acu acu</cp:lastModifiedBy>
  <cp:revision>2</cp:revision>
  <cp:lastPrinted>2015-01-06T03:33:00Z</cp:lastPrinted>
  <dcterms:created xsi:type="dcterms:W3CDTF">2015-11-05T03:44:00Z</dcterms:created>
  <dcterms:modified xsi:type="dcterms:W3CDTF">2015-11-05T03:44:00Z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