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bookmarkStart w:id="0" w:name="_Toc433207541"/>
      <w:bookmarkEnd w:id="0"/>
      <w:bookmarkStart w:id="1" w:name="_Toc433207555"/>
      <w:bookmarkEnd w:id="1"/>
      <w:bookmarkStart w:id="2" w:name="_Toc433207557"/>
      <w:bookmarkEnd w:id="2"/>
      <w:bookmarkStart w:id="3" w:name="_Toc433207554"/>
      <w:bookmarkEnd w:id="3"/>
      <w:bookmarkStart w:id="4" w:name="_Toc433207538"/>
      <w:bookmarkEnd w:id="4"/>
      <w:bookmarkStart w:id="5" w:name="_Toc433207545"/>
      <w:bookmarkEnd w:id="5"/>
      <w:bookmarkStart w:id="6" w:name="_Toc433207549"/>
      <w:bookmarkEnd w:id="6"/>
      <w:bookmarkStart w:id="7" w:name="_Toc433207546"/>
      <w:bookmarkEnd w:id="7"/>
      <w:bookmarkStart w:id="8" w:name="_Toc433207548"/>
      <w:bookmarkEnd w:id="8"/>
      <w:bookmarkStart w:id="9" w:name="_Toc433207542"/>
      <w:bookmarkEnd w:id="9"/>
      <w:bookmarkStart w:id="10" w:name="_Toc433207547"/>
      <w:bookmarkEnd w:id="10"/>
      <w:bookmarkStart w:id="11" w:name="_Toc433207551"/>
      <w:bookmarkEnd w:id="11"/>
      <w:bookmarkStart w:id="12" w:name="_Toc433207553"/>
      <w:bookmarkEnd w:id="12"/>
      <w:bookmarkStart w:id="13" w:name="_Toc433207539"/>
      <w:bookmarkEnd w:id="13"/>
      <w:bookmarkStart w:id="14" w:name="_Toc433207544"/>
      <w:bookmarkEnd w:id="14"/>
      <w:bookmarkStart w:id="15" w:name="_Toc433207556"/>
      <w:bookmarkEnd w:id="15"/>
      <w:bookmarkStart w:id="16" w:name="_Toc433207537"/>
      <w:bookmarkEnd w:id="16"/>
      <w:bookmarkStart w:id="17" w:name="_Toc433207550"/>
      <w:bookmarkEnd w:id="17"/>
      <w:bookmarkStart w:id="18" w:name="_Toc433207540"/>
      <w:bookmarkEnd w:id="18"/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基本设置管理</w:t>
      </w:r>
    </w:p>
    <w:p>
      <w:pPr>
        <w:pStyle w:val="3"/>
        <w:ind w:firstLine="480"/>
        <w:outlineLvl w:val="9"/>
        <w:rPr>
          <w:rFonts w:hint="eastAsia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提供定时任务模块、系统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活动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。在开发系统内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报表的基本设置管理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定时刷新模块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通过设置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仪表盘的定时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时间，来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定期同步数据源的数据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4"/>
        <w:tabs>
          <w:tab w:val="left" w:pos="720"/>
          <w:tab w:val="clear" w:pos="718"/>
        </w:tabs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系统活动模块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系统日志模块用来管理系统中发生的事件等，用户可通过它来检查事件发生的具体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明细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数据源管理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提供数据库连接配置、数据库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同步、数据库表检索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数据库表透视。在开发平台内实现数据库连接和操作相关的配置入口，进行相关数据开发与应用开发集成的开发工作。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数据库连接配置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为报表的生成提供基础数据来源，实现数据源的配置。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数据库数据同步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始终保持系统与原数据库数据的一致性，实现数据库数据的更新同步。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数据库表检索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检索数据库中存在的数据表，列出数据表中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数据库表透视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对数据库表数据进行筛选、汇总，进而得到一个新的结果。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报表平台管理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提供报表构建模块、图表控件选择模块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基本控件选择模块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可视化编辑预览模块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控件属性配置模块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图表快速切换模块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报表维度筛选模块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、</w:t>
      </w:r>
      <w:r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保存待发模块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，主要基于已有数据来创建出报表，对报表进行进一步配置。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报表构建模块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在报表平台构建与业务相关的报表模块。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图表控件选择模块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提供柱形图、饼图、折线图等图表，在报表内实现自定义展示可视化图形图表。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基本控件选择模块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提供按钮、标题、文本等基础控件，在报表内实现基础信息的展示。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可视化编辑预览模块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提供可视化编辑区域，通过配置查询语句来获取报表展示所需数据。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控件属性配置模块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提供属性配置模块，为报表配置内容。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图表快速切换模块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保持数据的完整性，快速将图表切换到另一种图表展示形式，如柱形图到饼图的切换。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保存待发模块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对于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已创建的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可以暂存不发布，等待随时发布到仪表盘。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报表维度筛选模块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聚合筛选条件，通过配置展示出不同维度下的报表数据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查询方式管理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提供简单查询和自定义查询两种查询方式、可对报表基础数据进行查询。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简单查询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数据库数据表的选择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通过直接选择数据表原生数据来直接生成报表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自定义查询</w:t>
      </w: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原生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代码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查询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编辑器，可以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通过输入查询语句来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进行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自定义生成报表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仪表盘管理</w:t>
      </w:r>
    </w:p>
    <w:p>
      <w:pPr>
        <w:pStyle w:val="15"/>
        <w:spacing w:line="46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 w:ascii="方正仿宋_GBK" w:hAnsi="Times New Roman" w:eastAsia="方正仿宋_GBK"/>
          <w:szCs w:val="24"/>
        </w:rPr>
        <w:t>单位领导经常需要了解整个单位的情况，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可以围绕某一业务/主题，将不同维度的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报表</w:t>
      </w:r>
      <w:r>
        <w:rPr>
          <w:rFonts w:hint="eastAsia" w:ascii="方正仿宋_GBK" w:hAnsi="Times New Roman" w:eastAsia="方正仿宋_GBK"/>
          <w:szCs w:val="24"/>
        </w:rPr>
        <w:t>集合到一个</w:t>
      </w:r>
      <w:r>
        <w:rPr>
          <w:rFonts w:hint="eastAsia" w:ascii="方正仿宋_GBK" w:hAnsi="Times New Roman" w:eastAsia="方正仿宋_GBK"/>
          <w:szCs w:val="24"/>
          <w:lang w:val="en-US" w:eastAsia="zh-Hans"/>
        </w:rPr>
        <w:t>仪表盘</w:t>
      </w:r>
      <w:r>
        <w:rPr>
          <w:rFonts w:hint="eastAsia" w:ascii="方正仿宋_GBK" w:hAnsi="Times New Roman" w:eastAsia="方正仿宋_GBK"/>
          <w:szCs w:val="24"/>
        </w:rPr>
        <w:t>，为领导呈现全局、全方面的数据。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报表增删模块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添加、删除已发布的报表到仪表盘中，可供看板使用。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拖拽布局模块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拖拽调整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报表的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展示位置。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业务主题切换模块</w:t>
      </w:r>
    </w:p>
    <w:p>
      <w:pPr>
        <w:pStyle w:val="3"/>
        <w:ind w:firstLine="480"/>
        <w:outlineLvl w:val="9"/>
        <w:rPr>
          <w:rFonts w:hint="eastAsia" w:ascii="方正仿宋_GBK" w:hAnsi="Calibri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提供切换不同业务主题的报表空间的功能。</w:t>
      </w:r>
    </w:p>
    <w:p>
      <w:pPr>
        <w:pStyle w:val="2"/>
        <w:tabs>
          <w:tab w:val="left" w:pos="718"/>
          <w:tab w:val="clear" w:pos="432"/>
        </w:tabs>
        <w:spacing w:before="156" w:beforeLines="50"/>
        <w:ind w:left="720" w:hanging="578"/>
        <w:outlineLvl w:val="0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控件库管理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对报表平台中使用的控件进行维护管理</w:t>
      </w: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CN" w:bidi="ar-SA"/>
        </w:rPr>
        <w:t>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图表控件管理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提供不同图表类的控件管理。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基础控件管理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提供基础组件类的控件管理。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布局控件管理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提供不同布局方式的控件管理。</w:t>
      </w:r>
    </w:p>
    <w:p>
      <w:pPr>
        <w:pStyle w:val="4"/>
        <w:tabs>
          <w:tab w:val="left" w:pos="720"/>
          <w:tab w:val="clear" w:pos="718"/>
        </w:tabs>
        <w:spacing w:before="156"/>
        <w:ind w:left="1134"/>
        <w:outlineLvl w:val="1"/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方正仿宋_GBK" w:hAnsi="Calibri" w:eastAsia="方正仿宋_GBK" w:cs="Times New Roman"/>
          <w:b/>
          <w:bCs/>
          <w:kern w:val="0"/>
          <w:sz w:val="24"/>
          <w:szCs w:val="24"/>
          <w:lang w:val="en-US" w:eastAsia="zh-Hans" w:bidi="ar-SA"/>
        </w:rPr>
        <w:t>交互控件管理</w:t>
      </w:r>
    </w:p>
    <w:p>
      <w:pPr>
        <w:pStyle w:val="3"/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方正仿宋_GBK" w:eastAsia="方正仿宋_GBK" w:cs="Times New Roman"/>
          <w:b w:val="0"/>
          <w:bCs w:val="0"/>
          <w:kern w:val="0"/>
          <w:sz w:val="24"/>
          <w:szCs w:val="24"/>
          <w:lang w:val="en-US" w:eastAsia="zh-Hans" w:bidi="ar-SA"/>
        </w:rPr>
        <w:t>提供不同可视化交互方式的控件管理。</w:t>
      </w:r>
      <w:bookmarkStart w:id="19" w:name="_GoBack"/>
      <w:bookmarkEnd w:id="19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昆仑楷体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鼎粗黑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multilevel"/>
    <w:tmpl w:val="000000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sz w:val="24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31"/>
        </w:tabs>
        <w:ind w:left="1431" w:hanging="864"/>
      </w:pPr>
      <w:rPr>
        <w:rFonts w:hint="eastAsia" w:ascii="仿宋_GB2312" w:hAnsi="华文仿宋" w:eastAsia="仿宋_GB2312" w:cs="Times New Roman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A0"/>
    <w:rsid w:val="00B930A0"/>
    <w:rsid w:val="00CE7038"/>
    <w:rsid w:val="00FC7ED8"/>
    <w:rsid w:val="0E673A6E"/>
    <w:rsid w:val="0FDE8002"/>
    <w:rsid w:val="0FDF9255"/>
    <w:rsid w:val="0FDFE2D1"/>
    <w:rsid w:val="17AF83AA"/>
    <w:rsid w:val="1CDDB8A0"/>
    <w:rsid w:val="1FFFE23D"/>
    <w:rsid w:val="2FFD17B0"/>
    <w:rsid w:val="33EE8B0D"/>
    <w:rsid w:val="33FDCAEB"/>
    <w:rsid w:val="35DE6940"/>
    <w:rsid w:val="38FE5457"/>
    <w:rsid w:val="3BCBC558"/>
    <w:rsid w:val="3DB7B072"/>
    <w:rsid w:val="3E2CDEC8"/>
    <w:rsid w:val="3EE77084"/>
    <w:rsid w:val="3EFF15D4"/>
    <w:rsid w:val="3F334403"/>
    <w:rsid w:val="3F8D9259"/>
    <w:rsid w:val="3FE3AAA9"/>
    <w:rsid w:val="3FEDD329"/>
    <w:rsid w:val="3FF60FFB"/>
    <w:rsid w:val="3FFF8BFF"/>
    <w:rsid w:val="4CFDA9AB"/>
    <w:rsid w:val="4FF7EBC9"/>
    <w:rsid w:val="4FF9575F"/>
    <w:rsid w:val="54FE559A"/>
    <w:rsid w:val="57EBBF09"/>
    <w:rsid w:val="5CFC3182"/>
    <w:rsid w:val="5DB375B7"/>
    <w:rsid w:val="5DE6B884"/>
    <w:rsid w:val="5FF6B576"/>
    <w:rsid w:val="5FFE9C35"/>
    <w:rsid w:val="66FEA142"/>
    <w:rsid w:val="676D83C1"/>
    <w:rsid w:val="6E8929BD"/>
    <w:rsid w:val="6EFF5C3F"/>
    <w:rsid w:val="6FDF44F9"/>
    <w:rsid w:val="6FF972AA"/>
    <w:rsid w:val="6FFC2DE4"/>
    <w:rsid w:val="727E8642"/>
    <w:rsid w:val="749F15FF"/>
    <w:rsid w:val="77EF941E"/>
    <w:rsid w:val="77F7077C"/>
    <w:rsid w:val="77FE2B38"/>
    <w:rsid w:val="77FF163A"/>
    <w:rsid w:val="79E585A2"/>
    <w:rsid w:val="7ABF0DE8"/>
    <w:rsid w:val="7B6F0AE1"/>
    <w:rsid w:val="7B731F1B"/>
    <w:rsid w:val="7B77E135"/>
    <w:rsid w:val="7BBD7768"/>
    <w:rsid w:val="7BBF2D64"/>
    <w:rsid w:val="7BD77347"/>
    <w:rsid w:val="7BDFA5F0"/>
    <w:rsid w:val="7BF68FFD"/>
    <w:rsid w:val="7BFD2C6F"/>
    <w:rsid w:val="7BFF385D"/>
    <w:rsid w:val="7CDD932C"/>
    <w:rsid w:val="7D9FF71F"/>
    <w:rsid w:val="7DAEC088"/>
    <w:rsid w:val="7DAEF25E"/>
    <w:rsid w:val="7DDF5A4B"/>
    <w:rsid w:val="7DFB5972"/>
    <w:rsid w:val="7E7DA61E"/>
    <w:rsid w:val="7EF735B2"/>
    <w:rsid w:val="7EFB832E"/>
    <w:rsid w:val="7F3DF456"/>
    <w:rsid w:val="7F5F6126"/>
    <w:rsid w:val="7F9F9735"/>
    <w:rsid w:val="7FBD715C"/>
    <w:rsid w:val="7FDE3B06"/>
    <w:rsid w:val="7FDF2C91"/>
    <w:rsid w:val="7FFF2B95"/>
    <w:rsid w:val="7FFF93A2"/>
    <w:rsid w:val="99E76FAC"/>
    <w:rsid w:val="9FD3CA7C"/>
    <w:rsid w:val="ADD6AE2F"/>
    <w:rsid w:val="AF8A7857"/>
    <w:rsid w:val="B1FDA953"/>
    <w:rsid w:val="B28F54AB"/>
    <w:rsid w:val="B9DEDE59"/>
    <w:rsid w:val="BB3F2917"/>
    <w:rsid w:val="BBF978B1"/>
    <w:rsid w:val="BDFD1593"/>
    <w:rsid w:val="BEDFC12A"/>
    <w:rsid w:val="BF6A3638"/>
    <w:rsid w:val="BF7A6539"/>
    <w:rsid w:val="BFA7C787"/>
    <w:rsid w:val="BFAE8B94"/>
    <w:rsid w:val="BFE6D5AE"/>
    <w:rsid w:val="BFE73A16"/>
    <w:rsid w:val="BFF6366F"/>
    <w:rsid w:val="C69C5D93"/>
    <w:rsid w:val="C7AF3BC8"/>
    <w:rsid w:val="CFEFB176"/>
    <w:rsid w:val="D3F375AD"/>
    <w:rsid w:val="D4FEBDC1"/>
    <w:rsid w:val="DBDFC011"/>
    <w:rsid w:val="DF0B4836"/>
    <w:rsid w:val="DFBF434E"/>
    <w:rsid w:val="DFFB89F7"/>
    <w:rsid w:val="DFFF66B7"/>
    <w:rsid w:val="E7ED86C8"/>
    <w:rsid w:val="EBBF7EEB"/>
    <w:rsid w:val="EFBEF55A"/>
    <w:rsid w:val="F47A40AC"/>
    <w:rsid w:val="F59FB0CA"/>
    <w:rsid w:val="F77F056F"/>
    <w:rsid w:val="F9D31DE8"/>
    <w:rsid w:val="F9FF615F"/>
    <w:rsid w:val="FA95D3DF"/>
    <w:rsid w:val="FAFF008A"/>
    <w:rsid w:val="FB576337"/>
    <w:rsid w:val="FBD7920E"/>
    <w:rsid w:val="FD718912"/>
    <w:rsid w:val="FDBF1D2E"/>
    <w:rsid w:val="FDF3081C"/>
    <w:rsid w:val="FE7F7FF5"/>
    <w:rsid w:val="FEDCD9B1"/>
    <w:rsid w:val="FF17D49A"/>
    <w:rsid w:val="FF3D03B6"/>
    <w:rsid w:val="FF3FE170"/>
    <w:rsid w:val="FF7F62D2"/>
    <w:rsid w:val="FF9B4071"/>
    <w:rsid w:val="FFB770D0"/>
    <w:rsid w:val="FFE3FDF8"/>
    <w:rsid w:val="FFE599C2"/>
    <w:rsid w:val="FFFFD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9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0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kern w:val="0"/>
      <w:sz w:val="36"/>
      <w:szCs w:val="32"/>
    </w:rPr>
  </w:style>
  <w:style w:type="paragraph" w:styleId="5">
    <w:name w:val="heading 3"/>
    <w:basedOn w:val="1"/>
    <w:next w:val="3"/>
    <w:link w:val="1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kern w:val="0"/>
      <w:sz w:val="32"/>
      <w:szCs w:val="32"/>
    </w:rPr>
  </w:style>
  <w:style w:type="paragraph" w:styleId="6">
    <w:name w:val="heading 4"/>
    <w:basedOn w:val="1"/>
    <w:next w:val="3"/>
    <w:link w:val="12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kern w:val="0"/>
      <w:sz w:val="30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14"/>
    <w:unhideWhenUsed/>
    <w:qFormat/>
    <w:uiPriority w:val="0"/>
    <w:pPr>
      <w:ind w:firstLine="420" w:firstLineChars="200"/>
    </w:pPr>
    <w:rPr>
      <w:kern w:val="0"/>
      <w:sz w:val="24"/>
      <w:szCs w:val="24"/>
    </w:rPr>
  </w:style>
  <w:style w:type="character" w:customStyle="1" w:styleId="9">
    <w:name w:val="标题 1 字符"/>
    <w:basedOn w:val="7"/>
    <w:link w:val="2"/>
    <w:qFormat/>
    <w:uiPriority w:val="0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4"/>
    <w:qFormat/>
    <w:uiPriority w:val="0"/>
    <w:rPr>
      <w:rFonts w:ascii="Arial" w:hAnsi="Arial" w:cs="Times New Roman"/>
      <w:b/>
      <w:bCs/>
      <w:kern w:val="0"/>
      <w:sz w:val="36"/>
      <w:szCs w:val="32"/>
    </w:rPr>
  </w:style>
  <w:style w:type="character" w:customStyle="1" w:styleId="11">
    <w:name w:val="标题 3 字符"/>
    <w:basedOn w:val="7"/>
    <w:link w:val="5"/>
    <w:qFormat/>
    <w:uiPriority w:val="0"/>
    <w:rPr>
      <w:rFonts w:ascii="Calibri" w:hAnsi="Calibri" w:cs="Times New Roman"/>
      <w:b/>
      <w:bCs/>
      <w:kern w:val="0"/>
      <w:sz w:val="32"/>
      <w:szCs w:val="32"/>
    </w:rPr>
  </w:style>
  <w:style w:type="character" w:customStyle="1" w:styleId="12">
    <w:name w:val="标题 4 字符"/>
    <w:basedOn w:val="7"/>
    <w:link w:val="6"/>
    <w:qFormat/>
    <w:uiPriority w:val="0"/>
    <w:rPr>
      <w:rFonts w:ascii="Arial" w:hAnsi="Arial" w:cs="Times New Roman"/>
      <w:b/>
      <w:bCs/>
      <w:kern w:val="0"/>
      <w:sz w:val="30"/>
      <w:szCs w:val="28"/>
    </w:r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  <w:style w:type="character" w:customStyle="1" w:styleId="14">
    <w:name w:val="正文缩进 字符"/>
    <w:link w:val="3"/>
    <w:qFormat/>
    <w:uiPriority w:val="0"/>
    <w:rPr>
      <w:rFonts w:ascii="Calibri" w:hAnsi="Calibri" w:cs="Times New Roman"/>
      <w:kern w:val="0"/>
      <w:szCs w:val="24"/>
    </w:rPr>
  </w:style>
  <w:style w:type="paragraph" w:customStyle="1" w:styleId="15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983</Characters>
  <Lines>8</Lines>
  <Paragraphs>2</Paragraphs>
  <ScaleCrop>false</ScaleCrop>
  <LinksUpToDate>false</LinksUpToDate>
  <CharactersWithSpaces>1153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2022-01-05T23:16:00Z</dcterms:created>
  <dc:creator>傅 时君</dc:creator>
  <cp:lastModifiedBy>wisdom</cp:lastModifiedBy>
  <dcterms:modified xsi:type="dcterms:W3CDTF">2022-01-06T11:24:27Z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