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Override PartName="/word/edition-footer.xml" ContentType="application/vnd.openxmlformats-officedocument.wordprocessingml.footer+xml"/>
  <Override PartName="/word/edition-blank-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0" w:after="60" w:line="480" w:lineRule="exact"/>
        <w:snapToGrid w:val="0"/>
      </w:pP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5069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5069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keepNext w:val="0"/>
        <w:keepLines w:val="0"/>
        <w:widowControl w:val="0"/>
        <w:spacing w:before="720" w:after="240" w:line="8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60"/>
        </w:rPr>
        <w:t>老年大学健康生活教材</w:t>
      </w:r>
    </w:p>
    <w:p>
      <w:pPr>
        <w:keepNext w:val="0"/>
        <w:keepLines w:val="0"/>
        <w:widowControl w:val="0"/>
        <w:spacing w:before="0" w:after="16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40"/>
        </w:rPr>
        <w:t>学生版</w:t>
      </w:r>
    </w:p>
    <w:p>
      <w:pPr>
        <w:keepNext w:val="0"/>
        <w:keepLines w:val="0"/>
        <w:widowControl w:val="0"/>
        <w:spacing w:before="0" w:after="56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健康生活与兴趣实践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27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240" w:after="160" w:line="4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8"/>
        </w:rPr>
        <w:t>SUSTech-BIO 出品</w:t>
      </w:r>
    </w:p>
    <w:p>
      <w:pPr>
        <w:spacing w:line="20" w:lineRule="exact" w:before="0" w:after="0"/>
        <w:sectPr>
          <w:footerReference w:type="default" r:id="rIdEditionBlank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老年大学健康生活教材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目录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第一部分 健康生活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 章 认识身体的变化    5页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第2 章 测血压与识别急症    7页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第3 章 合理用药与防范推销    9页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第4 章 把日常饮食搭配好    11页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第5 章 安全运动与乒乓球体验    13页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第6 章 居家安全与紧急求助    15页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第7 章 心情与记忆的日常照料    17页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第8 章 带着问题体检与就医    19页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第二部分 兴趣实践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第9 章 手机摄影与自然修图    22页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第10 章 三枝花的插花课    24页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第11 章 听广播与使用AI    26页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第12 章 阳台种植与观察记录    28页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第13 章 书写与生活手作    30页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第14 章 音乐节拍与声音回忆    32页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附录 工具与资料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附录导读 34页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A 家庭用药卡 35页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B 急救联系卡 36页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C1 四周血压记录 37页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C2 四周血糖记录 41页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D 四周行动计划 45页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E 康奈尔课堂笔记 47页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F 官方查询与资料来源 51页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G 图号索引与图片来源 55页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学生版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怎样使用这本书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每次选一件想学的事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可以按兴趣选章，不必一次读完。健康生活和兴趣活动，都可以从自己愿意做的小事开始。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先看图，再跟着做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每章两页。先看图和短步骤，再和老师、同伴练一练。课堂只观察、口述或请人代记，也算参与。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记住几件有用的事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不用背整页文字，也不用把空格写满。想记的事，可以写在附录E的笔记页。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记录表可以重复使用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附录C1是四周的早晚血压记录，C2是四周的早晚血糖记录。按医护建议选择测量时间和次数，未测的格子留空。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看不清或听不清，直接告诉老师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可以请老师放大图片、再示范一次或说慢一点。需要帮忙时，可以先看，再请老师或同伴协助。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老年大学健康生活教材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第一部分 健康生活</w:t>
      </w:r>
    </w:p>
    <w:p>
      <w:pPr>
        <w:keepNext w:val="0"/>
        <w:keepLines w:val="0"/>
        <w:widowControl w:val="0"/>
        <w:spacing w:before="120" w:after="60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6"/>
        </w:rPr>
        <w:t>第1—8章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2833495"/>
            <wp:docPr id="3" name="健康生活导读" descr="健康生活导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  围绕记录、核对与求助展开的健康学习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可以从自己想学的一章开始</w:t>
      </w:r>
    </w:p>
    <w:p>
      <w:pPr>
        <w:keepNext w:val="0"/>
        <w:keepLines w:val="0"/>
        <w:widowControl w:val="0"/>
        <w:spacing w:before="0" w:after="160" w:line="5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6"/>
        </w:rPr>
        <w:t>看图、跟着做、说一说。愿意时再写下来。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第1 章 认识身体的变化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05" w:name="StudentChapter1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第1 章 认识身体的变化</w:t>
      </w:r>
      <w:bookmarkEnd w:id="8005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把身体的变化说清楚，知道什么时候要找人帮助。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身体有变化，先看这三件事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10257" cy="2478120"/>
            <wp:docPr id="4" name="身体变化分类" descr="身体变化分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0257" cy="247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图2  先分清偶尔、持续和突然发生的变化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偶尔发生：例如一时找不到钥匙，后来能找到。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反复发生：例如常走错熟悉的路，或做不了原来会做的饭。请预约医生评估。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突然发生：留意胸痛、严重气喘、脸歪、一侧无力或说话不清。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突然胸痛、严重气喘、脸歪、一侧无力或说话不清，立即拨打120，不先填记录表。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第1 章 认识身体的变化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看医生时，把这四件事说清楚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什么时候开始？记不清日期，可以说“上周末以后”。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多久一次？偶尔发生，还是每天都有？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影响什么？例如睡不好、买菜没精神、走路要停下来。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4  最近变了什么？换药、发热、跌倒等，都告诉医生。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和同伴说一件愿意分享的小困扰。听的人问一件还没说清楚的事。不想公开病史，也可以用书里的例子练习。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看变化有没有反复、加重或影响生活。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记下时间、次数、影响和最近的变化。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遇到突然发生的危险信号，先求助。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膝痛时不为跟上同伴而硬撑。关节红肿发热、突然剧痛，或跌倒后持续疼痛，要及时就医；不要自行长期吃止痛药。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第2 章 测血压与识别急症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07" w:name="StudentChapter2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第2 章 测血压与识别急症</w:t>
      </w:r>
      <w:bookmarkEnd w:id="8007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摆好测血压的姿势，记住卒中时怎样求助。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测血压，先坐稳再开始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1169" cy="2473879"/>
            <wp:docPr id="5" name="家庭测血压" descr="家庭测血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1169" cy="247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图3  安静坐稳、摆好姿势、间隔测量并记录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测量前30分钟，不吸烟、不喝含咖啡因饮料，也不运动。先排空膀胱，安静休息至少5分钟。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背靠椅背，双脚平放，不交叉双腿。袖带戴在裸露的上臂，大小按说明选。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手臂有支撑，上臂袖带与心脏大致同高。测量时不说话。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测量时不说话，双脚平放、背部有支撑，上臂袖带与心脏大致同高。不能凭一次读数自行加药。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第2 章 测血压与识别急症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记住中风120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32283" cy="1695065"/>
            <wp:docPr id="6" name="卒中识别" descr="卒中识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283" cy="1695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图4  脸不对称、单臂无力、言语异常，立即行动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看脸：两边是否不对称？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看两只胳膊：是不是一侧没力气？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0 听说话：是不是突然说不清？有一项异常，就立即拨打120。记下开始时间，或最后一次正常的时间。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用没有拨出的模拟电话，练习说清地址、症状、开始时间和联系电话。不要真的拨打120做练习。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每次测两次，间隔约1分钟，两次都记在附录C1。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异常读数按医生约定的办法联系；不能凭一次读数自行加药。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伴胸痛、严重气喘或卒中信号时立即呼救。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即使症状一会儿好转，也不要等待。突发视物异常、走不稳等也可能是卒中信号。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第3 章 合理用药与防范推销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09" w:name="StudentChapter3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第3 章 合理用药与防范推销</w:t>
      </w:r>
      <w:bookmarkEnd w:id="8009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看清药盒上的信息，遇到催着买保健品时先停一停。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药怎么吃，先问清楚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9771" cy="26878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771" cy="268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图5  剂型不同，药物释放方式也可能不同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看药盒上的通用名、剂型和有效期。不同牌子的药，可能含有同一种成分。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把正在用的药、中药和补充剂一起带给药师核对。问清每次多少、什么时候吃、吃多久。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“缓释”表示慢慢释放药物。“肠溶”药有特殊包衣。能不能掰开或磨碎，要看具体说明并问药师，不能只看刻痕。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不自行压碎或嚼碎缓释药；漏服后不随手加倍。吞咽困难时带药盒问药师，寻找合适剂型。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第3 章 合理用药与防范推销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遇到保健品推销，先别急着交钱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留下产品全名、注册或备案号、生产企业和付款凭证。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请老师或家人陪着，在samr.gov.cn的“特殊食品信息查询平台”核对。查得到，也不代表适合自己或能治病。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问过医生或药师再决定。消费争议保留证据，可拨打12315；不要向陌生“安全账户”转账。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拿一个空药盒，找出药名和剂型。看不懂的圈出来，下次问药师。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用药按本人最新医嘱，不照抄别人的用法。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换药后更新附录A，不把新旧方案一起执行。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可以说：“我先留信息，问清楚再决定，今天不交订金。”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保健食品不能代替药物治疗。遇到“包治百病、停掉原药、限时交钱”，先暂停购买。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第4 章 把日常饮食搭配好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11" w:name="StudentChapter4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第4 章 把日常饮食搭配好</w:t>
      </w:r>
      <w:bookmarkEnd w:id="8011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给熟悉的一餐添一种合适的食物，拿不准时先问医护。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一餐里，食物种类搭配着吃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2837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图6 给一碗面搭配不同种类的食物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主食提供能量。鱼、蛋、奶、豆和瘦肉等，可以提供蛋白质。蔬菜水果也要轮换种类。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例如一碗面，可以搭配煮软的青菜，再按个人需要加鸡蛋或豆腐。份量按自己的饮食方案调整。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牙口不好可以切细、煮软。反复呛咳，不能只靠切碎解决。吃多少，要结合胃口、体重、活动和疾病情况安排。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体重持续下降、吃得明显变少或反复呛咳，要告诉医护人员。不能靠极端节食、完全不吃主食来“养生”。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第4 章 把日常饮食搭配好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有慢病，饮食先问个人方案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高血压：少用盐、酱油和咸味加工食品。一般成人每天食盐少于5克，也包括调味品中的盐；个人目标请医生调整。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糖尿病：规律吃饭，主食按个人方案分配，少喝含糖饮料。“无糖”不等于可以随便吃。用胰岛素或易致低血糖的药时，不随意拖延或省掉一餐。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慢性肾病：蛋白质、钾、磷和饮水要求各不相同。不要照搬别人的食谱，低钠盐也先问医生。多种慢病一起存在时，请医护合并成一份方案。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说说自己熟悉的一餐，选一个愿意尝试的小改动。拿不准的地方，记下来问医生或营养师，不自行大量加补充剂。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搭配食物，也留意胃口和体重变化。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慢病饮食用个人方案，不互相照抄。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有吞咽困难时，课堂不用现场试吃。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第5 章 安全运动与乒乓球体验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13" w:name="StudentChapter5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第5 章 安全运动与乒乓球体验</w:t>
      </w:r>
      <w:bookmarkEnd w:id="8013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量力活动，从轻轻滚球开始，身体不舒服就停。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先热身，再活动，最后慢下来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10257" cy="2478120"/>
            <wp:docPr id="9" name="运动前中后" descr="运动前中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0257" cy="247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图7  先热身，再活动，最后逐渐放慢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先做舒缓的热身，一般可用5—10分钟。动作和时长按个人能力与医护建议调整。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选自己能舒适完成的活动，中间可以休息，不硬凑次数。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结束时逐渐放慢，不突然停下来。竞技比赛里的跨步、扑球和扣杀，不作为课堂模仿动作。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有发热不适、胸痛、明显气短或头晕时暂停实操。近期骨折、手术、反复跌倒或心肺疾病不稳定者，先由医护评估。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第5 章 安全运动与乒乓球体验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轻轻滚球，练习和同伴配合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1628" cy="1874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1628" cy="18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图8  2012 年伦敦奥运会男子团体决赛 摄影 Joel Solomon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两人坐稳，在桌面轻轻把软质小球滚给对方。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接不到就停下，由老师捡球，不追跑。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能舒适完成后，再请老师示范握拍和拍面托球。是否站起来上台，要另看个人情况。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先看比赛照片，找找队员怎样给同伴留空间。愿意体验时再滚球；站立、平衡或手部有困难，也可以只看图、讨论。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热身、活动和放松都要量力而行。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不舒服先停，近期受伤或病情不稳先评估。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重在看清和配合，不追速度和次数。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活动中胸痛、异常气短、头晕、心慌或疼痛加重，立即停下并求助；症状严重或不缓解时拨打120。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第6 章 居家安全与紧急求助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15" w:name="StudentChapter6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第6 章 居家安全与紧急求助</w:t>
      </w:r>
      <w:bookmarkEnd w:id="8015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找出家里容易绊倒的地方，把求助地址说清楚。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沿着常走的路，找一找风险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98285" cy="2472533"/>
            <wp:docPr id="11" name="居家风险" descr="居家风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8285" cy="247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图9  沿常走路线找风险，再逐一移开或加固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从床边到卫生间，看看有没有电线、卷边地垫、积水和绊脚物。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移开绊脚物，鞋子摆整齐。夜灯和开关要方便使用；夜里先坐稳、站稳，再走动。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扶手要稳固安装，不能用会移动的家具代替。改造、搬重物或爬高，请家人或专业人员帮忙。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跌倒后明显疼痛、不能站立或疑似受伤，不勉强扶起或拖动。确认现场安全，拨打120 并听从接线员指导。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第6 章 居家安全与紧急求助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打电话求助，先说自己在哪里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先说完整地址和附近地标，例如“和平小区2栋301室，靠近东门”。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再说发生了什么、什么时候开始，以及现在是否清醒、能否正常呼吸。按真实情况说。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留下联系电话，保持电话畅通，听接线员指引。条件允许时，请人到楼下接应。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用没有拨出的模拟电话，轮流练习。把自己家的地址写在附录B，放在固定位置；课堂练习用虚构信息。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通道干爽，物品好够，照明和支撑可靠。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跌倒后疑似受伤，不强拉、不拖动。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说清地址、症状、时间和目前情况。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陌生电话称家人出事并催转账：先挂断，用自己保存的号码核实，不拨对方提供的新号码“证明真假”。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第7 章 心情与记忆的日常照料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17" w:name="StudentChapter7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第7 章 心情与记忆的日常照料</w:t>
      </w:r>
      <w:bookmarkEnd w:id="8017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给重要的事找个固定位置，也给自己安排一件喜欢的小事。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记关键事，和熟悉的人保持联系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89222" cy="2468304"/>
            <wp:docPr id="12" name="心情与记忆照料" descr="心情与记忆照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22" cy="246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图10  记录变化、保持联系、寻求合适帮助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钥匙、眼镜等常用物品，放在固定地方。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复诊和重要约会写在大字日历上，办完打勾。药物安排仍按最新医嘱核对。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选一件喜欢的小事，约好具体时间和同伴。例如“周三午后给朋友打电话”。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突然糊涂、行为骤变或说话方式突然异常，应及时就医；伴卒中等危险信号时立即拨打120。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第7 章 心情与记忆的日常照料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心情或记忆有困扰，值得找人聊聊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退休、失去亲友或身体不适，都可能影响心情。不要只说“年纪大了都这样”。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如果多种不适持续两周左右，并影响吃饭、睡眠或日常生活，应咨询医生。记忆困扰加重，也要带着记录去评估。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关心同伴时，先问原因：“是太累、听不清，还是不想见人？”愿不愿参加，让本人选择。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从听戏、通话、读报或养花里选一件喜欢的事。说说什么时候做、想请谁一起做。不想分享私人经历，可以跳过。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困扰持续影响生活时，寻求专业帮助。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安排说得小一点、具体一点。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选一件喜欢的小事，安排好时间和同伴。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第8 章 带着问题体检与就医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19" w:name="StudentChapter8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第8 章 带着问题体检与就医</w:t>
      </w:r>
      <w:bookmarkEnd w:id="8019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带齐看诊资料，把最想问的一件事说清楚。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去看医生，把这些装进一个袋子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89222" cy="2468304"/>
            <wp:docPr id="13" name="看诊准备" descr="看诊准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9222" cy="246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图11  带好资料、说清问题、离开前复述确认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身份证和医保凭证。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以前的检查报告、最新用药清单，以及家里的血压或血糖记录。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最想问的一件事，写上开始时间、影响和最近的变化。报告有箭头，不等于已经确诊，需要医生结合个人情况判断。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检查前是否空腹、日常药是否照常服用，要向机构或医生确认。突然出现急症时，不等预约体检。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第一部分 健康生活  第8 章 带着问题体检与就医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离开诊室前，问清三件事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药怎么用？把时间、用量再说一遍，请医护确认；没听清就请写下来。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什么时候复查？记好日期，问清要不要先预约。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什么情况要提前联系？问清找谁、怎么联系，紧急时怎样求助。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用模拟资料整理一个看诊袋子。和同伴练习：“我理解的是……，对吗？”练习使用虚构资料，不展示个人完整报告。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先说最困扰自己的一件事。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新旧报告和最新用药清单一起带。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身体持续不适，不能只凭上次体检正常就忽略。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老年大学健康生活教材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第二部分 兴趣实践</w:t>
      </w:r>
    </w:p>
    <w:p>
      <w:pPr>
        <w:keepNext w:val="0"/>
        <w:keepLines w:val="0"/>
        <w:widowControl w:val="0"/>
        <w:spacing w:before="120" w:after="60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6"/>
        </w:rPr>
        <w:t>第9—14章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2844761"/>
            <wp:docPr id="14" name="兴趣实践导读" descr="兴趣实践导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4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图12  从看图、动手到分享，选择适合自己的参与方式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可以从自己想学的一章开始</w:t>
      </w:r>
    </w:p>
    <w:p>
      <w:pPr>
        <w:keepNext w:val="0"/>
        <w:keepLines w:val="0"/>
        <w:widowControl w:val="0"/>
        <w:spacing w:before="0" w:after="160" w:line="5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6"/>
        </w:rPr>
        <w:t>看图、跟着做、说一说。愿意时再写下来。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第9 章 手机摄影与自然修图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22" w:name="StudentChapter9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第9 章 手机摄影与自然修图</w:t>
      </w:r>
      <w:bookmarkEnd w:id="8022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把想拍的东西拍清楚，修图一次只改一项。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先想好，最想让别人看见什么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18827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图13 同一束花的三种取景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先擦镜头，坐稳或站稳，拿稳手机。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拍整件物品时，看看上下边缘有没有切掉重要部分。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想拍细节，可以靠近一点或换个位置。背景少一些无关的东西，主体更容易看清。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拍照时坐稳或站稳，不边走边拍、不为取景攀高。拍人和分享照片前，先征得对方同意。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第9 章 手机摄影与自然修图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修图，少改一点再比较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76543" cy="18745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6543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图14 裁切前后对照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先保存原图。改好的照片另存一份，不反复覆盖。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先试裁切，或轻微调亮，一次只改一项。太亮、细节看不清，就退回来。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颜色偏黄或偏蓝时，可以轻调色温，以花叶自然为准。按钮位置请老师按自己的设备示范。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给一件物品拍整体、稍近和细节三张。选一张，只做一次裁切或亮度调整，再和原图比较。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先想清楚拍什么，再按快门。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一次只改一项，检查主体、颜色和边缘。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保留原图；拍人和分享照片前先征得同意。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第10 章 三枝花的插花课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24" w:name="StudentChapter10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第10 章 三枝花的插花课</w:t>
      </w:r>
      <w:bookmarkEnd w:id="8024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用三枝花练高低和疏密，先比位置再修剪。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先摆一摆，再决定剪多少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10257" cy="2478120"/>
            <wp:docPr id="17" name="三枝花插花" descr="三枝花插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0257" cy="247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图15  从高低关系到疏密安排，再补充叶材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先选最想突出的一枝花，定好最高的位置。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再放较低的一枝，看看花头之间有没有空隙。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放入第三枝，少量补充叶材。不必把空隙都填满；剪之前先在瓶边比高度。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剪刀不用时合拢放稳，传递时柄朝对方。手部不便请老师预先修剪；对花粉或气味敏感者用叶材或纸花。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第10 章 三枝花的插花课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放在哪里，就从哪里看一看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1268" cy="18745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1268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图16  插花实景 摄影 Steph Quernemoen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放在餐桌中间，要让各方向能看到花，也不要挡住对面的人。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靠墙放，可以先选主要观看方向。小书桌放一两枝也可以，给杯子和书留位置。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转动花瓶，比较正面和侧面。太挤时先拿掉一枝叶子，再决定要不要放回。清掉水面以下的叶片，按花材需要换水。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用现有花材或纸花，在瓶边比一比高低，再请老师协助修剪。把作品放到打算摆的位置，看是否方便。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先定高低，剪前比一比。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花枝之间留空隙，叶材少量加。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安全用剪刀；手部不便可以请人协助。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第11 章 听广播与使用AI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26" w:name="StudentChapter11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第11 章 听广播与使用AI</w:t>
      </w:r>
      <w:bookmarkEnd w:id="8026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把问题问清楚，遇到健康消息先查一查。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AI能帮忙整理，回答也可能有错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1169" cy="2473879"/>
            <wp:docPr id="19" name="信息核实" descr="信息核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1169" cy="247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图17  先整理问题，再核对出处，重要决定交给专业人员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一次说一件想做的事，例如“请把这段文字整理成三条大字要点”。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听广播、看文章或问AI，都留意谁说的、什么时候说的、依据是什么。说得流畅，不等于说得对。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遇到论文、政策或健康消息，请老师或家人陪着，到原发布机构核对，不只看链接像不像真的。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不把AI 回答当诊断或处方，不据此停药、换药。不要上传身份证、验证码、银行卡或带完整身份信息的病历。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第11 章 听广播与使用AI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群里的养生消息，先别急着照做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先不转发，也不按消息自行停药或换药。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留下完整原话、日期和来源。涉及健康决定，带着问题问医生或药师。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保健食品按第3章的方法核实。不明白的信息可以带到课堂，请老师一起找出处。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选一个普通生活问题，例如“想学拍花”。补一句：“请给我三个简单步骤。”也可以只用纸笔，和同伴练习提问。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问题说具体，一次做一件事。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重要信息查原始出处。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医疗决定找专业人员，隐私资料不随手上传。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第12 章 阳台种植与观察记录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28" w:name="StudentChapter12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第12 章 阳台种植与观察记录</w:t>
      </w:r>
      <w:bookmarkEnd w:id="8028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先看家里的光照和盆土，再决定怎样照料植物。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选一盆适合家里条件的植物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7302" cy="2462741"/>
            <wp:docPr id="20" name="植物观察" descr="植物观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302" cy="2462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图18  先看环境和盆土，再按植物需要照料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告诉老师：阳台朝哪边，上午还是下午有直射光，是否通风、淋雨。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浇水前按植物品种的方法看盆土干湿；确认花盆能排水，托盘不要长期积水。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看到新芽、黄叶或叶片下垂，先记下来，再回想上次浇水和光照。不要马上把施肥、换盆和暴晒一起做。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花盆不放在容易掉落的边缘，不挡通道；不用陌生植物当食物或药材。接触盆土后洗手，肥料和工具妥善收好。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第12 章 阳台种植与观察记录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留下记录，更容易问清楚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写日期和看到的变化，例如“这周有两片下部叶子变黄”。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再写盆土干湿、上次浇水时间，也可以留一张照片。黄叶可能有多种原因，请老师帮助判断。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按建议先调整一件事，过一段时间再比较。不照搬别人的“每天浇一次”。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选一盆容易照料的小苗，记一周的变化。手部不便时请同伴搬运或浇水，自己负责观察。课堂不配制农药。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先看家里条件，再选植物。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浇水看品种和盆土，不只看过了几天。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一次改一件事，留下日期和变化。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第13 章 书写与生活手作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30" w:name="StudentChapter13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第13 章 书写与生活手作</w:t>
      </w:r>
      <w:bookmarkEnd w:id="8030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把问候卡写清楚，也可以用几句话记录一件往事。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一张卡，给三处文字留位置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5322" cy="2303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5322" cy="230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图19  称呼、正文与落款分开，文字清楚比装饰多更重要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先写称呼，让人知道这张卡送给谁。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中间写最想说的一句话，字大一些。例如“谢谢你上周陪我去公园”。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最后写名字和日期。三处之间留些空白，装饰少一点也很好。先写草稿，再写到卡片上。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手指、手腕或肩膀疼痛时暂停；不要为写得工整而长时间用力握笔。工具不用时收稳。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第13 章 书写与生活手作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记一件往事，先说清发生了什么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从什么时候、在哪里、发生了什么说起。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再补一个真实记得的声音、气味或动作。记不清年份，可以说“大约”，不必编造。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读一遍，删去重复的话。想分享再读给同伴，也可以请别人代读。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选做一张问候卡，或口述三句话的小故事。请同伴看看字是否清楚、称呼和落款是否好找。不用精细剪刻。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称呼、正文、落款分开。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故事先讲一件事，再加一个细节。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写不动可以口述，请人代写后确认。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第14 章 音乐节拍与声音回忆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bookmarkStart w:id="8032" w:name="StudentChapter14"/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第14 章 音乐节拍与声音回忆</w:t>
      </w:r>
      <w:bookmarkEnd w:id="8032"/>
    </w:p>
    <w:p>
      <w:pPr>
        <w:keepNext w:val="0"/>
        <w:keepLines w:val="0"/>
        <w:widowControl w:val="0"/>
        <w:spacing w:before="0" w:after="2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这一课  先练稳定的四拍，再用喜欢的声音说一件往事。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跟着四个点，慢慢数四拍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59771" cy="26878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1" cy="268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0" w:after="180" w:line="36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4"/>
        </w:rPr>
        <w:t>图20  用四个间隔均匀的点，先练稳定拍子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先听老师示范，或看手势，在心里数1、2、3、4。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愿意时用指尖轻点桌面，让四下的间隔大致一样。也可以只看，不用拍。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稳定后，再试第一下稍重、其余轻一些。不用敲得很响，也不比谁反应快。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音量以舒服、仍能与旁人交流为宜；听得刺耳或不适就调低或暂停。反复听不清对话，应咨询专业人员。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第二部分 兴趣实践  第14 章 音乐节拍与声音回忆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一个熟悉的声音，也能打开话题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1  选一段熟悉的音乐、戏曲或广播，先找一个自己喜欢的声音。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2  可以从“我第一次听到它是在……”或“它让我想到……”说起。</w:t>
      </w:r>
    </w:p>
    <w:p>
      <w:pPr>
        <w:keepNext w:val="0"/>
        <w:keepLines w:val="0"/>
        <w:widowControl w:val="0"/>
        <w:spacing w:before="0" w:after="160" w:line="5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5"/>
        </w:rPr>
        <w:t>3  想起多少说多少，不纠正谁记得更完整；不要求唱准、背歌词或跟上复杂节奏。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一起练一练</w:t>
      </w:r>
    </w:p>
    <w:p>
      <w:pPr>
        <w:keepNext w:val="0"/>
        <w:keepLines w:val="0"/>
        <w:widowControl w:val="0"/>
        <w:spacing w:before="0" w:after="18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听一轮均匀的四拍，再用适合自己的方式跟一轮。愿意时分享一段声音回忆；分享或录音前，先征得同意。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记住这三件事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1  先练稳定，再加轻重变化。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2  听、看、轻拍和讲故事，都算参与。</w:t>
      </w:r>
    </w:p>
    <w:p>
      <w:pPr>
        <w:keepNext w:val="0"/>
        <w:keepLines w:val="0"/>
        <w:widowControl w:val="0"/>
        <w:spacing w:before="0" w:after="10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4"/>
        </w:rPr>
        <w:t>3  选自己喜欢的声音，按自己的节奏参与。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886" w:lineRule="exact" w:before="0" w:after="0"/>
        <w:ind w:left="0" w:right="4032" w:firstLine="0"/>
        <w:jc w:val="left"/>
      </w:pPr>
      <w:bookmarkStart w:id="2049" w:name="SourcePage4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 工具与资料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72"/>
        </w:rPr>
        <w:t>附录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72"/>
        </w:rPr>
        <w:t>工具与资料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6C4D86"/>
          <w:sz w:val="44"/>
        </w:rPr>
        <w:t>可以复印、填写和反复使用</w:t>
      </w:r>
      <w:bookmarkEnd w:id="2049"/>
    </w:p>
    <w:p>
      <w:pPr>
        <w:autoSpaceDN w:val="0"/>
        <w:autoSpaceDE w:val="0"/>
        <w:widowControl/>
        <w:spacing w:line="1020" w:lineRule="exact" w:before="200" w:after="0"/>
        <w:ind w:left="0" w:right="489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A  家庭用药卡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B  急救联系卡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C  家庭血压与血糖记录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D  四周行动计划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E  课堂笔记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F  官方查询与资料来源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44"/>
        </w:rPr>
        <w:t>G  图号索引与图片来源</w:t>
      </w:r>
    </w:p>
    <w:p>
      <w:pPr>
        <w:autoSpaceDN w:val="0"/>
        <w:autoSpaceDE w:val="0"/>
        <w:widowControl/>
        <w:spacing w:line="464" w:lineRule="exact" w:before="4724" w:after="0"/>
        <w:ind w:left="0" w:right="433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34</w:t>
      </w:r>
    </w:p>
    <w:p>
      <w:pPr>
        <w:sectPr>
          <w:footerReference w:type="default" r:id="rIdEditionBlankFooter"/>
          <w:pgSz w:w="11906" w:h="16838"/>
          <w:pgMar w:top="192" w:right="144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702" w:lineRule="exact" w:before="0" w:after="0"/>
        <w:ind w:left="16" w:right="5328" w:firstLine="0"/>
        <w:jc w:val="left"/>
      </w:pPr>
      <w:bookmarkStart w:id="2050" w:name="SourcePage5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附录A 家庭用药卡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附录A 家庭用药卡</w:t>
      </w:r>
      <w:bookmarkEnd w:id="2050"/>
    </w:p>
    <w:p>
      <w:pPr>
        <w:autoSpaceDN w:val="0"/>
        <w:autoSpaceDE w:val="0"/>
        <w:widowControl/>
        <w:spacing w:line="480" w:lineRule="exact" w:before="266" w:after="164"/>
        <w:ind w:left="16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每种药填一页。带药盒和最新处方，请药师核对；更新后替换旧卡，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不凭颜色认药。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883"/>
        <w:gridCol w:w="4883"/>
      </w:tblGrid>
      <w:tr>
        <w:trPr>
          <w:trHeight w:hRule="exact" w:val="109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310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姓名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5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96" w:right="1296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通用名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与剂型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82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454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这药的用途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82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454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每次用量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8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06" w:after="0"/>
              <w:ind w:left="96" w:right="864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服用时间</w:t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与疗程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70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598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漏服怎么办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70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42" w:after="0"/>
              <w:ind w:left="96" w:right="864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保存与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注意事项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5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96" w:right="864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核对人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更新日期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4" w:lineRule="exact" w:before="109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35</w:t>
      </w:r>
    </w:p>
    <w:p>
      <w:pPr>
        <w:sectPr>
          <w:footerReference w:type="default" r:id="rIdEditionBlankFooter"/>
          <w:pgSz w:w="11906" w:h="16838"/>
          <w:pgMar w:top="192" w:right="1060" w:bottom="190" w:left="1080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702" w:lineRule="exact" w:before="0" w:after="0"/>
        <w:ind w:left="16" w:right="5328" w:firstLine="0"/>
        <w:jc w:val="left"/>
      </w:pPr>
      <w:bookmarkStart w:id="2051" w:name="SourcePage51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附录B 急救联系卡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附录B 急救联系卡</w:t>
      </w:r>
      <w:bookmarkEnd w:id="2051"/>
    </w:p>
    <w:p>
      <w:pPr>
        <w:autoSpaceDN w:val="0"/>
        <w:autoSpaceDE w:val="0"/>
        <w:widowControl/>
        <w:spacing w:line="480" w:lineRule="exact" w:before="266" w:after="164"/>
        <w:ind w:left="16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和信任的人一起填写，放在家中固定位置并定期更新。紧急时让接线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员先知道地址与正在发生的情况。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883"/>
        <w:gridCol w:w="4883"/>
      </w:tblGrid>
      <w:tr>
        <w:trPr>
          <w:trHeight w:hRule="exact" w:val="1022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274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姓名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8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562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完整住址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5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96" w:right="576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附近地标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与进门方式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5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96" w:right="576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联系人一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姓名和电话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5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96" w:right="576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联系人二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姓名和电话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8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562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疾病与过敏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10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62" w:after="0"/>
              <w:ind w:left="96" w:right="864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用药卡</w:t>
            </w:r>
            <w:r>
              <w:br/>
            </w: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放在哪里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94"/>
        </w:trPr>
        <w:tc>
          <w:tcPr>
            <w:tcW w:type="dxa" w:w="2376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shd w:fill="f2ed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310" w:after="0"/>
              <w:ind w:left="96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242027"/>
                <w:sz w:val="32"/>
              </w:rPr>
              <w:t>更新日期</w:t>
            </w:r>
          </w:p>
        </w:tc>
        <w:tc>
          <w:tcPr>
            <w:tcW w:type="dxa" w:w="7330"/>
            <w:tcBorders>
              <w:start w:sz="8.0" w:val="single" w:color="#8E8796"/>
              <w:top w:sz="8.0" w:val="single" w:color="#8E8796"/>
              <w:end w:sz="8.0" w:val="single" w:color="#8E8796"/>
              <w:bottom w:sz="8.0" w:val="single" w:color="#8E879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40" w:lineRule="exact" w:before="286" w:after="0"/>
        <w:ind w:left="20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8E2929"/>
          <w:sz w:val="36"/>
        </w:rPr>
        <w:t>急症拨打120。按接线员指引说明症状、开始时间和目前状</w:t>
      </w:r>
      <w:r>
        <w:rPr>
          <w:rFonts w:ascii="ORCABookOriginal" w:hAnsi="ORCABookOriginal" w:eastAsia="ORCABookOriginal" w:cs="ORCABookOriginal"/>
          <w:b w:val="0"/>
          <w:i w:val="0"/>
          <w:color w:val="8E2929"/>
          <w:sz w:val="36"/>
        </w:rPr>
        <w:t>态；这张卡不能替代现场求助。</w:t>
      </w:r>
    </w:p>
    <w:p>
      <w:pPr>
        <w:autoSpaceDN w:val="0"/>
        <w:autoSpaceDE w:val="0"/>
        <w:widowControl/>
        <w:spacing w:line="464" w:lineRule="exact" w:before="444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36</w:t>
      </w:r>
    </w:p>
    <w:p>
      <w:pPr>
        <w:sectPr>
          <w:footerReference w:type="default" r:id="rIdEditionBlankFooter"/>
          <w:pgSz w:w="11906" w:h="16838"/>
          <w:pgMar w:top="192" w:right="1060" w:bottom="190" w:left="1080" w:header="720" w:footer="0" w:gutter="0"/>
          <w:cols/>
          <w:docGrid w:linePitch="36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附录C1 家庭血压记录</w:t>
      </w:r>
    </w:p>
    <w:p>
      <w:pPr>
        <w:keepNext w:val="0"/>
        <w:keepLines w:val="0"/>
        <w:spacing w:before="0" w:after="240" w:line="600" w:lineRule="exact"/>
      </w:pPr>
      <w:bookmarkStart w:id="7052" w:name="SourcePage52"/>
      <w:r>
        <w:rPr>
          <w:rFonts w:ascii="Arial" w:hAnsi="Arial" w:eastAsia="ORCABookOriginal" w:cs="ORCABookOriginal"/>
          <w:b w:val="0"/>
          <w:color w:val="000000"/>
          <w:sz w:val="44"/>
        </w:rPr>
        <w:t>家庭血压记录 第1周</w:t>
      </w:r>
      <w:bookmarkEnd w:id="7052"/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按“上压 / 下压”填写，单位 mmHg 毫米汞柱。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每次测两遍，间隔约1分钟，两次都记下来。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37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附录C1 家庭血压记录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家庭血压记录 第2周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按“上压 / 下压”填写，单位 mmHg 毫米汞柱。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每次测两遍，间隔约1分钟，两次都记下来。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38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附录C1 家庭血压记录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家庭血压记录 第3周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按“上压 / 下压”填写，单位 mmHg 毫米汞柱。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每次测两遍，间隔约1分钟，两次都记下来。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39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附录C1 家庭血压记录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家庭血压记录 第4周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按“上压 / 下压”填写，单位 mmHg 毫米汞柱。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每次测两遍，间隔约1分钟，两次都记下来。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944"/>
        <w:gridCol w:w="3269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第1次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第2次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 w:val="0"/>
                <w:color w:val="000000"/>
                <w:sz w:val="27"/>
              </w:rPr>
              <w:t>____ / ____</w:t>
            </w:r>
          </w:p>
        </w:tc>
        <w:tc>
          <w:tcPr>
            <w:tcW w:type="dxa" w:w="326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40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附录C2 家庭血糖记录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家庭血糖记录 第1周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本页单位 mmol/L 或 mg/dL，请圈出所用单位。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在“测量时点”写空腹、餐前、餐后多久或睡前等。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41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附录C2 家庭血糖记录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家庭血糖记录 第2周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本页单位 mmol/L 或 mg/dL，请圈出所用单位。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在“测量时点”写空腹、餐前、餐后多久或睡前等。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42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附录C2 家庭血糖记录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家庭血糖记录 第3周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本页单位 mmol/L 或 mg/dL，请圈出所用单位。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在“测量时点”写空腹、餐前、餐后多久或睡前等。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43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附录C2 家庭血糖记录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家庭血糖记录 第4周</w:t>
      </w:r>
    </w:p>
    <w:p>
      <w:pPr>
        <w:keepNext w:val="0"/>
        <w:keepLines w:val="0"/>
        <w:spacing w:before="0" w:after="16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姓名 __________  日期从 __________ 到 __________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本页单位 mmol/L 或 mg/dL，请圈出所用单位。</w:t>
      </w:r>
    </w:p>
    <w:p>
      <w:pPr>
        <w:keepNext w:val="0"/>
        <w:keepLines w:val="0"/>
        <w:spacing w:before="0" w:after="16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在“测量时点”写空腹、餐前、餐后多久或睡前等。</w:t>
      </w:r>
    </w:p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上午记录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16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晚间记录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1152"/>
        <w:gridCol w:w="1944"/>
        <w:gridCol w:w="1656"/>
        <w:gridCol w:w="3557"/>
      </w:tblGrid>
      <w:tr>
        <w:trPr>
          <w:trHeight w:val="680" w:hRule="atLeast"/>
          <w:cantSplit/>
          <w:tblHeader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日期</w:t>
            </w: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时间</w:t>
            </w: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测量时点</w:t>
            </w: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血糖值</w:t>
            </w: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感受或备注</w:t>
            </w: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500" w:hRule="atLeast"/>
          <w:cantSplit/>
        </w:trPr>
        <w:tc>
          <w:tcPr>
            <w:tcW w:type="dxa" w:w="1440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152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94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1656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3557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0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测量时间和次数按医护建议安排，未测的格子留空。</w:t>
      </w:r>
    </w:p>
    <w:p>
      <w:pPr>
        <w:keepNext w:val="0"/>
        <w:keepLines w:val="0"/>
        <w:spacing w:before="0" w:after="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复诊时带上记录；不要只凭一次读数自行改药。</w:t>
      </w:r>
    </w:p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44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53" w:name="SourcePage53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附录D 四周行动计划</w:t>
      </w:r>
      <w:bookmarkEnd w:id="2053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2853068</wp:posOffset>
            </wp:positionV>
            <wp:extent cx="6170295" cy="127"/>
            <wp:effectExtent l="0" t="0" r="0" b="0"/>
            <wp:wrapNone/>
            <wp:docPr id="4028" name="WritingLine53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4185298</wp:posOffset>
            </wp:positionV>
            <wp:extent cx="6170295" cy="127"/>
            <wp:effectExtent l="0" t="0" r="0" b="0"/>
            <wp:wrapNone/>
            <wp:docPr id="4029" name="WritingLine53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4721238</wp:posOffset>
            </wp:positionV>
            <wp:extent cx="6170295" cy="127"/>
            <wp:effectExtent l="0" t="0" r="0" b="0"/>
            <wp:wrapNone/>
            <wp:docPr id="4030" name="WritingLine53_2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5626748</wp:posOffset>
            </wp:positionV>
            <wp:extent cx="6170295" cy="127"/>
            <wp:effectExtent l="0" t="0" r="0" b="0"/>
            <wp:wrapNone/>
            <wp:docPr id="4031" name="WritingLine53_3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6958978</wp:posOffset>
            </wp:positionV>
            <wp:extent cx="6170295" cy="127"/>
            <wp:effectExtent l="0" t="0" r="0" b="0"/>
            <wp:wrapNone/>
            <wp:docPr id="4032" name="WritingLine53_4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7494918</wp:posOffset>
            </wp:positionV>
            <wp:extent cx="6170295" cy="127"/>
            <wp:effectExtent l="0" t="0" r="0" b="0"/>
            <wp:wrapNone/>
            <wp:docPr id="4033" name="WritingLine53_5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8400428</wp:posOffset>
            </wp:positionV>
            <wp:extent cx="6170295" cy="127"/>
            <wp:effectExtent l="0" t="0" r="0" b="0"/>
            <wp:wrapNone/>
            <wp:docPr id="4034" name="WritingLine53_6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746" w:lineRule="exact" w:before="254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附录D 四周行动计划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选一件自己愿意做的事，拆成四个小步骤。例：第一周拍三张花，第</w:t>
      </w:r>
    </w:p>
    <w:p>
      <w:pPr>
        <w:autoSpaceDN w:val="0"/>
        <w:autoSpaceDE w:val="0"/>
        <w:widowControl/>
        <w:spacing w:line="464" w:lineRule="exact" w:before="1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二周换背景，第三周练一次裁切，第四周和同学分享。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我选的事，以及准备从哪天开始</w:t>
      </w:r>
    </w:p>
    <w:p>
      <w:pPr>
        <w:autoSpaceDN w:val="0"/>
        <w:autoSpaceDE w:val="0"/>
        <w:widowControl/>
        <w:spacing w:line="550" w:lineRule="exact" w:before="938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第1 周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这周准备做什么，何时做、需要谁协助</w:t>
      </w:r>
    </w:p>
    <w:p>
      <w:pPr>
        <w:autoSpaceDN w:val="0"/>
        <w:autoSpaceDE w:val="0"/>
        <w:widowControl/>
        <w:spacing w:line="464" w:lineRule="exact" w:before="180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完成后记一句；没完成也可以写原因</w:t>
      </w:r>
    </w:p>
    <w:p>
      <w:pPr>
        <w:autoSpaceDN w:val="0"/>
        <w:autoSpaceDE w:val="0"/>
        <w:widowControl/>
        <w:spacing w:line="550" w:lineRule="exact" w:before="938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第2 周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这周准备做什么，何时做、需要谁协助</w:t>
      </w:r>
    </w:p>
    <w:p>
      <w:pPr>
        <w:autoSpaceDN w:val="0"/>
        <w:autoSpaceDE w:val="0"/>
        <w:widowControl/>
        <w:spacing w:line="464" w:lineRule="exact" w:before="180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完成后记一句；没完成也可以写原因</w:t>
      </w:r>
    </w:p>
    <w:p>
      <w:pPr>
        <w:autoSpaceDN w:val="0"/>
        <w:autoSpaceDE w:val="0"/>
        <w:widowControl/>
        <w:spacing w:line="464" w:lineRule="exact" w:before="360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45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54" w:name="SourcePage54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附录D 四周行动计划</w:t>
      </w:r>
      <w:bookmarkEnd w:id="2054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2555888</wp:posOffset>
            </wp:positionV>
            <wp:extent cx="6170295" cy="127"/>
            <wp:effectExtent l="0" t="0" r="0" b="0"/>
            <wp:wrapNone/>
            <wp:docPr id="4035" name="WritingLine54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3093098</wp:posOffset>
            </wp:positionV>
            <wp:extent cx="6170295" cy="127"/>
            <wp:effectExtent l="0" t="0" r="0" b="0"/>
            <wp:wrapNone/>
            <wp:docPr id="4036" name="WritingLine54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3997338</wp:posOffset>
            </wp:positionV>
            <wp:extent cx="6170295" cy="127"/>
            <wp:effectExtent l="0" t="0" r="0" b="0"/>
            <wp:wrapNone/>
            <wp:docPr id="4037" name="WritingLine54_2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5329568</wp:posOffset>
            </wp:positionV>
            <wp:extent cx="6170295" cy="127"/>
            <wp:effectExtent l="0" t="0" r="0" b="0"/>
            <wp:wrapNone/>
            <wp:docPr id="4038" name="WritingLine54_3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5866778</wp:posOffset>
            </wp:positionV>
            <wp:extent cx="6170295" cy="127"/>
            <wp:effectExtent l="0" t="0" r="0" b="0"/>
            <wp:wrapNone/>
            <wp:docPr id="4039" name="WritingLine54_4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6771018</wp:posOffset>
            </wp:positionV>
            <wp:extent cx="6170295" cy="127"/>
            <wp:effectExtent l="0" t="0" r="0" b="0"/>
            <wp:wrapNone/>
            <wp:docPr id="4040" name="WritingLine54_5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8103248</wp:posOffset>
            </wp:positionV>
            <wp:extent cx="6170295" cy="127"/>
            <wp:effectExtent l="0" t="0" r="0" b="0"/>
            <wp:wrapNone/>
            <wp:docPr id="4041" name="WritingLine54_6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8640458</wp:posOffset>
            </wp:positionV>
            <wp:extent cx="6170295" cy="127"/>
            <wp:effectExtent l="0" t="0" r="0" b="0"/>
            <wp:wrapNone/>
            <wp:docPr id="4042" name="WritingLine54_7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782" w:lineRule="exact" w:before="218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附录D 四周行动计划</w:t>
      </w:r>
    </w:p>
    <w:p>
      <w:pPr>
        <w:autoSpaceDN w:val="0"/>
        <w:autoSpaceDE w:val="0"/>
        <w:widowControl/>
        <w:spacing w:line="610" w:lineRule="exact" w:before="180" w:after="0"/>
        <w:ind w:left="14" w:right="417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第3 周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这周准备做什么，何时做、需要谁协助</w:t>
      </w:r>
    </w:p>
    <w:p>
      <w:pPr>
        <w:autoSpaceDN w:val="0"/>
        <w:autoSpaceDE w:val="0"/>
        <w:widowControl/>
        <w:spacing w:line="464" w:lineRule="exact" w:before="180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完成后记一句；没完成也可以写原因</w:t>
      </w:r>
    </w:p>
    <w:p>
      <w:pPr>
        <w:autoSpaceDN w:val="0"/>
        <w:autoSpaceDE w:val="0"/>
        <w:widowControl/>
        <w:spacing w:line="610" w:lineRule="exact" w:before="878" w:after="0"/>
        <w:ind w:left="14" w:right="417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第4 周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这周准备做什么，何时做、需要谁协助</w:t>
      </w:r>
    </w:p>
    <w:p>
      <w:pPr>
        <w:autoSpaceDN w:val="0"/>
        <w:autoSpaceDE w:val="0"/>
        <w:widowControl/>
        <w:spacing w:line="464" w:lineRule="exact" w:before="180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完成后记一句；没完成也可以写原因</w:t>
      </w:r>
    </w:p>
    <w:p>
      <w:pPr>
        <w:autoSpaceDN w:val="0"/>
        <w:autoSpaceDE w:val="0"/>
        <w:widowControl/>
        <w:spacing w:line="610" w:lineRule="exact" w:before="878" w:after="0"/>
        <w:ind w:left="14" w:right="230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四周以后再回看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我最愿意继续的一件事，以及下一步怎样改得更容易</w:t>
      </w:r>
    </w:p>
    <w:p>
      <w:pPr>
        <w:autoSpaceDN w:val="0"/>
        <w:autoSpaceDE w:val="0"/>
        <w:widowControl/>
        <w:spacing w:line="464" w:lineRule="exact" w:before="406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46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附录E 课堂笔记</w:t>
      </w:r>
    </w:p>
    <w:p>
      <w:pPr>
        <w:keepNext w:val="0"/>
        <w:keepLines w:val="0"/>
        <w:spacing w:before="0" w:after="240" w:line="600" w:lineRule="exact"/>
      </w:pPr>
      <w:bookmarkStart w:id="7062" w:name="SourcePage55"/>
      <w:r>
        <w:rPr>
          <w:rFonts w:ascii="Arial" w:hAnsi="Arial" w:eastAsia="ORCABookOriginal" w:cs="ORCABookOriginal"/>
          <w:b w:val="0"/>
          <w:color w:val="000000"/>
          <w:sz w:val="44"/>
        </w:rPr>
        <w:t>课堂笔记</w:t>
      </w:r>
      <w:bookmarkEnd w:id="7062"/>
    </w:p>
    <w:p>
      <w:pPr>
        <w:keepNext w:val="0"/>
        <w:keepLines w:val="0"/>
        <w:spacing w:before="0" w:after="20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日期 __________  课程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7085"/>
      </w:tblGrid>
      <w:tr>
        <w:trPr>
          <w:trHeight w:val="680" w:hRule="atLeast"/>
          <w:cantSplit/>
          <w:tblHeader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关键词和问题</w:t>
            </w: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主要笔记</w:t>
            </w: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课后小结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749"/>
      </w:tblGrid>
      <w:tr>
        <w:trPr>
          <w:trHeight w:val="680" w:hRule="atLeast"/>
          <w:cantSplit/>
          <w:tblHeader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今天学会了什么，回家想试什么</w:t>
            </w: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47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附录E 课堂笔记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课堂笔记</w:t>
      </w:r>
    </w:p>
    <w:p>
      <w:pPr>
        <w:keepNext w:val="0"/>
        <w:keepLines w:val="0"/>
        <w:spacing w:before="0" w:after="20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日期 __________  课程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7085"/>
      </w:tblGrid>
      <w:tr>
        <w:trPr>
          <w:trHeight w:val="680" w:hRule="atLeast"/>
          <w:cantSplit/>
          <w:tblHeader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关键词和问题</w:t>
            </w: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主要笔记</w:t>
            </w: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课后小结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749"/>
      </w:tblGrid>
      <w:tr>
        <w:trPr>
          <w:trHeight w:val="680" w:hRule="atLeast"/>
          <w:cantSplit/>
          <w:tblHeader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今天学会了什么，回家想试什么</w:t>
            </w: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48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附录E 课堂笔记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课堂笔记</w:t>
      </w:r>
    </w:p>
    <w:p>
      <w:pPr>
        <w:keepNext w:val="0"/>
        <w:keepLines w:val="0"/>
        <w:spacing w:before="0" w:after="20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日期 __________  课程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7085"/>
      </w:tblGrid>
      <w:tr>
        <w:trPr>
          <w:trHeight w:val="680" w:hRule="atLeast"/>
          <w:cantSplit/>
          <w:tblHeader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关键词和问题</w:t>
            </w: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主要笔记</w:t>
            </w: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课后小结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749"/>
      </w:tblGrid>
      <w:tr>
        <w:trPr>
          <w:trHeight w:val="680" w:hRule="atLeast"/>
          <w:cantSplit/>
          <w:tblHeader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今天学会了什么，回家想试什么</w:t>
            </w: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49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keepNext w:val="0"/>
        <w:keepLines w:val="0"/>
        <w:spacing w:before="0" w:after="180" w:line="400" w:lineRule="exact"/>
      </w:pPr>
      <w:r>
        <w:rPr>
          <w:rFonts w:ascii="Arial" w:hAnsi="Arial" w:eastAsia="ORCABookOriginal" w:cs="ORCABookOriginal"/>
          <w:b w:val="0"/>
          <w:color w:val="000000"/>
          <w:sz w:val="28"/>
        </w:rPr>
        <w:t>附录E 课堂笔记</w:t>
      </w:r>
    </w:p>
    <w:p>
      <w:pPr>
        <w:keepNext w:val="0"/>
        <w:keepLines w:val="0"/>
        <w:spacing w:before="0" w:after="240" w:line="600" w:lineRule="exact"/>
      </w:pPr>
      <w:r>
        <w:rPr>
          <w:rFonts w:ascii="Arial" w:hAnsi="Arial" w:eastAsia="ORCABookOriginal" w:cs="ORCABookOriginal"/>
          <w:b w:val="0"/>
          <w:color w:val="000000"/>
          <w:sz w:val="44"/>
        </w:rPr>
        <w:t>课堂笔记</w:t>
      </w:r>
    </w:p>
    <w:p>
      <w:pPr>
        <w:keepNext w:val="0"/>
        <w:keepLines w:val="0"/>
        <w:spacing w:before="0" w:after="200" w:line="440" w:lineRule="exact"/>
      </w:pPr>
      <w:r>
        <w:rPr>
          <w:rFonts w:ascii="Arial" w:hAnsi="Arial" w:eastAsia="ORCABookOriginal" w:cs="ORCABookOriginal"/>
          <w:b w:val="0"/>
          <w:color w:val="000000"/>
          <w:sz w:val="30"/>
        </w:rPr>
        <w:t>日期 __________  课程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7085"/>
      </w:tblGrid>
      <w:tr>
        <w:trPr>
          <w:trHeight w:val="680" w:hRule="atLeast"/>
          <w:cantSplit/>
          <w:tblHeader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关键词和问题</w:t>
            </w: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主要笔记</w:t>
            </w: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60" w:hRule="atLeast"/>
          <w:cantSplit/>
        </w:trPr>
        <w:tc>
          <w:tcPr>
            <w:tcW w:type="dxa" w:w="2664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  <w:tc>
          <w:tcPr>
            <w:tcW w:type="dxa" w:w="7085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80" w:line="480" w:lineRule="exact"/>
      </w:pPr>
      <w:r>
        <w:rPr>
          <w:rFonts w:ascii="Arial" w:hAnsi="Arial" w:eastAsia="ORCABookOriginal" w:cs="ORCABookOriginal"/>
          <w:b/>
          <w:color w:val="000000"/>
          <w:sz w:val="32"/>
        </w:rPr>
        <w:t>课后小结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749"/>
      </w:tblGrid>
      <w:tr>
        <w:trPr>
          <w:trHeight w:val="680" w:hRule="atLeast"/>
          <w:cantSplit/>
          <w:tblHeader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EAEFF0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  <w:r>
              <w:rPr>
                <w:rFonts w:ascii="Arial" w:hAnsi="Arial" w:eastAsia="ORCABookOriginal" w:cs="ORCABookOriginal"/>
                <w:b/>
                <w:color w:val="000000"/>
                <w:sz w:val="27"/>
              </w:rPr>
              <w:t>今天学会了什么，回家想试什么</w:t>
            </w: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  <w:tr>
        <w:trPr>
          <w:trHeight w:val="480" w:hRule="atLeast"/>
          <w:cantSplit/>
        </w:trPr>
        <w:tc>
          <w:tcPr>
            <w:tcW w:type="dxa" w:w="9749"/>
            <w:vAlign w:val="center"/>
            <w:tcMar>
              <w:top w:w="40" w:type="dxa"/>
              <w:bottom w:w="40" w:type="dxa"/>
              <w:left w:w="65" w:type="dxa"/>
              <w:right w:w="65" w:type="dxa"/>
            </w:tcMar>
            <w:shd w:fill="FFFFFF"/>
          </w:tcPr>
          <w:p>
            <w:pPr>
              <w:keepNext w:val="0"/>
              <w:keepLines w:val="0"/>
              <w:spacing w:before="0" w:after="0" w:line="340" w:lineRule="exact"/>
              <w:jc w:val="center"/>
            </w:pPr>
          </w:p>
        </w:tc>
      </w:tr>
    </w:tbl>
    <w:p>
      <w:pPr>
        <w:keepNext w:val="0"/>
        <w:keepLines w:val="0"/>
        <w:spacing w:before="240" w:after="0" w:line="440" w:lineRule="exact"/>
        <w:jc w:val="center"/>
      </w:pPr>
      <w:r>
        <w:rPr>
          <w:rFonts w:ascii="Arial" w:hAnsi="Arial" w:eastAsia="ORCABookOriginal" w:cs="ORCABookOriginal"/>
          <w:b w:val="0"/>
          <w:color w:val="000000"/>
          <w:sz w:val="32"/>
        </w:rPr>
        <w:t>50</w:t>
      </w:r>
    </w:p>
    <w:p>
      <w:pPr>
        <w:spacing w:line="20" w:lineRule="exact"/>
        <w:sectPr>
          <w:footerReference w:type="default" r:id="rIdEditionBlankFooter"/>
          <w:pgSz w:w="11906" w:h="16838"/>
          <w:pgMar w:top="720" w:bottom="190" w:left="1080" w:right="1080" w:header="720" w:footer="0" w:gutter="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6" w:name="SourcePage5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6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480" w:lineRule="exact" w:before="26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纸本可按“官网域名＋站内搜索词”查询，不必依赖超链接。电子版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点击文章标题也可打开原页。以下入口于2026 年10 月19 日核对。</w:t>
      </w:r>
    </w:p>
    <w:p>
      <w:pPr>
        <w:autoSpaceDN w:val="0"/>
        <w:autoSpaceDE w:val="0"/>
        <w:widowControl/>
        <w:spacing w:line="558" w:lineRule="exact" w:before="126" w:after="0"/>
        <w:ind w:left="0" w:right="288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资料01 家庭血压测量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美国心脏协会</w:t>
      </w:r>
      <w:r>
        <w:br/>
      </w:r>
      <w:hyperlink r:id="rId31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Home Blood Pressure Monitoring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heart.org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站内搜索文章英文标题；也可请社区医护示范。</w:t>
      </w:r>
    </w:p>
    <w:p>
      <w:pPr>
        <w:autoSpaceDN w:val="0"/>
        <w:autoSpaceDE w:val="0"/>
        <w:widowControl/>
        <w:spacing w:line="558" w:lineRule="exact" w:before="224" w:after="0"/>
        <w:ind w:left="0" w:right="360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资料02 脑卒中识别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国家卫生健康委</w:t>
      </w:r>
      <w:r>
        <w:br/>
      </w:r>
      <w:hyperlink r:id="rId32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2025 年世界卒中日主题宣传资料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nhc.gov.cn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站内搜索“2025 世界卒中日 中风120”。</w:t>
      </w:r>
    </w:p>
    <w:p>
      <w:pPr>
        <w:autoSpaceDN w:val="0"/>
        <w:autoSpaceDE w:val="0"/>
        <w:widowControl/>
        <w:spacing w:line="558" w:lineRule="exact" w:before="226" w:after="0"/>
        <w:ind w:left="0" w:right="345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资料03 特殊药物剂型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北京大学第六医院</w:t>
      </w:r>
      <w:r>
        <w:br/>
      </w:r>
      <w:hyperlink r:id="rId33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特殊剂型药物的服用方法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pkuh6.cn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在“健康科普”或站内搜索完整文章标题。</w:t>
      </w:r>
    </w:p>
    <w:p>
      <w:pPr>
        <w:autoSpaceDN w:val="0"/>
        <w:autoSpaceDE w:val="0"/>
        <w:widowControl/>
        <w:spacing w:line="464" w:lineRule="exact" w:before="4038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51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7" w:name="SourcePage5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7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542" w:lineRule="exact" w:before="24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资料04 保健食品核实与投诉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国家市场监督管理总局</w:t>
      </w:r>
      <w:r>
        <w:br/>
      </w:r>
      <w:hyperlink r:id="rId34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特殊食品信息查询平台与12315 平台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samr.gov.cn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首页“服务”找“特殊食品信息查询平台”；消费争议拨12315 或访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问12315.cn。</w:t>
      </w:r>
    </w:p>
    <w:p>
      <w:pPr>
        <w:autoSpaceDN w:val="0"/>
        <w:autoSpaceDE w:val="0"/>
        <w:widowControl/>
        <w:spacing w:line="558" w:lineRule="exact" w:before="224" w:after="0"/>
        <w:ind w:left="0" w:right="316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资料05 老年人膳食搭配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中国营养学会</w:t>
      </w:r>
      <w:r>
        <w:br/>
      </w:r>
      <w:hyperlink r:id="rId35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中国老年人膳食指南（2022）核心推荐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dg.cnsoc.org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站内查找“中国老年人膳食指南（2022）”。</w:t>
      </w:r>
    </w:p>
    <w:p>
      <w:pPr>
        <w:autoSpaceDN w:val="0"/>
        <w:autoSpaceDE w:val="0"/>
        <w:widowControl/>
        <w:spacing w:line="558" w:lineRule="exact" w:before="226" w:after="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资料06 高血压与糖尿病饮食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国家卫生健康委</w:t>
      </w:r>
      <w:r>
        <w:br/>
      </w:r>
      <w:hyperlink r:id="rId36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成人高血压食养指南及成人糖尿病食养指南（2023 年版）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nhc.gov.cn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站内分别搜索“成人高血压食养指南”“成人糖尿病食养指南”。</w:t>
      </w:r>
    </w:p>
    <w:p>
      <w:pPr>
        <w:autoSpaceDN w:val="0"/>
        <w:autoSpaceDE w:val="0"/>
        <w:widowControl/>
        <w:spacing w:line="464" w:lineRule="exact" w:before="467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52</w:t>
      </w:r>
    </w:p>
    <w:p>
      <w:pPr>
        <w:sectPr>
          <w:footerReference w:type="default" r:id="rIdEditionBlankFooter"/>
          <w:pgSz w:w="11906" w:h="16838"/>
          <w:pgMar w:top="192" w:right="1134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8" w:name="SourcePage5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8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558" w:lineRule="exact" w:before="232" w:after="0"/>
        <w:ind w:left="0" w:right="100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资料07 慢性肾病营养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美国国立糖尿病、消化与肾脏疾病研究所</w:t>
      </w:r>
      <w:r>
        <w:br/>
      </w:r>
      <w:hyperlink r:id="rId37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Healthy Eating for Adults with Chronic Kidney Disease</w:t>
        </w:r>
      </w:hyperlink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niddk.nih.gov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站内搜索文章英文标题；个人摄入量向医生或营养师确认。</w:t>
      </w:r>
    </w:p>
    <w:p>
      <w:pPr>
        <w:autoSpaceDN w:val="0"/>
        <w:autoSpaceDE w:val="0"/>
        <w:widowControl/>
        <w:spacing w:line="558" w:lineRule="exact" w:before="224" w:after="0"/>
        <w:ind w:left="0" w:right="187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资料08 运动热身与危险信号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美国心脏协会</w:t>
      </w:r>
      <w:r>
        <w:br/>
      </w:r>
      <w:hyperlink r:id="rId38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Develop a Physical Activity Plan for You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heart.org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站内搜索文章英文标题；个体运动方案问医护人员。</w:t>
      </w:r>
    </w:p>
    <w:p>
      <w:pPr>
        <w:autoSpaceDN w:val="0"/>
        <w:autoSpaceDE w:val="0"/>
        <w:widowControl/>
        <w:spacing w:line="558" w:lineRule="exact" w:before="226" w:after="0"/>
        <w:ind w:left="0" w:right="331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资料09 居家防跌倒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国家卫生健康委</w:t>
      </w:r>
      <w:r>
        <w:br/>
      </w:r>
      <w:hyperlink r:id="rId39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2026 年4 月9 日新闻发布会文字实录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nhc.gov.cn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站内搜索“2026 年4 月9 日 跌倒 夜灯”。</w:t>
      </w:r>
    </w:p>
    <w:p>
      <w:pPr>
        <w:autoSpaceDN w:val="0"/>
        <w:autoSpaceDE w:val="0"/>
        <w:widowControl/>
        <w:spacing w:line="464" w:lineRule="exact" w:before="5158" w:after="0"/>
        <w:ind w:left="0" w:right="433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53</w:t>
      </w:r>
    </w:p>
    <w:p>
      <w:pPr>
        <w:sectPr>
          <w:footerReference w:type="default" r:id="rIdEditionBlankFooter"/>
          <w:pgSz w:w="11906" w:h="16838"/>
          <w:pgMar w:top="192" w:right="144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9" w:name="SourcePage5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9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558" w:lineRule="exact" w:before="232" w:after="0"/>
        <w:ind w:left="0" w:right="244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资料10 情绪与老年健康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美国国立老龄研究所</w:t>
      </w:r>
      <w:r>
        <w:br/>
      </w:r>
      <w:hyperlink r:id="rId40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Depression and Older Adults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nia.nih.gov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站内搜索文章英文标题；可请老师协助阅读要点。</w:t>
      </w:r>
    </w:p>
    <w:p>
      <w:pPr>
        <w:autoSpaceDN w:val="0"/>
        <w:autoSpaceDE w:val="0"/>
        <w:widowControl/>
        <w:spacing w:line="558" w:lineRule="exact" w:before="224" w:after="0"/>
        <w:ind w:left="0" w:right="244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资料11 AI 健康信息风险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世界卫生组织</w:t>
      </w:r>
      <w:r>
        <w:br/>
      </w:r>
      <w:hyperlink r:id="rId41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WHO calls for safe and ethical AI for health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who.int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站内搜索文章英文标题，核对原机构及发布日期。</w:t>
      </w:r>
    </w:p>
    <w:p>
      <w:pPr>
        <w:autoSpaceDN w:val="0"/>
        <w:autoSpaceDE w:val="0"/>
        <w:widowControl/>
        <w:spacing w:line="558" w:lineRule="exact" w:before="226" w:after="0"/>
        <w:ind w:left="0" w:right="158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资料12 记忆变化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美国国立老龄研究所</w:t>
      </w:r>
      <w:r>
        <w:br/>
      </w:r>
      <w:hyperlink r:id="rId42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Memory Problems, Forgetfulness, and Aging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nia.nih.gov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站内搜索“Memory Problems Forgetfulness Aging”。</w:t>
      </w:r>
    </w:p>
    <w:p>
      <w:pPr>
        <w:autoSpaceDN w:val="0"/>
        <w:autoSpaceDE w:val="0"/>
        <w:widowControl/>
        <w:spacing w:line="558" w:lineRule="exact" w:before="224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资料13 安全聆听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世界卫生组织</w:t>
      </w:r>
      <w:r>
        <w:br/>
      </w:r>
      <w:hyperlink r:id="rId43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Deafness and hearing loss Safe listening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who.int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站内搜索“Safe listening”；纸本读者可请老师或家人协助查询。</w:t>
      </w:r>
    </w:p>
    <w:p>
      <w:pPr>
        <w:autoSpaceDN w:val="0"/>
        <w:autoSpaceDE w:val="0"/>
        <w:widowControl/>
        <w:spacing w:line="480" w:lineRule="exact" w:before="26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网页位置与指南可能更新；若入口改变，可回到同一官方网站用完整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标题搜索。涉及个人方案，带记录咨询医护人员。</w:t>
      </w:r>
    </w:p>
    <w:p>
      <w:pPr>
        <w:autoSpaceDN w:val="0"/>
        <w:autoSpaceDE w:val="0"/>
        <w:widowControl/>
        <w:spacing w:line="464" w:lineRule="exact" w:before="926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54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60" w:name="SourcePage6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附录G 图号索引与图片来源</w:t>
      </w:r>
      <w:bookmarkEnd w:id="2060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附录G 图号索引</w:t>
      </w:r>
    </w:p>
    <w:p>
      <w:pPr>
        <w:autoSpaceDN w:val="0"/>
        <w:autoSpaceDE w:val="0"/>
        <w:widowControl/>
        <w:spacing w:line="480" w:lineRule="exact" w:before="26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图号与正文图注一一对应。第三版更新12张教学插图；照片保留原署名，图片来源说明见下一页。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</w:p>
    <w:p>
      <w:pPr>
        <w:autoSpaceDN w:val="0"/>
        <w:autoSpaceDE w:val="0"/>
        <w:spacing w:line="480" w:lineRule="exact" w:before="14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  健康生活导读  教学插图  第4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图2  身体变化的分类  教学插图  第5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图3  家庭测血压  教学插图  第7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图4  卒中识别  教学插图  第8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图5  药物释放方式  教学插图  第9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图6  一碗面的搭配  教学插图  第11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图7  运动前中后  教学插图  第13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图8  伦敦奥运会乒乓球赛  摄影  第14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图9  居家风险点  教学插图  第15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图10  心情与记忆照料  教学插图  第17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图11  看诊准备  教学插图  第19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图12  兴趣实践导读  教学插图  第21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图13  三种取景  摄影  第22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图14  裁切对照  摄影  第23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图15  插花步骤  教学插图  第24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图16  插花实景  摄影  第25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图17  信息核实  教学插图  第26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图18  植物观察  教学插图  第28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图19  问候卡区域  教学插图  第30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图20  稳定四拍  教学插图  第32 页</w:t>
      </w:r>
    </w:p>
    <w:p>
      <w:pPr>
        <w:autoSpaceDN w:val="0"/>
        <w:autoSpaceDE w:val="0"/>
        <w:widowControl/>
        <w:spacing w:line="480" w:lineRule="exact" w:before="20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封面照片C1 为插花摄影；队伍Logo 由SUSTech-BIO 提供。封面与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图13、14、16 使用同一摄影作品的不同裁切。</w:t>
      </w:r>
    </w:p>
    <w:p>
      <w:pPr>
        <w:autoSpaceDN w:val="0"/>
        <w:autoSpaceDE w:val="0"/>
        <w:widowControl/>
        <w:spacing w:line="464" w:lineRule="exact" w:before="1678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55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附录G 图片来源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图片来源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教学插图</w:t>
      </w:r>
    </w:p>
    <w:p>
      <w:pPr>
        <w:keepNext w:val="0"/>
        <w:keepLines w:val="0"/>
        <w:widowControl w:val="0"/>
        <w:spacing w:before="0" w:after="16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图1—4、7、9—12、15、17—18由AI生成，经人工检查与编排。其余线描沿用第二版。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插花摄影</w:t>
      </w:r>
    </w:p>
    <w:p>
      <w:pPr>
        <w:keepNext w:val="0"/>
        <w:keepLines w:val="0"/>
        <w:widowControl w:val="0"/>
        <w:spacing w:before="0" w:after="16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封面及图13、14、16：摄影 Steph Quernemoen，Pexels作品号29039353。按Pexels许可使用，作裁切、缩放与组合。</w:t>
      </w:r>
    </w:p>
    <w:p>
      <w:pPr>
        <w:keepNext w:val="0"/>
        <w:keepLines w:val="0"/>
        <w:widowControl w:val="0"/>
        <w:spacing w:before="0" w:after="16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0"/>
        </w:rPr>
        <w:t>原图：pexels.com 搜索29039353</w:t>
        <w:br/>
        <w:t>许可：pexels.com/license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奥运赛事摄影</w:t>
      </w:r>
    </w:p>
    <w:p>
      <w:pPr>
        <w:keepNext w:val="0"/>
        <w:keepLines w:val="0"/>
        <w:widowControl w:val="0"/>
        <w:spacing w:before="0" w:after="16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图8：摄影 Joel Solomon。作品为2012 Summer Olympics Men’s Team Table Tennis Final 1，摄于2012年8月7日。来源 Wikimedia Commons，许可 CC BY 2.0。本版作裁切与缩放。</w:t>
      </w:r>
    </w:p>
    <w:p>
      <w:pPr>
        <w:keepNext w:val="0"/>
        <w:keepLines w:val="0"/>
        <w:widowControl w:val="0"/>
        <w:spacing w:before="0" w:after="16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0"/>
        </w:rPr>
        <w:t>原图：commons.wikimedia.org 搜索上述作品名</w:t>
        <w:br/>
        <w:t>许可：creativecommons.org/licenses/by/2.0/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队伍标识</w:t>
      </w:r>
    </w:p>
    <w:p>
      <w:pPr>
        <w:keepNext w:val="0"/>
        <w:keepLines w:val="0"/>
        <w:widowControl w:val="0"/>
        <w:spacing w:before="0" w:after="16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Logo由SUSTech-BIO提供，保持原样。</w:t>
      </w:r>
    </w:p>
    <w:p>
      <w:pPr>
        <w:spacing w:line="20" w:lineRule="exact" w:before="0" w:after="0"/>
      </w:pPr>
    </w:p>
    <w:sectPr>
      <w:footerReference w:type="default" r:id="rIdEditionFooter"/>
      <w:pgSz w:w="11906" w:h="16838"/>
      <w:pgMar w:top="650" w:bottom="900" w:left="1080" w:right="1080" w:header="360" w:footer="420" w:gutter="0"/>
    </w:sectPr>
  </w:body>
</w:document>
</file>

<file path=word/edition-blank-footer.xml><?xml version="1.0" encoding="utf-8"?>
<w:ftr xmlns:w="http://schemas.openxmlformats.org/wordprocessingml/2006/main">
  <w:p>
    <w:pPr>
      <w:spacing w:line="20" w:lineRule="exact" w:before="0" w:after="0"/>
    </w:pPr>
  </w:p>
</w:ftr>
</file>

<file path=word/edition-footer.xml><?xml version="1.0" encoding="utf-8"?>
<w:ftr xmlns:w="http://schemas.openxmlformats.org/wordprocessingml/2006/main">
  <w:p>
    <w:pPr>
      <w:jc w:val="center"/>
    </w:pPr>
    <w:fldSimple w:instr="PAGE">
      <w:r>
        <w:rPr>
          <w:rFonts w:ascii="Source Han Sans CN Regular" w:hAnsi="Source Han Sans CN Regular" w:eastAsia="Source Han Sans CN Regular" w:cs="Source Han Sans CN Regular"/>
          <w:sz w:val="30"/>
        </w:rPr>
        <w:t>1</w:t>
      </w:r>
    </w:fldSimple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RCABookOriginal">
    <w:altName w:val="Microsoft YaHei"/>
    <w:family w:val="swiss"/>
    <w:charset w:val="86"/>
    <w:embedRegular r:id="rIdEmbeddedSourceFont" w:fontKey="{1B7039FE-6ACB-402D-B025-398250DB59B3}"/>
  </w:font>
  <w:font w:name="Source Han Sans CN Regular">
    <w:family w:val="swiss"/>
    <w:embedRegular r:id="rIdEditionFont" w:fontKey="{C8E4D00A-4404-4CE9-8699-A0438033CCD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yperlink" Target="https://www.heart.org/en/health-topics/high-blood-pressure/understanding-blood-pressure-readings/monitoring-your-blood-pressure-at-home" TargetMode="External"/><Relationship Id="rId32" Type="http://schemas.openxmlformats.org/officeDocument/2006/relationships/hyperlink" Target="https://www.nhc.gov.cn/ylyjs/gzdt/202510/90fb4a06216a47af91bf1e30963c1edd.shtml" TargetMode="External"/><Relationship Id="rId33" Type="http://schemas.openxmlformats.org/officeDocument/2006/relationships/hyperlink" Target="https://pkuh6.cn/Html/News/Articles/5181.html" TargetMode="External"/><Relationship Id="rId34" Type="http://schemas.openxmlformats.org/officeDocument/2006/relationships/hyperlink" Target="https://ypzsx.gsxt.gov.cn/specialfood/" TargetMode="External"/><Relationship Id="rId35" Type="http://schemas.openxmlformats.org/officeDocument/2006/relationships/hyperlink" Target="https://dg.cnsoc.org/article/04/op9MZtpBQHehHCo0SSqsmw.html" TargetMode="External"/><Relationship Id="rId36" Type="http://schemas.openxmlformats.org/officeDocument/2006/relationships/hyperlink" Target="https://www.nhc.gov.cn/sps/c100088/202301/f01895a06c5349ef999f25da833c166d.shtml" TargetMode="External"/><Relationship Id="rId37" Type="http://schemas.openxmlformats.org/officeDocument/2006/relationships/hyperlink" Target="https://www.niddk.nih.gov/health-information/kidney-disease/chronic-kidney-disease-ckd/healthy-eating-adults-chronic-kidney-disease" TargetMode="External"/><Relationship Id="rId38" Type="http://schemas.openxmlformats.org/officeDocument/2006/relationships/hyperlink" Target="https://www.heart.org/en/health-topics/cardiac-rehab/getting-physically-active/develop-a-physical-activity-plan-for-you" TargetMode="External"/><Relationship Id="rId39" Type="http://schemas.openxmlformats.org/officeDocument/2006/relationships/hyperlink" Target="https://www.nhc.gov.cn/xcs/c100122/202604/e51230abcee348bea75d5ef456f26014.shtml" TargetMode="External"/><Relationship Id="rId40" Type="http://schemas.openxmlformats.org/officeDocument/2006/relationships/hyperlink" Target="https://www.nia.nih.gov/health/mental-and-emotional-health/depression-and-older-adults" TargetMode="External"/><Relationship Id="rId41" Type="http://schemas.openxmlformats.org/officeDocument/2006/relationships/hyperlink" Target="https://www.who.int/news/item/16-05-2023-who-calls-for-safe-and-ethical-ai-for-health" TargetMode="External"/><Relationship Id="rId42" Type="http://schemas.openxmlformats.org/officeDocument/2006/relationships/hyperlink" Target="https://www.nia.nih.gov/health/memory-loss-and-forgetfulness/memory-forgetfulness-and-aging-whats-normal-and-whats-not" TargetMode="External"/><Relationship Id="rId43" Type="http://schemas.openxmlformats.org/officeDocument/2006/relationships/hyperlink" Target="https://www.who.int/news-room/questions-and-answers/item/deafness-and-hearing-loss-safe-listening" TargetMode="External"/><Relationship Id="rId44" Type="http://schemas.openxmlformats.org/officeDocument/2006/relationships/hyperlink" Target="https://www.pexels.com/photo/elderly-hands-arranging-flowers-in-vase-outdoors-29039353/" TargetMode="External"/><Relationship Id="rId45" Type="http://schemas.openxmlformats.org/officeDocument/2006/relationships/hyperlink" Target="https://www.pexels.com/license/" TargetMode="External"/><Relationship Id="rId46" Type="http://schemas.openxmlformats.org/officeDocument/2006/relationships/hyperlink" Target="https://commons.wikimedia.org/wiki/File:2012_Summer_Olympics_Men's_Team_Table_Tennis_Final_1.jpg" TargetMode="External"/><Relationship Id="rId47" Type="http://schemas.openxmlformats.org/officeDocument/2006/relationships/hyperlink" Target="https://creativecommons.org/licenses/by/2.0/" TargetMode="External"/><Relationship Id="rIdEditionFooter" Type="http://schemas.openxmlformats.org/officeDocument/2006/relationships/footer" Target="edition-footer.xml"/><Relationship Id="rIdEditionBlankFooter" Type="http://schemas.openxmlformats.org/officeDocument/2006/relationships/footer" Target="edition-blank-footer.xml"/></Relationships>
</file>

<file path=word/_rels/fontTable.xml.rels><?xml version='1.0' encoding='UTF-8' standalone='yes'?>
<Relationships xmlns="http://schemas.openxmlformats.org/package/2006/relationships"><Relationship Id="rIdEmbeddedSourceFont" Type="http://schemas.openxmlformats.org/officeDocument/2006/relationships/font" Target="fonts/sourcefont.odttf"/><Relationship Id="rIdEditionFont" Type="http://schemas.openxmlformats.org/officeDocument/2006/relationships/font" Target="fonts/edition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老年大学健康生活教材</dc:title>
  <dc:subject>适老教学修订版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