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document.</w:t>
      </w:r>
    </w:p>
    <w:p>
      <w:r>
        <w:t>It has no structural Word heading styles, just plain bold lines representing headings.</w:t>
      </w:r>
    </w:p>
    <w:p>
      <w:r>
        <w:rPr>
          <w:b/>
        </w:rPr>
        <w:t>Purpose of the Document</w:t>
      </w:r>
    </w:p>
    <w:p>
      <w:r>
        <w:t>This document is purely flat. I am typing it out.</w:t>
      </w:r>
    </w:p>
    <w:p>
      <w:r>
        <w:rPr>
          <w:b/>
        </w:rPr>
        <w:t>Audience</w:t>
      </w:r>
    </w:p>
    <w:p>
      <w:r>
        <w:t>The audience is QA engineers checking the LLM fallback trigger logic.</w:t>
      </w:r>
    </w:p>
    <w:p>
      <w:r>
        <w:rPr>
          <w:b/>
        </w:rPr>
        <w:t>Hardware and Hosting</w:t>
      </w:r>
    </w:p>
    <w:p>
      <w:r>
        <w:t>We will host this on a potato.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