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84qw15jj4d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Список требований к внешним интеграциям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zgkoyla5i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Требования к безопасности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Шифрование данных:</w:t>
        <w:br w:type="textWrapping"/>
      </w:r>
      <w:r w:rsidDel="00000000" w:rsidR="00000000" w:rsidRPr="00000000">
        <w:rPr>
          <w:rtl w:val="0"/>
        </w:rPr>
        <w:t xml:space="preserve">Все данные, передаваемые между системами PropDevelopment и внешней платформой партнёра, должны передаваться через защищённые каналы (например, с использованием TLS/SSL). Это касается как команд управления, так и обмена информацией (например, биометрическими данными или данными распознавания автомобильных номеров).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Защита персональных данных:</w:t>
        <w:br w:type="textWrapping"/>
      </w:r>
      <w:r w:rsidDel="00000000" w:rsidR="00000000" w:rsidRPr="00000000">
        <w:rPr>
          <w:rtl w:val="0"/>
        </w:rPr>
        <w:t xml:space="preserve">Учитывая обработку биометрических данных (распознавание лица) и возможное использование персональной информации собственников, необходимо обеспечить соответствие требованиям законодательства (например, ФЗ-152) и корпоративным политикам безопасности. Доступ к этим данным должен осуществляться только авторизованными сервисами и пользователями.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Валидация и фильтрация входящих запросов:</w:t>
        <w:br w:type="textWrapping"/>
      </w:r>
      <w:r w:rsidDel="00000000" w:rsidR="00000000" w:rsidRPr="00000000">
        <w:rPr>
          <w:rtl w:val="0"/>
        </w:rPr>
        <w:t xml:space="preserve">Все входящие запросы от внешней платформы должны проходить строгую валидацию. Это помогает предотвратить атаки, такие как SQL-инъекции, XSS и другие виды эксплуатации уязвимостей.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Логирование и мониторинг:</w:t>
        <w:br w:type="textWrapping"/>
      </w:r>
      <w:r w:rsidDel="00000000" w:rsidR="00000000" w:rsidRPr="00000000">
        <w:rPr>
          <w:rtl w:val="0"/>
        </w:rPr>
        <w:t xml:space="preserve">Организовать сбор логов для всех интеграционных операций. Мониторинг и аудит запросов помогут своевременно обнаруживать подозрительные активности и реагировать на инциденты.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Обеспечение целостности данных:</w:t>
        <w:br w:type="textWrapping"/>
      </w:r>
      <w:r w:rsidDel="00000000" w:rsidR="00000000" w:rsidRPr="00000000">
        <w:rPr>
          <w:rtl w:val="0"/>
        </w:rPr>
        <w:t xml:space="preserve">При передаче команд (например, для открытия двери или шлагбаума) необходимо обеспечить контроль целостности данных, чтобы предотвратить искажение или подделку команд.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70w6ulx76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Протоколы аутентификации и авторизации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OAuth 2.0 / OpenID Connect:</w:t>
        <w:br w:type="textWrapping"/>
      </w:r>
      <w:r w:rsidDel="00000000" w:rsidR="00000000" w:rsidRPr="00000000">
        <w:rPr>
          <w:rtl w:val="0"/>
        </w:rPr>
        <w:t xml:space="preserve">Рекомендуется использовать современные протоколы (например, OAuth 2.0 или OpenID Connect) для аутентификации и авторизации запросов между системами. Это позволит централизованно управлять токенами доступа и обеспечить безопасное взаимодействие.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 (JSON Web Tokens):</w:t>
        <w:br w:type="textWrapping"/>
      </w:r>
      <w:r w:rsidDel="00000000" w:rsidR="00000000" w:rsidRPr="00000000">
        <w:rPr>
          <w:rtl w:val="0"/>
        </w:rPr>
        <w:t xml:space="preserve">Для передачи сведений об аутентификации и авторизации можно использовать JWT. Такие токены позволяют встроить информацию о правах доступа и ограничениях для конкретного запроса.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Многофакторная аутентификация (MFA):</w:t>
        <w:br w:type="textWrapping"/>
      </w:r>
      <w:r w:rsidDel="00000000" w:rsidR="00000000" w:rsidRPr="00000000">
        <w:rPr>
          <w:rtl w:val="0"/>
        </w:rPr>
        <w:t xml:space="preserve">В случае критических операций (например, команды на автоматическое открытие двери) можно предусмотреть дополнительную проверку через многофакторную аутентификацию.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Сертификация и доверенные соединения:</w:t>
        <w:br w:type="textWrapping"/>
      </w:r>
      <w:r w:rsidDel="00000000" w:rsidR="00000000" w:rsidRPr="00000000">
        <w:rPr>
          <w:rtl w:val="0"/>
        </w:rPr>
        <w:t xml:space="preserve">Все сервисы должны иметь действующие сертификаты, подтверждающие подлинность сервера, что особенно важно при интеграциях с внешними партнёрскими системами.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i8hq9si3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Организация взаимодействия между системами предприятия и внешней платформой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Архитектурное решение: API-шлюз</w:t>
        <w:br w:type="textWrapping"/>
      </w:r>
      <w:r w:rsidDel="00000000" w:rsidR="00000000" w:rsidRPr="00000000">
        <w:rPr>
          <w:rtl w:val="0"/>
        </w:rPr>
        <w:t xml:space="preserve">Взаимодействие должно организовываться через API-шлюз, который служит центральной точкой входа для внешних вызовов. API-шлюз выполняет аутентификацию, авторизацию, валидацию запросов, маршрутизацию и логирование.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RESTful API:</w:t>
        <w:br w:type="textWrapping"/>
      </w:r>
      <w:r w:rsidDel="00000000" w:rsidR="00000000" w:rsidRPr="00000000">
        <w:rPr>
          <w:rtl w:val="0"/>
        </w:rPr>
        <w:t xml:space="preserve">Внешняя платформа партнёра должна предоставлять RESTful API с четко определёнными эндпоинтами для управления функционалом домофона и шлагбаума.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Эндпоинты для домофонного сервиса:</w:t>
      </w:r>
      <w:r w:rsidDel="00000000" w:rsidR="00000000" w:rsidRPr="00000000">
        <w:rPr>
          <w:rtl w:val="0"/>
        </w:rPr>
        <w:t xml:space="preserve"> получение видеопотока, отправка команд открытия двери, запрос статуса устройства и т.д.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Эндпоинты для шлагбаумного сервиса:</w:t>
      </w:r>
      <w:r w:rsidDel="00000000" w:rsidR="00000000" w:rsidRPr="00000000">
        <w:rPr>
          <w:rtl w:val="0"/>
        </w:rPr>
        <w:t xml:space="preserve"> отправка команды открытия шлагбаума, получение статуса, обработка изображений для распознавания номеров.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Асинхронное взаимодействие и обратная связь:</w:t>
        <w:br w:type="textWrapping"/>
      </w:r>
      <w:r w:rsidDel="00000000" w:rsidR="00000000" w:rsidRPr="00000000">
        <w:rPr>
          <w:rtl w:val="0"/>
        </w:rPr>
        <w:t xml:space="preserve">Для повышения надёжности при нестабильном соединении целесообразно внедрить механизмы асинхронной обработки запросов, например, через очередь сообщений или webhook-уведомления для обратной связи по выполнению команд.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Документация и версионирование API:</w:t>
        <w:br w:type="textWrapping"/>
      </w:r>
      <w:r w:rsidDel="00000000" w:rsidR="00000000" w:rsidRPr="00000000">
        <w:rPr>
          <w:rtl w:val="0"/>
        </w:rPr>
        <w:t xml:space="preserve">Требуется подробная документация для внешних API с указанием параметров, форматов данных, требований безопасности и примеров использования. Версионирование API поможет в случае внесения изменений в протокол взаимодействия.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Обработка ошибок и SLA:</w:t>
        <w:br w:type="textWrapping"/>
      </w:r>
      <w:r w:rsidDel="00000000" w:rsidR="00000000" w:rsidRPr="00000000">
        <w:rPr>
          <w:rtl w:val="0"/>
        </w:rPr>
        <w:t xml:space="preserve">Определить процедуру обработки ошибок (например, повтор запросов, оповещения в случае сбоев) и установить соглашения об уровне обслуживания (SLA) для внешних интеграций.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