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29 — bench-verified gateware-RTL divergences that explicitly deviate from reference source. Each entry needs operator sign-off date OR is REJECTED → marked for REVERT TO REFERENCE.</w:t>
      </w:r>
    </w:p>
    <w:p>
      <w:r>
        <w:rPr>
          <w:b/>
        </w:rPr>
        <w:t>OPERATOR RULING 2026-06-06 — ALL FIVE BELOW REJECTED FOR SIGN-OFF.</w:t>
      </w:r>
      <w:r>
        <w:t xml:space="preserve"> None match the locked reference (Thetis 2.10.3.13 + </w:t>
      </w:r>
      <w:r>
        <w:rPr>
          <w:rFonts w:ascii="Consolas" w:hAnsi="Consolas"/>
          <w:sz w:val="18"/>
        </w:rPr>
        <w:t>networkproto1.c</w:t>
      </w:r>
      <w:r>
        <w:t xml:space="preserve">). Per Rule 1 (DO AS THE REFERENCE DOES) and Rule 5 (NO PATCHES), they are reclassified as 🔴 PATCH and queued for REVERT TO REFERENCE during the Step 14 stage work. The §3.9 sign-off mechanism remains in force for </w:t>
      </w:r>
      <w:r>
        <w:rPr>
          <w:b/>
        </w:rPr>
        <w:t>future</w:t>
      </w:r>
      <w:r>
        <w:t xml:space="preserve"> genuine bench-vs-reference disagreements the operator chooses to bless — but these 5 are not that.</w:t>
      </w:r>
    </w:p>
    <w:p>
      <w:r>
        <w:t>If a revert produces wrong telemetry / TX click on N8SDR's HL2+ bench, that is a Rule 18 STOP-AND-ASK ("reference says X, bench says Y — operator decides") — NOT a Claude-decided divergence shipped under §3.9 cover.</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 (LOCKED — do this)</w:t>
            </w:r>
          </w:p>
        </w:tc>
        <w:tc>
          <w:tcPr>
            <w:tcW w:type="dxa" w:w="2045"/>
            <w:shd w:val="clear" w:color="auto" w:fill="D9E1F2"/>
          </w:tcPr>
          <w:p>
            <w:r/>
            <w:r>
              <w:rPr>
                <w:b/>
                <w:sz w:val="18"/>
              </w:rPr>
              <w:t>Lyra current (PATCH — revert)</w:t>
            </w:r>
          </w:p>
        </w:tc>
        <w:tc>
          <w:tcPr>
            <w:tcW w:type="dxa" w:w="2045"/>
            <w:shd w:val="clear" w:color="auto" w:fill="D9E1F2"/>
          </w:tcPr>
          <w:p>
            <w:r/>
            <w:r>
              <w:rPr>
                <w:b/>
                <w:sz w:val="18"/>
              </w:rPr>
              <w:t>Status</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 xml:space="preserve">32-bit per </w:t>
            </w:r>
            <w:r>
              <w:rPr>
                <w:rFonts w:ascii="Consolas" w:hAnsi="Consolas"/>
                <w:sz w:val="18"/>
              </w:rPr>
              <w:t>networkproto1.c:191-194</w:t>
            </w:r>
          </w:p>
        </w:tc>
        <w:tc>
          <w:tcPr>
            <w:tcW w:type="dxa" w:w="2045"/>
          </w:tcPr>
          <w:p>
            <w:r>
              <w:rPr>
                <w:sz w:val="18"/>
              </w:rPr>
            </w:r>
            <w:r>
              <w:rPr>
                <w:sz w:val="18"/>
              </w:rPr>
              <w:t xml:space="preserve">20-bit mask </w:t>
            </w:r>
            <w:r>
              <w:rPr>
                <w:rFonts w:ascii="Consolas" w:hAnsi="Consolas"/>
                <w:sz w:val="18"/>
              </w:rPr>
              <w:t>kSeqMask20 = 0x000FFFFF</w:t>
            </w:r>
            <w:r>
              <w:rPr>
                <w:sz w:val="18"/>
              </w:rPr>
              <w:t xml:space="preserve"> in </w:t>
            </w:r>
            <w:r>
              <w:rPr>
                <w:rFonts w:ascii="Consolas" w:hAnsi="Consolas"/>
                <w:sz w:val="18"/>
              </w:rPr>
              <w:t>hl2_stream.cpp:1091-1118</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3b7888b</w:t>
            </w:r>
            <w:r>
              <w:rPr>
                <w:sz w:val="18"/>
              </w:rPr>
              <w:t xml:space="preserve"> (Task #115)</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rFonts w:ascii="Consolas" w:hAnsi="Consolas"/>
                <w:sz w:val="18"/>
              </w:rPr>
              <w:t>exciter_power</w:t>
            </w:r>
            <w:r>
              <w:rPr>
                <w:sz w:val="18"/>
              </w:rPr>
              <w:t xml:space="preserve"> per </w:t>
            </w:r>
            <w:r>
              <w:rPr>
                <w:rFonts w:ascii="Consolas" w:hAnsi="Consolas"/>
                <w:sz w:val="18"/>
              </w:rPr>
              <w:t>networkproto1.c:506-507</w:t>
            </w:r>
          </w:p>
        </w:tc>
        <w:tc>
          <w:tcPr>
            <w:tcW w:type="dxa" w:w="2045"/>
          </w:tcPr>
          <w:p>
            <w:r>
              <w:rPr>
                <w:sz w:val="18"/>
              </w:rPr>
            </w:r>
            <w:r>
              <w:rPr>
                <w:sz w:val="18"/>
              </w:rPr>
              <w:t xml:space="preserve">decoded as </w:t>
            </w:r>
            <w:r>
              <w:rPr>
                <w:rFonts w:ascii="Consolas" w:hAnsi="Consolas"/>
                <w:sz w:val="18"/>
              </w:rPr>
              <w:t>temp</w:t>
            </w:r>
            <w:r>
              <w:rPr>
                <w:sz w:val="18"/>
              </w:rPr>
              <w:t xml:space="preserve"> on HL2+ ak4951v4</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rFonts w:ascii="Consolas" w:hAnsi="Consolas"/>
                <w:sz w:val="18"/>
              </w:rPr>
              <w:t>user_adc0</w:t>
            </w:r>
            <w:r>
              <w:rPr>
                <w:sz w:val="18"/>
              </w:rPr>
              <w:t xml:space="preserve"> ("AIN3 MKII PA Volts")</w:t>
            </w:r>
          </w:p>
        </w:tc>
        <w:tc>
          <w:tcPr>
            <w:tcW w:type="dxa" w:w="2045"/>
          </w:tcPr>
          <w:p>
            <w:r>
              <w:rPr>
                <w:sz w:val="18"/>
              </w:rPr>
            </w:r>
            <w:r>
              <w:rPr>
                <w:sz w:val="18"/>
              </w:rPr>
              <w:t>decoded as PA current</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rFonts w:ascii="Consolas" w:hAnsi="Consolas"/>
                <w:sz w:val="18"/>
              </w:rPr>
              <w:t>user_adc1</w:t>
            </w:r>
            <w:r>
              <w:rPr>
                <w:sz w:val="18"/>
              </w:rPr>
              <w:t xml:space="preserve"> (C1:C2) + </w:t>
            </w:r>
            <w:r>
              <w:rPr>
                <w:rFonts w:ascii="Consolas" w:hAnsi="Consolas"/>
                <w:sz w:val="18"/>
              </w:rPr>
              <w:t>supply_volts</w:t>
            </w:r>
            <w:r>
              <w:rPr>
                <w:sz w:val="18"/>
              </w:rPr>
              <w:t xml:space="preserve"> (C3:C4) per </w:t>
            </w:r>
            <w:r>
              <w:rPr>
                <w:rFonts w:ascii="Consolas" w:hAnsi="Consolas"/>
                <w:sz w:val="18"/>
              </w:rPr>
              <w:t>networkproto1.c:516-517</w:t>
            </w:r>
          </w:p>
        </w:tc>
        <w:tc>
          <w:tcPr>
            <w:tcW w:type="dxa" w:w="2045"/>
          </w:tcPr>
          <w:p>
            <w:r>
              <w:rPr>
                <w:sz w:val="18"/>
              </w:rPr>
            </w:r>
            <w:r>
              <w:rPr>
                <w:sz w:val="18"/>
              </w:rPr>
              <w:t>treated as dead/junk</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w:t>
            </w:r>
            <w:r>
              <w:rPr>
                <w:b/>
                <w:sz w:val="18"/>
              </w:rPr>
              <w:t>no envelope shaping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mid-fade reversal math)</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12e7acc</w:t>
            </w:r>
            <w:r>
              <w:rPr>
                <w:sz w:val="18"/>
              </w:rPr>
              <w:t xml:space="preserve"> (Task #115). 336 LOC DELETED + FSM rewire + Settings UI removed. Operator confirmed amp-safety call: rfDelayMs_ (50 ms default) is now sole hot-switch protection, matching reference.</w:t>
            </w:r>
          </w:p>
        </w:tc>
      </w:tr>
    </w:tbl>
    <w:p/>
    <w:p>
      <w:r>
        <w:rPr>
          <w:b/>
        </w:rPr>
        <w:t>All 5 reverts shipped Step 14 Stage 1.5 (pre-Stage-2 pass).</w:t>
      </w:r>
      <w:r>
        <w:t xml:space="preserve"> The locations originally tagged Stage 5 / Stage 8 below were preemptive — the LIVE production hl2_stream.cpp carried the patches directly, and reverting in-place restores reference parity for the active code path. The clean </w:t>
      </w:r>
      <w:r>
        <w:rPr>
          <w:rFonts w:ascii="Consolas" w:hAnsi="Consolas"/>
          <w:sz w:val="18"/>
        </w:rPr>
        <w:t>src/wire/Ep6RecvThread.cpp</w:t>
      </w:r>
      <w:r>
        <w:t xml:space="preserve"> was already reference-faithful (no §3.9-1 mask, reference-verbatim slot decode) and required no edits.</w:t>
      </w:r>
    </w:p>
    <w:p>
      <w:r>
        <w:rPr>
          <w:b/>
        </w:rPr>
        <w:t>Audit gate status per Rule 27 (2-audit gate):</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Audit #1 (Claude side-by-side parity)</w:t>
            </w:r>
          </w:p>
        </w:tc>
        <w:tc>
          <w:tcPr>
            <w:tcW w:type="dxa" w:w="3408"/>
            <w:shd w:val="clear" w:color="auto" w:fill="D9E1F2"/>
          </w:tcPr>
          <w:p>
            <w:r/>
            <w:r>
              <w:rPr>
                <w:b/>
                <w:sz w:val="18"/>
              </w:rPr>
              <w:t>Audit #2 (operator bench-verify on HL2+)</w:t>
            </w:r>
          </w:p>
        </w:tc>
      </w:tr>
      <w:tr>
        <w:tc>
          <w:tcPr>
            <w:tcW w:type="dxa" w:w="3408"/>
          </w:tcPr>
          <w:p>
            <w:r>
              <w:rPr>
                <w:sz w:val="18"/>
              </w:rPr>
            </w:r>
            <w:r>
              <w:rPr>
                <w:sz w:val="18"/>
              </w:rPr>
              <w:t>§3.9-1</w:t>
            </w:r>
          </w:p>
        </w:tc>
        <w:tc>
          <w:tcPr>
            <w:tcW w:type="dxa" w:w="3408"/>
          </w:tcPr>
          <w:p>
            <w:r>
              <w:rPr>
                <w:sz w:val="18"/>
              </w:rPr>
            </w:r>
            <w:r>
              <w:rPr>
                <w:sz w:val="18"/>
              </w:rPr>
              <w:t xml:space="preserve">✅ PASS (commit </w:t>
            </w:r>
            <w:r>
              <w:rPr>
                <w:rFonts w:ascii="Consolas" w:hAnsi="Consolas"/>
                <w:sz w:val="18"/>
              </w:rPr>
              <w:t>3b7888b</w:t>
            </w:r>
            <w:r>
              <w:rPr>
                <w:sz w:val="18"/>
              </w:rPr>
              <w:t xml:space="preserve"> — file:line cited on both trees in commit message)</w:t>
            </w:r>
          </w:p>
        </w:tc>
        <w:tc>
          <w:tcPr>
            <w:tcW w:type="dxa" w:w="3408"/>
          </w:tcPr>
          <w:p>
            <w:r>
              <w:rPr>
                <w:sz w:val="18"/>
              </w:rPr>
            </w:r>
            <w:r>
              <w:rPr>
                <w:sz w:val="18"/>
              </w:rPr>
              <w:t>⏳ PENDING (low priority) — operator next-bench run; verify EP6 seq error counter behaves sensibly (may tick once every ~3:27 min on the ak4951v4 20-bit gateware wrap — that is now the correctly-flagged event, not a false alarm).  Bench 1 (2026-06-07) showed RX working cleanly, no continuous seq-error flood — implicit pass; explicit counter inspection deferred.</w:t>
            </w:r>
          </w:p>
        </w:tc>
      </w:tr>
      <w:tr>
        <w:tc>
          <w:tcPr>
            <w:tcW w:type="dxa" w:w="3408"/>
          </w:tcPr>
          <w:p>
            <w:r>
              <w:rPr>
                <w:sz w:val="18"/>
              </w:rPr>
            </w:r>
            <w:r>
              <w:rPr>
                <w:sz w:val="18"/>
              </w:rPr>
              <w:t>§3.9-2/3</w:t>
            </w:r>
          </w:p>
        </w:tc>
        <w:tc>
          <w:tcPr>
            <w:tcW w:type="dxa" w:w="3408"/>
          </w:tcPr>
          <w:p>
            <w:r>
              <w:rPr>
                <w:sz w:val="18"/>
              </w:rPr>
            </w:r>
            <w:r>
              <w:rPr>
                <w:sz w:val="18"/>
              </w:rPr>
              <w:t xml:space="preserve">✅ PASS (commits </w:t>
            </w:r>
            <w:r>
              <w:rPr>
                <w:rFonts w:ascii="Consolas" w:hAnsi="Consolas"/>
                <w:sz w:val="18"/>
              </w:rPr>
              <w:t>42f66c2</w:t>
            </w:r>
            <w:r>
              <w:rPr>
                <w:sz w:val="18"/>
              </w:rPr>
              <w:t xml:space="preserve"> slot decode + </w:t>
            </w:r>
            <w:r>
              <w:rPr>
                <w:rFonts w:ascii="Consolas" w:hAnsi="Consolas"/>
                <w:sz w:val="18"/>
              </w:rPr>
              <w:t>6d0e476</w:t>
            </w:r>
            <w:r>
              <w:rPr>
                <w:sz w:val="18"/>
              </w:rPr>
              <w:t xml:space="preserve"> HL2 reinterpretation per </w:t>
            </w:r>
            <w:r>
              <w:rPr>
                <w:rFonts w:ascii="Consolas" w:hAnsi="Consolas"/>
                <w:sz w:val="18"/>
              </w:rPr>
              <w:t>console.cs:24937-24941</w:t>
            </w:r>
            <w:r>
              <w:rPr>
                <w:sz w:val="18"/>
              </w:rPr>
              <w:t>)</w:t>
            </w:r>
          </w:p>
        </w:tc>
        <w:tc>
          <w:tcPr>
            <w:tcW w:type="dxa" w:w="3408"/>
          </w:tcPr>
          <w:p>
            <w:r>
              <w:rPr>
                <w:sz w:val="18"/>
              </w:rPr>
            </w:r>
            <w:r>
              <w:rPr>
                <w:sz w:val="18"/>
              </w:rPr>
              <w:t xml:space="preserve">✅ </w:t>
            </w:r>
            <w:r>
              <w:rPr>
                <w:b/>
                <w:sz w:val="18"/>
              </w:rPr>
              <w:t>SIGNED 2026-06-07</w:t>
            </w:r>
            <w:r>
              <w:rPr>
                <w:sz w:val="18"/>
              </w:rPr>
              <w:t xml:space="preserve"> — Operator bench Round 2 on </w:t>
            </w:r>
            <w:r>
              <w:rPr>
                <w:rFonts w:ascii="Consolas" w:hAnsi="Consolas"/>
                <w:sz w:val="18"/>
              </w:rPr>
              <w:t>6d0e476</w:t>
            </w:r>
            <w:r>
              <w:rPr>
                <w:sz w:val="18"/>
              </w:rPr>
              <w:t>: banner T reads real ambient board temp; PA reads 0.00 A idle (correct — no TX/PA bias engaged at rest); on dead-key attempt, brief ~0.2 A draw observed before crash — matches reference (Thetis) bias-engagement signature exactly.  Reference parity confirmed.</w:t>
            </w:r>
          </w:p>
        </w:tc>
      </w:tr>
      <w:tr>
        <w:tc>
          <w:tcPr>
            <w:tcW w:type="dxa" w:w="3408"/>
          </w:tcPr>
          <w:p>
            <w:r>
              <w:rPr>
                <w:sz w:val="18"/>
              </w:rPr>
            </w:r>
            <w:r>
              <w:rPr>
                <w:sz w:val="18"/>
              </w:rPr>
              <w:t>§3.9-4</w:t>
            </w:r>
          </w:p>
        </w:tc>
        <w:tc>
          <w:tcPr>
            <w:tcW w:type="dxa" w:w="3408"/>
          </w:tcPr>
          <w:p>
            <w:r>
              <w:rPr>
                <w:sz w:val="18"/>
              </w:rPr>
            </w:r>
            <w:r>
              <w:rPr>
                <w:sz w:val="18"/>
              </w:rPr>
              <w:t xml:space="preserve">✅ PASS (commit </w:t>
            </w:r>
            <w:r>
              <w:rPr>
                <w:rFonts w:ascii="Consolas" w:hAnsi="Consolas"/>
                <w:sz w:val="18"/>
              </w:rPr>
              <w:t>42f66c2</w:t>
            </w:r>
            <w:r>
              <w:rPr>
                <w:sz w:val="18"/>
              </w:rPr>
              <w:t xml:space="preserve">; slot 0x18 decode removed in </w:t>
            </w:r>
            <w:r>
              <w:rPr>
                <w:rFonts w:ascii="Consolas" w:hAnsi="Consolas"/>
                <w:sz w:val="18"/>
              </w:rPr>
              <w:t>6d0e476</w:t>
            </w:r>
            <w:r>
              <w:rPr>
                <w:sz w:val="18"/>
              </w:rPr>
              <w:t xml:space="preserve"> per gateware Verilog </w:t>
            </w:r>
            <w:r>
              <w:rPr>
                <w:rFonts w:ascii="Consolas" w:hAnsi="Consolas"/>
                <w:sz w:val="18"/>
              </w:rPr>
              <w:t>_hl2src/hl2_rtl_control.v:475</w:t>
            </w:r>
            <w:r>
              <w:rPr>
                <w:sz w:val="18"/>
              </w:rPr>
              <w:t xml:space="preserve"> "Unused in HL")</w:t>
            </w:r>
          </w:p>
        </w:tc>
        <w:tc>
          <w:tcPr>
            <w:tcW w:type="dxa" w:w="3408"/>
          </w:tcPr>
          <w:p>
            <w:r>
              <w:rPr>
                <w:sz w:val="18"/>
              </w:rPr>
            </w:r>
            <w:r>
              <w:rPr>
                <w:sz w:val="18"/>
              </w:rPr>
              <w:t xml:space="preserve">✅ </w:t>
            </w:r>
            <w:r>
              <w:rPr>
                <w:b/>
                <w:sz w:val="18"/>
              </w:rPr>
              <w:t>SIGNED 2026-06-07</w:t>
            </w:r>
            <w:r>
              <w:rPr>
                <w:sz w:val="18"/>
              </w:rPr>
              <w:t xml:space="preserve"> — Operator bench Round 2 on </w:t>
            </w:r>
            <w:r>
              <w:rPr>
                <w:rFonts w:ascii="Consolas" w:hAnsi="Consolas"/>
                <w:sz w:val="18"/>
              </w:rPr>
              <w:t>6d0e476</w:t>
            </w:r>
            <w:r>
              <w:rPr>
                <w:sz w:val="18"/>
              </w:rPr>
              <w:t xml:space="preserve">: V field correctly shows </w:t>
            </w:r>
            <w:r>
              <w:rPr>
                <w:rFonts w:ascii="Consolas" w:hAnsi="Consolas"/>
                <w:sz w:val="18"/>
              </w:rPr>
              <w:t>n/a</w:t>
            </w:r>
            <w:r>
              <w:rPr>
                <w:sz w:val="18"/>
              </w:rPr>
              <w:t xml:space="preserve"> / </w:t>
            </w:r>
            <w:r>
              <w:rPr>
                <w:rFonts w:ascii="Consolas" w:hAnsi="Consolas"/>
                <w:sz w:val="18"/>
              </w:rPr>
              <w:t>0.00 V</w:t>
            </w:r>
            <w:r>
              <w:rPr>
                <w:sz w:val="18"/>
              </w:rPr>
              <w:t xml:space="preserve"> (matches reference — Thetis doesn't display supply on HL2 either; </w:t>
            </w:r>
            <w:r>
              <w:rPr>
                <w:rFonts w:ascii="Consolas" w:hAnsi="Consolas"/>
                <w:sz w:val="18"/>
              </w:rPr>
              <w:t>console.cs:26758-26761</w:t>
            </w:r>
            <w:r>
              <w:rPr>
                <w:sz w:val="18"/>
              </w:rPr>
              <w:t xml:space="preserve"> reuses the Volts slot for °C).  The previously-displayed 12.3 V was a Lyra-side bit-pattern coincidence, NOT a real measurement.</w:t>
            </w:r>
          </w:p>
        </w:tc>
      </w:tr>
      <w:tr>
        <w:tc>
          <w:tcPr>
            <w:tcW w:type="dxa" w:w="3408"/>
          </w:tcPr>
          <w:p>
            <w:r>
              <w:rPr>
                <w:sz w:val="18"/>
              </w:rPr>
            </w:r>
            <w:r>
              <w:rPr>
                <w:sz w:val="18"/>
              </w:rPr>
              <w:t>§3.9-5</w:t>
            </w:r>
          </w:p>
        </w:tc>
        <w:tc>
          <w:tcPr>
            <w:tcW w:type="dxa" w:w="3408"/>
          </w:tcPr>
          <w:p>
            <w:r>
              <w:rPr>
                <w:sz w:val="18"/>
              </w:rPr>
            </w:r>
            <w:r>
              <w:rPr>
                <w:sz w:val="18"/>
              </w:rPr>
              <w:t xml:space="preserve">✅ PASS (commit </w:t>
            </w:r>
            <w:r>
              <w:rPr>
                <w:rFonts w:ascii="Consolas" w:hAnsi="Consolas"/>
                <w:sz w:val="18"/>
              </w:rPr>
              <w:t>12e7acc</w:t>
            </w:r>
            <w:r>
              <w:rPr>
                <w:sz w:val="18"/>
              </w:rPr>
              <w:t>)</w:t>
            </w:r>
          </w:p>
        </w:tc>
        <w:tc>
          <w:tcPr>
            <w:tcW w:type="dxa" w:w="3408"/>
          </w:tcPr>
          <w:p>
            <w:r>
              <w:rPr>
                <w:sz w:val="18"/>
              </w:rPr>
            </w:r>
            <w:r>
              <w:rPr>
                <w:sz w:val="18"/>
              </w:rPr>
              <w:t xml:space="preserve">⏳ DEFERRED — SSB TX acoustic verification requires TX wire-up (Stages 7-10 of STEP14_PLAN.md).  TX subsystem is intentionally non-functional during the wire-layer rebuild (per </w:t>
            </w:r>
            <w:r>
              <w:rPr>
                <w:rFonts w:ascii="Consolas" w:hAnsi="Consolas"/>
                <w:sz w:val="18"/>
              </w:rPr>
              <w:t>main.cpp:549-559</w:t>
            </w:r>
            <w:r>
              <w:rPr>
                <w:sz w:val="18"/>
              </w:rPr>
              <w:t>); clicking MOX/TUN today crashes Lyra by design, not from this revert.  Bench Round 2 observed brief PA bias engagement (~0.2 A momentary draw) on dead-key attempt before crash — confirms PA-enable wire bit + bias engagement work correctly; the crash is downstream in the TX DSP path that's intentionally torn out for rebuild.</w:t>
            </w:r>
          </w:p>
        </w:tc>
      </w:tr>
    </w:tbl>
    <w:p/>
    <w:p>
      <w:r>
        <w:t>Per Rule 27 the §3.9-N checkboxes are NOT considered "complete" until both audits pass.  Any FAIL on Audit #2 is a Rule 18 STOP-AND-ASK — surface to operator before any in-place fix.  This file gets updated with "✅ SIGNED {YYYY-MM-DD}" rows when the operator bench-confirms each item.</w:t>
      </w:r>
    </w:p>
    <w:p>
      <w:r>
        <w:rPr>
          <w:b/>
        </w:rPr>
        <w:t>On the §15.26 "supply at 0x00 C1:C2 &gt;&gt;4" claim:</w:t>
      </w:r>
      <w:r>
        <w:t xml:space="preserve"> that was disproven during this Audit #2 cycle via direct read of the operator's gateware Verilog (</w:t>
      </w:r>
      <w:r>
        <w:rPr>
          <w:rFonts w:ascii="Consolas" w:hAnsi="Consolas"/>
          <w:sz w:val="18"/>
        </w:rPr>
        <w:t>_hl2src/hl2_rtl_control.v:472</w:t>
      </w:r>
      <w:r>
        <w:t xml:space="preserve">).  Slot 0x00 C1:C2 carries </w:t>
      </w:r>
      <w:r>
        <w:rPr>
          <w:rFonts w:ascii="Consolas" w:hAnsi="Consolas"/>
          <w:sz w:val="18"/>
        </w:rPr>
        <w:t>dsiq_status + VERSION_MAJOR</w:t>
      </w:r>
      <w:r>
        <w:t xml:space="preserve">, NOT supply.  The 12.3 V Lyra previously displayed was a coincidence of bit patterns scaled through a wrong formula — not a real measurement.  Reference (Thetis) does not display supply voltage on HL2; the status-bar "Volts" label slot is reused to show temperature with a "C" suffix per </w:t>
      </w:r>
      <w:r>
        <w:rPr>
          <w:rFonts w:ascii="Consolas" w:hAnsi="Consolas"/>
          <w:sz w:val="18"/>
        </w:rPr>
        <w:t>console.cs:26758-26761</w:t>
      </w:r>
      <w:r>
        <w:t>.  Lyra now matches this.  Future supply telemetry, if wanted, must come from a separate I2C2 readback (not EP6, not §3.9 — its own work item).</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Where the revert landed</w:t>
            </w:r>
          </w:p>
        </w:tc>
        <w:tc>
          <w:tcPr>
            <w:tcW w:type="dxa" w:w="3408"/>
            <w:shd w:val="clear" w:color="auto" w:fill="D9E1F2"/>
          </w:tcPr>
          <w:p>
            <w:r/>
            <w:r>
              <w:rPr>
                <w:b/>
                <w:sz w:val="18"/>
              </w:rPr>
              <w:t>Reference cite</w:t>
            </w:r>
          </w:p>
        </w:tc>
      </w:tr>
      <w:tr>
        <w:tc>
          <w:tcPr>
            <w:tcW w:type="dxa" w:w="3408"/>
          </w:tcPr>
          <w:p>
            <w:r>
              <w:rPr>
                <w:sz w:val="18"/>
              </w:rPr>
            </w:r>
            <w:r>
              <w:rPr>
                <w:sz w:val="18"/>
              </w:rPr>
              <w:t>§3.9-1</w:t>
            </w:r>
          </w:p>
        </w:tc>
        <w:tc>
          <w:tcPr>
            <w:tcW w:type="dxa" w:w="3408"/>
          </w:tcPr>
          <w:p>
            <w:r>
              <w:rPr>
                <w:sz w:val="18"/>
              </w:rPr>
            </w:r>
            <w:r>
              <w:rPr>
                <w:rFonts w:ascii="Consolas" w:hAnsi="Consolas"/>
                <w:sz w:val="18"/>
              </w:rPr>
              <w:t>hl2_stream.cpp</w:t>
            </w:r>
            <w:r>
              <w:rPr>
                <w:sz w:val="18"/>
              </w:rPr>
              <w:t xml:space="preserve"> — </w:t>
            </w:r>
            <w:r>
              <w:rPr>
                <w:rFonts w:ascii="Consolas" w:hAnsi="Consolas"/>
                <w:sz w:val="18"/>
              </w:rPr>
              <w:t>expectedSeq = seq + 1</w:t>
            </w:r>
            <w:r>
              <w:rPr>
                <w:sz w:val="18"/>
              </w:rPr>
              <w:t xml:space="preserve"> (no mask)</w:t>
            </w:r>
          </w:p>
        </w:tc>
        <w:tc>
          <w:tcPr>
            <w:tcW w:type="dxa" w:w="3408"/>
          </w:tcPr>
          <w:p>
            <w:r>
              <w:rPr>
                <w:sz w:val="18"/>
              </w:rPr>
            </w:r>
            <w:r>
              <w:rPr>
                <w:rFonts w:ascii="Consolas" w:hAnsi="Consolas"/>
                <w:sz w:val="18"/>
              </w:rPr>
              <w:t>networkproto1.c:191-194</w:t>
            </w:r>
            <w:r>
              <w:rPr>
                <w:sz w:val="18"/>
              </w:rPr>
              <w:t xml:space="preserve"> MetisReadDirect</w:t>
            </w:r>
          </w:p>
        </w:tc>
      </w:tr>
      <w:tr>
        <w:tc>
          <w:tcPr>
            <w:tcW w:type="dxa" w:w="3408"/>
          </w:tcPr>
          <w:p>
            <w:r>
              <w:rPr>
                <w:sz w:val="18"/>
              </w:rPr>
            </w:r>
            <w:r>
              <w:rPr>
                <w:sz w:val="18"/>
              </w:rPr>
              <w:t>§3.9-2 / §3.9-3 / §3.9-4</w:t>
            </w:r>
          </w:p>
        </w:tc>
        <w:tc>
          <w:tcPr>
            <w:tcW w:type="dxa" w:w="3408"/>
          </w:tcPr>
          <w:p>
            <w:r>
              <w:rPr>
                <w:sz w:val="18"/>
              </w:rPr>
            </w:r>
            <w:r>
              <w:rPr>
                <w:rFonts w:ascii="Consolas" w:hAnsi="Consolas"/>
                <w:sz w:val="18"/>
              </w:rPr>
              <w:t>hl2_stream.cpp</w:t>
            </w:r>
            <w:r>
              <w:rPr>
                <w:sz w:val="18"/>
              </w:rPr>
              <w:t xml:space="preserve"> slot decode + </w:t>
            </w:r>
            <w:r>
              <w:rPr>
                <w:rFonts w:ascii="Consolas" w:hAnsi="Consolas"/>
                <w:sz w:val="18"/>
              </w:rPr>
              <w:t>hl2_stream.h</w:t>
            </w:r>
            <w:r>
              <w:rPr>
                <w:sz w:val="18"/>
              </w:rPr>
              <w:t xml:space="preserve"> atomics; </w:t>
            </w:r>
            <w:r>
              <w:rPr>
                <w:rFonts w:ascii="Consolas" w:hAnsi="Consolas"/>
                <w:sz w:val="18"/>
              </w:rPr>
              <w:t>hl2TempC()</w:t>
            </w:r>
            <w:r>
              <w:rPr>
                <w:sz w:val="18"/>
              </w:rPr>
              <w:t xml:space="preserve"> returns NaN (HL2 board temp is I2C2, separate work item)</w:t>
            </w:r>
          </w:p>
        </w:tc>
        <w:tc>
          <w:tcPr>
            <w:tcW w:type="dxa" w:w="3408"/>
          </w:tcPr>
          <w:p>
            <w:r>
              <w:rPr>
                <w:sz w:val="18"/>
              </w:rPr>
            </w:r>
            <w:r>
              <w:rPr>
                <w:rFonts w:ascii="Consolas" w:hAnsi="Consolas"/>
                <w:sz w:val="18"/>
              </w:rPr>
              <w:t>networkproto1.c:498-525</w:t>
            </w:r>
            <w:r>
              <w:rPr>
                <w:sz w:val="18"/>
              </w:rPr>
              <w:t xml:space="preserve"> HL2 read loop</w:t>
            </w:r>
          </w:p>
        </w:tc>
      </w:tr>
      <w:tr>
        <w:tc>
          <w:tcPr>
            <w:tcW w:type="dxa" w:w="3408"/>
          </w:tcPr>
          <w:p>
            <w:r>
              <w:rPr>
                <w:sz w:val="18"/>
              </w:rPr>
            </w:r>
            <w:r>
              <w:rPr>
                <w:sz w:val="18"/>
              </w:rPr>
              <w:t>§3.9-5</w:t>
            </w:r>
          </w:p>
        </w:tc>
        <w:tc>
          <w:tcPr>
            <w:tcW w:type="dxa" w:w="3408"/>
          </w:tcPr>
          <w:p>
            <w:r>
              <w:rPr>
                <w:sz w:val="18"/>
              </w:rPr>
            </w:r>
            <w:r>
              <w:rPr>
                <w:rFonts w:ascii="Consolas" w:hAnsi="Consolas"/>
                <w:sz w:val="18"/>
              </w:rPr>
              <w:t>src/mox_edge_fade.{cpp,h}</w:t>
            </w:r>
            <w:r>
              <w:rPr>
                <w:sz w:val="18"/>
              </w:rPr>
              <w:t xml:space="preserve"> DELETED; </w:t>
            </w:r>
            <w:r>
              <w:rPr>
                <w:rFonts w:ascii="Consolas" w:hAnsi="Consolas"/>
                <w:sz w:val="18"/>
              </w:rPr>
              <w:t>hl2_stream.cpp</w:t>
            </w:r>
            <w:r>
              <w:rPr>
                <w:sz w:val="18"/>
              </w:rPr>
              <w:t xml:space="preserve"> FSM </w:t>
            </w:r>
            <w:r>
              <w:rPr>
                <w:rFonts w:ascii="Consolas" w:hAnsi="Consolas"/>
                <w:sz w:val="18"/>
              </w:rPr>
              <w:t>fsmKeyupTxOff()</w:t>
            </w:r>
            <w:r>
              <w:rPr>
                <w:sz w:val="18"/>
              </w:rPr>
              <w:t xml:space="preserve"> reference-faithful keyup; EP2 packer emits raw TX I/Q</w:t>
            </w:r>
          </w:p>
        </w:tc>
        <w:tc>
          <w:tcPr>
            <w:tcW w:type="dxa" w:w="3408"/>
          </w:tcPr>
          <w:p>
            <w:r>
              <w:rPr>
                <w:sz w:val="18"/>
              </w:rPr>
            </w:r>
            <w:r>
              <w:rPr>
                <w:rFonts w:ascii="Consolas" w:hAnsi="Consolas"/>
                <w:sz w:val="18"/>
              </w:rPr>
              <w:t>wdsp/TXA.c:819-824</w:t>
            </w:r>
            <w:r>
              <w:rPr>
                <w:sz w:val="18"/>
              </w:rPr>
              <w:t xml:space="preserve"> </w:t>
            </w:r>
            <w:r>
              <w:rPr>
                <w:rFonts w:ascii="Consolas" w:hAnsi="Consolas"/>
                <w:sz w:val="18"/>
              </w:rPr>
              <w:t>TXAUslewCheck</w:t>
            </w:r>
            <w:r>
              <w:rPr>
                <w:sz w:val="18"/>
              </w:rPr>
              <w:t xml:space="preserve"> returns 0 for SSB</w:t>
            </w:r>
          </w:p>
        </w:tc>
      </w:tr>
    </w:tbl>
    <w:p/>
    <w:p>
      <w:r>
        <w:rPr>
          <w:b/>
        </w:rPr>
        <w:t>Process going forward:</w:t>
      </w:r>
      <w:r>
        <w:t xml:space="preserve"> if a 6th genuine bench-vs-reference disagreement surfaces (something the operator WANTS to override the reference on, not just a Claude-invented "smart" divergence), add a new §3.9-N row with </w:t>
      </w:r>
      <w:r>
        <w:rPr>
          <w:rFonts w:ascii="Consolas" w:hAnsi="Consolas"/>
          <w:sz w:val="18"/>
        </w:rPr>
        <w:t>**PENDING SIGN-OFF**</w:t>
      </w:r>
      <w:r>
        <w:t>. Sign-off requires the operator to explicitly bless it — same discipline as today, just with the bar that Rule 1 + Rule 5 reject the default. The five rejected above are NOT examples of the mechanism succeeding; they are examples of the mechanism filtering out PATCHES that should never have shipped silently in the live HL2Stream code in the first place.</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REVERT §3.9-1 (rejected):</w:t>
      </w:r>
      <w:r>
        <w:t xml:space="preserve"> Ep6RecvThread reads the full 32-bit seq per </w:t>
      </w:r>
      <w:r>
        <w:rPr>
          <w:rFonts w:ascii="Consolas" w:hAnsi="Consolas"/>
          <w:sz w:val="18"/>
        </w:rPr>
        <w:t>networkproto1.c:191-194</w:t>
      </w:r>
      <w:r>
        <w:t xml:space="preserve"> — do NOT port the 20-bit mask. If bench shows wraparound issues on N8SDR's HL2+, STOP-AND-ASK per Rule 18.</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REVERT §3.9-2 / §3.9-3 / §3.9-4 (rejected):</w:t>
      </w:r>
      <w:r>
        <w:t xml:space="preserve"> Ep6RecvThread telemetry decode follows </w:t>
      </w:r>
      <w:r>
        <w:rPr>
          <w:rFonts w:ascii="Consolas" w:hAnsi="Consolas"/>
          <w:sz w:val="18"/>
        </w:rPr>
        <w:t>networkproto1.c:498-518</w:t>
      </w:r>
      <w:r>
        <w:t xml:space="preserve"> (HL2 read loop) slot map verbatim — case 0x08 C1:C2 = </w:t>
      </w:r>
      <w:r>
        <w:rPr>
          <w:rFonts w:ascii="Consolas" w:hAnsi="Consolas"/>
          <w:sz w:val="18"/>
        </w:rPr>
        <w:t>exciter_power</w:t>
      </w:r>
      <w:r>
        <w:t xml:space="preserve">, case 0x10 C3:C4 = </w:t>
      </w:r>
      <w:r>
        <w:rPr>
          <w:rFonts w:ascii="Consolas" w:hAnsi="Consolas"/>
          <w:sz w:val="18"/>
        </w:rPr>
        <w:t>user_adc0</w:t>
      </w:r>
      <w:r>
        <w:t xml:space="preserve">, case 0x18 C1:C2 = </w:t>
      </w:r>
      <w:r>
        <w:rPr>
          <w:rFonts w:ascii="Consolas" w:hAnsi="Consolas"/>
          <w:sz w:val="18"/>
        </w:rPr>
        <w:t>user_adc1</w:t>
      </w:r>
      <w:r>
        <w:t xml:space="preserve"> + C3:C4 = </w:t>
      </w:r>
      <w:r>
        <w:rPr>
          <w:rFonts w:ascii="Consolas" w:hAnsi="Consolas"/>
          <w:sz w:val="18"/>
        </w:rPr>
        <w:t>supply_volts</w:t>
      </w:r>
      <w:r>
        <w:t>. Do NOT carry the HL2+-bench-tuned re-map. If bench shows wrong telemetry values on N8SDR's HL2+, STOP-AND-ASK per Rule 18.</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REVERT §3.9-5 (rejected):</w:t>
      </w:r>
      <w:r>
        <w:t xml:space="preserve"> DELETE </w:t>
      </w:r>
      <w:r>
        <w:rPr>
          <w:rFonts w:ascii="Consolas" w:hAnsi="Consolas"/>
          <w:sz w:val="18"/>
        </w:rPr>
        <w:t>src/mox_edge_fade.cpp</w:t>
      </w:r>
      <w:r>
        <w:t xml:space="preserve"> + its caller. SSB MoxEdge path becomes a no-op per WDSP </w:t>
      </w:r>
      <w:r>
        <w:rPr>
          <w:rFonts w:ascii="Consolas" w:hAnsi="Consolas"/>
          <w:sz w:val="18"/>
        </w:rPr>
        <w:t>TXAUslewCheck</w:t>
      </w:r>
      <w:r>
        <w:t xml:space="preserve"> semantics (</w:t>
      </w:r>
      <w:r>
        <w:rPr>
          <w:rFonts w:ascii="Consolas" w:hAnsi="Consolas"/>
          <w:sz w:val="18"/>
        </w:rPr>
        <w:t>wdsp/TXA.c:819-824</w:t>
      </w:r>
      <w:r>
        <w:t xml:space="preserve"> returns 0 for SSB → no envelope shaping). Reference doesn't envelope-shape SSB at all; Lyra mustn't either. If bench shows SSB keydown/keyup clicks on N8SDR's HL2+, STOP-AND-ASK per Rule 18.</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 xml:space="preserve">Any item marked </w:t>
      </w:r>
      <w:r>
        <w:rPr>
          <w:rFonts w:ascii="Consolas" w:hAnsi="Consolas"/>
          <w:sz w:val="18"/>
        </w:rPr>
        <w:t>🔴 REVERT TO REFERENCE</w:t>
      </w:r>
      <w:r>
        <w:t xml:space="preserve"> is a PATCH the operator has rejected sign-off on — it will be reverted as part of the relevant Step 14 stage (see §3.9 registry action-queue table). Do NOT carry rejected divergences forward into shipped code.</w:t>
      </w:r>
    </w:p>
    <w:p>
      <w:pPr>
        <w:pStyle w:val="ListBullet"/>
        <w:ind w:left="360"/>
      </w:pPr>
      <w:r>
        <w:t>§3.9 items: when operator signs off a NEW (post-2026-06-06) divergence, edit this file with the date + commit hash where the divergence ships, NOT in the §3.9 registry only. The bar is high: Rule 1 + Rule 5 reject the default; sign-off requires the operator to explicitly bless a bench-verified divergence.</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2026-06-06 EOD: Stage 1.5 complete (5 fix commits shipped, build clean, Rule 2 grep clean); Stage 2 unblocked; awaiting operator stage-boundary call + §3.9 sign-offs before Stage 2 starts.</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2026-06-07 12:59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