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9B368" w14:textId="77777777" w:rsidR="006722FF" w:rsidRDefault="00000000">
      <w:pPr>
        <w:pStyle w:val="papertitle"/>
        <w:keepNext/>
      </w:pPr>
      <w:r>
        <w:rPr>
          <w:rFonts w:cs="Arial"/>
        </w:rPr>
        <w:t>URBANDRAIN-EDGE: An Edge AIoT System with Machine Learning for Urban Flood-Risk Warning</w:t>
      </w:r>
    </w:p>
    <w:p w14:paraId="0EC47679" w14:textId="519488B3" w:rsidR="006722FF" w:rsidRPr="00355DC7" w:rsidRDefault="00000000">
      <w:pPr>
        <w:pStyle w:val="Author"/>
        <w:keepNext/>
      </w:pPr>
      <w:r w:rsidRPr="00355DC7">
        <w:rPr>
          <w:b/>
        </w:rPr>
        <w:t>Nguyen Thanh Binh</w:t>
      </w:r>
      <w:r w:rsidR="00355DC7" w:rsidRPr="00355DC7">
        <w:rPr>
          <w:b/>
        </w:rPr>
        <w:t>, Mai Van An, Pham Dinh</w:t>
      </w:r>
      <w:r w:rsidR="00355DC7">
        <w:rPr>
          <w:b/>
        </w:rPr>
        <w:t xml:space="preserve"> Hoang, Nguyen Tuan Dung</w:t>
      </w:r>
    </w:p>
    <w:p w14:paraId="2201C3B2" w14:textId="77777777" w:rsidR="006722FF" w:rsidRDefault="00000000">
      <w:pPr>
        <w:pStyle w:val="Author"/>
        <w:keepNext/>
      </w:pPr>
      <w:r>
        <w:rPr>
          <w:sz w:val="20"/>
        </w:rPr>
        <w:t>FPT School of Business &amp; Technology (FSB), FPT University, Hanoi, Vietnam</w:t>
      </w:r>
    </w:p>
    <w:p w14:paraId="38BD3EEF" w14:textId="77777777" w:rsidR="006722FF" w:rsidRDefault="00000000">
      <w:pPr>
        <w:pStyle w:val="Author"/>
        <w:keepNext/>
        <w:spacing w:before="80" w:after="120"/>
      </w:pPr>
      <w:r>
        <w:t>Email: [AUTHOR INPUT REQUIRED]</w:t>
      </w:r>
    </w:p>
    <w:p w14:paraId="4F24244D" w14:textId="77777777" w:rsidR="006722FF" w:rsidRDefault="00000000">
      <w:pPr>
        <w:keepNext/>
        <w:spacing w:after="120"/>
      </w:pPr>
      <w:r>
        <w:rPr>
          <w:rFonts w:ascii="Arial" w:hAnsi="Arial" w:cs="Arial"/>
          <w:b/>
        </w:rPr>
        <w:t>Abstract</w:t>
      </w:r>
    </w:p>
    <w:p w14:paraId="389170C5" w14:textId="77777777" w:rsidR="006722FF" w:rsidRDefault="00000000">
      <w:pPr>
        <w:pStyle w:val="Abstract"/>
      </w:pPr>
      <w:r>
        <w:t>Urban flood warnings require local hydraulic observations because rainfall forecasts do not show whether a specific drain is approaching surcharge. URBANDRAIN-EDGE integrates two ESP32/HY-SRF05 nodes, a Raspberry Pi controller, MQTT telemetry, deterministic L0/L1/L2 alerts, Open-Meteo rainfall context, and a rain-gated five-minute logistic-regression predictor. The current portable model was trained on 480 explicitly synthetic samples grouped into 24 events; it is marked field_validated=false and may add only an L1 early warning. On the synthetic held-out split it obtained precision 0.8182, recall 1.0000, F1 0.9000, ROC-AUC 1.0000, and Brier score 0.0265. These values validate software integration and fallback behavior only; field performance, calibration error, lead time, and false-alarm rates remain to be measured.</w:t>
      </w:r>
    </w:p>
    <w:p w14:paraId="3EA00464" w14:textId="77777777" w:rsidR="006722FF" w:rsidRDefault="00000000">
      <w:pPr>
        <w:pStyle w:val="Keywords"/>
      </w:pPr>
      <w:r>
        <w:t>Keywords: urban flooding; Edge AIoT; ultrasonic sensing; ESP32; logistic regression; flood-risk warning</w:t>
      </w:r>
    </w:p>
    <w:p w14:paraId="1BD54D77" w14:textId="77777777" w:rsidR="006722FF" w:rsidRDefault="006722FF">
      <w:pPr>
        <w:sectPr w:rsidR="006722FF">
          <w:headerReference w:type="default" r:id="rId8"/>
          <w:footerReference w:type="default" r:id="rId9"/>
          <w:type w:val="continuous"/>
          <w:pgSz w:w="11906" w:h="16838"/>
          <w:pgMar w:top="1417" w:right="1134" w:bottom="1417" w:left="1701" w:header="709" w:footer="709" w:gutter="0"/>
          <w:cols w:space="720"/>
          <w:formProt w:val="0"/>
          <w:docGrid w:linePitch="360"/>
        </w:sectPr>
      </w:pPr>
    </w:p>
    <w:p w14:paraId="61099F9A" w14:textId="77777777" w:rsidR="006722FF" w:rsidRDefault="00000000">
      <w:pPr>
        <w:pStyle w:val="Heading1"/>
      </w:pPr>
      <w:r>
        <w:t>Introduction</w:t>
      </w:r>
    </w:p>
    <w:p w14:paraId="493CBAD3" w14:textId="77777777" w:rsidR="006722FF" w:rsidRDefault="00000000">
      <w:pPr>
        <w:pStyle w:val="BodyText"/>
      </w:pPr>
      <w:r>
        <w:t>Localized pluvial flooding is difficult to warn from rainfall alone because the response at a drain also depends on inlet geometry, downstream surcharge, debris, and local conveyance. Studies in Hanoi relate flood exposure to rapid urbanization, low-lying terrain, land-use change, and drainage capacity that has not expanded uniformly with demand [1], [2]. A warning system should therefore observe the local water response while treating forecast rainfall as contextual evidence rather than as ground truth.</w:t>
      </w:r>
    </w:p>
    <w:p w14:paraId="39D80F5D" w14:textId="2F27621A" w:rsidR="006722FF" w:rsidRDefault="00000000">
      <w:pPr>
        <w:pStyle w:val="BodyText"/>
      </w:pPr>
      <w:r>
        <w:t>URBANDRAIN-EDGE is an implemented Edge Artificial Intelligence of Things (AIoT) prototype. Exactly two sensing nodes are used in the paired configuration: Node A is assigned upstream and Node B downstream on one monitored drainage segment. Each node pairs one ESP32 with one HY-SRF05 ultrasonic sensor and publishes telemetry through Message Queuing Telemetry Transport (MQTT) to a Raspberry Pi. The controller records timestamped distance history, derives short-window rise rates, evaluates directed node links, and combines those measurements with rainfall context.</w:t>
      </w:r>
    </w:p>
    <w:p w14:paraId="30D22D0A" w14:textId="77777777" w:rsidR="006722FF" w:rsidRDefault="00000000">
      <w:pPr>
        <w:pStyle w:val="BodyText"/>
      </w:pPr>
      <w:r>
        <w:t>The contribution is threefold. First, the paper specifies a code-grounded two-node architecture and an upstream-downstream differential feature without claiming direct flow measurement. Second, deterministic L0/L1/L2 warnings remain active if machine learning (ML), its artifact, or external weather data are unavailable. Third, the paper defines a leakage-resistant field protocol that compares rule-based alerts, two separate one-sensor models, and one two-sensor model on identical event splits. Numerical entries that require field measurements are deliberately marked TBD.</w:t>
      </w:r>
    </w:p>
    <w:p w14:paraId="0A16B2B3" w14:textId="77777777" w:rsidR="006722FF" w:rsidRDefault="00000000">
      <w:pPr>
        <w:pStyle w:val="Heading2"/>
      </w:pPr>
      <w:r>
        <w:t>Related Work and Research Gap</w:t>
      </w:r>
    </w:p>
    <w:p w14:paraId="23D23D3E" w14:textId="77777777" w:rsidR="006722FF" w:rsidRDefault="00000000">
      <w:pPr>
        <w:pStyle w:val="BodyText"/>
      </w:pPr>
      <w:r>
        <w:t>Ultrasonic sensing has demonstrated value for hyperlocal flood-depth monitoring. FloodNet combines compact ultrasonic nodes, a data pipeline, a dashboard, and automated alerts [3]. Other prototypes integrate local water level, rainfall, and embedded intelligence for early warning [4]. These systems establish the practical relevance of distributed sensing, but a single depth trace cannot by itself distinguish a local restriction between two points from a segment-wide rise.</w:t>
      </w:r>
    </w:p>
    <w:p w14:paraId="5384408D" w14:textId="77777777" w:rsidR="006722FF" w:rsidRDefault="00000000">
      <w:pPr>
        <w:pStyle w:val="BodyText"/>
      </w:pPr>
      <w:r>
        <w:t>The present work focuses on paired observability and safe ML integration. The implemented pipeline uses an explicit feature order, a portable JSON artifact, event-grouped train/validation/test splits, and deterministic fallback. The artifact is synthetic and marked field_validated=false; it is used to test data generation, training, serialization, rain-gated inference, dashboard integration, and fallback. It is not evidence of flood-warning accuracy in Hanoi or any other field site.</w:t>
      </w:r>
    </w:p>
    <w:p w14:paraId="13AD3093" w14:textId="77777777" w:rsidR="006722FF" w:rsidRDefault="00000000">
      <w:pPr>
        <w:pStyle w:val="Heading1"/>
      </w:pPr>
      <w:r>
        <w:t>System Architecture</w:t>
      </w:r>
    </w:p>
    <w:p w14:paraId="762D3896" w14:textId="77777777" w:rsidR="006722FF" w:rsidRDefault="00000000">
      <w:pPr>
        <w:pStyle w:val="Heading2"/>
      </w:pPr>
      <w:r>
        <w:t>Dual-Sensor Edge Nodes</w:t>
      </w:r>
    </w:p>
    <w:p w14:paraId="3FE0D3BE" w14:textId="7032DE21" w:rsidR="006722FF" w:rsidRDefault="00000000">
      <w:pPr>
        <w:pStyle w:val="BodyText"/>
      </w:pPr>
      <w:r>
        <w:t>Each node uses the same circuit and firmware. ESP32 GPIO33 drives HY-SRF05 TRIG, while ECHO is received on GPIO32 through a verified voltage divider or logic-level shifter because the sensor may return 5 V and the ESP32 interface is limited to 3.3 V. Firmware version 1.4.0 also drives green, yellow, and red indicators on GPIO25, GPIO26, and GPIO27 and an active-buzzer control on GPIO14. The local distance rules use an observed normal reference of 12.9 cm, L1 at distance &lt;=11.0 cm, L2 at distance &lt;=8.0 cm, and 0.5-cm hysteresis. These provisional distances must be replaced or confirmed by site calibration. Firmware emits a 10-microsecond trigger, rejects a 30-ms timeout, and publishes a new value when it differs by at least 1 cm from the last successfully published distance.</w:t>
      </w:r>
    </w:p>
    <w:p w14:paraId="2F28069A" w14:textId="77777777" w:rsidR="006722FF" w:rsidRDefault="00000000">
      <w:pPr>
        <w:keepNext/>
        <w:spacing w:before="40" w:after="20"/>
      </w:pPr>
      <w:r>
        <w:rPr>
          <w:noProof/>
        </w:rPr>
        <w:lastRenderedPageBreak/>
        <w:drawing>
          <wp:inline distT="0" distB="0" distL="0" distR="0" wp14:anchorId="3A13DB88" wp14:editId="26D9C54D">
            <wp:extent cx="2670048" cy="2830251"/>
            <wp:effectExtent l="0" t="0" r="0" b="0"/>
            <wp:docPr id="1" name="Picture 1" descr="Two ESP32/HY-SRF05 nodes send upstream and downstream measurements through MQTT to a Raspberry Pi, which combines deterministic alerts with a five-minute logistic predictor." title="URBANDRAIN-EDG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w.png"/>
                    <pic:cNvPicPr/>
                  </pic:nvPicPr>
                  <pic:blipFill>
                    <a:blip r:embed="rId10"/>
                    <a:stretch>
                      <a:fillRect/>
                    </a:stretch>
                  </pic:blipFill>
                  <pic:spPr>
                    <a:xfrm>
                      <a:off x="0" y="0"/>
                      <a:ext cx="2670048" cy="2830251"/>
                    </a:xfrm>
                    <a:prstGeom prst="rect">
                      <a:avLst/>
                    </a:prstGeom>
                  </pic:spPr>
                </pic:pic>
              </a:graphicData>
            </a:graphic>
          </wp:inline>
        </w:drawing>
      </w:r>
    </w:p>
    <w:p w14:paraId="2D920EF9" w14:textId="77777777" w:rsidR="006722FF" w:rsidRDefault="00000000">
      <w:pPr>
        <w:pStyle w:val="figurecaption"/>
      </w:pPr>
      <w:r>
        <w:t>Implemented two-node architecture and deterministic safety boundary.</w:t>
      </w:r>
    </w:p>
    <w:p w14:paraId="575535CE" w14:textId="77777777" w:rsidR="006722FF" w:rsidRDefault="00000000">
      <w:pPr>
        <w:pStyle w:val="Heading2"/>
      </w:pPr>
      <w:r>
        <w:t>Edge Services and Data Path</w:t>
      </w:r>
    </w:p>
    <w:p w14:paraId="7AFE0762" w14:textId="0704B500" w:rsidR="006722FF" w:rsidRDefault="00000000">
      <w:pPr>
        <w:pStyle w:val="BodyText"/>
      </w:pPr>
      <w:r>
        <w:t>Both nodes join the same 2.4-GHz Wi-Fi network, discover edge-controller.local by multicast Domain Name System, register through Hypertext Transfer Protocol, and publish MQTT telemetry. The Raspberry Pi runs Mosquitto, FastAPI, SQLite, and WebSocket dashboard updates. Node status and Last Will messages are retained; distance telemetry is not retained. SQLite stores device configuration, directed links, the latest state, and timestamped telemetry_history rows used to estimate rise rate. Open-Meteo forecasts remain cached for display and rain gating. Field collection still requires a versioned export and event/ground-truth log.</w:t>
      </w:r>
    </w:p>
    <w:p w14:paraId="7E6E3BD9" w14:textId="77777777" w:rsidR="006722FF" w:rsidRDefault="00000000">
      <w:pPr>
        <w:pStyle w:val="tablehead"/>
      </w:pPr>
      <w:r>
        <w:t>IMPLEMENTED SYSTEM ELEMENTS</w:t>
      </w:r>
    </w:p>
    <w:tbl>
      <w:tblPr>
        <w:tblW w:w="4322"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930"/>
        <w:gridCol w:w="1877"/>
        <w:gridCol w:w="1515"/>
      </w:tblGrid>
      <w:tr w:rsidR="006722FF" w14:paraId="1119B424" w14:textId="77777777" w:rsidTr="00B87FA3">
        <w:trPr>
          <w:tblHeader/>
        </w:trPr>
        <w:tc>
          <w:tcPr>
            <w:tcW w:w="930" w:type="dxa"/>
            <w:tcBorders>
              <w:bottom w:val="single" w:sz="6" w:space="0" w:color="000000"/>
            </w:tcBorders>
            <w:tcMar>
              <w:top w:w="55" w:type="dxa"/>
              <w:left w:w="60" w:type="dxa"/>
              <w:bottom w:w="55" w:type="dxa"/>
              <w:right w:w="60" w:type="dxa"/>
            </w:tcMar>
            <w:vAlign w:val="center"/>
            <w:shd w:fill="D9EAF2"/>
          </w:tcPr>
          <w:p w14:paraId="65FB00C5" w14:textId="77777777" w:rsidR="006722FF" w:rsidRDefault="00000000">
            <w:r>
              <w:rPr>
                <w:b/>
                <w:sz w:val="16"/>
              </w:rPr>
              <w:t>Layer</w:t>
            </w:r>
          </w:p>
        </w:tc>
        <w:tc>
          <w:tcPr>
            <w:tcW w:w="1877" w:type="dxa"/>
            <w:tcBorders>
              <w:bottom w:val="single" w:sz="6" w:space="0" w:color="000000"/>
            </w:tcBorders>
            <w:tcMar>
              <w:top w:w="55" w:type="dxa"/>
              <w:left w:w="60" w:type="dxa"/>
              <w:bottom w:w="55" w:type="dxa"/>
              <w:right w:w="60" w:type="dxa"/>
            </w:tcMar>
            <w:vAlign w:val="center"/>
            <w:shd w:fill="D9EAF2"/>
          </w:tcPr>
          <w:p w14:paraId="69597907" w14:textId="77777777" w:rsidR="006722FF" w:rsidRDefault="00000000">
            <w:r>
              <w:rPr>
                <w:b/>
                <w:sz w:val="16"/>
              </w:rPr>
              <w:t>Implemented element</w:t>
            </w:r>
          </w:p>
        </w:tc>
        <w:tc>
          <w:tcPr>
            <w:tcW w:w="1515" w:type="dxa"/>
            <w:tcBorders>
              <w:bottom w:val="single" w:sz="6" w:space="0" w:color="000000"/>
            </w:tcBorders>
            <w:tcMar>
              <w:top w:w="55" w:type="dxa"/>
              <w:left w:w="60" w:type="dxa"/>
              <w:bottom w:w="55" w:type="dxa"/>
              <w:right w:w="60" w:type="dxa"/>
            </w:tcMar>
            <w:vAlign w:val="center"/>
            <w:shd w:fill="D9EAF2"/>
          </w:tcPr>
          <w:p w14:paraId="2884FE3A" w14:textId="77777777" w:rsidR="006722FF" w:rsidRDefault="00000000">
            <w:r>
              <w:rPr>
                <w:b/>
                <w:sz w:val="16"/>
              </w:rPr>
              <w:t>Role</w:t>
            </w:r>
          </w:p>
        </w:tc>
      </w:tr>
      <w:tr w:rsidR="006722FF" w14:paraId="71D28E39" w14:textId="77777777" w:rsidTr="00B87FA3">
        <w:tc>
          <w:tcPr>
            <w:tcW w:w="930" w:type="dxa"/>
            <w:tcMar>
              <w:top w:w="55" w:type="dxa"/>
              <w:left w:w="60" w:type="dxa"/>
              <w:bottom w:w="55" w:type="dxa"/>
              <w:right w:w="60" w:type="dxa"/>
            </w:tcMar>
            <w:vAlign w:val="center"/>
          </w:tcPr>
          <w:p w14:paraId="22207DFB" w14:textId="77777777" w:rsidR="006722FF" w:rsidRDefault="00000000">
            <w:r>
              <w:rPr>
                <w:sz w:val="16"/>
              </w:rPr>
              <w:t>Sensing</w:t>
            </w:r>
          </w:p>
        </w:tc>
        <w:tc>
          <w:tcPr>
            <w:tcW w:w="1877" w:type="dxa"/>
            <w:tcMar>
              <w:top w:w="55" w:type="dxa"/>
              <w:left w:w="60" w:type="dxa"/>
              <w:bottom w:w="55" w:type="dxa"/>
              <w:right w:w="60" w:type="dxa"/>
            </w:tcMar>
            <w:vAlign w:val="center"/>
          </w:tcPr>
          <w:p w14:paraId="538DC2CD" w14:textId="77777777" w:rsidR="006722FF" w:rsidRDefault="00000000">
            <w:pPr>
              <w:jc w:val="left"/>
            </w:pPr>
            <w:r>
              <w:rPr>
                <w:sz w:val="16"/>
              </w:rPr>
              <w:t>2 x ESP32/HY-SRF05</w:t>
            </w:r>
          </w:p>
        </w:tc>
        <w:tc>
          <w:tcPr>
            <w:tcW w:w="1515" w:type="dxa"/>
            <w:tcMar>
              <w:top w:w="55" w:type="dxa"/>
              <w:left w:w="60" w:type="dxa"/>
              <w:bottom w:w="55" w:type="dxa"/>
              <w:right w:w="60" w:type="dxa"/>
            </w:tcMar>
            <w:vAlign w:val="center"/>
          </w:tcPr>
          <w:p w14:paraId="00770A4B" w14:textId="77777777" w:rsidR="006722FF" w:rsidRDefault="00000000">
            <w:pPr>
              <w:jc w:val="left"/>
            </w:pPr>
            <w:r>
              <w:rPr>
                <w:sz w:val="16"/>
              </w:rPr>
              <w:t>Upstream and downstream depth</w:t>
            </w:r>
          </w:p>
        </w:tc>
      </w:tr>
      <w:tr w:rsidR="006722FF" w14:paraId="1A8FBFC2" w14:textId="77777777" w:rsidTr="00B87FA3">
        <w:tc>
          <w:tcPr>
            <w:tcW w:w="930" w:type="dxa"/>
            <w:tcMar>
              <w:top w:w="55" w:type="dxa"/>
              <w:left w:w="60" w:type="dxa"/>
              <w:bottom w:w="55" w:type="dxa"/>
              <w:right w:w="60" w:type="dxa"/>
            </w:tcMar>
            <w:vAlign w:val="center"/>
          </w:tcPr>
          <w:p w14:paraId="35A71CA4" w14:textId="77777777" w:rsidR="006722FF" w:rsidRDefault="00000000">
            <w:r>
              <w:rPr>
                <w:sz w:val="16"/>
              </w:rPr>
              <w:t>Interface</w:t>
            </w:r>
          </w:p>
        </w:tc>
        <w:tc>
          <w:tcPr>
            <w:tcW w:w="1877" w:type="dxa"/>
            <w:tcMar>
              <w:top w:w="55" w:type="dxa"/>
              <w:left w:w="60" w:type="dxa"/>
              <w:bottom w:w="55" w:type="dxa"/>
              <w:right w:w="60" w:type="dxa"/>
            </w:tcMar>
            <w:vAlign w:val="center"/>
          </w:tcPr>
          <w:p>
            <w:r>
              <w:rPr>
                <w:sz w:val="16"/>
              </w:rPr>
            </w:r>
            <w:r>
              <w:rPr>
                <w:b w:val="0"/>
                <w:sz w:val="16"/>
              </w:rPr>
              <w:t>GPIO33/32 sensor; GPIO25-27 LEDs; GPIO14 buzzer</w:t>
            </w:r>
          </w:p>
        </w:tc>
        <w:tc>
          <w:tcPr>
            <w:tcW w:w="1515" w:type="dxa"/>
            <w:tcMar>
              <w:top w:w="55" w:type="dxa"/>
              <w:left w:w="60" w:type="dxa"/>
              <w:bottom w:w="55" w:type="dxa"/>
              <w:right w:w="60" w:type="dxa"/>
            </w:tcMar>
            <w:vAlign w:val="center"/>
          </w:tcPr>
          <w:p>
            <w:r>
              <w:rPr>
                <w:sz w:val="16"/>
              </w:rPr>
            </w:r>
            <w:r>
              <w:rPr>
                <w:b w:val="0"/>
                <w:sz w:val="16"/>
              </w:rPr>
              <w:t>Protected sensing; local alarm</w:t>
            </w:r>
          </w:p>
        </w:tc>
      </w:tr>
      <w:tr w:rsidR="006722FF" w14:paraId="6D4BDEB0" w14:textId="77777777" w:rsidTr="00B87FA3">
        <w:tc>
          <w:tcPr>
            <w:tcW w:w="930" w:type="dxa"/>
            <w:tcMar>
              <w:top w:w="55" w:type="dxa"/>
              <w:left w:w="60" w:type="dxa"/>
              <w:bottom w:w="55" w:type="dxa"/>
              <w:right w:w="60" w:type="dxa"/>
            </w:tcMar>
            <w:vAlign w:val="center"/>
          </w:tcPr>
          <w:p w14:paraId="17BC371E" w14:textId="77777777" w:rsidR="006722FF" w:rsidRDefault="00000000">
            <w:r>
              <w:rPr>
                <w:sz w:val="16"/>
              </w:rPr>
              <w:t>Transport</w:t>
            </w:r>
          </w:p>
        </w:tc>
        <w:tc>
          <w:tcPr>
            <w:tcW w:w="1877" w:type="dxa"/>
            <w:tcMar>
              <w:top w:w="55" w:type="dxa"/>
              <w:left w:w="60" w:type="dxa"/>
              <w:bottom w:w="55" w:type="dxa"/>
              <w:right w:w="60" w:type="dxa"/>
            </w:tcMar>
            <w:vAlign w:val="center"/>
          </w:tcPr>
          <w:p w14:paraId="2A9B31DF" w14:textId="77777777" w:rsidR="006722FF" w:rsidRDefault="00000000">
            <w:pPr>
              <w:jc w:val="left"/>
            </w:pPr>
            <w:r>
              <w:rPr>
                <w:sz w:val="16"/>
              </w:rPr>
              <w:t>2.4-GHz Wi-Fi; MQTT</w:t>
            </w:r>
          </w:p>
        </w:tc>
        <w:tc>
          <w:tcPr>
            <w:tcW w:w="1515" w:type="dxa"/>
            <w:tcMar>
              <w:top w:w="55" w:type="dxa"/>
              <w:left w:w="60" w:type="dxa"/>
              <w:bottom w:w="55" w:type="dxa"/>
              <w:right w:w="60" w:type="dxa"/>
            </w:tcMar>
            <w:vAlign w:val="center"/>
          </w:tcPr>
          <w:p w14:paraId="1ED505CA" w14:textId="77777777" w:rsidR="006722FF" w:rsidRDefault="00000000">
            <w:pPr>
              <w:jc w:val="left"/>
            </w:pPr>
            <w:r>
              <w:rPr>
                <w:sz w:val="16"/>
              </w:rPr>
              <w:t>Telemetry, status, commands</w:t>
            </w:r>
          </w:p>
        </w:tc>
      </w:tr>
      <w:tr w:rsidR="006722FF" w14:paraId="55957FE3" w14:textId="77777777" w:rsidTr="00B87FA3">
        <w:tc>
          <w:tcPr>
            <w:tcW w:w="930" w:type="dxa"/>
            <w:tcMar>
              <w:top w:w="55" w:type="dxa"/>
              <w:left w:w="60" w:type="dxa"/>
              <w:bottom w:w="55" w:type="dxa"/>
              <w:right w:w="60" w:type="dxa"/>
            </w:tcMar>
            <w:vAlign w:val="center"/>
          </w:tcPr>
          <w:p w14:paraId="12AAEAA5" w14:textId="77777777" w:rsidR="006722FF" w:rsidRDefault="00000000">
            <w:r>
              <w:rPr>
                <w:sz w:val="16"/>
              </w:rPr>
              <w:t>Edge</w:t>
            </w:r>
          </w:p>
        </w:tc>
        <w:tc>
          <w:tcPr>
            <w:tcW w:w="1877" w:type="dxa"/>
            <w:tcMar>
              <w:top w:w="55" w:type="dxa"/>
              <w:left w:w="60" w:type="dxa"/>
              <w:bottom w:w="55" w:type="dxa"/>
              <w:right w:w="60" w:type="dxa"/>
            </w:tcMar>
            <w:vAlign w:val="center"/>
          </w:tcPr>
          <w:p w14:paraId="41F87436" w14:textId="77777777" w:rsidR="006722FF" w:rsidRDefault="00000000">
            <w:pPr>
              <w:jc w:val="left"/>
            </w:pPr>
            <w:r>
              <w:rPr>
                <w:sz w:val="16"/>
              </w:rPr>
              <w:t>Raspberry Pi; Mosquitto; FastAPI</w:t>
            </w:r>
          </w:p>
        </w:tc>
        <w:tc>
          <w:tcPr>
            <w:tcW w:w="1515" w:type="dxa"/>
            <w:tcMar>
              <w:top w:w="55" w:type="dxa"/>
              <w:left w:w="60" w:type="dxa"/>
              <w:bottom w:w="55" w:type="dxa"/>
              <w:right w:w="60" w:type="dxa"/>
            </w:tcMar>
            <w:vAlign w:val="center"/>
          </w:tcPr>
          <w:p w14:paraId="738F2543" w14:textId="77777777" w:rsidR="006722FF" w:rsidRDefault="00000000">
            <w:pPr>
              <w:jc w:val="left"/>
            </w:pPr>
            <w:r>
              <w:rPr>
                <w:sz w:val="16"/>
              </w:rPr>
              <w:t>Ingestion and warning logic</w:t>
            </w:r>
          </w:p>
        </w:tc>
      </w:tr>
      <w:tr w:rsidR="006722FF" w14:paraId="66B033C8" w14:textId="77777777" w:rsidTr="00B87FA3">
        <w:tc>
          <w:tcPr>
            <w:tcW w:w="930" w:type="dxa"/>
            <w:tcMar>
              <w:top w:w="55" w:type="dxa"/>
              <w:left w:w="60" w:type="dxa"/>
              <w:bottom w:w="55" w:type="dxa"/>
              <w:right w:w="60" w:type="dxa"/>
            </w:tcMar>
            <w:vAlign w:val="center"/>
          </w:tcPr>
          <w:p w14:paraId="63580DBD" w14:textId="77777777" w:rsidR="006722FF" w:rsidRDefault="00000000">
            <w:r>
              <w:rPr>
                <w:sz w:val="16"/>
              </w:rPr>
              <w:t>Storage/UI</w:t>
            </w:r>
          </w:p>
        </w:tc>
        <w:tc>
          <w:tcPr>
            <w:tcW w:w="1877" w:type="dxa"/>
            <w:tcMar>
              <w:top w:w="55" w:type="dxa"/>
              <w:left w:w="60" w:type="dxa"/>
              <w:bottom w:w="55" w:type="dxa"/>
              <w:right w:w="60" w:type="dxa"/>
            </w:tcMar>
            <w:vAlign w:val="center"/>
          </w:tcPr>
          <w:p>
            <w:r>
              <w:rPr>
                <w:sz w:val="16"/>
              </w:rPr>
            </w:r>
            <w:r>
              <w:rPr>
                <w:b w:val="0"/>
                <w:sz w:val="16"/>
              </w:rPr>
              <w:t>SQLite telemetry_history; WebSocket UI</w:t>
            </w:r>
          </w:p>
        </w:tc>
        <w:tc>
          <w:tcPr>
            <w:tcW w:w="1515" w:type="dxa"/>
            <w:tcMar>
              <w:top w:w="55" w:type="dxa"/>
              <w:left w:w="60" w:type="dxa"/>
              <w:bottom w:w="55" w:type="dxa"/>
              <w:right w:w="60" w:type="dxa"/>
            </w:tcMar>
            <w:vAlign w:val="center"/>
          </w:tcPr>
          <w:p>
            <w:r>
              <w:rPr>
                <w:sz w:val="16"/>
              </w:rPr>
            </w:r>
            <w:r>
              <w:rPr>
                <w:b w:val="0"/>
                <w:sz w:val="16"/>
              </w:rPr>
              <w:t>History, rise rate, and state</w:t>
            </w:r>
          </w:p>
        </w:tc>
      </w:tr>
      <w:tr w:rsidR="006722FF" w14:paraId="79B97C09" w14:textId="77777777" w:rsidTr="00B87FA3">
        <w:tc>
          <w:tcPr>
            <w:tcW w:w="930" w:type="dxa"/>
            <w:tcMar>
              <w:top w:w="55" w:type="dxa"/>
              <w:left w:w="60" w:type="dxa"/>
              <w:bottom w:w="55" w:type="dxa"/>
              <w:right w:w="60" w:type="dxa"/>
            </w:tcMar>
            <w:vAlign w:val="center"/>
          </w:tcPr>
          <w:p w14:paraId="10BF68A2" w14:textId="77777777" w:rsidR="006722FF" w:rsidRDefault="00000000">
            <w:r>
              <w:rPr>
                <w:sz w:val="16"/>
              </w:rPr>
              <w:t>Context</w:t>
            </w:r>
          </w:p>
        </w:tc>
        <w:tc>
          <w:tcPr>
            <w:tcW w:w="1877" w:type="dxa"/>
            <w:tcMar>
              <w:top w:w="55" w:type="dxa"/>
              <w:left w:w="60" w:type="dxa"/>
              <w:bottom w:w="55" w:type="dxa"/>
              <w:right w:w="60" w:type="dxa"/>
            </w:tcMar>
            <w:vAlign w:val="center"/>
          </w:tcPr>
          <w:p w14:paraId="1A1DD4B0" w14:textId="77777777" w:rsidR="006722FF" w:rsidRDefault="00000000">
            <w:pPr>
              <w:jc w:val="left"/>
            </w:pPr>
            <w:r>
              <w:rPr>
                <w:sz w:val="16"/>
              </w:rPr>
              <w:t>Open-Meteo API</w:t>
            </w:r>
          </w:p>
        </w:tc>
        <w:tc>
          <w:tcPr>
            <w:tcW w:w="1515" w:type="dxa"/>
            <w:tcMar>
              <w:top w:w="55" w:type="dxa"/>
              <w:left w:w="60" w:type="dxa"/>
              <w:bottom w:w="55" w:type="dxa"/>
              <w:right w:w="60" w:type="dxa"/>
            </w:tcMar>
            <w:vAlign w:val="center"/>
          </w:tcPr>
          <w:p w14:paraId="05752282" w14:textId="77777777" w:rsidR="006722FF" w:rsidRDefault="00000000">
            <w:pPr>
              <w:jc w:val="left"/>
            </w:pPr>
            <w:r>
              <w:rPr>
                <w:sz w:val="16"/>
              </w:rPr>
              <w:t>Rainfall and data-quality flags</w:t>
            </w:r>
          </w:p>
        </w:tc>
      </w:tr>
    </w:tbl>
    <w:p w14:paraId="5BD868EB" w14:textId="77777777" w:rsidR="006722FF" w:rsidRDefault="00000000">
      <w:pPr>
        <w:pStyle w:val="Heading2"/>
      </w:pPr>
      <w:r>
        <w:t>Measurement, Calibration, and Safety</w:t>
      </w:r>
    </w:p>
    <w:p w14:paraId="183DDEC2" w14:textId="77777777" w:rsidR="006722FF" w:rsidRDefault="00000000">
      <w:pPr>
        <w:pStyle w:val="BodyText"/>
      </w:pPr>
      <w:r>
        <w:t>For node i in {A,B}, the mounting datum z_i is the measured vertical distance from the selected zero-water reference to the sensor face. Raw distance d_i(t) is converted to bounded water depth h_i(t):</w:t>
      </w:r>
    </w:p>
    <w:p w14:paraId="189774B9" w14:textId="77777777" w:rsidR="006722FF" w:rsidRDefault="00000000">
      <w:pPr>
        <w:tabs>
          <w:tab w:val="center" w:pos="2131"/>
          <w:tab w:val="right" w:pos="4234"/>
        </w:tabs>
        <w:spacing w:before="40" w:after="40"/>
      </w:pPr>
      <w:r>
        <w:tab/>
      </w:r>
      <w:r>
        <w:rPr>
          <w:rFonts w:ascii="Cambria Math" w:hAnsi="Cambria Math" w:cs="Cambria Math"/>
          <w:i/>
          <w:sz w:val="19"/>
        </w:rPr>
        <w:t>hᵢ(t) = clip[zᵢ − dᵢ(t), 0, zᵢ],   i ∈ {A, B}.</w:t>
      </w:r>
      <w:r>
        <w:tab/>
      </w:r>
      <w:r>
        <w:rPr>
          <w:sz w:val="20"/>
        </w:rPr>
        <w:t>(1)</w:t>
      </w:r>
    </w:p>
    <w:p w14:paraId="0565922F" w14:textId="77777777" w:rsidR="006722FF" w:rsidRDefault="00000000">
      <w:pPr>
        <w:pStyle w:val="BodyText"/>
      </w:pPr>
      <w:r>
        <w:t>A dry-zero check and at least two known static depths are required for each node. The directed difference and finite-window rise rate are</w:t>
      </w:r>
    </w:p>
    <w:p w14:paraId="24A5D8A9" w14:textId="77777777" w:rsidR="006722FF" w:rsidRDefault="00000000">
      <w:pPr>
        <w:tabs>
          <w:tab w:val="center" w:pos="2131"/>
          <w:tab w:val="right" w:pos="4234"/>
        </w:tabs>
        <w:spacing w:before="40" w:after="40"/>
      </w:pPr>
      <w:r>
        <w:tab/>
      </w:r>
      <w:r>
        <w:rPr>
          <w:rFonts w:ascii="Cambria Math" w:hAnsi="Cambria Math" w:cs="Cambria Math"/>
          <w:i/>
          <w:sz w:val="19"/>
        </w:rPr>
        <w:t>Δh(t) = hₐ(t) − hᵦ(t),   rᵢ(t) = [hᵢ(t) − hᵢ(t − Δt)]/Δt.</w:t>
      </w:r>
      <w:r>
        <w:tab/>
      </w:r>
      <w:r>
        <w:rPr>
          <w:sz w:val="20"/>
        </w:rPr>
        <w:t>(2)</w:t>
      </w:r>
    </w:p>
    <w:p w14:paraId="09759F18" w14:textId="77777777" w:rsidR="006722FF" w:rsidRDefault="00000000">
      <w:pPr>
        <w:pStyle w:val="BodyText"/>
      </w:pPr>
      <w:r>
        <w:t>Configurable fill and difference thresholds provide the primary warning path. A positive Delta h may indicate upstream accumulation only after the normal distribution for the installed geometry has been measured. If both levels rise together, the observation is more consistent with a segment-wide surcharge. The predictor may add risk evidence but can never clear a threshold-triggered critical warning.</w:t>
      </w:r>
    </w:p>
    <w:p w14:paraId="00650B14" w14:textId="77777777" w:rsidR="006722FF" w:rsidRDefault="00000000">
      <w:pPr>
        <w:pStyle w:val="Heading1"/>
      </w:pPr>
      <w:r>
        <w:t>Machine-Learning Method</w:t>
      </w:r>
    </w:p>
    <w:p w14:paraId="3F66A9F3" w14:textId="77777777" w:rsidR="006722FF" w:rsidRDefault="00000000">
      <w:pPr>
        <w:pStyle w:val="Heading2"/>
      </w:pPr>
      <w:r>
        <w:t>Prediction Target and Feature Contract</w:t>
      </w:r>
    </w:p>
    <w:p w14:paraId="6092A525" w14:textId="77777777" w:rsidR="006722FF" w:rsidRDefault="00000000">
      <w:pPr>
        <w:pStyle w:val="BodyText"/>
      </w:pPr>
      <w:r>
        <w:t>At timestamp t, the binary target y(t) equals one when either monitored station reaches the configured critical distance during (t, t+5 min]; otherwise it equals zero. Rows at or after the current critical state are handled by deterministic rules, and rows without a complete five-minute future window are excluded from supervised scoring. The current paired artifact uses the feature contract in Table II. Missing, stale, or unassigned weather disables ML rather than being replaced by zero rainfall.</w:t>
      </w:r>
    </w:p>
    <w:p w14:paraId="74D66ACF" w14:textId="77777777" w:rsidR="006722FF" w:rsidRDefault="00000000">
      <w:pPr>
        <w:pStyle w:val="tablehead"/>
      </w:pPr>
      <w:r>
        <w:t>TWO-SENSOR FEATURE CONTRACT</w:t>
      </w:r>
    </w:p>
    <w:tbl>
      <w:tblPr>
        <w:tblW w:w="4248"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786"/>
        <w:gridCol w:w="2008"/>
        <w:gridCol w:w="1454"/>
      </w:tblGrid>
      <w:tr w:rsidR="006722FF" w14:paraId="052E3A96" w14:textId="77777777">
        <w:trPr>
          <w:tblHeader/>
        </w:trPr>
        <w:tc>
          <w:tcPr>
            <w:tcW w:w="786" w:type="dxa"/>
            <w:tcBorders>
              <w:bottom w:val="single" w:sz="6" w:space="0" w:color="000000"/>
            </w:tcBorders>
            <w:tcMar>
              <w:top w:w="55" w:type="dxa"/>
              <w:left w:w="60" w:type="dxa"/>
              <w:bottom w:w="55" w:type="dxa"/>
              <w:right w:w="60" w:type="dxa"/>
            </w:tcMar>
            <w:vAlign w:val="center"/>
            <w:shd w:fill="D9EAF2"/>
          </w:tcPr>
          <w:p w14:paraId="60CC7664" w14:textId="77777777" w:rsidR="006722FF" w:rsidRDefault="00000000">
            <w:r>
              <w:rPr>
                <w:b/>
                <w:sz w:val="16"/>
              </w:rPr>
              <w:t>Group</w:t>
            </w:r>
          </w:p>
        </w:tc>
        <w:tc>
          <w:tcPr>
            <w:tcW w:w="2008" w:type="dxa"/>
            <w:tcBorders>
              <w:bottom w:val="single" w:sz="6" w:space="0" w:color="000000"/>
            </w:tcBorders>
            <w:tcMar>
              <w:top w:w="55" w:type="dxa"/>
              <w:left w:w="60" w:type="dxa"/>
              <w:bottom w:w="55" w:type="dxa"/>
              <w:right w:w="60" w:type="dxa"/>
            </w:tcMar>
            <w:vAlign w:val="center"/>
            <w:shd w:fill="D9EAF2"/>
          </w:tcPr>
          <w:p w14:paraId="1EE6C973" w14:textId="77777777" w:rsidR="006722FF" w:rsidRDefault="00000000">
            <w:r>
              <w:rPr>
                <w:b/>
                <w:sz w:val="16"/>
              </w:rPr>
              <w:t>Features</w:t>
            </w:r>
          </w:p>
        </w:tc>
        <w:tc>
          <w:tcPr>
            <w:tcW w:w="1454" w:type="dxa"/>
            <w:tcBorders>
              <w:bottom w:val="single" w:sz="6" w:space="0" w:color="000000"/>
            </w:tcBorders>
            <w:tcMar>
              <w:top w:w="55" w:type="dxa"/>
              <w:left w:w="60" w:type="dxa"/>
              <w:bottom w:w="55" w:type="dxa"/>
              <w:right w:w="60" w:type="dxa"/>
            </w:tcMar>
            <w:vAlign w:val="center"/>
            <w:shd w:fill="D9EAF2"/>
          </w:tcPr>
          <w:p w14:paraId="16CB0291" w14:textId="77777777" w:rsidR="006722FF" w:rsidRDefault="00000000">
            <w:r>
              <w:rPr>
                <w:b/>
                <w:sz w:val="16"/>
              </w:rPr>
              <w:t>Purpose</w:t>
            </w:r>
          </w:p>
        </w:tc>
      </w:tr>
      <w:tr w:rsidR="006722FF" w14:paraId="0C19BC50" w14:textId="77777777">
        <w:tc>
          <w:tcPr>
            <w:tcW w:w="786" w:type="dxa"/>
            <w:tcMar>
              <w:top w:w="55" w:type="dxa"/>
              <w:left w:w="60" w:type="dxa"/>
              <w:bottom w:w="55" w:type="dxa"/>
              <w:right w:w="60" w:type="dxa"/>
            </w:tcMar>
            <w:vAlign w:val="center"/>
          </w:tcPr>
          <w:p>
            <w:r>
              <w:rPr>
                <w:sz w:val="16"/>
              </w:rPr>
            </w:r>
            <w:r>
              <w:rPr>
                <w:b w:val="0"/>
                <w:sz w:val="16"/>
              </w:rPr>
              <w:t>Distance</w:t>
            </w:r>
          </w:p>
        </w:tc>
        <w:tc>
          <w:tcPr>
            <w:tcW w:w="2008" w:type="dxa"/>
            <w:tcMar>
              <w:top w:w="55" w:type="dxa"/>
              <w:left w:w="60" w:type="dxa"/>
              <w:bottom w:w="55" w:type="dxa"/>
              <w:right w:w="60" w:type="dxa"/>
            </w:tcMar>
            <w:vAlign w:val="center"/>
          </w:tcPr>
          <w:p>
            <w:r>
              <w:rPr>
                <w:sz w:val="16"/>
              </w:rPr>
            </w:r>
            <w:r>
              <w:rPr>
                <w:b w:val="0"/>
                <w:sz w:val="16"/>
              </w:rPr>
              <w:t>d_A, d_B</w:t>
            </w:r>
          </w:p>
        </w:tc>
        <w:tc>
          <w:tcPr>
            <w:tcW w:w="1454" w:type="dxa"/>
            <w:tcMar>
              <w:top w:w="55" w:type="dxa"/>
              <w:left w:w="60" w:type="dxa"/>
              <w:bottom w:w="55" w:type="dxa"/>
              <w:right w:w="60" w:type="dxa"/>
            </w:tcMar>
            <w:vAlign w:val="center"/>
          </w:tcPr>
          <w:p>
            <w:r>
              <w:rPr>
                <w:sz w:val="16"/>
              </w:rPr>
            </w:r>
            <w:r>
              <w:rPr>
                <w:b w:val="0"/>
                <w:sz w:val="16"/>
              </w:rPr>
              <w:t>Current water-surface range</w:t>
            </w:r>
          </w:p>
        </w:tc>
      </w:tr>
      <w:tr w:rsidR="006722FF" w14:paraId="39C6BF38" w14:textId="77777777">
        <w:tc>
          <w:tcPr>
            <w:tcW w:w="786" w:type="dxa"/>
            <w:tcMar>
              <w:top w:w="55" w:type="dxa"/>
              <w:left w:w="60" w:type="dxa"/>
              <w:bottom w:w="55" w:type="dxa"/>
              <w:right w:w="60" w:type="dxa"/>
            </w:tcMar>
            <w:vAlign w:val="center"/>
          </w:tcPr>
          <w:p>
            <w:r>
              <w:rPr>
                <w:sz w:val="16"/>
              </w:rPr>
            </w:r>
            <w:r>
              <w:rPr>
                <w:b w:val="0"/>
                <w:sz w:val="16"/>
              </w:rPr>
              <w:t>Rates</w:t>
            </w:r>
          </w:p>
        </w:tc>
        <w:tc>
          <w:tcPr>
            <w:tcW w:w="2008" w:type="dxa"/>
            <w:tcMar>
              <w:top w:w="55" w:type="dxa"/>
              <w:left w:w="60" w:type="dxa"/>
              <w:bottom w:w="55" w:type="dxa"/>
              <w:right w:w="60" w:type="dxa"/>
            </w:tcMar>
            <w:vAlign w:val="center"/>
          </w:tcPr>
          <w:p>
            <w:r>
              <w:rPr>
                <w:sz w:val="16"/>
              </w:rPr>
            </w:r>
            <w:r>
              <w:rPr>
                <w:b w:val="0"/>
                <w:sz w:val="16"/>
              </w:rPr>
              <w:t>rise_A, rise_B</w:t>
            </w:r>
          </w:p>
        </w:tc>
        <w:tc>
          <w:tcPr>
            <w:tcW w:w="1454" w:type="dxa"/>
            <w:tcMar>
              <w:top w:w="55" w:type="dxa"/>
              <w:left w:w="60" w:type="dxa"/>
              <w:bottom w:w="55" w:type="dxa"/>
              <w:right w:w="60" w:type="dxa"/>
            </w:tcMar>
            <w:vAlign w:val="center"/>
          </w:tcPr>
          <w:p>
            <w:r>
              <w:rPr>
                <w:sz w:val="16"/>
              </w:rPr>
            </w:r>
            <w:r>
              <w:rPr>
                <w:b w:val="0"/>
                <w:sz w:val="16"/>
              </w:rPr>
              <w:t>Short-window rise</w:t>
            </w:r>
          </w:p>
        </w:tc>
      </w:tr>
      <w:tr w:rsidR="006722FF" w14:paraId="498817DC" w14:textId="77777777">
        <w:tc>
          <w:tcPr>
            <w:tcW w:w="786" w:type="dxa"/>
            <w:tcMar>
              <w:top w:w="55" w:type="dxa"/>
              <w:left w:w="60" w:type="dxa"/>
              <w:bottom w:w="55" w:type="dxa"/>
              <w:right w:w="60" w:type="dxa"/>
            </w:tcMar>
            <w:vAlign w:val="center"/>
          </w:tcPr>
          <w:p>
            <w:r>
              <w:rPr>
                <w:sz w:val="16"/>
              </w:rPr>
            </w:r>
            <w:r>
              <w:rPr>
                <w:b w:val="0"/>
                <w:sz w:val="16"/>
              </w:rPr>
              <w:t>Delta</w:t>
            </w:r>
          </w:p>
        </w:tc>
        <w:tc>
          <w:tcPr>
            <w:tcW w:w="2008" w:type="dxa"/>
            <w:tcMar>
              <w:top w:w="55" w:type="dxa"/>
              <w:left w:w="60" w:type="dxa"/>
              <w:bottom w:w="55" w:type="dxa"/>
              <w:right w:w="60" w:type="dxa"/>
            </w:tcMar>
            <w:vAlign w:val="center"/>
          </w:tcPr>
          <w:p>
            <w:r>
              <w:rPr>
                <w:sz w:val="16"/>
              </w:rPr>
            </w:r>
            <w:r>
              <w:rPr>
                <w:b w:val="0"/>
                <w:sz w:val="16"/>
              </w:rPr>
              <w:t>|d_A - d_B|</w:t>
            </w:r>
          </w:p>
        </w:tc>
        <w:tc>
          <w:tcPr>
            <w:tcW w:w="1454" w:type="dxa"/>
            <w:tcMar>
              <w:top w:w="55" w:type="dxa"/>
              <w:left w:w="60" w:type="dxa"/>
              <w:bottom w:w="55" w:type="dxa"/>
              <w:right w:w="60" w:type="dxa"/>
            </w:tcMar>
            <w:vAlign w:val="center"/>
          </w:tcPr>
          <w:p>
            <w:r>
              <w:rPr>
                <w:sz w:val="16"/>
              </w:rPr>
            </w:r>
            <w:r>
              <w:rPr>
                <w:b w:val="0"/>
                <w:sz w:val="16"/>
              </w:rPr>
              <w:t>Spatial imbalance</w:t>
            </w:r>
          </w:p>
        </w:tc>
      </w:tr>
      <w:tr w:rsidR="006722FF" w14:paraId="015AC608" w14:textId="77777777">
        <w:tc>
          <w:tcPr>
            <w:tcW w:w="786" w:type="dxa"/>
            <w:tcMar>
              <w:top w:w="55" w:type="dxa"/>
              <w:left w:w="60" w:type="dxa"/>
              <w:bottom w:w="55" w:type="dxa"/>
              <w:right w:w="60" w:type="dxa"/>
            </w:tcMar>
            <w:vAlign w:val="center"/>
          </w:tcPr>
          <w:p>
            <w:r>
              <w:rPr>
                <w:sz w:val="16"/>
              </w:rPr>
            </w:r>
            <w:r>
              <w:rPr>
                <w:b w:val="0"/>
                <w:sz w:val="16"/>
              </w:rPr>
              <w:t>Weather</w:t>
            </w:r>
          </w:p>
        </w:tc>
        <w:tc>
          <w:tcPr>
            <w:tcW w:w="2008" w:type="dxa"/>
            <w:tcMar>
              <w:top w:w="55" w:type="dxa"/>
              <w:left w:w="60" w:type="dxa"/>
              <w:bottom w:w="55" w:type="dxa"/>
              <w:right w:w="60" w:type="dxa"/>
            </w:tcMar>
            <w:vAlign w:val="center"/>
          </w:tcPr>
          <w:p>
            <w:r>
              <w:rPr>
                <w:sz w:val="16"/>
              </w:rPr>
            </w:r>
            <w:r>
              <w:rPr>
                <w:b w:val="0"/>
                <w:sz w:val="16"/>
              </w:rPr>
              <w:t>rain now, 1 h, 6 h; P(rain)</w:t>
            </w:r>
          </w:p>
        </w:tc>
        <w:tc>
          <w:tcPr>
            <w:tcW w:w="1454" w:type="dxa"/>
            <w:tcMar>
              <w:top w:w="55" w:type="dxa"/>
              <w:left w:w="60" w:type="dxa"/>
              <w:bottom w:w="55" w:type="dxa"/>
              <w:right w:w="60" w:type="dxa"/>
            </w:tcMar>
            <w:vAlign w:val="center"/>
          </w:tcPr>
          <w:p>
            <w:r>
              <w:rPr>
                <w:sz w:val="16"/>
              </w:rPr>
            </w:r>
            <w:r>
              <w:rPr>
                <w:b w:val="0"/>
                <w:sz w:val="16"/>
              </w:rPr>
              <w:t>Rain gate/context</w:t>
            </w:r>
          </w:p>
        </w:tc>
      </w:tr>
      <w:tr w:rsidR="006722FF" w14:paraId="0D9AADAB" w14:textId="77777777">
        <w:tc>
          <w:tcPr>
            <w:tcW w:w="786" w:type="dxa"/>
            <w:tcMar>
              <w:top w:w="55" w:type="dxa"/>
              <w:left w:w="60" w:type="dxa"/>
              <w:bottom w:w="55" w:type="dxa"/>
              <w:right w:w="60" w:type="dxa"/>
            </w:tcMar>
            <w:vAlign w:val="center"/>
          </w:tcPr>
          <w:p>
            <w:r>
              <w:rPr>
                <w:sz w:val="16"/>
              </w:rPr>
            </w:r>
            <w:r>
              <w:rPr>
                <w:b w:val="0"/>
                <w:sz w:val="16"/>
              </w:rPr>
              <w:t>Quality</w:t>
            </w:r>
          </w:p>
        </w:tc>
        <w:tc>
          <w:tcPr>
            <w:tcW w:w="2008" w:type="dxa"/>
            <w:tcMar>
              <w:top w:w="55" w:type="dxa"/>
              <w:left w:w="60" w:type="dxa"/>
              <w:bottom w:w="55" w:type="dxa"/>
              <w:right w:w="60" w:type="dxa"/>
            </w:tcMar>
            <w:vAlign w:val="center"/>
          </w:tcPr>
          <w:p>
            <w:r>
              <w:rPr>
                <w:sz w:val="16"/>
              </w:rPr>
            </w:r>
            <w:r>
              <w:rPr>
                <w:b w:val="0"/>
                <w:sz w:val="16"/>
              </w:rPr>
              <w:t>online; valid; fresh weather</w:t>
            </w:r>
          </w:p>
        </w:tc>
        <w:tc>
          <w:tcPr>
            <w:tcW w:w="1454" w:type="dxa"/>
            <w:tcMar>
              <w:top w:w="55" w:type="dxa"/>
              <w:left w:w="60" w:type="dxa"/>
              <w:bottom w:w="55" w:type="dxa"/>
              <w:right w:w="60" w:type="dxa"/>
            </w:tcMar>
            <w:vAlign w:val="center"/>
          </w:tcPr>
          <w:p>
            <w:r>
              <w:rPr>
                <w:sz w:val="16"/>
              </w:rPr>
            </w:r>
            <w:r>
              <w:rPr>
                <w:b w:val="0"/>
                <w:sz w:val="16"/>
              </w:rPr>
              <w:t>Safe disable</w:t>
            </w:r>
          </w:p>
        </w:tc>
      </w:tr>
    </w:tbl>
    <w:p w14:paraId="02052290" w14:textId="77777777" w:rsidR="006722FF" w:rsidRDefault="00000000">
      <w:pPr>
        <w:pStyle w:val="BodyText"/>
      </w:pPr>
      <w:r>
        <w:t>After standardization, logistic regression estimates the five-minute risk probability</w:t>
      </w:r>
    </w:p>
    <w:p w14:paraId="1A0B8C96" w14:textId="77777777" w:rsidR="006722FF" w:rsidRDefault="00000000">
      <w:pPr>
        <w:tabs>
          <w:tab w:val="center" w:pos="2131"/>
          <w:tab w:val="right" w:pos="4234"/>
        </w:tabs>
        <w:spacing w:before="40" w:after="40"/>
      </w:pPr>
      <w:r>
        <w:tab/>
      </w:r>
      <w:r>
        <w:rPr>
          <w:rFonts w:ascii="Cambria Math" w:hAnsi="Cambria Math" w:cs="Cambria Math"/>
          <w:i/>
          <w:sz w:val="19"/>
        </w:rPr>
        <w:t>p₅(t) = σ[β₀ + ∑ⱼ βⱼxⱼ(t)],   σ(u) = 1/[1 + exp(−u)].</w:t>
      </w:r>
      <w:r>
        <w:tab/>
      </w:r>
      <w:r>
        <w:rPr>
          <w:sz w:val="20"/>
        </w:rPr>
        <w:t>(3)</w:t>
      </w:r>
    </w:p>
    <w:p w14:paraId="481D18A8" w14:textId="77777777" w:rsidR="006722FF" w:rsidRDefault="00000000">
      <w:pPr>
        <w:pStyle w:val="Heading2"/>
      </w:pPr>
      <w:r>
        <w:t>Training, Model Governance, and Fallback</w:t>
      </w:r>
    </w:p>
    <w:p w14:paraId="1F47BE6C" w14:textId="77777777" w:rsidR="006722FF" w:rsidRDefault="00000000">
      <w:pPr>
        <w:pStyle w:val="BodyText"/>
      </w:pPr>
      <w:r>
        <w:t>Training and holdout data are separated by complete synthetic event, never by randomly shuffled adjacent rows. The generator uses seed 20260817 and produces 24 events with 20 one-minute samples each: normal dry operation, rain without flooding, segment-wide rise, local blockage, rapid critical rise, and sensor-fault scenarios. Sixteen events are assigned to training, four to validation, and four to test. Standardization is fitted only on training rows; a class-weighted logistic objective with L2 regularization is optimized offline, and the operating threshold is selected on validation F1 with recall as the tie-breaker.</w:t>
      </w:r>
    </w:p>
    <w:p w14:paraId="1E610376" w14:textId="77777777" w:rsidR="006722FF" w:rsidRDefault="00000000">
      <w:pPr>
        <w:pStyle w:val="BodyText"/>
      </w:pPr>
      <w:r>
        <w:t>The current model.json contains a portable logistic-regression artifact trained on 480 synthetic rows; 346 rows remain usable after incomplete future windows and explicit fault/quality exclusions. The validation-selected decision threshold is 0.62. Runtime inference is activated only when current precipitation is at least 0.1 mm, one-hour forecast precipitation is at least 0.5 mm, or six-hour precipitation is at least 1.0 mm with probability at least 50%. When dry, stale, offline, unlinked, or incomplete, the model reports an inactive/unavailable reason and deterministic warnings continue. Because field_validated=false, ML may add only L1 and cannot create or clear L2.</w:t>
      </w:r>
    </w:p>
    <w:p w14:paraId="0ACE91A0" w14:textId="77777777" w:rsidR="006722FF" w:rsidRDefault="00000000">
      <w:pPr>
        <w:pStyle w:val="Heading1"/>
      </w:pPr>
      <w:r>
        <w:t>Experimental Methodology</w:t>
      </w:r>
    </w:p>
    <w:p w14:paraId="31B54CBD" w14:textId="77777777" w:rsidR="006722FF" w:rsidRDefault="00000000">
      <w:pPr>
        <w:pStyle w:val="Heading2"/>
      </w:pPr>
      <w:r>
        <w:t>Field Deployment and Ground Truth</w:t>
      </w:r>
    </w:p>
    <w:p w14:paraId="134DCF8C" w14:textId="77777777" w:rsidR="006722FF" w:rsidRDefault="00000000">
      <w:pPr>
        <w:pStyle w:val="BodyText"/>
      </w:pPr>
      <w:r>
        <w:t>Node A is installed upstream and Node B downstream on one drain segment. The final paper shall report the site coordinates or anonymized site identifier, inter-node spacing, mounting datums, drain cross-section, invert elevation, observation dates, sampling interval, and maintenance record. These values are currently TBD. Neither a 600-mm channel nor any fixed hydraulic geometry is assumed unless physically measured.</w:t>
      </w:r>
    </w:p>
    <w:p w14:paraId="2B1FDC04" w14:textId="77777777" w:rsidR="006722FF" w:rsidRDefault="00000000">
      <w:pPr>
        <w:pStyle w:val="BodyText"/>
      </w:pPr>
      <w:r>
        <w:t>Ground truth is obtained from an independent staff gauge or calibrated depth reference, synchronized video, and timestamped operator logs. Each session begins with a dry or known-depth check, followed by a stable paired baseline and a controlled or naturally observed event. Labels distinguish normal operation, local restriction, segment-wide rise, critical depth, sensor failure, communication loss, and stale weather.</w:t>
      </w:r>
    </w:p>
    <w:p w14:paraId="00485B1A" w14:textId="77777777" w:rsidR="006722FF" w:rsidRDefault="00000000">
      <w:pPr>
        <w:pStyle w:val="tablehead"/>
      </w:pPr>
      <w:r>
        <w:t>REQUIRED FIELD-EVIDENCE RECORD</w:t>
      </w:r>
    </w:p>
    <w:tbl>
      <w:tblPr>
        <w:tblW w:w="4248"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856"/>
        <w:gridCol w:w="1973"/>
        <w:gridCol w:w="1419"/>
      </w:tblGrid>
      <w:tr w:rsidR="006722FF" w14:paraId="1F9CF262" w14:textId="77777777">
        <w:trPr>
          <w:tblHeader/>
        </w:trPr>
        <w:tc>
          <w:tcPr>
            <w:tcW w:w="856" w:type="dxa"/>
            <w:tcBorders>
              <w:bottom w:val="single" w:sz="6" w:space="0" w:color="000000"/>
            </w:tcBorders>
            <w:tcMar>
              <w:top w:w="55" w:type="dxa"/>
              <w:left w:w="60" w:type="dxa"/>
              <w:bottom w:w="55" w:type="dxa"/>
              <w:right w:w="60" w:type="dxa"/>
            </w:tcMar>
            <w:vAlign w:val="center"/>
            <w:shd w:fill="D9EAF2"/>
          </w:tcPr>
          <w:p w14:paraId="72DB9928" w14:textId="77777777" w:rsidR="006722FF" w:rsidRDefault="00000000">
            <w:r>
              <w:rPr>
                <w:b/>
                <w:sz w:val="16"/>
              </w:rPr>
              <w:t>Item</w:t>
            </w:r>
          </w:p>
        </w:tc>
        <w:tc>
          <w:tcPr>
            <w:tcW w:w="1973" w:type="dxa"/>
            <w:tcBorders>
              <w:bottom w:val="single" w:sz="6" w:space="0" w:color="000000"/>
            </w:tcBorders>
            <w:tcMar>
              <w:top w:w="55" w:type="dxa"/>
              <w:left w:w="60" w:type="dxa"/>
              <w:bottom w:w="55" w:type="dxa"/>
              <w:right w:w="60" w:type="dxa"/>
            </w:tcMar>
            <w:vAlign w:val="center"/>
            <w:shd w:fill="D9EAF2"/>
          </w:tcPr>
          <w:p w14:paraId="6D8F93E2" w14:textId="77777777" w:rsidR="006722FF" w:rsidRDefault="00000000">
            <w:r>
              <w:rPr>
                <w:b/>
                <w:sz w:val="16"/>
              </w:rPr>
              <w:t>Required record</w:t>
            </w:r>
          </w:p>
        </w:tc>
        <w:tc>
          <w:tcPr>
            <w:tcW w:w="1419" w:type="dxa"/>
            <w:tcBorders>
              <w:bottom w:val="single" w:sz="6" w:space="0" w:color="000000"/>
            </w:tcBorders>
            <w:tcMar>
              <w:top w:w="55" w:type="dxa"/>
              <w:left w:w="60" w:type="dxa"/>
              <w:bottom w:w="55" w:type="dxa"/>
              <w:right w:w="60" w:type="dxa"/>
            </w:tcMar>
            <w:vAlign w:val="center"/>
            <w:shd w:fill="D9EAF2"/>
          </w:tcPr>
          <w:p w14:paraId="3829332C" w14:textId="77777777" w:rsidR="006722FF" w:rsidRDefault="00000000">
            <w:r>
              <w:rPr>
                <w:b/>
                <w:sz w:val="16"/>
              </w:rPr>
              <w:t>Status</w:t>
            </w:r>
          </w:p>
        </w:tc>
      </w:tr>
      <w:tr w:rsidR="006722FF" w14:paraId="296FFE3A" w14:textId="77777777">
        <w:tc>
          <w:tcPr>
            <w:tcW w:w="856" w:type="dxa"/>
            <w:tcMar>
              <w:top w:w="55" w:type="dxa"/>
              <w:left w:w="60" w:type="dxa"/>
              <w:bottom w:w="55" w:type="dxa"/>
              <w:right w:w="60" w:type="dxa"/>
            </w:tcMar>
            <w:vAlign w:val="center"/>
          </w:tcPr>
          <w:p>
            <w:r>
              <w:rPr>
                <w:sz w:val="16"/>
              </w:rPr>
            </w:r>
            <w:r>
              <w:rPr>
                <w:b w:val="0"/>
                <w:sz w:val="16"/>
              </w:rPr>
              <w:t>Geometry</w:t>
            </w:r>
          </w:p>
        </w:tc>
        <w:tc>
          <w:tcPr>
            <w:tcW w:w="1973" w:type="dxa"/>
            <w:tcMar>
              <w:top w:w="55" w:type="dxa"/>
              <w:left w:w="60" w:type="dxa"/>
              <w:bottom w:w="55" w:type="dxa"/>
              <w:right w:w="60" w:type="dxa"/>
            </w:tcMar>
            <w:vAlign w:val="center"/>
          </w:tcPr>
          <w:p>
            <w:r>
              <w:rPr>
                <w:sz w:val="16"/>
              </w:rPr>
            </w:r>
            <w:r>
              <w:rPr>
                <w:b w:val="0"/>
                <w:sz w:val="16"/>
              </w:rPr>
              <w:t>Spacing, datums, cross-section</w:t>
            </w:r>
          </w:p>
        </w:tc>
        <w:tc>
          <w:tcPr>
            <w:tcW w:w="1419" w:type="dxa"/>
            <w:tcMar>
              <w:top w:w="55" w:type="dxa"/>
              <w:left w:w="60" w:type="dxa"/>
              <w:bottom w:w="55" w:type="dxa"/>
              <w:right w:w="60" w:type="dxa"/>
            </w:tcMar>
            <w:vAlign w:val="center"/>
          </w:tcPr>
          <w:p>
            <w:r>
              <w:rPr>
                <w:sz w:val="16"/>
              </w:rPr>
            </w:r>
            <w:r>
              <w:rPr>
                <w:b w:val="0"/>
                <w:sz w:val="16"/>
              </w:rPr>
              <w:t>Author/field input required</w:t>
            </w:r>
          </w:p>
        </w:tc>
      </w:tr>
      <w:tr w:rsidR="006722FF" w14:paraId="242766B7" w14:textId="77777777">
        <w:tc>
          <w:tcPr>
            <w:tcW w:w="856" w:type="dxa"/>
            <w:tcMar>
              <w:top w:w="55" w:type="dxa"/>
              <w:left w:w="60" w:type="dxa"/>
              <w:bottom w:w="55" w:type="dxa"/>
              <w:right w:w="60" w:type="dxa"/>
            </w:tcMar>
            <w:vAlign w:val="center"/>
          </w:tcPr>
          <w:p>
            <w:r>
              <w:rPr>
                <w:sz w:val="16"/>
              </w:rPr>
            </w:r>
            <w:r>
              <w:rPr>
                <w:b w:val="0"/>
                <w:sz w:val="16"/>
              </w:rPr>
              <w:t>Ground truth</w:t>
            </w:r>
          </w:p>
        </w:tc>
        <w:tc>
          <w:tcPr>
            <w:tcW w:w="1973" w:type="dxa"/>
            <w:tcMar>
              <w:top w:w="55" w:type="dxa"/>
              <w:left w:w="60" w:type="dxa"/>
              <w:bottom w:w="55" w:type="dxa"/>
              <w:right w:w="60" w:type="dxa"/>
            </w:tcMar>
            <w:vAlign w:val="center"/>
          </w:tcPr>
          <w:p>
            <w:r>
              <w:rPr>
                <w:sz w:val="16"/>
              </w:rPr>
            </w:r>
            <w:r>
              <w:rPr>
                <w:b w:val="0"/>
                <w:sz w:val="16"/>
              </w:rPr>
              <w:t>Independent depth and time</w:t>
            </w:r>
          </w:p>
        </w:tc>
        <w:tc>
          <w:tcPr>
            <w:tcW w:w="1419" w:type="dxa"/>
            <w:tcMar>
              <w:top w:w="55" w:type="dxa"/>
              <w:left w:w="60" w:type="dxa"/>
              <w:bottom w:w="55" w:type="dxa"/>
              <w:right w:w="60" w:type="dxa"/>
            </w:tcMar>
            <w:vAlign w:val="center"/>
          </w:tcPr>
          <w:p>
            <w:r>
              <w:rPr>
                <w:sz w:val="16"/>
              </w:rPr>
            </w:r>
            <w:r>
              <w:rPr>
                <w:b w:val="0"/>
                <w:sz w:val="16"/>
              </w:rPr>
              <w:t>Field collection required</w:t>
            </w:r>
          </w:p>
        </w:tc>
      </w:tr>
      <w:tr w:rsidR="006722FF" w14:paraId="228D2022" w14:textId="77777777">
        <w:tc>
          <w:tcPr>
            <w:tcW w:w="856" w:type="dxa"/>
            <w:tcMar>
              <w:top w:w="55" w:type="dxa"/>
              <w:left w:w="60" w:type="dxa"/>
              <w:bottom w:w="55" w:type="dxa"/>
              <w:right w:w="60" w:type="dxa"/>
            </w:tcMar>
            <w:vAlign w:val="center"/>
          </w:tcPr>
          <w:p>
            <w:r>
              <w:rPr>
                <w:sz w:val="16"/>
              </w:rPr>
            </w:r>
            <w:r>
              <w:rPr>
                <w:b w:val="0"/>
                <w:sz w:val="16"/>
              </w:rPr>
              <w:t>Event label</w:t>
            </w:r>
          </w:p>
        </w:tc>
        <w:tc>
          <w:tcPr>
            <w:tcW w:w="1973" w:type="dxa"/>
            <w:tcMar>
              <w:top w:w="55" w:type="dxa"/>
              <w:left w:w="60" w:type="dxa"/>
              <w:bottom w:w="55" w:type="dxa"/>
              <w:right w:w="60" w:type="dxa"/>
            </w:tcMar>
            <w:vAlign w:val="center"/>
          </w:tcPr>
          <w:p>
            <w:r>
              <w:rPr>
                <w:sz w:val="16"/>
              </w:rPr>
            </w:r>
            <w:r>
              <w:rPr>
                <w:b w:val="0"/>
                <w:sz w:val="16"/>
              </w:rPr>
              <w:t>Normal/restriction/rise/critical</w:t>
            </w:r>
          </w:p>
        </w:tc>
        <w:tc>
          <w:tcPr>
            <w:tcW w:w="1419" w:type="dxa"/>
            <w:tcMar>
              <w:top w:w="55" w:type="dxa"/>
              <w:left w:w="60" w:type="dxa"/>
              <w:bottom w:w="55" w:type="dxa"/>
              <w:right w:w="60" w:type="dxa"/>
            </w:tcMar>
            <w:vAlign w:val="center"/>
          </w:tcPr>
          <w:p>
            <w:r>
              <w:rPr>
                <w:sz w:val="16"/>
              </w:rPr>
            </w:r>
            <w:r>
              <w:rPr>
                <w:b w:val="0"/>
                <w:sz w:val="16"/>
              </w:rPr>
              <w:t>Field annotation required</w:t>
            </w:r>
          </w:p>
        </w:tc>
      </w:tr>
      <w:tr w:rsidR="006722FF" w14:paraId="48F6EEBE" w14:textId="77777777">
        <w:tc>
          <w:tcPr>
            <w:tcW w:w="856" w:type="dxa"/>
            <w:tcMar>
              <w:top w:w="55" w:type="dxa"/>
              <w:left w:w="60" w:type="dxa"/>
              <w:bottom w:w="55" w:type="dxa"/>
              <w:right w:w="60" w:type="dxa"/>
            </w:tcMar>
            <w:vAlign w:val="center"/>
          </w:tcPr>
          <w:p>
            <w:r>
              <w:rPr>
                <w:sz w:val="16"/>
              </w:rPr>
            </w:r>
            <w:r>
              <w:rPr>
                <w:b w:val="0"/>
                <w:sz w:val="16"/>
              </w:rPr>
              <w:t>Sensor quality</w:t>
            </w:r>
          </w:p>
        </w:tc>
        <w:tc>
          <w:tcPr>
            <w:tcW w:w="1973" w:type="dxa"/>
            <w:tcMar>
              <w:top w:w="55" w:type="dxa"/>
              <w:left w:w="60" w:type="dxa"/>
              <w:bottom w:w="55" w:type="dxa"/>
              <w:right w:w="60" w:type="dxa"/>
            </w:tcMar>
            <w:vAlign w:val="center"/>
          </w:tcPr>
          <w:p>
            <w:r>
              <w:rPr>
                <w:sz w:val="16"/>
              </w:rPr>
            </w:r>
            <w:r>
              <w:rPr>
                <w:b w:val="0"/>
                <w:sz w:val="16"/>
              </w:rPr>
              <w:t>Timeout, invalid, stale, history</w:t>
            </w:r>
          </w:p>
        </w:tc>
        <w:tc>
          <w:tcPr>
            <w:tcW w:w="1419" w:type="dxa"/>
            <w:tcMar>
              <w:top w:w="55" w:type="dxa"/>
              <w:left w:w="60" w:type="dxa"/>
              <w:bottom w:w="55" w:type="dxa"/>
              <w:right w:w="60" w:type="dxa"/>
            </w:tcMar>
            <w:vAlign w:val="center"/>
          </w:tcPr>
          <w:p>
            <w:r>
              <w:rPr>
                <w:sz w:val="16"/>
              </w:rPr>
            </w:r>
            <w:r>
              <w:rPr>
                <w:b w:val="0"/>
                <w:sz w:val="16"/>
              </w:rPr>
              <w:t>Implemented; validate in field</w:t>
            </w:r>
          </w:p>
        </w:tc>
      </w:tr>
      <w:tr w:rsidR="006722FF" w14:paraId="1CA09A6D" w14:textId="77777777">
        <w:tc>
          <w:tcPr>
            <w:tcW w:w="856" w:type="dxa"/>
            <w:tcMar>
              <w:top w:w="55" w:type="dxa"/>
              <w:left w:w="60" w:type="dxa"/>
              <w:bottom w:w="55" w:type="dxa"/>
              <w:right w:w="60" w:type="dxa"/>
            </w:tcMar>
            <w:vAlign w:val="center"/>
          </w:tcPr>
          <w:p>
            <w:r>
              <w:rPr>
                <w:sz w:val="16"/>
              </w:rPr>
            </w:r>
            <w:r>
              <w:rPr>
                <w:b w:val="0"/>
                <w:sz w:val="16"/>
              </w:rPr>
              <w:t>Network</w:t>
            </w:r>
          </w:p>
        </w:tc>
        <w:tc>
          <w:tcPr>
            <w:tcW w:w="1973" w:type="dxa"/>
            <w:tcMar>
              <w:top w:w="55" w:type="dxa"/>
              <w:left w:w="60" w:type="dxa"/>
              <w:bottom w:w="55" w:type="dxa"/>
              <w:right w:w="60" w:type="dxa"/>
            </w:tcMar>
            <w:vAlign w:val="center"/>
          </w:tcPr>
          <w:p>
            <w:r>
              <w:rPr>
                <w:sz w:val="16"/>
              </w:rPr>
            </w:r>
            <w:r>
              <w:rPr>
                <w:b w:val="0"/>
                <w:sz w:val="16"/>
              </w:rPr>
              <w:t>Loss, reconnect, delivery delay</w:t>
            </w:r>
          </w:p>
        </w:tc>
        <w:tc>
          <w:tcPr>
            <w:tcW w:w="1419" w:type="dxa"/>
            <w:tcMar>
              <w:top w:w="55" w:type="dxa"/>
              <w:left w:w="60" w:type="dxa"/>
              <w:bottom w:w="55" w:type="dxa"/>
              <w:right w:w="60" w:type="dxa"/>
            </w:tcMar>
            <w:vAlign w:val="center"/>
          </w:tcPr>
          <w:p>
            <w:r>
              <w:rPr>
                <w:sz w:val="16"/>
              </w:rPr>
            </w:r>
            <w:r>
              <w:rPr>
                <w:b w:val="0"/>
                <w:sz w:val="16"/>
              </w:rPr>
              <w:t>Implemented; timing TBD</w:t>
            </w:r>
          </w:p>
        </w:tc>
      </w:tr>
      <w:tr w:rsidR="006722FF" w14:paraId="0E0440B0" w14:textId="77777777">
        <w:tc>
          <w:tcPr>
            <w:tcW w:w="856" w:type="dxa"/>
            <w:tcMar>
              <w:top w:w="55" w:type="dxa"/>
              <w:left w:w="60" w:type="dxa"/>
              <w:bottom w:w="55" w:type="dxa"/>
              <w:right w:w="60" w:type="dxa"/>
            </w:tcMar>
            <w:vAlign w:val="center"/>
          </w:tcPr>
          <w:p>
            <w:r>
              <w:rPr>
                <w:sz w:val="16"/>
              </w:rPr>
            </w:r>
            <w:r>
              <w:rPr>
                <w:b w:val="0"/>
                <w:sz w:val="16"/>
              </w:rPr>
              <w:t>Weather</w:t>
            </w:r>
          </w:p>
        </w:tc>
        <w:tc>
          <w:tcPr>
            <w:tcW w:w="1973" w:type="dxa"/>
            <w:tcMar>
              <w:top w:w="55" w:type="dxa"/>
              <w:left w:w="60" w:type="dxa"/>
              <w:bottom w:w="55" w:type="dxa"/>
              <w:right w:w="60" w:type="dxa"/>
            </w:tcMar>
            <w:vAlign w:val="center"/>
          </w:tcPr>
          <w:p>
            <w:r>
              <w:rPr>
                <w:sz w:val="16"/>
              </w:rPr>
            </w:r>
            <w:r>
              <w:rPr>
                <w:b w:val="0"/>
                <w:sz w:val="16"/>
              </w:rPr>
              <w:t>Value, provider time, age, stale</w:t>
            </w:r>
          </w:p>
        </w:tc>
        <w:tc>
          <w:tcPr>
            <w:tcW w:w="1419" w:type="dxa"/>
            <w:tcMar>
              <w:top w:w="55" w:type="dxa"/>
              <w:left w:w="60" w:type="dxa"/>
              <w:bottom w:w="55" w:type="dxa"/>
              <w:right w:w="60" w:type="dxa"/>
            </w:tcMar>
            <w:vAlign w:val="center"/>
          </w:tcPr>
          <w:p>
            <w:r>
              <w:rPr>
                <w:sz w:val="16"/>
              </w:rPr>
            </w:r>
            <w:r>
              <w:rPr>
                <w:b w:val="0"/>
                <w:sz w:val="16"/>
              </w:rPr>
              <w:t>Integrated; archive check TBD</w:t>
            </w:r>
          </w:p>
        </w:tc>
      </w:tr>
    </w:tbl>
    <w:p w14:paraId="543268D8" w14:textId="77777777" w:rsidR="006722FF" w:rsidRDefault="00000000">
      <w:pPr>
        <w:pStyle w:val="Heading2"/>
      </w:pPr>
      <w:r>
        <w:t>One-Sensor Versus Two-Sensor Comparison</w:t>
      </w:r>
    </w:p>
    <w:p w14:paraId="2CECF632" w14:textId="77777777" w:rsidR="006722FF" w:rsidRDefault="00000000">
      <w:pPr>
        <w:pStyle w:val="BodyText"/>
      </w:pPr>
      <w:r>
        <w:t xml:space="preserve">Four warning configurations are evaluated on exactly the same held-out events. R denotes the deterministic L0/L1/L2 rule set. M_A uses Node A depth, fill, rise, rainfall, and quality features; M_B uses the corresponding Node B features. M_AB adds both nodes, Delta h, and paired interactions. M_A and M_B therefore represent </w:t>
      </w:r>
      <w:r>
        <w:t>the one-sensor baselines, while M_AB tests the incremental value of the second sensor. All ML configurations use the same algorithm, horizon, folds, calibration method, and threshold-selection rule.</w:t>
      </w:r>
    </w:p>
    <w:p w14:paraId="19AD99D5" w14:textId="77777777" w:rsidR="006722FF" w:rsidRDefault="00000000">
      <w:pPr>
        <w:pStyle w:val="BodyText"/>
      </w:pPr>
      <w:r>
        <w:t>The comparison is event-grouped and, where possible, split by date and site. A weather-only baseline may be reported as a secondary check, but it does not replace the required R, M_A, M_B, and M_AB comparison. The dual-sensor claim is supported only if M_AB improves held-out warning quality or lead time without an unacceptable increase in false alarms.</w:t>
      </w:r>
    </w:p>
    <w:p w14:paraId="33F346AA" w14:textId="77777777" w:rsidR="006722FF" w:rsidRDefault="00000000">
      <w:pPr>
        <w:pStyle w:val="Heading2"/>
      </w:pPr>
      <w:r>
        <w:t>Synchronization, Pairing, and Data Quality</w:t>
      </w:r>
    </w:p>
    <w:p w14:paraId="16EAA9C6" w14:textId="77777777" w:rsidR="006722FF" w:rsidRDefault="00000000">
      <w:pPr>
        <w:pStyle w:val="BodyText"/>
      </w:pPr>
      <w:r>
        <w:t>The controller stores the node identifier, source timestamp when available, reception timestamp, raw distance, calibrated depth, validity flag, and configuration revision. Controller time is synchronized by Network Time Protocol, while elapsed-time calculations use a monotonic clock. Node A and Node B readings are paired by nearest timestamp within a maximum tolerance of TBD s; the final tolerance must be reported with the achieved sampling interval and clock uncertainty. Samples older than the configured age limit are marked stale rather than silently reused.</w:t>
      </w:r>
    </w:p>
    <w:p w14:paraId="437FC561" w14:textId="77777777" w:rsidR="006722FF" w:rsidRDefault="00000000">
      <w:pPr>
        <w:pStyle w:val="BodyText"/>
      </w:pPr>
      <w:r>
        <w:t>Invalid or missing readings remain explicit in the analytical dataset. Forward filling is prohibited across event boundaries, communication outages, maintenance, and restarts. An event begins at the first independently verified hydraulic departure from baseline and ends after the depth remains below the recovery threshold for TBD min. Windows without a complete five-minute future label are censored from supervised scoring but retained for availability and fault analysis.</w:t>
      </w:r>
    </w:p>
    <w:p w14:paraId="17C3F9C6" w14:textId="77777777" w:rsidR="006722FF" w:rsidRDefault="00000000">
      <w:pPr>
        <w:pStyle w:val="Heading2"/>
      </w:pPr>
      <w:r>
        <w:t>Metrics and Reliability Tests</w:t>
      </w:r>
    </w:p>
    <w:p w14:paraId="5451EB1C" w14:textId="77777777" w:rsidR="006722FF" w:rsidRDefault="00000000">
      <w:pPr>
        <w:pStyle w:val="BodyText"/>
      </w:pPr>
      <w:r>
        <w:t>For the positive critical-window class, the final report includes precision, recall, and F1; model reports also include receiver-operating-characteristic area under the curve and Brier score when both classes exist. False alarms are normalized by clean operating hours. Warning lead time and end-to-end delay are defined as</w:t>
      </w:r>
    </w:p>
    <w:p w14:paraId="65B56444" w14:textId="77777777" w:rsidR="006722FF" w:rsidRPr="00B87FA3" w:rsidRDefault="00000000">
      <w:pPr>
        <w:tabs>
          <w:tab w:val="center" w:pos="2131"/>
          <w:tab w:val="right" w:pos="4234"/>
        </w:tabs>
        <w:spacing w:before="40" w:after="40"/>
        <w:rPr>
          <w:lang w:val="fr-FR"/>
        </w:rPr>
      </w:pPr>
      <w:r>
        <w:tab/>
      </w:r>
      <w:r w:rsidRPr="00B87FA3">
        <w:rPr>
          <w:rFonts w:ascii="Cambria Math" w:hAnsi="Cambria Math" w:cs="Cambria Math"/>
          <w:i/>
          <w:sz w:val="19"/>
          <w:lang w:val="fr-FR"/>
        </w:rPr>
        <w:t xml:space="preserve">L = t_c - t_w,   </w:t>
      </w:r>
      <w:r>
        <w:rPr>
          <w:rFonts w:ascii="Cambria Math" w:hAnsi="Cambria Math" w:cs="Cambria Math"/>
          <w:i/>
          <w:sz w:val="19"/>
        </w:rPr>
        <w:t>τ</w:t>
      </w:r>
      <w:r w:rsidRPr="00B87FA3">
        <w:rPr>
          <w:rFonts w:ascii="Cambria Math" w:hAnsi="Cambria Math" w:cs="Cambria Math"/>
          <w:i/>
          <w:sz w:val="19"/>
          <w:lang w:val="fr-FR"/>
        </w:rPr>
        <w:t xml:space="preserve"> = t_w - t_s.</w:t>
      </w:r>
      <w:r w:rsidRPr="00B87FA3">
        <w:rPr>
          <w:lang w:val="fr-FR"/>
        </w:rPr>
        <w:tab/>
      </w:r>
      <w:r w:rsidRPr="00B87FA3">
        <w:rPr>
          <w:sz w:val="20"/>
          <w:lang w:val="fr-FR"/>
        </w:rPr>
        <w:t>(4)</w:t>
      </w:r>
    </w:p>
    <w:p w14:paraId="7AD46F66" w14:textId="77777777" w:rsidR="006722FF" w:rsidRDefault="00000000">
      <w:pPr>
        <w:pStyle w:val="BodyText"/>
      </w:pPr>
      <w:r>
        <w:t>Latency is summarized by median and 95th percentile from the sensor timestamp to the emitted warning. Reliability tests inject Wi-Fi loss, broker interruption, one-sensor timeout, stale weather, incompatible model schema, and recovery. Confidence intervals resample complete events rather than individual rows.</w:t>
      </w:r>
    </w:p>
    <w:p w14:paraId="42C28F12" w14:textId="77777777" w:rsidR="006722FF" w:rsidRDefault="00000000">
      <w:pPr>
        <w:pStyle w:val="Heading2"/>
      </w:pPr>
      <w:r>
        <w:lastRenderedPageBreak/>
        <w:t>Statistical Analysis and Decision Criteria</w:t>
      </w:r>
    </w:p>
    <w:p w14:paraId="3CF7787C" w14:textId="77777777" w:rsidR="006722FF" w:rsidRDefault="00000000">
      <w:pPr>
        <w:pStyle w:val="BodyText"/>
      </w:pPr>
      <w:r>
        <w:t>Point estimates are accompanied by 95% event-level bootstrap confidence intervals. Paired bootstrap differences compare M_AB with M_A and M_B on the same resampled events; row-level resampling is not used because adjacent samples are temporally dependent. The final paper shall report the number of bootstrap replicates, random seed, operating-threshold selection rule, and all exclusions before inspecting the held-out test results.</w:t>
      </w:r>
    </w:p>
    <w:p w14:paraId="7CD609CE" w14:textId="77777777" w:rsidR="006722FF" w:rsidRDefault="00000000">
      <w:pPr>
        <w:pStyle w:val="BodyText"/>
      </w:pPr>
      <w:r>
        <w:t>The dual-sensor predictive claim is accepted only if the measured evidence shows an operationally meaningful improvement in recall or F1 and does not degrade false alarms per clean hour or median lead time beyond predeclared limits. Those limits are currently TBD and must be fixed before final testing. For every primary metric, the report shall include the absolute M_AB-minus-baseline difference and its 95% confidence interval; a confidence interval spanning no difference is reported as inconclusive.</w:t>
      </w:r>
    </w:p>
    <w:p w14:paraId="3A431F18" w14:textId="77777777" w:rsidR="006722FF" w:rsidRDefault="00000000">
      <w:pPr>
        <w:pStyle w:val="Heading1"/>
      </w:pPr>
      <w:r>
        <w:t>Results</w:t>
      </w:r>
    </w:p>
    <w:p w14:paraId="3C0CADEA" w14:textId="77777777" w:rsidR="006722FF" w:rsidRDefault="00000000">
      <w:pPr>
        <w:pStyle w:val="BodyText"/>
      </w:pPr>
      <w:r>
        <w:t>The tables in this section separate completed synthetic software validation from measurements that still require field or controlled-bench evidence. Synthetic scores are reported only for the implemented paired model M_AB. Rule-based R and one-sensor M_A/M_B baselines have not yet been evaluated on the same held-out events; field calibration, lead time, latency on Raspberry Pi, and false alarms per clean hour remain TBD.</w:t>
      </w:r>
    </w:p>
    <w:p w14:paraId="4D78CDD0" w14:textId="77777777" w:rsidR="006722FF" w:rsidRDefault="00000000">
      <w:pPr>
        <w:pStyle w:val="Heading2"/>
      </w:pPr>
      <w:r>
        <w:t>Sensor Calibration and Data Quality</w:t>
      </w:r>
    </w:p>
    <w:p w14:paraId="2E7C7C4E" w14:textId="77777777" w:rsidR="006722FF" w:rsidRDefault="00000000">
      <w:pPr>
        <w:pStyle w:val="tablehead"/>
      </w:pPr>
      <w:r>
        <w:t>SENSOR CALIBRATION AND DATA QUALITY</w:t>
      </w:r>
    </w:p>
    <w:tbl>
      <w:tblPr>
        <w:tblW w:w="4248"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567"/>
        <w:gridCol w:w="736"/>
        <w:gridCol w:w="736"/>
        <w:gridCol w:w="736"/>
        <w:gridCol w:w="862"/>
        <w:gridCol w:w="611"/>
      </w:tblGrid>
      <w:tr w:rsidR="006722FF" w14:paraId="37CAC08F" w14:textId="77777777">
        <w:trPr>
          <w:tblHeader/>
        </w:trPr>
        <w:tc>
          <w:tcPr>
            <w:tcW w:w="567" w:type="dxa"/>
            <w:tcBorders>
              <w:bottom w:val="single" w:sz="6" w:space="0" w:color="000000"/>
            </w:tcBorders>
            <w:tcMar>
              <w:top w:w="55" w:type="dxa"/>
              <w:left w:w="60" w:type="dxa"/>
              <w:bottom w:w="55" w:type="dxa"/>
              <w:right w:w="60" w:type="dxa"/>
            </w:tcMar>
            <w:vAlign w:val="center"/>
            <w:shd w:fill="D9EAF2"/>
          </w:tcPr>
          <w:p w14:paraId="78B98AB5" w14:textId="77777777" w:rsidR="006722FF" w:rsidRDefault="00000000">
            <w:r>
              <w:rPr>
                <w:b/>
                <w:sz w:val="16"/>
              </w:rPr>
              <w:t>Node</w:t>
            </w:r>
          </w:p>
        </w:tc>
        <w:tc>
          <w:tcPr>
            <w:tcW w:w="736" w:type="dxa"/>
            <w:tcBorders>
              <w:bottom w:val="single" w:sz="6" w:space="0" w:color="000000"/>
            </w:tcBorders>
            <w:tcMar>
              <w:top w:w="55" w:type="dxa"/>
              <w:left w:w="60" w:type="dxa"/>
              <w:bottom w:w="55" w:type="dxa"/>
              <w:right w:w="60" w:type="dxa"/>
            </w:tcMar>
            <w:vAlign w:val="center"/>
            <w:shd w:fill="D9EAF2"/>
          </w:tcPr>
          <w:p w14:paraId="010B41CF" w14:textId="77777777" w:rsidR="006722FF" w:rsidRDefault="00000000">
            <w:r>
              <w:rPr>
                <w:b/>
                <w:sz w:val="16"/>
              </w:rPr>
              <w:t>Bias (cm)</w:t>
            </w:r>
          </w:p>
        </w:tc>
        <w:tc>
          <w:tcPr>
            <w:tcW w:w="736" w:type="dxa"/>
            <w:tcBorders>
              <w:bottom w:val="single" w:sz="6" w:space="0" w:color="000000"/>
            </w:tcBorders>
            <w:tcMar>
              <w:top w:w="55" w:type="dxa"/>
              <w:left w:w="60" w:type="dxa"/>
              <w:bottom w:w="55" w:type="dxa"/>
              <w:right w:w="60" w:type="dxa"/>
            </w:tcMar>
            <w:vAlign w:val="center"/>
            <w:shd w:fill="D9EAF2"/>
          </w:tcPr>
          <w:p w14:paraId="27E86603" w14:textId="77777777" w:rsidR="006722FF" w:rsidRDefault="00000000">
            <w:r>
              <w:rPr>
                <w:b/>
                <w:sz w:val="16"/>
              </w:rPr>
              <w:t>MAE (cm)</w:t>
            </w:r>
          </w:p>
        </w:tc>
        <w:tc>
          <w:tcPr>
            <w:tcW w:w="736" w:type="dxa"/>
            <w:tcBorders>
              <w:bottom w:val="single" w:sz="6" w:space="0" w:color="000000"/>
            </w:tcBorders>
            <w:tcMar>
              <w:top w:w="55" w:type="dxa"/>
              <w:left w:w="60" w:type="dxa"/>
              <w:bottom w:w="55" w:type="dxa"/>
              <w:right w:w="60" w:type="dxa"/>
            </w:tcMar>
            <w:vAlign w:val="center"/>
            <w:shd w:fill="D9EAF2"/>
          </w:tcPr>
          <w:p w14:paraId="199E4355" w14:textId="77777777" w:rsidR="006722FF" w:rsidRDefault="00000000">
            <w:r>
              <w:rPr>
                <w:b/>
                <w:sz w:val="16"/>
              </w:rPr>
              <w:t>RMSE (cm)</w:t>
            </w:r>
          </w:p>
        </w:tc>
        <w:tc>
          <w:tcPr>
            <w:tcW w:w="862" w:type="dxa"/>
            <w:tcBorders>
              <w:bottom w:val="single" w:sz="6" w:space="0" w:color="000000"/>
            </w:tcBorders>
            <w:tcMar>
              <w:top w:w="55" w:type="dxa"/>
              <w:left w:w="60" w:type="dxa"/>
              <w:bottom w:w="55" w:type="dxa"/>
              <w:right w:w="60" w:type="dxa"/>
            </w:tcMar>
            <w:vAlign w:val="center"/>
            <w:shd w:fill="D9EAF2"/>
          </w:tcPr>
          <w:p w14:paraId="6789C25F" w14:textId="77777777" w:rsidR="006722FF" w:rsidRDefault="00000000">
            <w:r>
              <w:rPr>
                <w:b/>
                <w:sz w:val="16"/>
              </w:rPr>
              <w:t>P95 error (cm)</w:t>
            </w:r>
          </w:p>
        </w:tc>
        <w:tc>
          <w:tcPr>
            <w:tcW w:w="611" w:type="dxa"/>
            <w:tcBorders>
              <w:bottom w:val="single" w:sz="6" w:space="0" w:color="000000"/>
            </w:tcBorders>
            <w:tcMar>
              <w:top w:w="55" w:type="dxa"/>
              <w:left w:w="60" w:type="dxa"/>
              <w:bottom w:w="55" w:type="dxa"/>
              <w:right w:w="60" w:type="dxa"/>
            </w:tcMar>
            <w:vAlign w:val="center"/>
            <w:shd w:fill="D9EAF2"/>
          </w:tcPr>
          <w:p w14:paraId="2AF29855" w14:textId="77777777" w:rsidR="006722FF" w:rsidRDefault="00000000">
            <w:r>
              <w:rPr>
                <w:b/>
                <w:sz w:val="16"/>
              </w:rPr>
              <w:t>Valid (%)</w:t>
            </w:r>
          </w:p>
        </w:tc>
      </w:tr>
      <w:tr w:rsidR="006722FF" w14:paraId="495813D0" w14:textId="77777777">
        <w:tc>
          <w:tcPr>
            <w:tcW w:w="567" w:type="dxa"/>
            <w:tcMar>
              <w:top w:w="55" w:type="dxa"/>
              <w:left w:w="60" w:type="dxa"/>
              <w:bottom w:w="55" w:type="dxa"/>
              <w:right w:w="60" w:type="dxa"/>
            </w:tcMar>
            <w:vAlign w:val="center"/>
          </w:tcPr>
          <w:p w14:paraId="7849F2F4" w14:textId="77777777" w:rsidR="006722FF" w:rsidRDefault="00000000">
            <w:pPr>
              <w:jc w:val="left"/>
            </w:pPr>
            <w:r>
              <w:rPr>
                <w:sz w:val="16"/>
              </w:rPr>
              <w:t>A</w:t>
            </w:r>
          </w:p>
        </w:tc>
        <w:tc>
          <w:tcPr>
            <w:tcW w:w="736" w:type="dxa"/>
            <w:tcMar>
              <w:top w:w="55" w:type="dxa"/>
              <w:left w:w="60" w:type="dxa"/>
              <w:bottom w:w="55" w:type="dxa"/>
              <w:right w:w="60" w:type="dxa"/>
            </w:tcMar>
            <w:vAlign w:val="center"/>
          </w:tcPr>
          <w:p w14:paraId="47FA8602" w14:textId="77777777" w:rsidR="006722FF" w:rsidRDefault="00000000">
            <w:r>
              <w:rPr>
                <w:i/>
                <w:sz w:val="16"/>
              </w:rPr>
              <w:t>TBD</w:t>
            </w:r>
          </w:p>
        </w:tc>
        <w:tc>
          <w:tcPr>
            <w:tcW w:w="736" w:type="dxa"/>
            <w:tcMar>
              <w:top w:w="55" w:type="dxa"/>
              <w:left w:w="60" w:type="dxa"/>
              <w:bottom w:w="55" w:type="dxa"/>
              <w:right w:w="60" w:type="dxa"/>
            </w:tcMar>
            <w:vAlign w:val="center"/>
          </w:tcPr>
          <w:p w14:paraId="70F3CEDE" w14:textId="77777777" w:rsidR="006722FF" w:rsidRDefault="00000000">
            <w:r>
              <w:rPr>
                <w:i/>
                <w:sz w:val="16"/>
              </w:rPr>
              <w:t>TBD</w:t>
            </w:r>
          </w:p>
        </w:tc>
        <w:tc>
          <w:tcPr>
            <w:tcW w:w="736" w:type="dxa"/>
            <w:tcMar>
              <w:top w:w="55" w:type="dxa"/>
              <w:left w:w="60" w:type="dxa"/>
              <w:bottom w:w="55" w:type="dxa"/>
              <w:right w:w="60" w:type="dxa"/>
            </w:tcMar>
            <w:vAlign w:val="center"/>
          </w:tcPr>
          <w:p w14:paraId="54541A2D" w14:textId="77777777" w:rsidR="006722FF" w:rsidRDefault="00000000">
            <w:r>
              <w:rPr>
                <w:i/>
                <w:sz w:val="16"/>
              </w:rPr>
              <w:t>TBD</w:t>
            </w:r>
          </w:p>
        </w:tc>
        <w:tc>
          <w:tcPr>
            <w:tcW w:w="862" w:type="dxa"/>
            <w:tcMar>
              <w:top w:w="55" w:type="dxa"/>
              <w:left w:w="60" w:type="dxa"/>
              <w:bottom w:w="55" w:type="dxa"/>
              <w:right w:w="60" w:type="dxa"/>
            </w:tcMar>
            <w:vAlign w:val="center"/>
          </w:tcPr>
          <w:p w14:paraId="397D102F" w14:textId="77777777" w:rsidR="006722FF" w:rsidRDefault="00000000">
            <w:r>
              <w:rPr>
                <w:i/>
                <w:sz w:val="16"/>
              </w:rPr>
              <w:t>TBD</w:t>
            </w:r>
          </w:p>
        </w:tc>
        <w:tc>
          <w:tcPr>
            <w:tcW w:w="611" w:type="dxa"/>
            <w:tcMar>
              <w:top w:w="55" w:type="dxa"/>
              <w:left w:w="60" w:type="dxa"/>
              <w:bottom w:w="55" w:type="dxa"/>
              <w:right w:w="60" w:type="dxa"/>
            </w:tcMar>
            <w:vAlign w:val="center"/>
          </w:tcPr>
          <w:p w14:paraId="0DE29AC4" w14:textId="77777777" w:rsidR="006722FF" w:rsidRDefault="00000000">
            <w:r>
              <w:rPr>
                <w:i/>
                <w:sz w:val="16"/>
              </w:rPr>
              <w:t>TBD</w:t>
            </w:r>
          </w:p>
        </w:tc>
      </w:tr>
      <w:tr w:rsidR="006722FF" w14:paraId="76F8B425" w14:textId="77777777">
        <w:tc>
          <w:tcPr>
            <w:tcW w:w="567" w:type="dxa"/>
            <w:tcMar>
              <w:top w:w="55" w:type="dxa"/>
              <w:left w:w="60" w:type="dxa"/>
              <w:bottom w:w="55" w:type="dxa"/>
              <w:right w:w="60" w:type="dxa"/>
            </w:tcMar>
            <w:vAlign w:val="center"/>
          </w:tcPr>
          <w:p w14:paraId="52FCFEC2" w14:textId="77777777" w:rsidR="006722FF" w:rsidRDefault="00000000">
            <w:pPr>
              <w:jc w:val="left"/>
            </w:pPr>
            <w:r>
              <w:rPr>
                <w:sz w:val="16"/>
              </w:rPr>
              <w:t>B</w:t>
            </w:r>
          </w:p>
        </w:tc>
        <w:tc>
          <w:tcPr>
            <w:tcW w:w="736" w:type="dxa"/>
            <w:tcMar>
              <w:top w:w="55" w:type="dxa"/>
              <w:left w:w="60" w:type="dxa"/>
              <w:bottom w:w="55" w:type="dxa"/>
              <w:right w:w="60" w:type="dxa"/>
            </w:tcMar>
            <w:vAlign w:val="center"/>
          </w:tcPr>
          <w:p w14:paraId="4EC63D68" w14:textId="77777777" w:rsidR="006722FF" w:rsidRDefault="00000000">
            <w:r>
              <w:rPr>
                <w:i/>
                <w:sz w:val="16"/>
              </w:rPr>
              <w:t>TBD</w:t>
            </w:r>
          </w:p>
        </w:tc>
        <w:tc>
          <w:tcPr>
            <w:tcW w:w="736" w:type="dxa"/>
            <w:tcMar>
              <w:top w:w="55" w:type="dxa"/>
              <w:left w:w="60" w:type="dxa"/>
              <w:bottom w:w="55" w:type="dxa"/>
              <w:right w:w="60" w:type="dxa"/>
            </w:tcMar>
            <w:vAlign w:val="center"/>
          </w:tcPr>
          <w:p w14:paraId="262E8BF6" w14:textId="77777777" w:rsidR="006722FF" w:rsidRDefault="00000000">
            <w:r>
              <w:rPr>
                <w:i/>
                <w:sz w:val="16"/>
              </w:rPr>
              <w:t>TBD</w:t>
            </w:r>
          </w:p>
        </w:tc>
        <w:tc>
          <w:tcPr>
            <w:tcW w:w="736" w:type="dxa"/>
            <w:tcMar>
              <w:top w:w="55" w:type="dxa"/>
              <w:left w:w="60" w:type="dxa"/>
              <w:bottom w:w="55" w:type="dxa"/>
              <w:right w:w="60" w:type="dxa"/>
            </w:tcMar>
            <w:vAlign w:val="center"/>
          </w:tcPr>
          <w:p w14:paraId="62BC134A" w14:textId="77777777" w:rsidR="006722FF" w:rsidRDefault="00000000">
            <w:r>
              <w:rPr>
                <w:i/>
                <w:sz w:val="16"/>
              </w:rPr>
              <w:t>TBD</w:t>
            </w:r>
          </w:p>
        </w:tc>
        <w:tc>
          <w:tcPr>
            <w:tcW w:w="862" w:type="dxa"/>
            <w:tcMar>
              <w:top w:w="55" w:type="dxa"/>
              <w:left w:w="60" w:type="dxa"/>
              <w:bottom w:w="55" w:type="dxa"/>
              <w:right w:w="60" w:type="dxa"/>
            </w:tcMar>
            <w:vAlign w:val="center"/>
          </w:tcPr>
          <w:p w14:paraId="643CDD31" w14:textId="77777777" w:rsidR="006722FF" w:rsidRDefault="00000000">
            <w:r>
              <w:rPr>
                <w:i/>
                <w:sz w:val="16"/>
              </w:rPr>
              <w:t>TBD</w:t>
            </w:r>
          </w:p>
        </w:tc>
        <w:tc>
          <w:tcPr>
            <w:tcW w:w="611" w:type="dxa"/>
            <w:tcMar>
              <w:top w:w="55" w:type="dxa"/>
              <w:left w:w="60" w:type="dxa"/>
              <w:bottom w:w="55" w:type="dxa"/>
              <w:right w:w="60" w:type="dxa"/>
            </w:tcMar>
            <w:vAlign w:val="center"/>
          </w:tcPr>
          <w:p w14:paraId="0DFE7C71" w14:textId="77777777" w:rsidR="006722FF" w:rsidRDefault="00000000">
            <w:r>
              <w:rPr>
                <w:i/>
                <w:sz w:val="16"/>
              </w:rPr>
              <w:t>TBD</w:t>
            </w:r>
          </w:p>
        </w:tc>
      </w:tr>
    </w:tbl>
    <w:p w14:paraId="3E23D904" w14:textId="77777777" w:rsidR="006722FF" w:rsidRDefault="00000000">
      <w:pPr>
        <w:spacing w:before="20" w:after="20"/>
        <w:jc w:val="left"/>
      </w:pPr>
      <w:r>
        <w:rPr>
          <w:i/>
          <w:sz w:val="17"/>
        </w:rPr>
        <w:t>Evaluate against the independent depth reference over the stated calibration range; report the number of points and repetitions.</w:t>
      </w:r>
    </w:p>
    <w:p w14:paraId="004945C0" w14:textId="77777777" w:rsidR="006722FF" w:rsidRDefault="00000000">
      <w:pPr>
        <w:pStyle w:val="Heading2"/>
      </w:pPr>
      <w:r>
        <w:t>Dataset and Event Coverage</w:t>
      </w:r>
    </w:p>
    <w:p w14:paraId="16057B51" w14:textId="77777777" w:rsidR="006722FF" w:rsidRDefault="00000000">
      <w:pPr>
        <w:pStyle w:val="tablehead"/>
      </w:pPr>
      <w:r>
        <w:t>FIELD DATASET SUMMARY</w:t>
      </w:r>
    </w:p>
    <w:tbl>
      <w:tblPr>
        <w:tblW w:w="4248"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1528"/>
        <w:gridCol w:w="742"/>
        <w:gridCol w:w="1978"/>
      </w:tblGrid>
      <w:tr w:rsidR="006722FF" w14:paraId="1BF17BFF" w14:textId="77777777">
        <w:trPr>
          <w:tblHeader/>
        </w:trPr>
        <w:tc>
          <w:tcPr>
            <w:tcW w:w="1528" w:type="dxa"/>
            <w:tcBorders>
              <w:bottom w:val="single" w:sz="6" w:space="0" w:color="000000"/>
            </w:tcBorders>
            <w:tcMar>
              <w:top w:w="55" w:type="dxa"/>
              <w:left w:w="60" w:type="dxa"/>
              <w:bottom w:w="55" w:type="dxa"/>
              <w:right w:w="60" w:type="dxa"/>
            </w:tcMar>
            <w:vAlign w:val="center"/>
            <w:shd w:fill="D9EAF2"/>
          </w:tcPr>
          <w:p w14:paraId="6B589E7A" w14:textId="77777777" w:rsidR="006722FF" w:rsidRDefault="00000000">
            <w:r>
              <w:rPr>
                <w:b/>
                <w:sz w:val="16"/>
              </w:rPr>
              <w:t>Item</w:t>
            </w:r>
          </w:p>
        </w:tc>
        <w:tc>
          <w:tcPr>
            <w:tcW w:w="742" w:type="dxa"/>
            <w:tcBorders>
              <w:bottom w:val="single" w:sz="6" w:space="0" w:color="000000"/>
            </w:tcBorders>
            <w:tcMar>
              <w:top w:w="55" w:type="dxa"/>
              <w:left w:w="60" w:type="dxa"/>
              <w:bottom w:w="55" w:type="dxa"/>
              <w:right w:w="60" w:type="dxa"/>
            </w:tcMar>
            <w:vAlign w:val="center"/>
            <w:shd w:fill="D9EAF2"/>
          </w:tcPr>
          <w:p w14:paraId="41C4A48A" w14:textId="77777777" w:rsidR="006722FF" w:rsidRDefault="00000000">
            <w:r>
              <w:rPr>
                <w:b/>
                <w:sz w:val="16"/>
              </w:rPr>
              <w:t>Value</w:t>
            </w:r>
          </w:p>
        </w:tc>
        <w:tc>
          <w:tcPr>
            <w:tcW w:w="1978" w:type="dxa"/>
            <w:tcBorders>
              <w:bottom w:val="single" w:sz="6" w:space="0" w:color="000000"/>
            </w:tcBorders>
            <w:tcMar>
              <w:top w:w="55" w:type="dxa"/>
              <w:left w:w="60" w:type="dxa"/>
              <w:bottom w:w="55" w:type="dxa"/>
              <w:right w:w="60" w:type="dxa"/>
            </w:tcMar>
            <w:vAlign w:val="center"/>
            <w:shd w:fill="D9EAF2"/>
          </w:tcPr>
          <w:p w14:paraId="2FE915AE" w14:textId="77777777" w:rsidR="006722FF" w:rsidRDefault="00000000">
            <w:r>
              <w:rPr>
                <w:b/>
                <w:sz w:val="16"/>
              </w:rPr>
              <w:t>Evidence to retain</w:t>
            </w:r>
          </w:p>
        </w:tc>
      </w:tr>
      <w:tr w:rsidR="006722FF" w14:paraId="6365C262" w14:textId="77777777">
        <w:tc>
          <w:tcPr>
            <w:tcW w:w="1528" w:type="dxa"/>
            <w:tcMar>
              <w:top w:w="55" w:type="dxa"/>
              <w:left w:w="60" w:type="dxa"/>
              <w:bottom w:w="55" w:type="dxa"/>
              <w:right w:w="60" w:type="dxa"/>
            </w:tcMar>
            <w:vAlign w:val="center"/>
          </w:tcPr>
          <w:p>
            <w:r>
              <w:rPr>
                <w:sz w:val="16"/>
              </w:rPr>
            </w:r>
            <w:r>
              <w:rPr>
                <w:b w:val="0"/>
                <w:sz w:val="16"/>
              </w:rPr>
              <w:t>Sites / drain segments</w:t>
            </w:r>
          </w:p>
        </w:tc>
        <w:tc>
          <w:tcPr>
            <w:tcW w:w="742" w:type="dxa"/>
            <w:tcMar>
              <w:top w:w="55" w:type="dxa"/>
              <w:left w:w="60" w:type="dxa"/>
              <w:bottom w:w="55" w:type="dxa"/>
              <w:right w:w="60" w:type="dxa"/>
            </w:tcMar>
            <w:vAlign w:val="center"/>
          </w:tcPr>
          <w:p>
            <w:r>
              <w:rPr>
                <w:sz w:val="16"/>
              </w:rPr>
            </w:r>
            <w:r>
              <w:rPr>
                <w:b w:val="0"/>
                <w:sz w:val="16"/>
              </w:rPr>
              <w:t>1 (SYN)</w:t>
            </w:r>
          </w:p>
        </w:tc>
        <w:tc>
          <w:tcPr>
            <w:tcW w:w="1978" w:type="dxa"/>
            <w:tcMar>
              <w:top w:w="55" w:type="dxa"/>
              <w:left w:w="60" w:type="dxa"/>
              <w:bottom w:w="55" w:type="dxa"/>
              <w:right w:w="60" w:type="dxa"/>
            </w:tcMar>
            <w:vAlign w:val="center"/>
          </w:tcPr>
          <w:p>
            <w:r>
              <w:rPr>
                <w:sz w:val="16"/>
              </w:rPr>
            </w:r>
            <w:r>
              <w:rPr>
                <w:b w:val="0"/>
                <w:sz w:val="16"/>
              </w:rPr>
              <w:t>SYNTHETIC-DRAIN-01</w:t>
            </w:r>
          </w:p>
        </w:tc>
      </w:tr>
      <w:tr w:rsidR="006722FF" w14:paraId="56E0BD66" w14:textId="77777777">
        <w:tc>
          <w:tcPr>
            <w:tcW w:w="1528" w:type="dxa"/>
            <w:tcMar>
              <w:top w:w="55" w:type="dxa"/>
              <w:left w:w="60" w:type="dxa"/>
              <w:bottom w:w="55" w:type="dxa"/>
              <w:right w:w="60" w:type="dxa"/>
            </w:tcMar>
            <w:vAlign w:val="center"/>
          </w:tcPr>
          <w:p>
            <w:r>
              <w:rPr>
                <w:sz w:val="16"/>
              </w:rPr>
            </w:r>
            <w:r>
              <w:rPr>
                <w:b w:val="0"/>
                <w:sz w:val="16"/>
              </w:rPr>
              <w:t>Observation period</w:t>
            </w:r>
          </w:p>
        </w:tc>
        <w:tc>
          <w:tcPr>
            <w:tcW w:w="742" w:type="dxa"/>
            <w:tcMar>
              <w:top w:w="55" w:type="dxa"/>
              <w:left w:w="60" w:type="dxa"/>
              <w:bottom w:w="55" w:type="dxa"/>
              <w:right w:w="60" w:type="dxa"/>
            </w:tcMar>
            <w:vAlign w:val="center"/>
          </w:tcPr>
          <w:p>
            <w:r>
              <w:rPr>
                <w:sz w:val="16"/>
              </w:rPr>
            </w:r>
            <w:r>
              <w:rPr>
                <w:b w:val="0"/>
                <w:sz w:val="16"/>
              </w:rPr>
              <w:t>24 events</w:t>
            </w:r>
          </w:p>
        </w:tc>
        <w:tc>
          <w:tcPr>
            <w:tcW w:w="1978" w:type="dxa"/>
            <w:tcMar>
              <w:top w:w="55" w:type="dxa"/>
              <w:left w:w="60" w:type="dxa"/>
              <w:bottom w:w="55" w:type="dxa"/>
              <w:right w:w="60" w:type="dxa"/>
            </w:tcMar>
            <w:vAlign w:val="center"/>
          </w:tcPr>
          <w:p>
            <w:r>
              <w:rPr>
                <w:sz w:val="16"/>
              </w:rPr>
            </w:r>
            <w:r>
              <w:rPr>
                <w:b w:val="0"/>
                <w:sz w:val="16"/>
              </w:rPr>
              <w:t>20 generated min/event</w:t>
            </w:r>
          </w:p>
        </w:tc>
      </w:tr>
      <w:tr w:rsidR="006722FF" w14:paraId="0BFE8AD1" w14:textId="77777777">
        <w:tc>
          <w:tcPr>
            <w:tcW w:w="1528" w:type="dxa"/>
            <w:tcMar>
              <w:top w:w="55" w:type="dxa"/>
              <w:left w:w="60" w:type="dxa"/>
              <w:bottom w:w="55" w:type="dxa"/>
              <w:right w:w="60" w:type="dxa"/>
            </w:tcMar>
            <w:vAlign w:val="center"/>
          </w:tcPr>
          <w:p>
            <w:r>
              <w:rPr>
                <w:sz w:val="16"/>
              </w:rPr>
            </w:r>
            <w:r>
              <w:rPr>
                <w:b w:val="0"/>
                <w:sz w:val="16"/>
              </w:rPr>
              <w:t>Valid paired samples</w:t>
            </w:r>
          </w:p>
        </w:tc>
        <w:tc>
          <w:tcPr>
            <w:tcW w:w="742" w:type="dxa"/>
            <w:tcMar>
              <w:top w:w="55" w:type="dxa"/>
              <w:left w:w="60" w:type="dxa"/>
              <w:bottom w:w="55" w:type="dxa"/>
              <w:right w:w="60" w:type="dxa"/>
            </w:tcMar>
            <w:vAlign w:val="center"/>
          </w:tcPr>
          <w:p>
            <w:r>
              <w:rPr>
                <w:sz w:val="16"/>
              </w:rPr>
            </w:r>
            <w:r>
              <w:rPr>
                <w:b w:val="0"/>
                <w:sz w:val="16"/>
              </w:rPr>
              <w:t>470/480</w:t>
            </w:r>
          </w:p>
        </w:tc>
        <w:tc>
          <w:tcPr>
            <w:tcW w:w="1978" w:type="dxa"/>
            <w:tcMar>
              <w:top w:w="55" w:type="dxa"/>
              <w:left w:w="60" w:type="dxa"/>
              <w:bottom w:w="55" w:type="dxa"/>
              <w:right w:w="60" w:type="dxa"/>
            </w:tcMar>
            <w:vAlign w:val="center"/>
          </w:tcPr>
          <w:p>
            <w:r>
              <w:rPr>
                <w:sz w:val="16"/>
              </w:rPr>
            </w:r>
            <w:r>
              <w:rPr>
                <w:b w:val="0"/>
                <w:sz w:val="16"/>
              </w:rPr>
              <w:t>10 invalid rows retained</w:t>
            </w:r>
          </w:p>
        </w:tc>
      </w:tr>
      <w:tr w:rsidR="006722FF" w14:paraId="310962CF" w14:textId="77777777">
        <w:tc>
          <w:tcPr>
            <w:tcW w:w="1528" w:type="dxa"/>
            <w:tcMar>
              <w:top w:w="55" w:type="dxa"/>
              <w:left w:w="60" w:type="dxa"/>
              <w:bottom w:w="55" w:type="dxa"/>
              <w:right w:w="60" w:type="dxa"/>
            </w:tcMar>
            <w:vAlign w:val="center"/>
          </w:tcPr>
          <w:p>
            <w:r>
              <w:rPr>
                <w:sz w:val="16"/>
              </w:rPr>
            </w:r>
            <w:r>
              <w:rPr>
                <w:b w:val="0"/>
                <w:sz w:val="16"/>
              </w:rPr>
              <w:t>Complete labeled events</w:t>
            </w:r>
          </w:p>
        </w:tc>
        <w:tc>
          <w:tcPr>
            <w:tcW w:w="742" w:type="dxa"/>
            <w:tcMar>
              <w:top w:w="55" w:type="dxa"/>
              <w:left w:w="60" w:type="dxa"/>
              <w:bottom w:w="55" w:type="dxa"/>
              <w:right w:w="60" w:type="dxa"/>
            </w:tcMar>
            <w:vAlign w:val="center"/>
          </w:tcPr>
          <w:p>
            <w:r>
              <w:rPr>
                <w:sz w:val="16"/>
              </w:rPr>
            </w:r>
            <w:r>
              <w:rPr>
                <w:b w:val="0"/>
                <w:sz w:val="16"/>
              </w:rPr>
              <w:t>24</w:t>
            </w:r>
          </w:p>
        </w:tc>
        <w:tc>
          <w:tcPr>
            <w:tcW w:w="1978" w:type="dxa"/>
            <w:tcMar>
              <w:top w:w="55" w:type="dxa"/>
              <w:left w:w="60" w:type="dxa"/>
              <w:bottom w:w="55" w:type="dxa"/>
              <w:right w:w="60" w:type="dxa"/>
            </w:tcMar>
            <w:vAlign w:val="center"/>
          </w:tcPr>
          <w:p>
            <w:r>
              <w:rPr>
                <w:sz w:val="16"/>
              </w:rPr>
            </w:r>
            <w:r>
              <w:rPr>
                <w:b w:val="0"/>
                <w:sz w:val="16"/>
              </w:rPr>
              <w:t>16 train / 4 val. / 4 test</w:t>
            </w:r>
          </w:p>
        </w:tc>
      </w:tr>
      <w:tr w:rsidR="006722FF" w14:paraId="4CCF0EC9" w14:textId="77777777">
        <w:tc>
          <w:tcPr>
            <w:tcW w:w="1528" w:type="dxa"/>
            <w:tcMar>
              <w:top w:w="55" w:type="dxa"/>
              <w:left w:w="60" w:type="dxa"/>
              <w:bottom w:w="55" w:type="dxa"/>
              <w:right w:w="60" w:type="dxa"/>
            </w:tcMar>
            <w:vAlign w:val="center"/>
          </w:tcPr>
          <w:p>
            <w:r>
              <w:rPr>
                <w:sz w:val="16"/>
              </w:rPr>
            </w:r>
            <w:r>
              <w:rPr>
                <w:b w:val="0"/>
                <w:sz w:val="16"/>
              </w:rPr>
              <w:t>Critical-window positives</w:t>
            </w:r>
          </w:p>
        </w:tc>
        <w:tc>
          <w:tcPr>
            <w:tcW w:w="742" w:type="dxa"/>
            <w:tcMar>
              <w:top w:w="55" w:type="dxa"/>
              <w:left w:w="60" w:type="dxa"/>
              <w:bottom w:w="55" w:type="dxa"/>
              <w:right w:w="60" w:type="dxa"/>
            </w:tcMar>
            <w:vAlign w:val="center"/>
          </w:tcPr>
          <w:p>
            <w:r>
              <w:rPr>
                <w:sz w:val="16"/>
              </w:rPr>
            </w:r>
            <w:r>
              <w:rPr>
                <w:b w:val="0"/>
                <w:sz w:val="16"/>
              </w:rPr>
              <w:t>54</w:t>
            </w:r>
          </w:p>
        </w:tc>
        <w:tc>
          <w:tcPr>
            <w:tcW w:w="1978" w:type="dxa"/>
            <w:tcMar>
              <w:top w:w="55" w:type="dxa"/>
              <w:left w:w="60" w:type="dxa"/>
              <w:bottom w:w="55" w:type="dxa"/>
              <w:right w:w="60" w:type="dxa"/>
            </w:tcMar>
            <w:vAlign w:val="center"/>
          </w:tcPr>
          <w:p>
            <w:r>
              <w:rPr>
                <w:sz w:val="16"/>
              </w:rPr>
            </w:r>
            <w:r>
              <w:rPr>
                <w:b w:val="0"/>
                <w:sz w:val="16"/>
              </w:rPr>
              <w:t>Incomplete windows excluded</w:t>
            </w:r>
          </w:p>
        </w:tc>
      </w:tr>
      <w:tr w:rsidR="006722FF" w14:paraId="0EE6F493" w14:textId="77777777">
        <w:tc>
          <w:tcPr>
            <w:tcW w:w="1528" w:type="dxa"/>
            <w:tcMar>
              <w:top w:w="55" w:type="dxa"/>
              <w:left w:w="60" w:type="dxa"/>
              <w:bottom w:w="55" w:type="dxa"/>
              <w:right w:w="60" w:type="dxa"/>
            </w:tcMar>
            <w:vAlign w:val="center"/>
          </w:tcPr>
          <w:p>
            <w:r>
              <w:rPr>
                <w:sz w:val="16"/>
              </w:rPr>
            </w:r>
            <w:r>
              <w:rPr>
                <w:b w:val="0"/>
                <w:sz w:val="16"/>
              </w:rPr>
              <w:t>Clean operating hours</w:t>
            </w:r>
          </w:p>
        </w:tc>
        <w:tc>
          <w:tcPr>
            <w:tcW w:w="742" w:type="dxa"/>
            <w:tcMar>
              <w:top w:w="55" w:type="dxa"/>
              <w:left w:w="60" w:type="dxa"/>
              <w:bottom w:w="55" w:type="dxa"/>
              <w:right w:w="60" w:type="dxa"/>
            </w:tcMar>
            <w:vAlign w:val="center"/>
          </w:tcPr>
          <w:p>
            <w:r>
              <w:rPr>
                <w:sz w:val="16"/>
              </w:rPr>
            </w:r>
            <w:r>
              <w:rPr>
                <w:b w:val="0"/>
                <w:sz w:val="16"/>
              </w:rPr>
              <w:t>N/A</w:t>
            </w:r>
          </w:p>
        </w:tc>
        <w:tc>
          <w:tcPr>
            <w:tcW w:w="1978" w:type="dxa"/>
            <w:tcMar>
              <w:top w:w="55" w:type="dxa"/>
              <w:left w:w="60" w:type="dxa"/>
              <w:bottom w:w="55" w:type="dxa"/>
              <w:right w:w="60" w:type="dxa"/>
            </w:tcMar>
            <w:vAlign w:val="center"/>
          </w:tcPr>
          <w:p>
            <w:r>
              <w:rPr>
                <w:sz w:val="16"/>
              </w:rPr>
            </w:r>
            <w:r>
              <w:rPr>
                <w:b w:val="0"/>
                <w:sz w:val="16"/>
              </w:rPr>
              <w:t>Field denominator required</w:t>
            </w:r>
          </w:p>
        </w:tc>
      </w:tr>
      <w:tr w:rsidR="006722FF" w14:paraId="0453C34A" w14:textId="77777777">
        <w:tc>
          <w:tcPr>
            <w:tcW w:w="1528" w:type="dxa"/>
            <w:tcMar>
              <w:top w:w="55" w:type="dxa"/>
              <w:left w:w="60" w:type="dxa"/>
              <w:bottom w:w="55" w:type="dxa"/>
              <w:right w:w="60" w:type="dxa"/>
            </w:tcMar>
            <w:vAlign w:val="center"/>
          </w:tcPr>
          <w:p>
            <w:r>
              <w:rPr>
                <w:sz w:val="16"/>
              </w:rPr>
            </w:r>
            <w:r>
              <w:rPr>
                <w:b w:val="0"/>
                <w:sz w:val="16"/>
              </w:rPr>
              <w:t>Sensor/network faults</w:t>
            </w:r>
          </w:p>
        </w:tc>
        <w:tc>
          <w:tcPr>
            <w:tcW w:w="742" w:type="dxa"/>
            <w:tcMar>
              <w:top w:w="55" w:type="dxa"/>
              <w:left w:w="60" w:type="dxa"/>
              <w:bottom w:w="55" w:type="dxa"/>
              <w:right w:w="60" w:type="dxa"/>
            </w:tcMar>
            <w:vAlign w:val="center"/>
          </w:tcPr>
          <w:p>
            <w:r>
              <w:rPr>
                <w:sz w:val="16"/>
              </w:rPr>
            </w:r>
            <w:r>
              <w:rPr>
                <w:b w:val="0"/>
                <w:sz w:val="16"/>
              </w:rPr>
              <w:t>2 events</w:t>
            </w:r>
          </w:p>
        </w:tc>
        <w:tc>
          <w:tcPr>
            <w:tcW w:w="1978" w:type="dxa"/>
            <w:tcMar>
              <w:top w:w="55" w:type="dxa"/>
              <w:left w:w="60" w:type="dxa"/>
              <w:bottom w:w="55" w:type="dxa"/>
              <w:right w:w="60" w:type="dxa"/>
            </w:tcMar>
            <w:vAlign w:val="center"/>
          </w:tcPr>
          <w:p>
            <w:r>
              <w:rPr>
                <w:sz w:val="16"/>
              </w:rPr>
            </w:r>
            <w:r>
              <w:rPr>
                <w:b w:val="0"/>
                <w:sz w:val="16"/>
              </w:rPr>
              <w:t>10 invalid rows</w:t>
            </w:r>
          </w:p>
        </w:tc>
      </w:tr>
    </w:tbl>
    <w:p w14:paraId="1C77A123" w14:textId="77777777" w:rsidR="006722FF" w:rsidRDefault="00000000">
      <w:pPr>
        <w:pStyle w:val="Heading2"/>
      </w:pPr>
      <w:r>
        <w:t>Comparative Warning Performance</w:t>
      </w:r>
    </w:p>
    <w:p w14:paraId="346D787C" w14:textId="77777777" w:rsidR="006722FF" w:rsidRDefault="00000000">
      <w:pPr>
        <w:pStyle w:val="tablehead"/>
      </w:pPr>
      <w:r>
        <w:t>RULE, ONE-SENSOR, AND TWO-SENSOR RESULTS</w:t>
      </w:r>
    </w:p>
    <w:tbl>
      <w:tblPr>
        <w:tblW w:w="4248"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1179"/>
        <w:gridCol w:w="767"/>
        <w:gridCol w:w="767"/>
        <w:gridCol w:w="767"/>
        <w:gridCol w:w="768"/>
      </w:tblGrid>
      <w:tr w:rsidR="006722FF" w14:paraId="235CC72F" w14:textId="77777777">
        <w:trPr>
          <w:tblHeader/>
        </w:trPr>
        <w:tc>
          <w:tcPr>
            <w:tcW w:w="1179" w:type="dxa"/>
            <w:tcBorders>
              <w:bottom w:val="single" w:sz="6" w:space="0" w:color="000000"/>
            </w:tcBorders>
            <w:tcMar>
              <w:top w:w="55" w:type="dxa"/>
              <w:left w:w="60" w:type="dxa"/>
              <w:bottom w:w="55" w:type="dxa"/>
              <w:right w:w="60" w:type="dxa"/>
            </w:tcMar>
            <w:vAlign w:val="center"/>
            <w:shd w:fill="D9EAF2"/>
          </w:tcPr>
          <w:p w14:paraId="66B3EC6F" w14:textId="77777777" w:rsidR="006722FF" w:rsidRDefault="00000000">
            <w:r>
              <w:rPr>
                <w:b/>
                <w:sz w:val="16"/>
              </w:rPr>
              <w:t>Metric</w:t>
            </w:r>
          </w:p>
        </w:tc>
        <w:tc>
          <w:tcPr>
            <w:tcW w:w="767" w:type="dxa"/>
            <w:tcBorders>
              <w:bottom w:val="single" w:sz="6" w:space="0" w:color="000000"/>
            </w:tcBorders>
            <w:tcMar>
              <w:top w:w="55" w:type="dxa"/>
              <w:left w:w="60" w:type="dxa"/>
              <w:bottom w:w="55" w:type="dxa"/>
              <w:right w:w="60" w:type="dxa"/>
            </w:tcMar>
            <w:vAlign w:val="center"/>
            <w:shd w:fill="D9EAF2"/>
          </w:tcPr>
          <w:p w14:paraId="1F8251CB" w14:textId="77777777" w:rsidR="006722FF" w:rsidRDefault="00000000">
            <w:r>
              <w:rPr>
                <w:b/>
                <w:sz w:val="16"/>
              </w:rPr>
              <w:t>R</w:t>
            </w:r>
          </w:p>
        </w:tc>
        <w:tc>
          <w:tcPr>
            <w:tcW w:w="767" w:type="dxa"/>
            <w:tcBorders>
              <w:bottom w:val="single" w:sz="6" w:space="0" w:color="000000"/>
            </w:tcBorders>
            <w:tcMar>
              <w:top w:w="55" w:type="dxa"/>
              <w:left w:w="60" w:type="dxa"/>
              <w:bottom w:w="55" w:type="dxa"/>
              <w:right w:w="60" w:type="dxa"/>
            </w:tcMar>
            <w:vAlign w:val="center"/>
            <w:shd w:fill="D9EAF2"/>
          </w:tcPr>
          <w:p w14:paraId="658888B3" w14:textId="77777777" w:rsidR="006722FF" w:rsidRDefault="00000000">
            <w:r>
              <w:rPr>
                <w:b/>
                <w:sz w:val="16"/>
              </w:rPr>
              <w:t>M_A</w:t>
            </w:r>
          </w:p>
        </w:tc>
        <w:tc>
          <w:tcPr>
            <w:tcW w:w="767" w:type="dxa"/>
            <w:tcBorders>
              <w:bottom w:val="single" w:sz="6" w:space="0" w:color="000000"/>
            </w:tcBorders>
            <w:tcMar>
              <w:top w:w="55" w:type="dxa"/>
              <w:left w:w="60" w:type="dxa"/>
              <w:bottom w:w="55" w:type="dxa"/>
              <w:right w:w="60" w:type="dxa"/>
            </w:tcMar>
            <w:vAlign w:val="center"/>
            <w:shd w:fill="D9EAF2"/>
          </w:tcPr>
          <w:p w14:paraId="41F11E75" w14:textId="77777777" w:rsidR="006722FF" w:rsidRDefault="00000000">
            <w:r>
              <w:rPr>
                <w:b/>
                <w:sz w:val="16"/>
              </w:rPr>
              <w:t>M_B</w:t>
            </w:r>
          </w:p>
        </w:tc>
        <w:tc>
          <w:tcPr>
            <w:tcW w:w="768" w:type="dxa"/>
            <w:tcBorders>
              <w:bottom w:val="single" w:sz="6" w:space="0" w:color="000000"/>
            </w:tcBorders>
            <w:tcMar>
              <w:top w:w="55" w:type="dxa"/>
              <w:left w:w="60" w:type="dxa"/>
              <w:bottom w:w="55" w:type="dxa"/>
              <w:right w:w="60" w:type="dxa"/>
            </w:tcMar>
            <w:vAlign w:val="center"/>
            <w:shd w:fill="D9EAF2"/>
          </w:tcPr>
          <w:p w14:paraId="5A2A49C4" w14:textId="77777777" w:rsidR="006722FF" w:rsidRDefault="00000000">
            <w:r>
              <w:rPr>
                <w:b/>
                <w:sz w:val="16"/>
              </w:rPr>
              <w:t>M_AB</w:t>
            </w:r>
          </w:p>
        </w:tc>
      </w:tr>
      <w:tr w:rsidR="006722FF" w14:paraId="21E51A2A" w14:textId="77777777">
        <w:tc>
          <w:tcPr>
            <w:tcW w:w="1179" w:type="dxa"/>
            <w:tcMar>
              <w:top w:w="55" w:type="dxa"/>
              <w:left w:w="60" w:type="dxa"/>
              <w:bottom w:w="55" w:type="dxa"/>
              <w:right w:w="60" w:type="dxa"/>
            </w:tcMar>
            <w:vAlign w:val="center"/>
          </w:tcPr>
          <w:p w14:paraId="39522DE4" w14:textId="77777777" w:rsidR="006722FF" w:rsidRDefault="00000000">
            <w:pPr>
              <w:jc w:val="left"/>
            </w:pPr>
            <w:r>
              <w:rPr>
                <w:sz w:val="16"/>
              </w:rPr>
              <w:t>Precision</w:t>
            </w:r>
          </w:p>
        </w:tc>
        <w:tc>
          <w:tcPr>
            <w:tcW w:w="767" w:type="dxa"/>
            <w:tcMar>
              <w:top w:w="55" w:type="dxa"/>
              <w:left w:w="60" w:type="dxa"/>
              <w:bottom w:w="55" w:type="dxa"/>
              <w:right w:w="60" w:type="dxa"/>
            </w:tcMar>
            <w:vAlign w:val="center"/>
          </w:tcPr>
          <w:p>
            <w:r>
              <w:rPr>
                <w:sz w:val="16"/>
              </w:rPr>
            </w:r>
            <w:r>
              <w:rPr>
                <w:b w:val="0"/>
                <w:sz w:val="16"/>
              </w:rPr>
              <w:t>Not eval.</w:t>
            </w:r>
          </w:p>
        </w:tc>
        <w:tc>
          <w:tcPr>
            <w:tcW w:w="767" w:type="dxa"/>
            <w:tcMar>
              <w:top w:w="55" w:type="dxa"/>
              <w:left w:w="60" w:type="dxa"/>
              <w:bottom w:w="55" w:type="dxa"/>
              <w:right w:w="60" w:type="dxa"/>
            </w:tcMar>
            <w:vAlign w:val="center"/>
          </w:tcPr>
          <w:p>
            <w:r>
              <w:rPr>
                <w:sz w:val="16"/>
              </w:rPr>
            </w:r>
            <w:r>
              <w:rPr>
                <w:b w:val="0"/>
                <w:sz w:val="16"/>
              </w:rPr>
              <w:t>Not trained</w:t>
            </w:r>
          </w:p>
        </w:tc>
        <w:tc>
          <w:tcPr>
            <w:tcW w:w="767" w:type="dxa"/>
            <w:tcMar>
              <w:top w:w="55" w:type="dxa"/>
              <w:left w:w="60" w:type="dxa"/>
              <w:bottom w:w="55" w:type="dxa"/>
              <w:right w:w="60" w:type="dxa"/>
            </w:tcMar>
            <w:vAlign w:val="center"/>
          </w:tcPr>
          <w:p>
            <w:r>
              <w:rPr>
                <w:sz w:val="16"/>
              </w:rPr>
            </w:r>
            <w:r>
              <w:rPr>
                <w:b w:val="0"/>
                <w:sz w:val="16"/>
              </w:rPr>
              <w:t>Not trained</w:t>
            </w:r>
          </w:p>
        </w:tc>
        <w:tc>
          <w:tcPr>
            <w:tcW w:w="768" w:type="dxa"/>
            <w:tcMar>
              <w:top w:w="55" w:type="dxa"/>
              <w:left w:w="60" w:type="dxa"/>
              <w:bottom w:w="55" w:type="dxa"/>
              <w:right w:w="60" w:type="dxa"/>
            </w:tcMar>
            <w:vAlign w:val="center"/>
          </w:tcPr>
          <w:p>
            <w:r>
              <w:rPr>
                <w:sz w:val="16"/>
              </w:rPr>
            </w:r>
            <w:r>
              <w:rPr>
                <w:b w:val="0"/>
                <w:sz w:val="16"/>
              </w:rPr>
              <w:t>0.8182</w:t>
            </w:r>
          </w:p>
        </w:tc>
      </w:tr>
      <w:tr w:rsidR="006722FF" w14:paraId="71D3E4B2" w14:textId="77777777">
        <w:tc>
          <w:tcPr>
            <w:tcW w:w="1179" w:type="dxa"/>
            <w:tcMar>
              <w:top w:w="55" w:type="dxa"/>
              <w:left w:w="60" w:type="dxa"/>
              <w:bottom w:w="55" w:type="dxa"/>
              <w:right w:w="60" w:type="dxa"/>
            </w:tcMar>
            <w:vAlign w:val="center"/>
          </w:tcPr>
          <w:p w14:paraId="6D2991ED" w14:textId="77777777" w:rsidR="006722FF" w:rsidRDefault="00000000">
            <w:pPr>
              <w:jc w:val="left"/>
            </w:pPr>
            <w:r>
              <w:rPr>
                <w:sz w:val="16"/>
              </w:rPr>
              <w:t>Recall</w:t>
            </w:r>
          </w:p>
        </w:tc>
        <w:tc>
          <w:tcPr>
            <w:tcW w:w="767" w:type="dxa"/>
            <w:tcMar>
              <w:top w:w="55" w:type="dxa"/>
              <w:left w:w="60" w:type="dxa"/>
              <w:bottom w:w="55" w:type="dxa"/>
              <w:right w:w="60" w:type="dxa"/>
            </w:tcMar>
            <w:vAlign w:val="center"/>
          </w:tcPr>
          <w:p>
            <w:r>
              <w:rPr>
                <w:sz w:val="16"/>
              </w:rPr>
            </w:r>
            <w:r>
              <w:rPr>
                <w:b w:val="0"/>
                <w:sz w:val="16"/>
              </w:rPr>
              <w:t>Not eval.</w:t>
            </w:r>
          </w:p>
        </w:tc>
        <w:tc>
          <w:tcPr>
            <w:tcW w:w="767" w:type="dxa"/>
            <w:tcMar>
              <w:top w:w="55" w:type="dxa"/>
              <w:left w:w="60" w:type="dxa"/>
              <w:bottom w:w="55" w:type="dxa"/>
              <w:right w:w="60" w:type="dxa"/>
            </w:tcMar>
            <w:vAlign w:val="center"/>
          </w:tcPr>
          <w:p>
            <w:r>
              <w:rPr>
                <w:sz w:val="16"/>
              </w:rPr>
            </w:r>
            <w:r>
              <w:rPr>
                <w:b w:val="0"/>
                <w:sz w:val="16"/>
              </w:rPr>
              <w:t>Not trained</w:t>
            </w:r>
          </w:p>
        </w:tc>
        <w:tc>
          <w:tcPr>
            <w:tcW w:w="767" w:type="dxa"/>
            <w:tcMar>
              <w:top w:w="55" w:type="dxa"/>
              <w:left w:w="60" w:type="dxa"/>
              <w:bottom w:w="55" w:type="dxa"/>
              <w:right w:w="60" w:type="dxa"/>
            </w:tcMar>
            <w:vAlign w:val="center"/>
          </w:tcPr>
          <w:p>
            <w:r>
              <w:rPr>
                <w:sz w:val="16"/>
              </w:rPr>
            </w:r>
            <w:r>
              <w:rPr>
                <w:b w:val="0"/>
                <w:sz w:val="16"/>
              </w:rPr>
              <w:t>Not trained</w:t>
            </w:r>
          </w:p>
        </w:tc>
        <w:tc>
          <w:tcPr>
            <w:tcW w:w="768" w:type="dxa"/>
            <w:tcMar>
              <w:top w:w="55" w:type="dxa"/>
              <w:left w:w="60" w:type="dxa"/>
              <w:bottom w:w="55" w:type="dxa"/>
              <w:right w:w="60" w:type="dxa"/>
            </w:tcMar>
            <w:vAlign w:val="center"/>
          </w:tcPr>
          <w:p>
            <w:r>
              <w:rPr>
                <w:sz w:val="16"/>
              </w:rPr>
            </w:r>
            <w:r>
              <w:rPr>
                <w:b w:val="0"/>
                <w:sz w:val="16"/>
              </w:rPr>
              <w:t>1.0000</w:t>
            </w:r>
          </w:p>
        </w:tc>
      </w:tr>
      <w:tr w:rsidR="006722FF" w14:paraId="0A6A0AF5" w14:textId="77777777">
        <w:tc>
          <w:tcPr>
            <w:tcW w:w="1179" w:type="dxa"/>
            <w:tcMar>
              <w:top w:w="55" w:type="dxa"/>
              <w:left w:w="60" w:type="dxa"/>
              <w:bottom w:w="55" w:type="dxa"/>
              <w:right w:w="60" w:type="dxa"/>
            </w:tcMar>
            <w:vAlign w:val="center"/>
          </w:tcPr>
          <w:p w14:paraId="68F97699" w14:textId="77777777" w:rsidR="006722FF" w:rsidRDefault="00000000">
            <w:pPr>
              <w:jc w:val="left"/>
            </w:pPr>
            <w:r>
              <w:rPr>
                <w:sz w:val="16"/>
              </w:rPr>
              <w:t>F1</w:t>
            </w:r>
          </w:p>
        </w:tc>
        <w:tc>
          <w:tcPr>
            <w:tcW w:w="767" w:type="dxa"/>
            <w:tcMar>
              <w:top w:w="55" w:type="dxa"/>
              <w:left w:w="60" w:type="dxa"/>
              <w:bottom w:w="55" w:type="dxa"/>
              <w:right w:w="60" w:type="dxa"/>
            </w:tcMar>
            <w:vAlign w:val="center"/>
          </w:tcPr>
          <w:p>
            <w:r>
              <w:rPr>
                <w:sz w:val="16"/>
              </w:rPr>
            </w:r>
            <w:r>
              <w:rPr>
                <w:b w:val="0"/>
                <w:sz w:val="16"/>
              </w:rPr>
              <w:t>Not eval.</w:t>
            </w:r>
          </w:p>
        </w:tc>
        <w:tc>
          <w:tcPr>
            <w:tcW w:w="767" w:type="dxa"/>
            <w:tcMar>
              <w:top w:w="55" w:type="dxa"/>
              <w:left w:w="60" w:type="dxa"/>
              <w:bottom w:w="55" w:type="dxa"/>
              <w:right w:w="60" w:type="dxa"/>
            </w:tcMar>
            <w:vAlign w:val="center"/>
          </w:tcPr>
          <w:p>
            <w:r>
              <w:rPr>
                <w:sz w:val="16"/>
              </w:rPr>
            </w:r>
            <w:r>
              <w:rPr>
                <w:b w:val="0"/>
                <w:sz w:val="16"/>
              </w:rPr>
              <w:t>Not trained</w:t>
            </w:r>
          </w:p>
        </w:tc>
        <w:tc>
          <w:tcPr>
            <w:tcW w:w="767" w:type="dxa"/>
            <w:tcMar>
              <w:top w:w="55" w:type="dxa"/>
              <w:left w:w="60" w:type="dxa"/>
              <w:bottom w:w="55" w:type="dxa"/>
              <w:right w:w="60" w:type="dxa"/>
            </w:tcMar>
            <w:vAlign w:val="center"/>
          </w:tcPr>
          <w:p>
            <w:r>
              <w:rPr>
                <w:sz w:val="16"/>
              </w:rPr>
            </w:r>
            <w:r>
              <w:rPr>
                <w:b w:val="0"/>
                <w:sz w:val="16"/>
              </w:rPr>
              <w:t>Not trained</w:t>
            </w:r>
          </w:p>
        </w:tc>
        <w:tc>
          <w:tcPr>
            <w:tcW w:w="768" w:type="dxa"/>
            <w:tcMar>
              <w:top w:w="55" w:type="dxa"/>
              <w:left w:w="60" w:type="dxa"/>
              <w:bottom w:w="55" w:type="dxa"/>
              <w:right w:w="60" w:type="dxa"/>
            </w:tcMar>
            <w:vAlign w:val="center"/>
          </w:tcPr>
          <w:p>
            <w:r>
              <w:rPr>
                <w:sz w:val="16"/>
              </w:rPr>
            </w:r>
            <w:r>
              <w:rPr>
                <w:b w:val="0"/>
                <w:sz w:val="16"/>
              </w:rPr>
              <w:t>0.9000</w:t>
            </w:r>
          </w:p>
        </w:tc>
      </w:tr>
      <w:tr w:rsidR="006722FF" w14:paraId="0D4CA7FC" w14:textId="77777777">
        <w:tc>
          <w:tcPr>
            <w:tcW w:w="1179" w:type="dxa"/>
            <w:tcMar>
              <w:top w:w="55" w:type="dxa"/>
              <w:left w:w="60" w:type="dxa"/>
              <w:bottom w:w="55" w:type="dxa"/>
              <w:right w:w="60" w:type="dxa"/>
            </w:tcMar>
            <w:vAlign w:val="center"/>
          </w:tcPr>
          <w:p w14:paraId="21331878" w14:textId="77777777" w:rsidR="006722FF" w:rsidRDefault="00000000">
            <w:pPr>
              <w:jc w:val="left"/>
            </w:pPr>
            <w:r>
              <w:rPr>
                <w:sz w:val="16"/>
              </w:rPr>
              <w:t>ROC-AUC</w:t>
            </w:r>
          </w:p>
        </w:tc>
        <w:tc>
          <w:tcPr>
            <w:tcW w:w="767" w:type="dxa"/>
            <w:tcMar>
              <w:top w:w="55" w:type="dxa"/>
              <w:left w:w="60" w:type="dxa"/>
              <w:bottom w:w="55" w:type="dxa"/>
              <w:right w:w="60" w:type="dxa"/>
            </w:tcMar>
            <w:vAlign w:val="center"/>
          </w:tcPr>
          <w:p>
            <w:r>
              <w:rPr>
                <w:sz w:val="16"/>
              </w:rPr>
            </w:r>
            <w:r>
              <w:rPr>
                <w:b w:val="0"/>
                <w:sz w:val="16"/>
              </w:rPr>
              <w:t>Not eval.</w:t>
            </w:r>
          </w:p>
        </w:tc>
        <w:tc>
          <w:tcPr>
            <w:tcW w:w="767" w:type="dxa"/>
            <w:tcMar>
              <w:top w:w="55" w:type="dxa"/>
              <w:left w:w="60" w:type="dxa"/>
              <w:bottom w:w="55" w:type="dxa"/>
              <w:right w:w="60" w:type="dxa"/>
            </w:tcMar>
            <w:vAlign w:val="center"/>
          </w:tcPr>
          <w:p>
            <w:r>
              <w:rPr>
                <w:sz w:val="16"/>
              </w:rPr>
            </w:r>
            <w:r>
              <w:rPr>
                <w:b w:val="0"/>
                <w:sz w:val="16"/>
              </w:rPr>
              <w:t>Not trained</w:t>
            </w:r>
          </w:p>
        </w:tc>
        <w:tc>
          <w:tcPr>
            <w:tcW w:w="767" w:type="dxa"/>
            <w:tcMar>
              <w:top w:w="55" w:type="dxa"/>
              <w:left w:w="60" w:type="dxa"/>
              <w:bottom w:w="55" w:type="dxa"/>
              <w:right w:w="60" w:type="dxa"/>
            </w:tcMar>
            <w:vAlign w:val="center"/>
          </w:tcPr>
          <w:p>
            <w:r>
              <w:rPr>
                <w:sz w:val="16"/>
              </w:rPr>
            </w:r>
            <w:r>
              <w:rPr>
                <w:b w:val="0"/>
                <w:sz w:val="16"/>
              </w:rPr>
              <w:t>Not trained</w:t>
            </w:r>
          </w:p>
        </w:tc>
        <w:tc>
          <w:tcPr>
            <w:tcW w:w="768" w:type="dxa"/>
            <w:tcMar>
              <w:top w:w="55" w:type="dxa"/>
              <w:left w:w="60" w:type="dxa"/>
              <w:bottom w:w="55" w:type="dxa"/>
              <w:right w:w="60" w:type="dxa"/>
            </w:tcMar>
            <w:vAlign w:val="center"/>
          </w:tcPr>
          <w:p>
            <w:r>
              <w:rPr>
                <w:sz w:val="16"/>
              </w:rPr>
            </w:r>
            <w:r>
              <w:rPr>
                <w:b w:val="0"/>
                <w:sz w:val="16"/>
              </w:rPr>
              <w:t>1.0000</w:t>
            </w:r>
          </w:p>
        </w:tc>
      </w:tr>
      <w:tr w:rsidR="006722FF" w14:paraId="1A16A533" w14:textId="77777777">
        <w:tc>
          <w:tcPr>
            <w:tcW w:w="1179" w:type="dxa"/>
            <w:tcMar>
              <w:top w:w="55" w:type="dxa"/>
              <w:left w:w="60" w:type="dxa"/>
              <w:bottom w:w="55" w:type="dxa"/>
              <w:right w:w="60" w:type="dxa"/>
            </w:tcMar>
            <w:vAlign w:val="center"/>
          </w:tcPr>
          <w:p w14:paraId="50D528D7" w14:textId="77777777" w:rsidR="006722FF" w:rsidRDefault="00000000">
            <w:pPr>
              <w:jc w:val="left"/>
            </w:pPr>
            <w:r>
              <w:rPr>
                <w:sz w:val="16"/>
              </w:rPr>
              <w:t>Brier score</w:t>
            </w:r>
          </w:p>
        </w:tc>
        <w:tc>
          <w:tcPr>
            <w:tcW w:w="767" w:type="dxa"/>
            <w:tcMar>
              <w:top w:w="55" w:type="dxa"/>
              <w:left w:w="60" w:type="dxa"/>
              <w:bottom w:w="55" w:type="dxa"/>
              <w:right w:w="60" w:type="dxa"/>
            </w:tcMar>
            <w:vAlign w:val="center"/>
          </w:tcPr>
          <w:p>
            <w:r>
              <w:rPr>
                <w:sz w:val="16"/>
              </w:rPr>
            </w:r>
            <w:r>
              <w:rPr>
                <w:b w:val="0"/>
                <w:sz w:val="16"/>
              </w:rPr>
              <w:t>Not eval.</w:t>
            </w:r>
          </w:p>
        </w:tc>
        <w:tc>
          <w:tcPr>
            <w:tcW w:w="767" w:type="dxa"/>
            <w:tcMar>
              <w:top w:w="55" w:type="dxa"/>
              <w:left w:w="60" w:type="dxa"/>
              <w:bottom w:w="55" w:type="dxa"/>
              <w:right w:w="60" w:type="dxa"/>
            </w:tcMar>
            <w:vAlign w:val="center"/>
          </w:tcPr>
          <w:p>
            <w:r>
              <w:rPr>
                <w:sz w:val="16"/>
              </w:rPr>
            </w:r>
            <w:r>
              <w:rPr>
                <w:b w:val="0"/>
                <w:sz w:val="16"/>
              </w:rPr>
              <w:t>Not trained</w:t>
            </w:r>
          </w:p>
        </w:tc>
        <w:tc>
          <w:tcPr>
            <w:tcW w:w="767" w:type="dxa"/>
            <w:tcMar>
              <w:top w:w="55" w:type="dxa"/>
              <w:left w:w="60" w:type="dxa"/>
              <w:bottom w:w="55" w:type="dxa"/>
              <w:right w:w="60" w:type="dxa"/>
            </w:tcMar>
            <w:vAlign w:val="center"/>
          </w:tcPr>
          <w:p>
            <w:r>
              <w:rPr>
                <w:sz w:val="16"/>
              </w:rPr>
            </w:r>
            <w:r>
              <w:rPr>
                <w:b w:val="0"/>
                <w:sz w:val="16"/>
              </w:rPr>
              <w:t>Not trained</w:t>
            </w:r>
          </w:p>
        </w:tc>
        <w:tc>
          <w:tcPr>
            <w:tcW w:w="768" w:type="dxa"/>
            <w:tcMar>
              <w:top w:w="55" w:type="dxa"/>
              <w:left w:w="60" w:type="dxa"/>
              <w:bottom w:w="55" w:type="dxa"/>
              <w:right w:w="60" w:type="dxa"/>
            </w:tcMar>
            <w:vAlign w:val="center"/>
          </w:tcPr>
          <w:p>
            <w:r>
              <w:rPr>
                <w:sz w:val="16"/>
              </w:rPr>
            </w:r>
            <w:r>
              <w:rPr>
                <w:b w:val="0"/>
                <w:sz w:val="16"/>
              </w:rPr>
              <w:t>0.0265</w:t>
            </w:r>
          </w:p>
        </w:tc>
      </w:tr>
      <w:tr w:rsidR="006722FF" w14:paraId="3613489A" w14:textId="77777777">
        <w:tc>
          <w:tcPr>
            <w:tcW w:w="1179" w:type="dxa"/>
            <w:tcMar>
              <w:top w:w="55" w:type="dxa"/>
              <w:left w:w="60" w:type="dxa"/>
              <w:bottom w:w="55" w:type="dxa"/>
              <w:right w:w="60" w:type="dxa"/>
            </w:tcMar>
            <w:vAlign w:val="center"/>
          </w:tcPr>
          <w:p w14:paraId="71CC48A0" w14:textId="77777777" w:rsidR="006722FF" w:rsidRDefault="00000000">
            <w:pPr>
              <w:jc w:val="left"/>
            </w:pPr>
            <w:r>
              <w:rPr>
                <w:sz w:val="16"/>
              </w:rPr>
              <w:t>False alarms/h</w:t>
            </w:r>
          </w:p>
        </w:tc>
        <w:tc>
          <w:tcPr>
            <w:tcW w:w="767" w:type="dxa"/>
            <w:tcMar>
              <w:top w:w="55" w:type="dxa"/>
              <w:left w:w="60" w:type="dxa"/>
              <w:bottom w:w="55" w:type="dxa"/>
              <w:right w:w="60" w:type="dxa"/>
            </w:tcMar>
            <w:vAlign w:val="center"/>
          </w:tcPr>
          <w:p>
            <w:r>
              <w:rPr>
                <w:sz w:val="16"/>
              </w:rPr>
            </w:r>
            <w:r>
              <w:rPr>
                <w:b w:val="0"/>
                <w:sz w:val="16"/>
              </w:rPr>
              <w:t>Not eval.</w:t>
            </w:r>
          </w:p>
        </w:tc>
        <w:tc>
          <w:tcPr>
            <w:tcW w:w="767" w:type="dxa"/>
            <w:tcMar>
              <w:top w:w="55" w:type="dxa"/>
              <w:left w:w="60" w:type="dxa"/>
              <w:bottom w:w="55" w:type="dxa"/>
              <w:right w:w="60" w:type="dxa"/>
            </w:tcMar>
            <w:vAlign w:val="center"/>
          </w:tcPr>
          <w:p>
            <w:r>
              <w:rPr>
                <w:sz w:val="16"/>
              </w:rPr>
            </w:r>
            <w:r>
              <w:rPr>
                <w:b w:val="0"/>
                <w:sz w:val="16"/>
              </w:rPr>
              <w:t>Not trained</w:t>
            </w:r>
          </w:p>
        </w:tc>
        <w:tc>
          <w:tcPr>
            <w:tcW w:w="767" w:type="dxa"/>
            <w:tcMar>
              <w:top w:w="55" w:type="dxa"/>
              <w:left w:w="60" w:type="dxa"/>
              <w:bottom w:w="55" w:type="dxa"/>
              <w:right w:w="60" w:type="dxa"/>
            </w:tcMar>
            <w:vAlign w:val="center"/>
          </w:tcPr>
          <w:p>
            <w:r>
              <w:rPr>
                <w:sz w:val="16"/>
              </w:rPr>
            </w:r>
            <w:r>
              <w:rPr>
                <w:b w:val="0"/>
                <w:sz w:val="16"/>
              </w:rPr>
              <w:t>Not trained</w:t>
            </w:r>
          </w:p>
        </w:tc>
        <w:tc>
          <w:tcPr>
            <w:tcW w:w="768" w:type="dxa"/>
            <w:tcMar>
              <w:top w:w="55" w:type="dxa"/>
              <w:left w:w="60" w:type="dxa"/>
              <w:bottom w:w="55" w:type="dxa"/>
              <w:right w:w="60" w:type="dxa"/>
            </w:tcMar>
            <w:vAlign w:val="center"/>
          </w:tcPr>
          <w:p>
            <w:r>
              <w:rPr>
                <w:sz w:val="16"/>
              </w:rPr>
            </w:r>
            <w:r>
              <w:rPr>
                <w:b w:val="0"/>
                <w:sz w:val="16"/>
              </w:rPr>
              <w:t>N/A synthetic</w:t>
            </w:r>
          </w:p>
        </w:tc>
      </w:tr>
      <w:tr w:rsidR="006722FF" w14:paraId="53165962" w14:textId="77777777">
        <w:tc>
          <w:tcPr>
            <w:tcW w:w="1179" w:type="dxa"/>
            <w:tcMar>
              <w:top w:w="55" w:type="dxa"/>
              <w:left w:w="60" w:type="dxa"/>
              <w:bottom w:w="55" w:type="dxa"/>
              <w:right w:w="60" w:type="dxa"/>
            </w:tcMar>
            <w:vAlign w:val="center"/>
          </w:tcPr>
          <w:p w14:paraId="1CD50FF1" w14:textId="77777777" w:rsidR="006722FF" w:rsidRDefault="00000000">
            <w:pPr>
              <w:jc w:val="left"/>
            </w:pPr>
            <w:r>
              <w:rPr>
                <w:sz w:val="16"/>
              </w:rPr>
              <w:t>Median lead time</w:t>
            </w:r>
          </w:p>
        </w:tc>
        <w:tc>
          <w:tcPr>
            <w:tcW w:w="767" w:type="dxa"/>
            <w:tcMar>
              <w:top w:w="55" w:type="dxa"/>
              <w:left w:w="60" w:type="dxa"/>
              <w:bottom w:w="55" w:type="dxa"/>
              <w:right w:w="60" w:type="dxa"/>
            </w:tcMar>
            <w:vAlign w:val="center"/>
          </w:tcPr>
          <w:p>
            <w:r>
              <w:rPr>
                <w:sz w:val="16"/>
              </w:rPr>
            </w:r>
            <w:r>
              <w:rPr>
                <w:b w:val="0"/>
                <w:sz w:val="16"/>
              </w:rPr>
              <w:t>Not eval.</w:t>
            </w:r>
          </w:p>
        </w:tc>
        <w:tc>
          <w:tcPr>
            <w:tcW w:w="767" w:type="dxa"/>
            <w:tcMar>
              <w:top w:w="55" w:type="dxa"/>
              <w:left w:w="60" w:type="dxa"/>
              <w:bottom w:w="55" w:type="dxa"/>
              <w:right w:w="60" w:type="dxa"/>
            </w:tcMar>
            <w:vAlign w:val="center"/>
          </w:tcPr>
          <w:p>
            <w:r>
              <w:rPr>
                <w:sz w:val="16"/>
              </w:rPr>
            </w:r>
            <w:r>
              <w:rPr>
                <w:b w:val="0"/>
                <w:sz w:val="16"/>
              </w:rPr>
              <w:t>Not trained</w:t>
            </w:r>
          </w:p>
        </w:tc>
        <w:tc>
          <w:tcPr>
            <w:tcW w:w="767" w:type="dxa"/>
            <w:tcMar>
              <w:top w:w="55" w:type="dxa"/>
              <w:left w:w="60" w:type="dxa"/>
              <w:bottom w:w="55" w:type="dxa"/>
              <w:right w:w="60" w:type="dxa"/>
            </w:tcMar>
            <w:vAlign w:val="center"/>
          </w:tcPr>
          <w:p>
            <w:r>
              <w:rPr>
                <w:sz w:val="16"/>
              </w:rPr>
            </w:r>
            <w:r>
              <w:rPr>
                <w:b w:val="0"/>
                <w:sz w:val="16"/>
              </w:rPr>
              <w:t>Not trained</w:t>
            </w:r>
          </w:p>
        </w:tc>
        <w:tc>
          <w:tcPr>
            <w:tcW w:w="768" w:type="dxa"/>
            <w:tcMar>
              <w:top w:w="55" w:type="dxa"/>
              <w:left w:w="60" w:type="dxa"/>
              <w:bottom w:w="55" w:type="dxa"/>
              <w:right w:w="60" w:type="dxa"/>
            </w:tcMar>
            <w:vAlign w:val="center"/>
          </w:tcPr>
          <w:p>
            <w:r>
              <w:rPr>
                <w:sz w:val="16"/>
              </w:rPr>
            </w:r>
            <w:r>
              <w:rPr>
                <w:b w:val="0"/>
                <w:sz w:val="16"/>
              </w:rPr>
              <w:t>N/A; field TBD</w:t>
            </w:r>
          </w:p>
        </w:tc>
      </w:tr>
    </w:tbl>
    <w:p w14:paraId="1B6FECD4" w14:textId="77777777" w:rsidR="006722FF" w:rsidRDefault="00000000">
      <w:pPr>
        <w:spacing w:before="20" w:after="20"/>
        <w:jc w:val="left"/>
      </w:pPr>
      <w:r>
        <w:t>R: deterministic rules; M_A/M_B: one-node baselines not yet trained; M_AB: paired rain-gated model. Reported M_AB values are from the synthetic test split only and have no event-level confidence intervals.</w:t>
      </w:r>
    </w:p>
    <w:p w14:paraId="2FDD4DE5" w14:textId="77777777" w:rsidR="006722FF" w:rsidRDefault="00000000">
      <w:pPr>
        <w:pStyle w:val="Heading2"/>
      </w:pPr>
      <w:r>
        <w:t>Edge Latency and Operational Reliability</w:t>
      </w:r>
    </w:p>
    <w:p w14:paraId="58020B9A" w14:textId="77777777" w:rsidR="006722FF" w:rsidRDefault="00000000">
      <w:pPr>
        <w:pStyle w:val="tablehead"/>
      </w:pPr>
      <w:r>
        <w:t>EDGE-SYSTEM PERFORMANCE</w:t>
      </w:r>
    </w:p>
    <w:tbl>
      <w:tblPr>
        <w:tblW w:w="4324"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1615"/>
        <w:gridCol w:w="1385"/>
        <w:gridCol w:w="1324"/>
      </w:tblGrid>
      <w:tr w:rsidR="006722FF" w14:paraId="2AC0AEF0" w14:textId="77777777" w:rsidTr="00B87FA3">
        <w:trPr>
          <w:tblHeader/>
        </w:trPr>
        <w:tc>
          <w:tcPr>
            <w:tcW w:w="1615" w:type="dxa"/>
            <w:tcBorders>
              <w:bottom w:val="single" w:sz="6" w:space="0" w:color="000000"/>
            </w:tcBorders>
            <w:tcMar>
              <w:top w:w="55" w:type="dxa"/>
              <w:left w:w="60" w:type="dxa"/>
              <w:bottom w:w="55" w:type="dxa"/>
              <w:right w:w="60" w:type="dxa"/>
            </w:tcMar>
            <w:vAlign w:val="center"/>
            <w:shd w:fill="D9EAF2"/>
          </w:tcPr>
          <w:p w14:paraId="618402BD" w14:textId="77777777" w:rsidR="006722FF" w:rsidRDefault="00000000">
            <w:r>
              <w:rPr>
                <w:b/>
                <w:sz w:val="16"/>
              </w:rPr>
              <w:t>Metric</w:t>
            </w:r>
          </w:p>
        </w:tc>
        <w:tc>
          <w:tcPr>
            <w:tcW w:w="1385" w:type="dxa"/>
            <w:tcBorders>
              <w:bottom w:val="single" w:sz="6" w:space="0" w:color="000000"/>
            </w:tcBorders>
            <w:tcMar>
              <w:top w:w="55" w:type="dxa"/>
              <w:left w:w="60" w:type="dxa"/>
              <w:bottom w:w="55" w:type="dxa"/>
              <w:right w:w="60" w:type="dxa"/>
            </w:tcMar>
            <w:vAlign w:val="center"/>
            <w:shd w:fill="D9EAF2"/>
          </w:tcPr>
          <w:p w14:paraId="2069E6CD" w14:textId="77777777" w:rsidR="006722FF" w:rsidRDefault="00000000">
            <w:r>
              <w:rPr>
                <w:b/>
                <w:sz w:val="16"/>
              </w:rPr>
              <w:t>Statistic/unit</w:t>
            </w:r>
          </w:p>
        </w:tc>
        <w:tc>
          <w:tcPr>
            <w:tcW w:w="1324" w:type="dxa"/>
            <w:tcBorders>
              <w:bottom w:val="single" w:sz="6" w:space="0" w:color="000000"/>
            </w:tcBorders>
            <w:tcMar>
              <w:top w:w="55" w:type="dxa"/>
              <w:left w:w="60" w:type="dxa"/>
              <w:bottom w:w="55" w:type="dxa"/>
              <w:right w:w="60" w:type="dxa"/>
            </w:tcMar>
            <w:vAlign w:val="center"/>
            <w:shd w:fill="D9EAF2"/>
          </w:tcPr>
          <w:p w14:paraId="19C80DA8" w14:textId="77777777" w:rsidR="006722FF" w:rsidRDefault="00000000">
            <w:r>
              <w:rPr>
                <w:b/>
                <w:sz w:val="16"/>
              </w:rPr>
              <w:t>Measured value</w:t>
            </w:r>
          </w:p>
        </w:tc>
      </w:tr>
      <w:tr w:rsidR="006722FF" w14:paraId="0E458B5E" w14:textId="77777777" w:rsidTr="00B87FA3">
        <w:tc>
          <w:tcPr>
            <w:tcW w:w="1615" w:type="dxa"/>
            <w:tcMar>
              <w:top w:w="55" w:type="dxa"/>
              <w:left w:w="60" w:type="dxa"/>
              <w:bottom w:w="55" w:type="dxa"/>
              <w:right w:w="60" w:type="dxa"/>
            </w:tcMar>
            <w:vAlign w:val="center"/>
          </w:tcPr>
          <w:p w14:paraId="3D03FCE9" w14:textId="77777777" w:rsidR="006722FF" w:rsidRDefault="00000000">
            <w:pPr>
              <w:jc w:val="left"/>
            </w:pPr>
            <w:r>
              <w:rPr>
                <w:sz w:val="16"/>
              </w:rPr>
              <w:t>Sensor acquisition</w:t>
            </w:r>
          </w:p>
        </w:tc>
        <w:tc>
          <w:tcPr>
            <w:tcW w:w="1385" w:type="dxa"/>
            <w:tcMar>
              <w:top w:w="55" w:type="dxa"/>
              <w:left w:w="60" w:type="dxa"/>
              <w:bottom w:w="55" w:type="dxa"/>
              <w:right w:w="60" w:type="dxa"/>
            </w:tcMar>
            <w:vAlign w:val="center"/>
          </w:tcPr>
          <w:p w14:paraId="5D0A5AAC" w14:textId="77777777" w:rsidR="006722FF" w:rsidRDefault="00000000">
            <w:pPr>
              <w:jc w:val="left"/>
            </w:pPr>
            <w:r>
              <w:rPr>
                <w:sz w:val="16"/>
              </w:rPr>
              <w:t>Median / p95, ms</w:t>
            </w:r>
          </w:p>
        </w:tc>
        <w:tc>
          <w:tcPr>
            <w:tcW w:w="1324" w:type="dxa"/>
            <w:tcMar>
              <w:top w:w="55" w:type="dxa"/>
              <w:left w:w="60" w:type="dxa"/>
              <w:bottom w:w="55" w:type="dxa"/>
              <w:right w:w="60" w:type="dxa"/>
            </w:tcMar>
            <w:vAlign w:val="center"/>
          </w:tcPr>
          <w:p w14:paraId="71456521" w14:textId="77777777" w:rsidR="006722FF" w:rsidRDefault="00000000">
            <w:r>
              <w:rPr>
                <w:i/>
                <w:sz w:val="16"/>
              </w:rPr>
              <w:t>TBD</w:t>
            </w:r>
          </w:p>
        </w:tc>
      </w:tr>
      <w:tr w:rsidR="006722FF" w14:paraId="29F80991" w14:textId="77777777" w:rsidTr="00B87FA3">
        <w:tc>
          <w:tcPr>
            <w:tcW w:w="1615" w:type="dxa"/>
            <w:tcMar>
              <w:top w:w="55" w:type="dxa"/>
              <w:left w:w="60" w:type="dxa"/>
              <w:bottom w:w="55" w:type="dxa"/>
              <w:right w:w="60" w:type="dxa"/>
            </w:tcMar>
            <w:vAlign w:val="center"/>
          </w:tcPr>
          <w:p w14:paraId="1D0049AD" w14:textId="77777777" w:rsidR="006722FF" w:rsidRDefault="00000000">
            <w:pPr>
              <w:jc w:val="left"/>
            </w:pPr>
            <w:r>
              <w:rPr>
                <w:sz w:val="16"/>
              </w:rPr>
              <w:t>MQTT delivery</w:t>
            </w:r>
          </w:p>
        </w:tc>
        <w:tc>
          <w:tcPr>
            <w:tcW w:w="1385" w:type="dxa"/>
            <w:tcMar>
              <w:top w:w="55" w:type="dxa"/>
              <w:left w:w="60" w:type="dxa"/>
              <w:bottom w:w="55" w:type="dxa"/>
              <w:right w:w="60" w:type="dxa"/>
            </w:tcMar>
            <w:vAlign w:val="center"/>
          </w:tcPr>
          <w:p w14:paraId="2F1731FD" w14:textId="77777777" w:rsidR="006722FF" w:rsidRDefault="00000000">
            <w:pPr>
              <w:jc w:val="left"/>
            </w:pPr>
            <w:r>
              <w:rPr>
                <w:sz w:val="16"/>
              </w:rPr>
              <w:t>Median / p95, ms</w:t>
            </w:r>
          </w:p>
        </w:tc>
        <w:tc>
          <w:tcPr>
            <w:tcW w:w="1324" w:type="dxa"/>
            <w:tcMar>
              <w:top w:w="55" w:type="dxa"/>
              <w:left w:w="60" w:type="dxa"/>
              <w:bottom w:w="55" w:type="dxa"/>
              <w:right w:w="60" w:type="dxa"/>
            </w:tcMar>
            <w:vAlign w:val="center"/>
          </w:tcPr>
          <w:p w14:paraId="27E57CF8" w14:textId="77777777" w:rsidR="006722FF" w:rsidRDefault="00000000">
            <w:r>
              <w:rPr>
                <w:i/>
                <w:sz w:val="16"/>
              </w:rPr>
              <w:t>TBD</w:t>
            </w:r>
          </w:p>
        </w:tc>
      </w:tr>
      <w:tr w:rsidR="006722FF" w14:paraId="5C3AF774" w14:textId="77777777" w:rsidTr="00B87FA3">
        <w:tc>
          <w:tcPr>
            <w:tcW w:w="1615" w:type="dxa"/>
            <w:tcMar>
              <w:top w:w="55" w:type="dxa"/>
              <w:left w:w="60" w:type="dxa"/>
              <w:bottom w:w="55" w:type="dxa"/>
              <w:right w:w="60" w:type="dxa"/>
            </w:tcMar>
            <w:vAlign w:val="center"/>
          </w:tcPr>
          <w:p w14:paraId="2B93C07E" w14:textId="77777777" w:rsidR="006722FF" w:rsidRDefault="00000000">
            <w:pPr>
              <w:jc w:val="left"/>
            </w:pPr>
            <w:r>
              <w:rPr>
                <w:sz w:val="16"/>
              </w:rPr>
              <w:t>Model inference</w:t>
            </w:r>
          </w:p>
        </w:tc>
        <w:tc>
          <w:tcPr>
            <w:tcW w:w="1385" w:type="dxa"/>
            <w:tcMar>
              <w:top w:w="55" w:type="dxa"/>
              <w:left w:w="60" w:type="dxa"/>
              <w:bottom w:w="55" w:type="dxa"/>
              <w:right w:w="60" w:type="dxa"/>
            </w:tcMar>
            <w:vAlign w:val="center"/>
          </w:tcPr>
          <w:p w14:paraId="5E4C59D1" w14:textId="77777777" w:rsidR="006722FF" w:rsidRDefault="00000000">
            <w:pPr>
              <w:jc w:val="left"/>
            </w:pPr>
            <w:r>
              <w:rPr>
                <w:sz w:val="16"/>
              </w:rPr>
              <w:t>Median / p95, ms</w:t>
            </w:r>
          </w:p>
        </w:tc>
        <w:tc>
          <w:tcPr>
            <w:tcW w:w="1324" w:type="dxa"/>
            <w:tcMar>
              <w:top w:w="55" w:type="dxa"/>
              <w:left w:w="60" w:type="dxa"/>
              <w:bottom w:w="55" w:type="dxa"/>
              <w:right w:w="60" w:type="dxa"/>
            </w:tcMar>
            <w:vAlign w:val="center"/>
          </w:tcPr>
          <w:p w14:paraId="321EA209" w14:textId="77777777" w:rsidR="006722FF" w:rsidRDefault="00000000">
            <w:r>
              <w:rPr>
                <w:i/>
                <w:sz w:val="16"/>
              </w:rPr>
              <w:t>TBD</w:t>
            </w:r>
          </w:p>
        </w:tc>
      </w:tr>
      <w:tr w:rsidR="006722FF" w14:paraId="04BD24EC" w14:textId="77777777" w:rsidTr="00B87FA3">
        <w:tc>
          <w:tcPr>
            <w:tcW w:w="1615" w:type="dxa"/>
            <w:tcMar>
              <w:top w:w="55" w:type="dxa"/>
              <w:left w:w="60" w:type="dxa"/>
              <w:bottom w:w="55" w:type="dxa"/>
              <w:right w:w="60" w:type="dxa"/>
            </w:tcMar>
            <w:vAlign w:val="center"/>
          </w:tcPr>
          <w:p w14:paraId="5D340238" w14:textId="77777777" w:rsidR="006722FF" w:rsidRDefault="00000000">
            <w:pPr>
              <w:jc w:val="left"/>
            </w:pPr>
            <w:r>
              <w:rPr>
                <w:sz w:val="16"/>
              </w:rPr>
              <w:t>End-to-end warning</w:t>
            </w:r>
          </w:p>
        </w:tc>
        <w:tc>
          <w:tcPr>
            <w:tcW w:w="1385" w:type="dxa"/>
            <w:tcMar>
              <w:top w:w="55" w:type="dxa"/>
              <w:left w:w="60" w:type="dxa"/>
              <w:bottom w:w="55" w:type="dxa"/>
              <w:right w:w="60" w:type="dxa"/>
            </w:tcMar>
            <w:vAlign w:val="center"/>
          </w:tcPr>
          <w:p w14:paraId="2F45F975" w14:textId="77777777" w:rsidR="006722FF" w:rsidRDefault="00000000">
            <w:pPr>
              <w:jc w:val="left"/>
            </w:pPr>
            <w:r>
              <w:rPr>
                <w:sz w:val="16"/>
              </w:rPr>
              <w:t>Median / p95, ms</w:t>
            </w:r>
          </w:p>
        </w:tc>
        <w:tc>
          <w:tcPr>
            <w:tcW w:w="1324" w:type="dxa"/>
            <w:tcMar>
              <w:top w:w="55" w:type="dxa"/>
              <w:left w:w="60" w:type="dxa"/>
              <w:bottom w:w="55" w:type="dxa"/>
              <w:right w:w="60" w:type="dxa"/>
            </w:tcMar>
            <w:vAlign w:val="center"/>
          </w:tcPr>
          <w:p w14:paraId="2A7FD28D" w14:textId="77777777" w:rsidR="006722FF" w:rsidRDefault="00000000">
            <w:r>
              <w:rPr>
                <w:i/>
                <w:sz w:val="16"/>
              </w:rPr>
              <w:t>TBD</w:t>
            </w:r>
          </w:p>
        </w:tc>
      </w:tr>
      <w:tr w:rsidR="006722FF" w14:paraId="341A3776" w14:textId="77777777" w:rsidTr="00B87FA3">
        <w:tc>
          <w:tcPr>
            <w:tcW w:w="1615" w:type="dxa"/>
            <w:tcMar>
              <w:top w:w="55" w:type="dxa"/>
              <w:left w:w="60" w:type="dxa"/>
              <w:bottom w:w="55" w:type="dxa"/>
              <w:right w:w="60" w:type="dxa"/>
            </w:tcMar>
            <w:vAlign w:val="center"/>
          </w:tcPr>
          <w:p w14:paraId="673E1FF7" w14:textId="77777777" w:rsidR="006722FF" w:rsidRDefault="00000000">
            <w:pPr>
              <w:jc w:val="left"/>
            </w:pPr>
            <w:r>
              <w:rPr>
                <w:sz w:val="16"/>
              </w:rPr>
              <w:t>Valid-reading rate</w:t>
            </w:r>
          </w:p>
        </w:tc>
        <w:tc>
          <w:tcPr>
            <w:tcW w:w="1385" w:type="dxa"/>
            <w:tcMar>
              <w:top w:w="55" w:type="dxa"/>
              <w:left w:w="60" w:type="dxa"/>
              <w:bottom w:w="55" w:type="dxa"/>
              <w:right w:w="60" w:type="dxa"/>
            </w:tcMar>
            <w:vAlign w:val="center"/>
          </w:tcPr>
          <w:p w14:paraId="555D2357" w14:textId="77777777" w:rsidR="006722FF" w:rsidRDefault="00000000">
            <w:pPr>
              <w:jc w:val="left"/>
            </w:pPr>
            <w:r>
              <w:rPr>
                <w:sz w:val="16"/>
              </w:rPr>
              <w:t>%</w:t>
            </w:r>
          </w:p>
        </w:tc>
        <w:tc>
          <w:tcPr>
            <w:tcW w:w="1324" w:type="dxa"/>
            <w:tcMar>
              <w:top w:w="55" w:type="dxa"/>
              <w:left w:w="60" w:type="dxa"/>
              <w:bottom w:w="55" w:type="dxa"/>
              <w:right w:w="60" w:type="dxa"/>
            </w:tcMar>
            <w:vAlign w:val="center"/>
          </w:tcPr>
          <w:p w14:paraId="7121ADEC" w14:textId="77777777" w:rsidR="006722FF" w:rsidRDefault="00000000">
            <w:r>
              <w:rPr>
                <w:i/>
                <w:sz w:val="16"/>
              </w:rPr>
              <w:t>TBD</w:t>
            </w:r>
          </w:p>
        </w:tc>
      </w:tr>
      <w:tr w:rsidR="006722FF" w14:paraId="40D9FC5E" w14:textId="77777777" w:rsidTr="00B87FA3">
        <w:tc>
          <w:tcPr>
            <w:tcW w:w="1615" w:type="dxa"/>
            <w:tcMar>
              <w:top w:w="55" w:type="dxa"/>
              <w:left w:w="60" w:type="dxa"/>
              <w:bottom w:w="55" w:type="dxa"/>
              <w:right w:w="60" w:type="dxa"/>
            </w:tcMar>
            <w:vAlign w:val="center"/>
          </w:tcPr>
          <w:p w14:paraId="6CCE861A" w14:textId="77777777" w:rsidR="006722FF" w:rsidRDefault="00000000">
            <w:pPr>
              <w:jc w:val="left"/>
            </w:pPr>
            <w:r>
              <w:rPr>
                <w:sz w:val="16"/>
              </w:rPr>
              <w:t>Packet loss</w:t>
            </w:r>
          </w:p>
        </w:tc>
        <w:tc>
          <w:tcPr>
            <w:tcW w:w="1385" w:type="dxa"/>
            <w:tcMar>
              <w:top w:w="55" w:type="dxa"/>
              <w:left w:w="60" w:type="dxa"/>
              <w:bottom w:w="55" w:type="dxa"/>
              <w:right w:w="60" w:type="dxa"/>
            </w:tcMar>
            <w:vAlign w:val="center"/>
          </w:tcPr>
          <w:p w14:paraId="49FB8449" w14:textId="77777777" w:rsidR="006722FF" w:rsidRDefault="00000000">
            <w:pPr>
              <w:jc w:val="left"/>
            </w:pPr>
            <w:r>
              <w:rPr>
                <w:sz w:val="16"/>
              </w:rPr>
              <w:t>%</w:t>
            </w:r>
          </w:p>
        </w:tc>
        <w:tc>
          <w:tcPr>
            <w:tcW w:w="1324" w:type="dxa"/>
            <w:tcMar>
              <w:top w:w="55" w:type="dxa"/>
              <w:left w:w="60" w:type="dxa"/>
              <w:bottom w:w="55" w:type="dxa"/>
              <w:right w:w="60" w:type="dxa"/>
            </w:tcMar>
            <w:vAlign w:val="center"/>
          </w:tcPr>
          <w:p w14:paraId="510ED3A3" w14:textId="77777777" w:rsidR="006722FF" w:rsidRDefault="00000000">
            <w:r>
              <w:rPr>
                <w:i/>
                <w:sz w:val="16"/>
              </w:rPr>
              <w:t>TBD</w:t>
            </w:r>
          </w:p>
        </w:tc>
      </w:tr>
      <w:tr w:rsidR="006722FF" w14:paraId="4BC7F99B" w14:textId="77777777" w:rsidTr="00B87FA3">
        <w:tc>
          <w:tcPr>
            <w:tcW w:w="1615" w:type="dxa"/>
            <w:tcMar>
              <w:top w:w="55" w:type="dxa"/>
              <w:left w:w="60" w:type="dxa"/>
              <w:bottom w:w="55" w:type="dxa"/>
              <w:right w:w="60" w:type="dxa"/>
            </w:tcMar>
            <w:vAlign w:val="center"/>
          </w:tcPr>
          <w:p w14:paraId="05B3680F" w14:textId="77777777" w:rsidR="006722FF" w:rsidRDefault="00000000">
            <w:pPr>
              <w:jc w:val="left"/>
            </w:pPr>
            <w:r>
              <w:rPr>
                <w:sz w:val="16"/>
              </w:rPr>
              <w:t>Service availability</w:t>
            </w:r>
          </w:p>
        </w:tc>
        <w:tc>
          <w:tcPr>
            <w:tcW w:w="1385" w:type="dxa"/>
            <w:tcMar>
              <w:top w:w="55" w:type="dxa"/>
              <w:left w:w="60" w:type="dxa"/>
              <w:bottom w:w="55" w:type="dxa"/>
              <w:right w:w="60" w:type="dxa"/>
            </w:tcMar>
            <w:vAlign w:val="center"/>
          </w:tcPr>
          <w:p w14:paraId="4EABCCFB" w14:textId="77777777" w:rsidR="006722FF" w:rsidRDefault="00000000">
            <w:pPr>
              <w:jc w:val="left"/>
            </w:pPr>
            <w:r>
              <w:rPr>
                <w:sz w:val="16"/>
              </w:rPr>
              <w:t>% operating time</w:t>
            </w:r>
          </w:p>
        </w:tc>
        <w:tc>
          <w:tcPr>
            <w:tcW w:w="1324" w:type="dxa"/>
            <w:tcMar>
              <w:top w:w="55" w:type="dxa"/>
              <w:left w:w="60" w:type="dxa"/>
              <w:bottom w:w="55" w:type="dxa"/>
              <w:right w:w="60" w:type="dxa"/>
            </w:tcMar>
            <w:vAlign w:val="center"/>
          </w:tcPr>
          <w:p w14:paraId="2FE3A89A" w14:textId="77777777" w:rsidR="006722FF" w:rsidRDefault="00000000">
            <w:r>
              <w:rPr>
                <w:i/>
                <w:sz w:val="16"/>
              </w:rPr>
              <w:t>TBD</w:t>
            </w:r>
          </w:p>
        </w:tc>
      </w:tr>
      <w:tr w:rsidR="006722FF" w14:paraId="3A22BE9D" w14:textId="77777777" w:rsidTr="00B87FA3">
        <w:tc>
          <w:tcPr>
            <w:tcW w:w="1615" w:type="dxa"/>
            <w:tcMar>
              <w:top w:w="55" w:type="dxa"/>
              <w:left w:w="60" w:type="dxa"/>
              <w:bottom w:w="55" w:type="dxa"/>
              <w:right w:w="60" w:type="dxa"/>
            </w:tcMar>
            <w:vAlign w:val="center"/>
          </w:tcPr>
          <w:p w14:paraId="51BF8B18" w14:textId="77777777" w:rsidR="006722FF" w:rsidRDefault="00000000">
            <w:pPr>
              <w:jc w:val="left"/>
            </w:pPr>
            <w:r>
              <w:rPr>
                <w:sz w:val="16"/>
              </w:rPr>
              <w:t>Fallback recovery</w:t>
            </w:r>
          </w:p>
        </w:tc>
        <w:tc>
          <w:tcPr>
            <w:tcW w:w="1385" w:type="dxa"/>
            <w:tcMar>
              <w:top w:w="55" w:type="dxa"/>
              <w:left w:w="60" w:type="dxa"/>
              <w:bottom w:w="55" w:type="dxa"/>
              <w:right w:w="60" w:type="dxa"/>
            </w:tcMar>
            <w:vAlign w:val="center"/>
          </w:tcPr>
          <w:p w14:paraId="3C48051D" w14:textId="77777777" w:rsidR="006722FF" w:rsidRDefault="00000000">
            <w:pPr>
              <w:jc w:val="left"/>
            </w:pPr>
            <w:r>
              <w:rPr>
                <w:sz w:val="16"/>
              </w:rPr>
              <w:t>Median / p95, s</w:t>
            </w:r>
          </w:p>
        </w:tc>
        <w:tc>
          <w:tcPr>
            <w:tcW w:w="1324" w:type="dxa"/>
            <w:tcMar>
              <w:top w:w="55" w:type="dxa"/>
              <w:left w:w="60" w:type="dxa"/>
              <w:bottom w:w="55" w:type="dxa"/>
              <w:right w:w="60" w:type="dxa"/>
            </w:tcMar>
            <w:vAlign w:val="center"/>
          </w:tcPr>
          <w:p w14:paraId="31F90ADE" w14:textId="77777777" w:rsidR="006722FF" w:rsidRDefault="00000000">
            <w:r>
              <w:rPr>
                <w:i/>
                <w:sz w:val="16"/>
              </w:rPr>
              <w:t>TBD</w:t>
            </w:r>
          </w:p>
        </w:tc>
      </w:tr>
    </w:tbl>
    <w:p w14:paraId="61F77050" w14:textId="77777777" w:rsidR="006722FF" w:rsidRDefault="00000000">
      <w:pPr>
        <w:pStyle w:val="BodyText"/>
      </w:pPr>
      <w:r>
        <w:t>The synthetic paired model achieved the software-test values reported in Table VI, but these results cannot establish that a second sensor improves field prediction because M_A and M_B have not yet been trained and compared on identical measured events. The present evidence supports only pipeline operation, rain gating, portable inference, and deterministic fallback. The required field study must retain negative or neutral ablation outcomes.</w:t>
      </w:r>
    </w:p>
    <w:p w14:paraId="6C9CA0C0" w14:textId="77777777" w:rsidR="006722FF" w:rsidRDefault="00000000">
      <w:pPr>
        <w:pStyle w:val="tablehead"/>
      </w:pPr>
      <w:r>
        <w:t>FAULT-INJECTION AND FALLBACK RESULTS</w:t>
      </w:r>
    </w:p>
    <w:tbl>
      <w:tblPr>
        <w:tblW w:w="4248" w:type="dxa"/>
        <w:tblInd w:w="60" w:type="dxa"/>
        <w:tblBorders>
          <w:top w:val="single" w:sz="8" w:space="0" w:color="000000"/>
          <w:left w:val="nil"/>
          <w:bottom w:val="single" w:sz="8" w:space="0" w:color="000000"/>
          <w:right w:val="nil"/>
          <w:insideH w:val="single" w:sz="2" w:space="0" w:color="000000"/>
          <w:insideV w:val="nil"/>
        </w:tblBorders>
        <w:tblLayout w:type="fixed"/>
        <w:tblLook w:val="04A0" w:firstRow="1" w:lastRow="0" w:firstColumn="1" w:lastColumn="0" w:noHBand="0" w:noVBand="1"/>
      </w:tblPr>
      <w:tblGrid>
        <w:gridCol w:w="1266"/>
        <w:gridCol w:w="1891"/>
        <w:gridCol w:w="1091"/>
      </w:tblGrid>
      <w:tr w:rsidR="006722FF" w14:paraId="1BCE0AA2" w14:textId="77777777">
        <w:trPr>
          <w:tblHeader/>
        </w:trPr>
        <w:tc>
          <w:tcPr>
            <w:tcW w:w="1266" w:type="dxa"/>
            <w:tcBorders>
              <w:bottom w:val="single" w:sz="6" w:space="0" w:color="000000"/>
            </w:tcBorders>
            <w:tcMar>
              <w:top w:w="55" w:type="dxa"/>
              <w:left w:w="60" w:type="dxa"/>
              <w:bottom w:w="55" w:type="dxa"/>
              <w:right w:w="60" w:type="dxa"/>
            </w:tcMar>
            <w:vAlign w:val="center"/>
            <w:shd w:fill="D9EAF2"/>
          </w:tcPr>
          <w:p w14:paraId="4FCFD0F9" w14:textId="77777777" w:rsidR="006722FF" w:rsidRDefault="00000000">
            <w:r>
              <w:rPr>
                <w:b/>
                <w:sz w:val="16"/>
              </w:rPr>
              <w:t>Injected condition</w:t>
            </w:r>
          </w:p>
        </w:tc>
        <w:tc>
          <w:tcPr>
            <w:tcW w:w="1891" w:type="dxa"/>
            <w:tcBorders>
              <w:bottom w:val="single" w:sz="6" w:space="0" w:color="000000"/>
            </w:tcBorders>
            <w:tcMar>
              <w:top w:w="55" w:type="dxa"/>
              <w:left w:w="60" w:type="dxa"/>
              <w:bottom w:w="55" w:type="dxa"/>
              <w:right w:w="60" w:type="dxa"/>
            </w:tcMar>
            <w:vAlign w:val="center"/>
            <w:shd w:fill="D9EAF2"/>
          </w:tcPr>
          <w:p w14:paraId="7290B799" w14:textId="77777777" w:rsidR="006722FF" w:rsidRDefault="00000000">
            <w:r>
              <w:rPr>
                <w:b/>
                <w:sz w:val="16"/>
              </w:rPr>
              <w:t>Expected safe behavior</w:t>
            </w:r>
          </w:p>
        </w:tc>
        <w:tc>
          <w:tcPr>
            <w:tcW w:w="1091" w:type="dxa"/>
            <w:tcBorders>
              <w:bottom w:val="single" w:sz="6" w:space="0" w:color="000000"/>
            </w:tcBorders>
            <w:tcMar>
              <w:top w:w="55" w:type="dxa"/>
              <w:left w:w="60" w:type="dxa"/>
              <w:bottom w:w="55" w:type="dxa"/>
              <w:right w:w="60" w:type="dxa"/>
            </w:tcMar>
            <w:vAlign w:val="center"/>
            <w:shd w:fill="D9EAF2"/>
          </w:tcPr>
          <w:p w14:paraId="34E04BF0" w14:textId="77777777" w:rsidR="006722FF" w:rsidRDefault="00000000">
            <w:r>
              <w:rPr>
                <w:b/>
                <w:sz w:val="16"/>
              </w:rPr>
              <w:t>Observed recovery</w:t>
            </w:r>
          </w:p>
        </w:tc>
      </w:tr>
      <w:tr w:rsidR="006722FF" w14:paraId="0B25A2D9" w14:textId="77777777">
        <w:tc>
          <w:tcPr>
            <w:tcW w:w="1266" w:type="dxa"/>
            <w:tcMar>
              <w:top w:w="55" w:type="dxa"/>
              <w:left w:w="60" w:type="dxa"/>
              <w:bottom w:w="55" w:type="dxa"/>
              <w:right w:w="60" w:type="dxa"/>
            </w:tcMar>
            <w:vAlign w:val="center"/>
          </w:tcPr>
          <w:p w14:paraId="4A7AB787" w14:textId="77777777" w:rsidR="006722FF" w:rsidRDefault="00000000">
            <w:pPr>
              <w:jc w:val="left"/>
            </w:pPr>
            <w:r>
              <w:rPr>
                <w:sz w:val="16"/>
              </w:rPr>
              <w:t>One-sensor timeout</w:t>
            </w:r>
          </w:p>
        </w:tc>
        <w:tc>
          <w:tcPr>
            <w:tcW w:w="1891" w:type="dxa"/>
            <w:tcMar>
              <w:top w:w="55" w:type="dxa"/>
              <w:left w:w="60" w:type="dxa"/>
              <w:bottom w:w="55" w:type="dxa"/>
              <w:right w:w="60" w:type="dxa"/>
            </w:tcMar>
            <w:vAlign w:val="center"/>
          </w:tcPr>
          <w:p w14:paraId="60DF853E" w14:textId="77777777" w:rsidR="006722FF" w:rsidRDefault="00000000">
            <w:pPr>
              <w:jc w:val="left"/>
            </w:pPr>
            <w:r>
              <w:rPr>
                <w:sz w:val="16"/>
              </w:rPr>
              <w:t>Flag stale node; retain valid rules</w:t>
            </w:r>
          </w:p>
        </w:tc>
        <w:tc>
          <w:tcPr>
            <w:tcW w:w="1091" w:type="dxa"/>
            <w:tcMar>
              <w:top w:w="55" w:type="dxa"/>
              <w:left w:w="60" w:type="dxa"/>
              <w:bottom w:w="55" w:type="dxa"/>
              <w:right w:w="60" w:type="dxa"/>
            </w:tcMar>
            <w:vAlign w:val="center"/>
          </w:tcPr>
          <w:p>
            <w:r>
              <w:rPr>
                <w:sz w:val="16"/>
              </w:rPr>
            </w:r>
            <w:r>
              <w:rPr>
                <w:b w:val="0"/>
                <w:sz w:val="16"/>
              </w:rPr>
              <w:t>ML off; rules retained; recovery TBD</w:t>
            </w:r>
          </w:p>
        </w:tc>
      </w:tr>
      <w:tr w:rsidR="006722FF" w14:paraId="5CC36F96" w14:textId="77777777">
        <w:tc>
          <w:tcPr>
            <w:tcW w:w="1266" w:type="dxa"/>
            <w:tcMar>
              <w:top w:w="55" w:type="dxa"/>
              <w:left w:w="60" w:type="dxa"/>
              <w:bottom w:w="55" w:type="dxa"/>
              <w:right w:w="60" w:type="dxa"/>
            </w:tcMar>
            <w:vAlign w:val="center"/>
          </w:tcPr>
          <w:p w14:paraId="3DE51E4C" w14:textId="77777777" w:rsidR="006722FF" w:rsidRDefault="00000000">
            <w:pPr>
              <w:jc w:val="left"/>
            </w:pPr>
            <w:r>
              <w:rPr>
                <w:sz w:val="16"/>
              </w:rPr>
              <w:t>Wi-Fi loss</w:t>
            </w:r>
          </w:p>
        </w:tc>
        <w:tc>
          <w:tcPr>
            <w:tcW w:w="1891" w:type="dxa"/>
            <w:tcMar>
              <w:top w:w="55" w:type="dxa"/>
              <w:left w:w="60" w:type="dxa"/>
              <w:bottom w:w="55" w:type="dxa"/>
              <w:right w:w="60" w:type="dxa"/>
            </w:tcMar>
            <w:vAlign w:val="center"/>
          </w:tcPr>
          <w:p w14:paraId="19C81DAE" w14:textId="77777777" w:rsidR="006722FF" w:rsidRDefault="00000000">
            <w:pPr>
              <w:jc w:val="left"/>
            </w:pPr>
            <w:r>
              <w:rPr>
                <w:sz w:val="16"/>
              </w:rPr>
              <w:t>Local fault state; reconnect</w:t>
            </w:r>
          </w:p>
        </w:tc>
        <w:tc>
          <w:tcPr>
            <w:tcW w:w="1091" w:type="dxa"/>
            <w:tcMar>
              <w:top w:w="55" w:type="dxa"/>
              <w:left w:w="60" w:type="dxa"/>
              <w:bottom w:w="55" w:type="dxa"/>
              <w:right w:w="60" w:type="dxa"/>
            </w:tcMar>
            <w:vAlign w:val="center"/>
          </w:tcPr>
          <w:p>
            <w:r>
              <w:rPr>
                <w:sz w:val="16"/>
              </w:rPr>
            </w:r>
            <w:r>
              <w:rPr>
                <w:b w:val="0"/>
                <w:sz w:val="16"/>
              </w:rPr>
              <w:t>Reconnect implemented; recovery TBD</w:t>
            </w:r>
          </w:p>
        </w:tc>
      </w:tr>
      <w:tr w:rsidR="006722FF" w14:paraId="56AD2295" w14:textId="77777777">
        <w:tc>
          <w:tcPr>
            <w:tcW w:w="1266" w:type="dxa"/>
            <w:tcMar>
              <w:top w:w="55" w:type="dxa"/>
              <w:left w:w="60" w:type="dxa"/>
              <w:bottom w:w="55" w:type="dxa"/>
              <w:right w:w="60" w:type="dxa"/>
            </w:tcMar>
            <w:vAlign w:val="center"/>
          </w:tcPr>
          <w:p w14:paraId="509CA53C" w14:textId="77777777" w:rsidR="006722FF" w:rsidRDefault="00000000">
            <w:pPr>
              <w:jc w:val="left"/>
            </w:pPr>
            <w:r>
              <w:rPr>
                <w:sz w:val="16"/>
              </w:rPr>
              <w:t>MQTT interruption</w:t>
            </w:r>
          </w:p>
        </w:tc>
        <w:tc>
          <w:tcPr>
            <w:tcW w:w="1891" w:type="dxa"/>
            <w:tcMar>
              <w:top w:w="55" w:type="dxa"/>
              <w:left w:w="60" w:type="dxa"/>
              <w:bottom w:w="55" w:type="dxa"/>
              <w:right w:w="60" w:type="dxa"/>
            </w:tcMar>
            <w:vAlign w:val="center"/>
          </w:tcPr>
          <w:p w14:paraId="247BBD2D" w14:textId="77777777" w:rsidR="006722FF" w:rsidRDefault="00000000">
            <w:pPr>
              <w:jc w:val="left"/>
            </w:pPr>
            <w:r>
              <w:rPr>
                <w:sz w:val="16"/>
              </w:rPr>
              <w:t>No silent data reuse; reconnect</w:t>
            </w:r>
          </w:p>
        </w:tc>
        <w:tc>
          <w:tcPr>
            <w:tcW w:w="1091" w:type="dxa"/>
            <w:tcMar>
              <w:top w:w="55" w:type="dxa"/>
              <w:left w:w="60" w:type="dxa"/>
              <w:bottom w:w="55" w:type="dxa"/>
              <w:right w:w="60" w:type="dxa"/>
            </w:tcMar>
            <w:vAlign w:val="center"/>
          </w:tcPr>
          <w:p>
            <w:r>
              <w:rPr>
                <w:sz w:val="16"/>
              </w:rPr>
            </w:r>
            <w:r>
              <w:rPr>
                <w:b w:val="0"/>
                <w:sz w:val="16"/>
              </w:rPr>
              <w:t>Local alarm retained; recovery TBD</w:t>
            </w:r>
          </w:p>
        </w:tc>
      </w:tr>
      <w:tr w:rsidR="006722FF" w14:paraId="6036389B" w14:textId="77777777">
        <w:tc>
          <w:tcPr>
            <w:tcW w:w="1266" w:type="dxa"/>
            <w:tcMar>
              <w:top w:w="55" w:type="dxa"/>
              <w:left w:w="60" w:type="dxa"/>
              <w:bottom w:w="55" w:type="dxa"/>
              <w:right w:w="60" w:type="dxa"/>
            </w:tcMar>
            <w:vAlign w:val="center"/>
          </w:tcPr>
          <w:p w14:paraId="4B148FC3" w14:textId="77777777" w:rsidR="006722FF" w:rsidRDefault="00000000">
            <w:pPr>
              <w:jc w:val="left"/>
            </w:pPr>
            <w:r>
              <w:rPr>
                <w:sz w:val="16"/>
              </w:rPr>
              <w:t>Stale weather</w:t>
            </w:r>
          </w:p>
        </w:tc>
        <w:tc>
          <w:tcPr>
            <w:tcW w:w="1891" w:type="dxa"/>
            <w:tcMar>
              <w:top w:w="55" w:type="dxa"/>
              <w:left w:w="60" w:type="dxa"/>
              <w:bottom w:w="55" w:type="dxa"/>
              <w:right w:w="60" w:type="dxa"/>
            </w:tcMar>
            <w:vAlign w:val="center"/>
          </w:tcPr>
          <w:p w14:paraId="6EDBF950" w14:textId="77777777" w:rsidR="006722FF" w:rsidRDefault="00000000">
            <w:pPr>
              <w:jc w:val="left"/>
            </w:pPr>
            <w:r>
              <w:rPr>
                <w:sz w:val="16"/>
              </w:rPr>
              <w:t>Mark missing; keep depth rules</w:t>
            </w:r>
          </w:p>
        </w:tc>
        <w:tc>
          <w:tcPr>
            <w:tcW w:w="1091" w:type="dxa"/>
            <w:tcMar>
              <w:top w:w="55" w:type="dxa"/>
              <w:left w:w="60" w:type="dxa"/>
              <w:bottom w:w="55" w:type="dxa"/>
              <w:right w:w="60" w:type="dxa"/>
            </w:tcMar>
            <w:vAlign w:val="center"/>
          </w:tcPr>
          <w:p>
            <w:r>
              <w:rPr>
                <w:sz w:val="16"/>
              </w:rPr>
            </w:r>
            <w:r>
              <w:rPr>
                <w:b w:val="0"/>
                <w:sz w:val="16"/>
              </w:rPr>
              <w:t>Unit PASS: ML off; rules retained</w:t>
            </w:r>
          </w:p>
        </w:tc>
      </w:tr>
      <w:tr w:rsidR="006722FF" w14:paraId="1193F420" w14:textId="77777777">
        <w:tc>
          <w:tcPr>
            <w:tcW w:w="1266" w:type="dxa"/>
            <w:tcMar>
              <w:top w:w="55" w:type="dxa"/>
              <w:left w:w="60" w:type="dxa"/>
              <w:bottom w:w="55" w:type="dxa"/>
              <w:right w:w="60" w:type="dxa"/>
            </w:tcMar>
            <w:vAlign w:val="center"/>
          </w:tcPr>
          <w:p w14:paraId="1B26766A" w14:textId="77777777" w:rsidR="006722FF" w:rsidRDefault="00000000">
            <w:pPr>
              <w:jc w:val="left"/>
            </w:pPr>
            <w:r>
              <w:rPr>
                <w:sz w:val="16"/>
              </w:rPr>
              <w:t>Model-schema mismatch</w:t>
            </w:r>
          </w:p>
        </w:tc>
        <w:tc>
          <w:tcPr>
            <w:tcW w:w="1891" w:type="dxa"/>
            <w:tcMar>
              <w:top w:w="55" w:type="dxa"/>
              <w:left w:w="60" w:type="dxa"/>
              <w:bottom w:w="55" w:type="dxa"/>
              <w:right w:w="60" w:type="dxa"/>
            </w:tcMar>
            <w:vAlign w:val="center"/>
          </w:tcPr>
          <w:p w14:paraId="2D998DC3" w14:textId="77777777" w:rsidR="006722FF" w:rsidRDefault="00000000">
            <w:pPr>
              <w:jc w:val="left"/>
            </w:pPr>
            <w:r>
              <w:rPr>
                <w:sz w:val="16"/>
              </w:rPr>
              <w:t>Reject model; deterministic fallback</w:t>
            </w:r>
          </w:p>
        </w:tc>
        <w:tc>
          <w:tcPr>
            <w:tcW w:w="1091" w:type="dxa"/>
            <w:tcMar>
              <w:top w:w="55" w:type="dxa"/>
              <w:left w:w="60" w:type="dxa"/>
              <w:bottom w:w="55" w:type="dxa"/>
              <w:right w:w="60" w:type="dxa"/>
            </w:tcMar>
            <w:vAlign w:val="center"/>
          </w:tcPr>
          <w:p>
            <w:r>
              <w:rPr>
                <w:sz w:val="16"/>
              </w:rPr>
            </w:r>
            <w:r>
              <w:rPr>
                <w:b w:val="0"/>
                <w:sz w:val="16"/>
              </w:rPr>
              <w:t>Artifact rejected; timing TBD</w:t>
            </w:r>
          </w:p>
        </w:tc>
      </w:tr>
      <w:tr w:rsidR="006722FF" w14:paraId="4726A131" w14:textId="77777777">
        <w:tc>
          <w:tcPr>
            <w:tcW w:w="1266" w:type="dxa"/>
            <w:tcMar>
              <w:top w:w="55" w:type="dxa"/>
              <w:left w:w="60" w:type="dxa"/>
              <w:bottom w:w="55" w:type="dxa"/>
              <w:right w:w="60" w:type="dxa"/>
            </w:tcMar>
            <w:vAlign w:val="center"/>
          </w:tcPr>
          <w:p w14:paraId="74092559" w14:textId="77777777" w:rsidR="006722FF" w:rsidRDefault="00000000">
            <w:pPr>
              <w:jc w:val="left"/>
            </w:pPr>
            <w:r>
              <w:rPr>
                <w:sz w:val="16"/>
              </w:rPr>
              <w:lastRenderedPageBreak/>
              <w:t>Service restart</w:t>
            </w:r>
          </w:p>
        </w:tc>
        <w:tc>
          <w:tcPr>
            <w:tcW w:w="1891" w:type="dxa"/>
            <w:tcMar>
              <w:top w:w="55" w:type="dxa"/>
              <w:left w:w="60" w:type="dxa"/>
              <w:bottom w:w="55" w:type="dxa"/>
              <w:right w:w="60" w:type="dxa"/>
            </w:tcMar>
            <w:vAlign w:val="center"/>
          </w:tcPr>
          <w:p w14:paraId="1DEAAA3D" w14:textId="77777777" w:rsidR="006722FF" w:rsidRDefault="00000000">
            <w:pPr>
              <w:jc w:val="left"/>
            </w:pPr>
            <w:r>
              <w:rPr>
                <w:sz w:val="16"/>
              </w:rPr>
              <w:t>Restore state without false clearance</w:t>
            </w:r>
          </w:p>
        </w:tc>
        <w:tc>
          <w:tcPr>
            <w:tcW w:w="1091" w:type="dxa"/>
            <w:tcMar>
              <w:top w:w="55" w:type="dxa"/>
              <w:left w:w="60" w:type="dxa"/>
              <w:bottom w:w="55" w:type="dxa"/>
              <w:right w:w="60" w:type="dxa"/>
            </w:tcMar>
            <w:vAlign w:val="center"/>
          </w:tcPr>
          <w:p>
            <w:r>
              <w:rPr>
                <w:sz w:val="16"/>
              </w:rPr>
            </w:r>
            <w:r>
              <w:rPr>
                <w:b w:val="0"/>
                <w:sz w:val="16"/>
              </w:rPr>
              <w:t>Import smoke PASS; Pi timing TBD</w:t>
            </w:r>
          </w:p>
        </w:tc>
      </w:tr>
    </w:tbl>
    <w:p w14:paraId="3002A9FF" w14:textId="77777777" w:rsidR="006722FF" w:rsidRDefault="00000000">
      <w:pPr>
        <w:spacing w:before="20" w:after="20"/>
        <w:jc w:val="left"/>
      </w:pPr>
      <w:r>
        <w:rPr>
          <w:i/>
          <w:sz w:val="17"/>
        </w:rPr>
        <w:t>For each condition, report detection time, warning continuity, recovery time, repetitions, and any lost samples.</w:t>
      </w:r>
    </w:p>
    <w:p w14:paraId="71406344" w14:textId="77777777" w:rsidR="006722FF" w:rsidRDefault="00000000">
      <w:pPr>
        <w:pStyle w:val="Heading1"/>
      </w:pPr>
      <w:r>
        <w:t>Discussion</w:t>
      </w:r>
    </w:p>
    <w:p w14:paraId="4E2D1A6B" w14:textId="77777777" w:rsidR="006722FF" w:rsidRDefault="00000000">
      <w:pPr>
        <w:pStyle w:val="Heading2"/>
      </w:pPr>
      <w:r>
        <w:t>Interpretation and Deployment Value</w:t>
      </w:r>
    </w:p>
    <w:p w14:paraId="335B584F" w14:textId="77777777" w:rsidR="006722FF" w:rsidRDefault="00000000">
      <w:pPr>
        <w:pStyle w:val="BodyText"/>
      </w:pPr>
      <w:r>
        <w:t>The architecture separates deterministic safety logic from probabilistic prediction. This is important for an edge warning system because external weather, a model artifact, or one network service can fail while local water-depth thresholds remain observable. The paired feature Delta h is physically interpretable, but its sign and threshold depend on surveyed geometry and must not be generalized across sites without recalibration.</w:t>
      </w:r>
    </w:p>
    <w:p w14:paraId="52579595" w14:textId="77777777" w:rsidR="006722FF" w:rsidRDefault="00000000">
      <w:pPr>
        <w:pStyle w:val="BodyText"/>
      </w:pPr>
      <w:r>
        <w:t>The current synthetic M_AB result is not a valid one-versus-two-sensor ablation. A field claim requires M_AB, M_A, and M_B to be trained with the same algorithm and evaluated on identical event-grouped holdouts. If M_AB does not improve warning quality, the defensible conclusion is that the second sensor contributes redundancy or diagnostics rather than predictive accuracy.</w:t>
      </w:r>
    </w:p>
    <w:p w14:paraId="05124887" w14:textId="77777777" w:rsidR="006722FF" w:rsidRDefault="00000000">
      <w:pPr>
        <w:pStyle w:val="Heading2"/>
      </w:pPr>
      <w:r>
        <w:t>Limitations and Validity Threats</w:t>
      </w:r>
    </w:p>
    <w:p w14:paraId="29751CE4" w14:textId="77777777" w:rsidR="006722FF" w:rsidRDefault="00000000">
      <w:pPr>
        <w:pStyle w:val="BodyText"/>
      </w:pPr>
      <w:r>
        <w:t>Two sensors cannot resolve branched drains, multiple simultaneous restrictions, conveyance capacity, or city-wide flood extent. HY-SRF05 is a hobby-grade ultrasonic sensor rather than a weatherproof field instrument; condensation, foam, debris, temperature, blind zone, beam angle, and mounting vibration may bias distance. A protected enclosure, stable power, and an independent depth reference are required for a defensible field study.</w:t>
      </w:r>
    </w:p>
    <w:p w14:paraId="0CE21300" w14:textId="5259B3DE" w:rsidR="006722FF" w:rsidRDefault="00000000">
      <w:pPr>
        <w:pStyle w:val="BodyText"/>
      </w:pPr>
      <w:r>
        <w:t>Open-Meteo precipitation is model-derived and spatially coarser than one drain inlet . The logistic model is deliberately inspectable but may underfit nonlinear hydraulic behavior. Site selection, class imbalance, event definition, operator labeling, and temporal leakage are major validity threats. These risks are addressed through complete-event splits, quality flags, retained fault events, transparent thresholds, and confidence intervals.</w:t>
      </w:r>
    </w:p>
    <w:p w14:paraId="57FF9501" w14:textId="77777777" w:rsidR="006722FF" w:rsidRDefault="00000000">
      <w:pPr>
        <w:pStyle w:val="Heading1"/>
      </w:pPr>
      <w:r>
        <w:t>Conclusion</w:t>
      </w:r>
    </w:p>
    <w:p w14:paraId="03043570" w14:textId="77777777" w:rsidR="006722FF" w:rsidRDefault="00000000">
      <w:pPr>
        <w:pStyle w:val="BodyText"/>
      </w:pPr>
      <w:r>
        <w:t>URBANDRAIN-EDGE implements two ESP32/HY-SRF05 edge nodes, a Raspberry Pi controller, deterministic local and controller-side warnings, Open-Meteo rainfall context, timestamped telemetry history, and a rain-gated five-minute logistic-regression artifact. A 480-row synthetic event dataset validates generation, training, serialization, API/dashboard inference, and safe fallback, but does not validate flood prediction in the field. Submission-ready performance claims require measured calibration, independently labeled events, one-versus-two-sensor ablation, Raspberry Pi latency, lead time, false-alarm rate, and reliability evidence.</w:t>
      </w:r>
    </w:p>
    <w:p>
      <w:pPr>
        <w:pStyle w:val="Heading1"/>
        <w:keepNext/>
        <w:pageBreakBefore/>
      </w:pPr>
      <w:r>
        <w:t>Draft Completion Requirements</w:t>
      </w:r>
    </w:p>
    <w:p>
      <w:pPr>
        <w:pStyle w:val="BodyText"/>
        <w:keepNext/>
      </w:pPr>
      <w:r>
        <w:t>The following information cannot be inferred from synthetic data and must be supplied or measured before submission. Items left unresolved shall remain explicitly labeled as limitations rather than being estimated.</w:t>
      </w:r>
    </w:p>
    <w:p>
      <w:pPr>
        <w:pStyle w:val="BodyText"/>
      </w:pPr>
      <w:r>
        <w:rPr>
          <w:b/>
        </w:rPr>
        <w:t xml:space="preserve">Authors - input required: </w:t>
      </w:r>
      <w:r>
        <w:t>Corresponding-author email; optional ORCID and contribution roles.</w:t>
      </w:r>
    </w:p>
    <w:p>
      <w:pPr>
        <w:pStyle w:val="BodyText"/>
      </w:pPr>
      <w:r>
        <w:rPr>
          <w:b/>
        </w:rPr>
        <w:t xml:space="preserve">Site - survey required: </w:t>
      </w:r>
      <w:r>
        <w:t>Site ID/coordinates, node assignment, spacing, cross-section, and relative elevation.</w:t>
      </w:r>
    </w:p>
    <w:p>
      <w:pPr>
        <w:pStyle w:val="BodyText"/>
      </w:pPr>
      <w:r>
        <w:rPr>
          <w:b/>
        </w:rPr>
        <w:t xml:space="preserve">Calibration - measurement required: </w:t>
      </w:r>
      <w:r>
        <w:t>Sensor datums, dry check, at least two known depths per node, and repetitions.</w:t>
      </w:r>
    </w:p>
    <w:p>
      <w:pPr>
        <w:pStyle w:val="BodyText"/>
      </w:pPr>
      <w:r>
        <w:rPr>
          <w:b/>
        </w:rPr>
        <w:t xml:space="preserve">Thresholds - provisional: </w:t>
      </w:r>
      <w:r>
        <w:t>Confirm 12.9-cm normal, 11.0-cm L1, and 8.0-cm L2 against physical flood depths.</w:t>
      </w:r>
    </w:p>
    <w:p>
      <w:pPr>
        <w:pStyle w:val="BodyText"/>
      </w:pPr>
      <w:r>
        <w:rPr>
          <w:b/>
        </w:rPr>
        <w:t xml:space="preserve">Collection - protocol input required: </w:t>
      </w:r>
      <w:r>
        <w:t>Dates, sampling and pairing tolerance, maintenance log, and event recovery duration.</w:t>
      </w:r>
    </w:p>
    <w:p>
      <w:pPr>
        <w:pStyle w:val="BodyText"/>
      </w:pPr>
      <w:r>
        <w:rPr>
          <w:b/>
        </w:rPr>
        <w:t xml:space="preserve">Ground truth - field collection required: </w:t>
      </w:r>
      <w:r>
        <w:t>Independent staff gauge/video/operator timestamps and event IDs.</w:t>
      </w:r>
    </w:p>
    <w:p>
      <w:pPr>
        <w:pStyle w:val="BodyText"/>
      </w:pPr>
      <w:r>
        <w:rPr>
          <w:b/>
        </w:rPr>
        <w:t xml:space="preserve">Ablation - not yet performed: </w:t>
      </w:r>
      <w:r>
        <w:t>Evaluate R, M_A, M_B, and M_AB on identical measured event splits.</w:t>
      </w:r>
    </w:p>
    <w:p>
      <w:pPr>
        <w:pStyle w:val="BodyText"/>
      </w:pPr>
      <w:r>
        <w:rPr>
          <w:b/>
        </w:rPr>
        <w:t xml:space="preserve">Operations - measurement required: </w:t>
      </w:r>
      <w:r>
        <w:t>Pi latency, end-to-end delay, packet loss, availability, and fault recovery.</w:t>
      </w:r>
    </w:p>
    <w:p>
      <w:pPr>
        <w:pStyle w:val="BodyText"/>
      </w:pPr>
      <w:r>
        <w:rPr>
          <w:b/>
        </w:rPr>
        <w:t xml:space="preserve">Statistics - author decision required: </w:t>
      </w:r>
      <w:r>
        <w:t>Bootstrap replicate count and predeclared operational improvement limits.</w:t>
      </w:r>
    </w:p>
    <w:p w14:paraId="5382B6A5" w14:textId="77777777" w:rsidR="006722FF" w:rsidRDefault="00000000">
      <w:pPr>
        <w:pStyle w:val="ComponentHeading"/>
      </w:pPr>
      <w:r>
        <w:rPr>
          <w:smallCaps/>
        </w:rPr>
        <w:t>Acknowledgment</w:t>
      </w:r>
    </w:p>
    <w:p w14:paraId="58A5B12F" w14:textId="77777777" w:rsidR="006722FF" w:rsidRDefault="00000000">
      <w:pPr>
        <w:pStyle w:val="BodyText"/>
      </w:pPr>
      <w:r>
        <w:t>The author thanks FPT School of Business &amp; Technology (FSB), FPT University, for supporting project development. Test-site partners and contributors should be added after their roles and consent are confirmed.</w:t>
      </w:r>
    </w:p>
    <w:p w14:paraId="678B2F5D" w14:textId="77777777" w:rsidR="006722FF" w:rsidRDefault="00000000">
      <w:pPr>
        <w:pStyle w:val="ComponentHeading"/>
      </w:pPr>
      <w:r>
        <w:rPr>
          <w:smallCaps/>
        </w:rPr>
        <w:t>References</w:t>
      </w:r>
    </w:p>
    <w:p w14:paraId="61A4F413" w14:textId="77777777" w:rsidR="006722FF" w:rsidRDefault="00000000">
      <w:pPr>
        <w:pStyle w:val="references"/>
      </w:pPr>
      <w:r>
        <w:t>N. M. Hieu, T. T. K. Trang, D. K. Bac, et al., 'An integrated approach to assessing the impacts of urbanization on urban flood hazards in Hanoi, Vietnam,' Sustainability, vol. 17, no. 23, art. 10763, 2025, doi: 10.3390/su172310763.</w:t>
      </w:r>
    </w:p>
    <w:p w14:paraId="10346F52" w14:textId="77777777" w:rsidR="006722FF" w:rsidRDefault="00000000">
      <w:pPr>
        <w:pStyle w:val="references"/>
      </w:pPr>
      <w:r>
        <w:t>H. N. Nguyen, H. Fukuda, and M. N. Nguyen, 'Assessment of the susceptibility of urban flooding using GIS with an analytical hierarchy process in Hanoi, Vietnam,' Sustainability, vol. 16, no. 10, art. 3934, 2024, doi: 10.3390/su16103934.</w:t>
      </w:r>
    </w:p>
    <w:p w14:paraId="469F5E47" w14:textId="77777777" w:rsidR="006722FF" w:rsidRDefault="00000000">
      <w:pPr>
        <w:pStyle w:val="references"/>
      </w:pPr>
      <w:r>
        <w:t>C. Mydlarz, C. P. Silverman, C. S. Williams, et al., 'FloodNet: Low-cost ultrasonic sensors for real-time measurement of hyperlocal, street-level floods in New York City,' Water Resources Research, vol. 60, 2024, doi: 10.1029/2023WR036806.</w:t>
      </w:r>
    </w:p>
    <w:p w14:paraId="05C6E38A" w14:textId="25BED5D4" w:rsidR="006722FF" w:rsidRDefault="00000000" w:rsidP="00D8726A">
      <w:pPr>
        <w:pStyle w:val="references"/>
      </w:pPr>
      <w:r>
        <w:t>E. Skoubris and G. Hloupis, 'An AI-powered, low-cost IoT node oriented to flood early warning systems,' Engineering Proceedings, vol. 58, no. 1, art. 44, 2023, doi: 10.3390/ecsa-10-16023.</w:t>
      </w:r>
    </w:p>
    <w:sectPr w:rsidR="006722FF">
      <w:headerReference w:type="default" r:id="rId11"/>
      <w:footerReference w:type="default" r:id="rId12"/>
      <w:type w:val="continuous"/>
      <w:pgSz w:w="11906" w:h="16838"/>
      <w:pgMar w:top="1417" w:right="1134" w:bottom="1417" w:left="1701" w:header="709" w:footer="709" w:gutter="0"/>
      <w:cols w:num="2" w:space="454"/>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4653B" w14:textId="77777777" w:rsidR="00D1741C" w:rsidRDefault="00D1741C">
      <w:r>
        <w:separator/>
      </w:r>
    </w:p>
  </w:endnote>
  <w:endnote w:type="continuationSeparator" w:id="0">
    <w:p w14:paraId="32EE221E" w14:textId="77777777" w:rsidR="00D1741C" w:rsidRDefault="00D17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sig w:usb0="E0000AFF" w:usb1="500078FF" w:usb2="00000021" w:usb3="00000000" w:csb0="000001BF" w:csb1="00000000"/>
  </w:font>
  <w:font w:name="Noto San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2DC79" w14:textId="77777777" w:rsidR="006722FF" w:rsidRDefault="00000000">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1F57" w14:textId="77777777" w:rsidR="006722FF" w:rsidRDefault="00000000">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C1E4" w14:textId="77777777" w:rsidR="00D1741C" w:rsidRDefault="00D1741C">
      <w:r>
        <w:separator/>
      </w:r>
    </w:p>
  </w:footnote>
  <w:footnote w:type="continuationSeparator" w:id="0">
    <w:p w14:paraId="7E182624" w14:textId="77777777" w:rsidR="00D1741C" w:rsidRDefault="00D17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ED0D" w14:textId="77777777" w:rsidR="006722FF" w:rsidRDefault="00000000">
    <w:pPr>
      <w:pBdr>
        <w:bottom w:val="single" w:sz="8" w:space="4" w:color="000000"/>
      </w:pBdr>
      <w:spacing w:after="60"/>
    </w:pPr>
    <w:r>
      <w:rPr>
        <w:b/>
        <w:sz w:val="21"/>
      </w:rPr>
      <w:t>The 6th Conference on Autonomous Intelligence and Connected Things (AICT-2026)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50D9" w14:textId="77777777" w:rsidR="006722FF" w:rsidRDefault="00000000">
    <w:pPr>
      <w:pBdr>
        <w:bottom w:val="single" w:sz="8" w:space="4" w:color="000000"/>
      </w:pBdr>
      <w:spacing w:after="60"/>
    </w:pPr>
    <w:r>
      <w:rPr>
        <w:b/>
        <w:sz w:val="21"/>
      </w:rPr>
      <w:t>The 6th Conference on Autonomous Intelligence and Connected Things (AICT-2026)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6B3"/>
    <w:multiLevelType w:val="multilevel"/>
    <w:tmpl w:val="2D9C432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B7D48E9"/>
    <w:multiLevelType w:val="multilevel"/>
    <w:tmpl w:val="CCD81C36"/>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565576E"/>
    <w:multiLevelType w:val="multilevel"/>
    <w:tmpl w:val="C68099F8"/>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6DCD1CCA"/>
    <w:multiLevelType w:val="multilevel"/>
    <w:tmpl w:val="3A9025D4"/>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73F710C"/>
    <w:multiLevelType w:val="multilevel"/>
    <w:tmpl w:val="3902644E"/>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7AB7109A"/>
    <w:multiLevelType w:val="multilevel"/>
    <w:tmpl w:val="349A620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D0C17CC"/>
    <w:multiLevelType w:val="multilevel"/>
    <w:tmpl w:val="EA94F42E"/>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342320289">
    <w:abstractNumId w:val="6"/>
  </w:num>
  <w:num w:numId="2" w16cid:durableId="679043643">
    <w:abstractNumId w:val="2"/>
  </w:num>
  <w:num w:numId="3" w16cid:durableId="1475179140">
    <w:abstractNumId w:val="1"/>
  </w:num>
  <w:num w:numId="4" w16cid:durableId="671762627">
    <w:abstractNumId w:val="4"/>
  </w:num>
  <w:num w:numId="5" w16cid:durableId="1580364024">
    <w:abstractNumId w:val="3"/>
  </w:num>
  <w:num w:numId="6" w16cid:durableId="1751925790">
    <w:abstractNumId w:val="0"/>
  </w:num>
  <w:num w:numId="7" w16cid:durableId="1310473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2FF"/>
    <w:rsid w:val="00293FC9"/>
    <w:rsid w:val="003362EE"/>
    <w:rsid w:val="00355DC7"/>
    <w:rsid w:val="006722FF"/>
    <w:rsid w:val="0087374B"/>
    <w:rsid w:val="00B87FA3"/>
    <w:rsid w:val="00D1741C"/>
    <w:rsid w:val="00D8726A"/>
    <w:rsid w:val="00F014A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61D6"/>
  <w15:docId w15:val="{0B154BC1-1196-495D-9A01-170FFFE2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sz w:val="22"/>
    </w:rPr>
  </w:style>
  <w:style w:type="paragraph" w:styleId="Heading1">
    <w:name w:val="heading 1"/>
    <w:basedOn w:val="Normal"/>
    <w:next w:val="Normal"/>
    <w:qFormat/>
    <w:rsid w:val="006B6B66"/>
    <w:pPr>
      <w:keepNext/>
      <w:keepLines/>
      <w:tabs>
        <w:tab w:val="left" w:pos="216"/>
      </w:tabs>
      <w:spacing w:before="120" w:after="60"/>
      <w:outlineLvl w:val="0"/>
    </w:pPr>
    <w:rPr>
      <w:b/>
      <w:smallCaps/>
    </w:rPr>
  </w:style>
  <w:style w:type="paragraph" w:styleId="Heading2">
    <w:name w:val="heading 2"/>
    <w:basedOn w:val="Normal"/>
    <w:next w:val="Normal"/>
    <w:qFormat/>
    <w:rsid w:val="00ED0149"/>
    <w:pPr>
      <w:keepNext/>
      <w:keepLines/>
      <w:tabs>
        <w:tab w:val="left" w:pos="288"/>
      </w:tabs>
      <w:spacing w:before="80" w:after="20"/>
      <w:jc w:val="left"/>
      <w:outlineLvl w:val="1"/>
    </w:pPr>
    <w:rPr>
      <w:b/>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E7596C"/>
    <w:rPr>
      <w:spacing w:val="-1"/>
      <w:lang w:val="x-none" w:eastAsia="x-none"/>
    </w:rPr>
  </w:style>
  <w:style w:type="character" w:customStyle="1" w:styleId="HeaderChar">
    <w:name w:val="Header Char"/>
    <w:basedOn w:val="DefaultParagraphFont"/>
    <w:link w:val="Header"/>
    <w:rsid w:val="001A3B3D"/>
  </w:style>
  <w:style w:type="character" w:customStyle="1" w:styleId="FooterChar">
    <w:name w:val="Footer Char"/>
    <w:basedOn w:val="DefaultParagraphFont"/>
    <w:link w:val="Footer"/>
    <w:rsid w:val="001A3B3D"/>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rsid w:val="00E7596C"/>
    <w:pPr>
      <w:tabs>
        <w:tab w:val="left" w:pos="288"/>
      </w:tabs>
      <w:jc w:val="both"/>
    </w:pPr>
    <w:rPr>
      <w:spacing w:val="-1"/>
      <w:lang w:val="x-none" w:eastAsia="x-none"/>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Abstract">
    <w:name w:val="Abstract"/>
    <w:rsid w:val="00972203"/>
    <w:pPr>
      <w:spacing w:after="60"/>
      <w:jc w:val="both"/>
    </w:pPr>
    <w:rPr>
      <w:b/>
      <w:bCs/>
      <w:szCs w:val="18"/>
    </w:rPr>
  </w:style>
  <w:style w:type="paragraph" w:customStyle="1" w:styleId="Affiliation">
    <w:name w:val="Affiliation"/>
    <w:pPr>
      <w:jc w:val="center"/>
    </w:pPr>
  </w:style>
  <w:style w:type="paragraph" w:customStyle="1" w:styleId="Author">
    <w:name w:val="Author"/>
    <w:pPr>
      <w:spacing w:after="40"/>
      <w:jc w:val="center"/>
    </w:pPr>
    <w:rPr>
      <w:sz w:val="22"/>
      <w:szCs w:val="22"/>
    </w:rPr>
  </w:style>
  <w:style w:type="paragraph" w:customStyle="1" w:styleId="bulletlist">
    <w:name w:val="bullet list"/>
    <w:basedOn w:val="BodyText"/>
    <w:rsid w:val="001B67DC"/>
    <w:pPr>
      <w:numPr>
        <w:numId w:val="2"/>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keepNext/>
      <w:numPr>
        <w:numId w:val="3"/>
      </w:numPr>
      <w:tabs>
        <w:tab w:val="left" w:pos="533"/>
      </w:tabs>
      <w:spacing w:before="60" w:after="60"/>
      <w:ind w:left="0" w:firstLine="0"/>
      <w:jc w:val="center"/>
    </w:pPr>
    <w:rPr>
      <w:b/>
      <w:szCs w:val="16"/>
    </w:rPr>
  </w:style>
  <w:style w:type="paragraph" w:customStyle="1" w:styleId="footnote">
    <w:name w:val="footnote"/>
    <w:pPr>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before="60" w:after="160"/>
      <w:jc w:val="center"/>
    </w:pPr>
    <w:rPr>
      <w:rFonts w:ascii="Arial" w:eastAsia="MS Mincho" w:hAnsi="Arial"/>
      <w:b/>
      <w:sz w:val="28"/>
      <w:szCs w:val="48"/>
    </w:rPr>
  </w:style>
  <w:style w:type="paragraph" w:customStyle="1" w:styleId="references">
    <w:name w:val="references"/>
    <w:pPr>
      <w:numPr>
        <w:numId w:val="5"/>
      </w:numPr>
      <w:spacing w:line="228" w:lineRule="auto"/>
      <w:ind w:left="259" w:hanging="259"/>
      <w:jc w:val="both"/>
    </w:pPr>
    <w:rPr>
      <w:rFonts w:eastAsia="MS Mincho"/>
      <w:sz w:val="19"/>
      <w:szCs w:val="16"/>
    </w:rPr>
  </w:style>
  <w:style w:type="paragraph" w:customStyle="1" w:styleId="sponsors">
    <w:name w:val="sponsors"/>
    <w:pPr>
      <w:pBdr>
        <w:top w:val="single" w:sz="4" w:space="2" w:color="000000"/>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keepNext/>
      <w:numPr>
        <w:numId w:val="6"/>
      </w:numPr>
      <w:spacing w:before="60" w:after="60" w:line="216" w:lineRule="auto"/>
      <w:jc w:val="center"/>
    </w:pPr>
    <w:rPr>
      <w:b/>
      <w:smallCaps/>
      <w:szCs w:val="16"/>
    </w:rPr>
  </w:style>
  <w:style w:type="paragraph" w:customStyle="1" w:styleId="Keywords">
    <w:name w:val="Keywords"/>
    <w:basedOn w:val="Abstract"/>
    <w:qFormat/>
    <w:rsid w:val="00F9441B"/>
    <w:pPr>
      <w:spacing w:after="120"/>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customStyle="1" w:styleId="ComponentHeading">
    <w:name w:val="Component Heading"/>
    <w:pPr>
      <w:keepNext/>
      <w:spacing w:before="120" w:after="60"/>
      <w:jc w:val="center"/>
    </w:pPr>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2865</Words>
  <Characters>16333</Characters>
  <Application>Microsoft Office Word</Application>
  <DocSecurity>0</DocSecurity>
  <Lines>136</Lines>
  <Paragraphs>38</Paragraphs>
  <ScaleCrop>false</ScaleCrop>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URBANDRAIN-EDGE - Revised Synthetic Software Validation Draft</dc:title>
  <dc:subject>Rain-gated logistic regression and remaining field-validation requirements</dc:subject>
  <dc:creator>IEEE</dc:creator>
  <cp:keywords>urban flooding; Edge AIoT; ultrasonic sensing; ESP32; logistic regression; flood-risk warning</cp:keywords>
  <dc:description>TBD cells require measured field data. No synthetic-bootstrap score is presented as performance.</dc:description>
  <cp:lastModifiedBy>Bình Thanh</cp:lastModifiedBy>
  <cp:revision>8</cp:revision>
  <dcterms:created xsi:type="dcterms:W3CDTF">2019-01-08T18:42:00Z</dcterms:created>
  <dcterms:modified xsi:type="dcterms:W3CDTF">2026-08-16T19:26:00Z</dcterms:modified>
  <dc:language>en-US</dc:language>
</cp:coreProperties>
</file>