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89A9" w14:textId="77777777" w:rsidR="00667952" w:rsidRPr="00667952" w:rsidRDefault="00667952" w:rsidP="00667952">
      <w:pPr>
        <w:jc w:val="center"/>
        <w:rPr>
          <w:b/>
          <w:bCs/>
          <w:sz w:val="28"/>
          <w:szCs w:val="28"/>
          <w:u w:val="single"/>
        </w:rPr>
      </w:pPr>
      <w:r w:rsidRPr="00667952">
        <w:rPr>
          <w:b/>
          <w:bCs/>
          <w:sz w:val="28"/>
          <w:szCs w:val="28"/>
          <w:u w:val="single"/>
        </w:rPr>
        <w:t>Healthcare Intelligence Dashboard — Key Insights</w:t>
      </w:r>
    </w:p>
    <w:p w14:paraId="1AF53D92" w14:textId="77777777" w:rsidR="00667952" w:rsidRDefault="00667952" w:rsidP="00667952">
      <w:pPr>
        <w:pStyle w:val="ListParagraph"/>
        <w:numPr>
          <w:ilvl w:val="0"/>
          <w:numId w:val="1"/>
        </w:numPr>
      </w:pPr>
      <w:r w:rsidRPr="00667952">
        <w:t xml:space="preserve">The dashboard provides an overview of </w:t>
      </w:r>
      <w:r w:rsidRPr="00667952">
        <w:rPr>
          <w:b/>
          <w:bCs/>
        </w:rPr>
        <w:t>1K patients</w:t>
      </w:r>
      <w:r w:rsidRPr="00667952">
        <w:t xml:space="preserve">, with an average patient age of </w:t>
      </w:r>
      <w:r w:rsidRPr="00667952">
        <w:rPr>
          <w:b/>
          <w:bCs/>
        </w:rPr>
        <w:t>46 years</w:t>
      </w:r>
      <w:r w:rsidRPr="00667952">
        <w:t xml:space="preserve"> and an average income of </w:t>
      </w:r>
      <w:r w:rsidRPr="00667952">
        <w:rPr>
          <w:b/>
          <w:bCs/>
        </w:rPr>
        <w:t>50.18K</w:t>
      </w:r>
      <w:r w:rsidRPr="00667952">
        <w:t>.</w:t>
      </w:r>
    </w:p>
    <w:p w14:paraId="569FA735" w14:textId="77777777" w:rsidR="00667952" w:rsidRDefault="00667952" w:rsidP="00667952">
      <w:pPr>
        <w:pStyle w:val="ListParagraph"/>
        <w:numPr>
          <w:ilvl w:val="0"/>
          <w:numId w:val="1"/>
        </w:numPr>
      </w:pPr>
      <w:r w:rsidRPr="00667952">
        <w:rPr>
          <w:b/>
          <w:bCs/>
        </w:rPr>
        <w:t>Chronic Kidney Disease</w:t>
      </w:r>
      <w:r w:rsidRPr="00667952">
        <w:t xml:space="preserve"> has the highest patient count among the displayed medical conditions, followed by Chronic Obstructive conditions and Depression.</w:t>
      </w:r>
    </w:p>
    <w:p w14:paraId="605AC05F" w14:textId="77777777" w:rsidR="00667952" w:rsidRDefault="00667952" w:rsidP="00667952">
      <w:pPr>
        <w:pStyle w:val="ListParagraph"/>
        <w:numPr>
          <w:ilvl w:val="0"/>
          <w:numId w:val="1"/>
        </w:numPr>
      </w:pPr>
      <w:r w:rsidRPr="00667952">
        <w:t xml:space="preserve">The </w:t>
      </w:r>
      <w:r w:rsidRPr="00667952">
        <w:rPr>
          <w:b/>
          <w:bCs/>
        </w:rPr>
        <w:t>South region</w:t>
      </w:r>
      <w:r w:rsidRPr="00667952">
        <w:t xml:space="preserve"> records the highest number of patients, while the East has the lowest among the four regions.</w:t>
      </w:r>
    </w:p>
    <w:p w14:paraId="1BE2A195" w14:textId="77777777" w:rsidR="00667952" w:rsidRDefault="00667952" w:rsidP="00667952">
      <w:pPr>
        <w:pStyle w:val="ListParagraph"/>
        <w:numPr>
          <w:ilvl w:val="0"/>
          <w:numId w:val="1"/>
        </w:numPr>
      </w:pPr>
      <w:r w:rsidRPr="00667952">
        <w:rPr>
          <w:b/>
          <w:bCs/>
        </w:rPr>
        <w:t>Private insurance</w:t>
      </w:r>
      <w:r w:rsidRPr="00667952">
        <w:t xml:space="preserve"> has the largest share at </w:t>
      </w:r>
      <w:r w:rsidRPr="00667952">
        <w:rPr>
          <w:b/>
          <w:bCs/>
        </w:rPr>
        <w:t>34%</w:t>
      </w:r>
      <w:r w:rsidRPr="00667952">
        <w:t>, while Medicare and Public insurance each account for 33%.</w:t>
      </w:r>
    </w:p>
    <w:p w14:paraId="47561AB1" w14:textId="77777777" w:rsidR="00667952" w:rsidRDefault="00667952" w:rsidP="00667952">
      <w:pPr>
        <w:pStyle w:val="ListParagraph"/>
        <w:numPr>
          <w:ilvl w:val="0"/>
          <w:numId w:val="1"/>
        </w:numPr>
      </w:pPr>
      <w:r w:rsidRPr="00667952">
        <w:rPr>
          <w:b/>
          <w:bCs/>
        </w:rPr>
        <w:t>Urgent and Emergency admissions</w:t>
      </w:r>
      <w:r w:rsidRPr="00667952">
        <w:t xml:space="preserve"> are higher than Elective admissions, indicating greater demand for immediate care.</w:t>
      </w:r>
    </w:p>
    <w:p w14:paraId="4000E905" w14:textId="00DA0749" w:rsidR="00667952" w:rsidRPr="00667952" w:rsidRDefault="00667952" w:rsidP="00667952">
      <w:pPr>
        <w:pStyle w:val="ListParagraph"/>
        <w:numPr>
          <w:ilvl w:val="0"/>
          <w:numId w:val="1"/>
        </w:numPr>
      </w:pPr>
      <w:r w:rsidRPr="00667952">
        <w:rPr>
          <w:b/>
          <w:bCs/>
        </w:rPr>
        <w:t>Depression</w:t>
      </w:r>
      <w:r w:rsidRPr="00667952">
        <w:t xml:space="preserve"> has the highest average length of stay at approximately </w:t>
      </w:r>
      <w:r w:rsidRPr="00667952">
        <w:rPr>
          <w:b/>
          <w:bCs/>
        </w:rPr>
        <w:t>11.60 days</w:t>
      </w:r>
      <w:r w:rsidRPr="00667952">
        <w:t>, suggesting a longer hospitalization requirement.</w:t>
      </w:r>
    </w:p>
    <w:p w14:paraId="1D65EC06" w14:textId="77777777" w:rsidR="00DE4F57" w:rsidRDefault="00DE4F57"/>
    <w:sectPr w:rsidR="00DE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11B3"/>
    <w:multiLevelType w:val="hybridMultilevel"/>
    <w:tmpl w:val="3E001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55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52"/>
    <w:rsid w:val="00657311"/>
    <w:rsid w:val="00667952"/>
    <w:rsid w:val="00CD18F9"/>
    <w:rsid w:val="00DE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3A85"/>
  <w15:chartTrackingRefBased/>
  <w15:docId w15:val="{BF994B1B-68DE-4C40-BCF5-FCB37B03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LAPPY</dc:creator>
  <cp:keywords/>
  <dc:description/>
  <cp:lastModifiedBy>DELL LAPPY</cp:lastModifiedBy>
  <cp:revision>2</cp:revision>
  <dcterms:created xsi:type="dcterms:W3CDTF">2026-08-17T13:58:00Z</dcterms:created>
  <dcterms:modified xsi:type="dcterms:W3CDTF">2026-08-17T14:00:00Z</dcterms:modified>
</cp:coreProperties>
</file>