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2DCA" w:rsidRDefault="00500DA1" w:rsidP="00500DA1">
      <w:pPr>
        <w:spacing w:line="220" w:lineRule="atLeast"/>
        <w:jc w:val="center"/>
        <w:rPr>
          <w:rFonts w:hint="eastAsia"/>
          <w:b/>
          <w:sz w:val="28"/>
          <w:szCs w:val="28"/>
        </w:rPr>
      </w:pPr>
      <w:r w:rsidRPr="002C2DCA">
        <w:rPr>
          <w:rFonts w:hint="eastAsia"/>
          <w:b/>
          <w:sz w:val="28"/>
          <w:szCs w:val="28"/>
        </w:rPr>
        <w:t>孝经</w:t>
      </w:r>
      <w:r w:rsidRPr="002C2DCA">
        <w:rPr>
          <w:rFonts w:hint="eastAsia"/>
          <w:b/>
          <w:sz w:val="28"/>
          <w:szCs w:val="28"/>
        </w:rPr>
        <w:t>18</w:t>
      </w:r>
      <w:r w:rsidRPr="002C2DCA">
        <w:rPr>
          <w:rFonts w:hint="eastAsia"/>
          <w:b/>
          <w:sz w:val="28"/>
          <w:szCs w:val="28"/>
        </w:rPr>
        <w:t>章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开宗明义章第一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仲尼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居，</w:t>
      </w:r>
      <w:hyperlink r:id="rId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曾子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侍。子曰：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先王有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"https://baike.baidu.com/item/%E8%87%B3%E5%BE%B7%E8%A6%81%E9%81%93"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至德要道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，以顺天下，民用和睦，上下无怨。汝知之乎？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  <w:r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[1]</w:t>
      </w:r>
      <w:bookmarkStart w:id="0" w:name="ref_[1]_19846053"/>
      <w:r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0"/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曾子避席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参不敏，何足以知之？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夫孝，德之本也，教之所由生也。复坐，吾语汝。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身体发肤，受之父母，不敢毁伤，孝之始也。立身行道，扬名于后世，以显父母，孝之终也。夫孝，始于事亲，中于事君，终于立身。《大雅》云：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无念尔祖，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"https://baike.baidu.com/item/%E8%81%BF%E4%BF%AE"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聿</w:t>
      </w:r>
      <w:r w:rsidR="00AE0C9A" w:rsidRPr="00AE0C9A">
        <w:rPr>
          <w:rFonts w:ascii="Arial" w:eastAsia="宋体" w:hAnsi="Arial" w:cs="Arial"/>
          <w:color w:val="136EC2"/>
          <w:sz w:val="28"/>
          <w:szCs w:val="28"/>
        </w:rPr>
        <w:t>(yù)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修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厥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AE0C9A" w:rsidRPr="00AE0C9A">
        <w:rPr>
          <w:rFonts w:ascii="Arial" w:eastAsia="宋体" w:hAnsi="Arial" w:cs="Arial"/>
          <w:color w:val="333333"/>
          <w:sz w:val="28"/>
          <w:szCs w:val="28"/>
        </w:rPr>
        <w:t>jué</w:t>
      </w:r>
      <w:proofErr w:type="spellEnd"/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天子章第二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爱亲者，不敢恶于人；敬亲者，不敢慢于人。爱敬尽于事亲，而德教加于百姓，刑于四海。盖天子之孝也。《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"https://baike.baidu.com/item/%E7%94%AB%E5%88%91"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甫刑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一人有庆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，兆民赖之。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  <w:r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[2]</w:t>
      </w:r>
      <w:bookmarkStart w:id="1" w:name="ref_[2]_19846053"/>
      <w:r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1"/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诸侯章第三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在上不骄，高而不危；制节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"https://baike.baidu.com/item/%E8%B0%A8%E5%BA%A6"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谨度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，满而不溢。高而不危，所以长守贵也。</w:t>
      </w:r>
      <w:hyperlink r:id="rId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满而不溢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，所以长守富也。富贵不离其身，然后能保其</w:t>
      </w:r>
      <w:hyperlink r:id="rId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社稷</w:t>
        </w:r>
      </w:hyperlink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A045B2" w:rsidRPr="00A045B2">
        <w:rPr>
          <w:rFonts w:ascii="Arial" w:eastAsia="宋体" w:hAnsi="Arial" w:cs="Arial"/>
          <w:color w:val="333333"/>
          <w:sz w:val="28"/>
          <w:szCs w:val="28"/>
        </w:rPr>
        <w:t>jì</w:t>
      </w:r>
      <w:proofErr w:type="spellEnd"/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，而和其民人。盖诸侯之孝也。《诗》云：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战战兢兢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，如临深渊，如履薄冰。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卿大夫章第四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非先王之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"https://baike.baidu.com/item/%E6%B3%95%E6%9C%8D"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法服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不敢服，非先王之法言不敢道，非先王之德行不敢行。是故非法不言，非道不行；口无择言，身无择行；言满天下无口过，行满天下无怨恶：三者备矣，然后能守其宗庙。盖卿大夫之孝也。《诗》云：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夙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6100D4" w:rsidRPr="006100D4">
        <w:rPr>
          <w:rFonts w:ascii="Arial" w:eastAsia="宋体" w:hAnsi="Arial" w:cs="Arial"/>
          <w:color w:val="333333"/>
          <w:sz w:val="28"/>
          <w:szCs w:val="28"/>
        </w:rPr>
        <w:t>sù</w:t>
      </w:r>
      <w:proofErr w:type="spellEnd"/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夜匪懈，以事一人。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士章第五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资于事父以事母，而爱同；资于事父以事君，而敬同。故母取其爱，而君取其敬，兼之者父也。故以孝事君则忠，以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"https://baike.baidu.com/item/%E6%95%AC%E4%BA%8B"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敬事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长则顺。忠顺不失，以事其上，然后能保其禄位，而守其祭祀。盖士之孝也。《诗》云：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夙</w:t>
        </w:r>
        <w:r w:rsidR="00C352B3" w:rsidRPr="00C352B3">
          <w:rPr>
            <w:rFonts w:ascii="Arial" w:eastAsia="宋体" w:hAnsi="Arial" w:cs="Arial"/>
            <w:color w:val="136EC2"/>
            <w:sz w:val="28"/>
            <w:szCs w:val="28"/>
          </w:rPr>
          <w:t>(sù)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兴夜寐</w:t>
        </w:r>
      </w:hyperlink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2A516D" w:rsidRPr="002A516D">
        <w:rPr>
          <w:rFonts w:ascii="Arial" w:eastAsia="宋体" w:hAnsi="Arial" w:cs="Arial"/>
          <w:color w:val="333333"/>
          <w:sz w:val="28"/>
          <w:szCs w:val="28"/>
        </w:rPr>
        <w:t>mèi</w:t>
      </w:r>
      <w:proofErr w:type="spellEnd"/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，无忝尔所生。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庶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shù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人章第六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用天之道，分地之利，谨身节用，以养父母，此庶人之孝也。</w:t>
      </w:r>
      <w:hyperlink r:id="rId1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故自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天子至于庶人，孝无</w:t>
      </w:r>
      <w:hyperlink r:id="rId1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终始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，而患不及者，未之有也。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三才章第七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甚哉，孝之大也！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夫孝，天之经也，地之义也，民之行也。天地之经，而民是则之。则天之明，因地之利，以顺天下。是以其教不肃而成，其政不严而治。先王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"https://baike.baidu.com/item/%E8%A7%81%E6%95%99"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见教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之可以化民也，是故先之以</w:t>
      </w:r>
      <w:hyperlink r:id="rId1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博爱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，而民莫遗其亲，陈之于德义，而民兴行。先之以</w:t>
      </w:r>
      <w:hyperlink r:id="rId1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，而民不争；导之以</w:t>
      </w:r>
      <w:hyperlink r:id="rId1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礼乐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，而民和睦；示之以好恶，而民知禁。《诗》云：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6100BE" w:rsidRPr="006100BE">
        <w:rPr>
          <w:rFonts w:ascii="Arial" w:eastAsia="宋体" w:hAnsi="Arial" w:cs="Arial"/>
          <w:color w:val="333333"/>
          <w:sz w:val="28"/>
          <w:szCs w:val="28"/>
        </w:rPr>
        <w:t>hè</w:t>
      </w:r>
      <w:proofErr w:type="spellEnd"/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"https://baike.baidu.com/item/%E5%B8%88%E5%B0%B9"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师尹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，民具尔瞻。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孝治章第八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昔者明王之以孝治天下也，不敢遗小国之臣，而况于公、侯、伯、子、男乎？故得万国之欢心，以事其先王。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"https://baike.baidu.com/item/%E6%B2%BB%E5%9B%BD"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治国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者，不敢侮于鳏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5D51F8" w:rsidRPr="005D51F8">
        <w:rPr>
          <w:rFonts w:ascii="Arial" w:eastAsia="宋体" w:hAnsi="Arial" w:cs="Arial"/>
          <w:color w:val="333333"/>
          <w:sz w:val="28"/>
          <w:szCs w:val="28"/>
        </w:rPr>
        <w:t>guān</w:t>
      </w:r>
      <w:proofErr w:type="spellEnd"/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寡，而况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"https://baike.baidu.com/item/%E4%BA%8E%E5%A3%AB%E6%B0%91"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于士民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乎？故得百姓之欢心，以事其先君。治家者，不敢失于臣妾，而况于妻子乎？故得人之欢心，以事其亲。夫然，故生则亲安之，祭则</w:t>
      </w:r>
      <w:hyperlink r:id="rId1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之。是以天下和平，灾害不生，祸乱不作。故明王之以孝治天下也如此。《诗》云：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有觉德行，四国顺之。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圣治章第九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敢问圣人之德无以加于孝乎？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天地之性，人为贵。人之行，莫大于孝。孝莫大于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"https://baike.baidu.com/item/%E4%B8%A5%E7%88%B6"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严父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。严父莫大于</w:t>
      </w:r>
      <w:hyperlink r:id="rId1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配天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，则</w:t>
      </w:r>
      <w:hyperlink r:id="rId1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周公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其人也。昔者周公郊祀</w:t>
      </w:r>
      <w:hyperlink r:id="rId2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后稷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以配天，宗祀</w:t>
      </w:r>
      <w:hyperlink r:id="rId2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文王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于</w:t>
      </w:r>
      <w:hyperlink r:id="rId2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明堂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配上帝。是以四海之内，各以其职来祭。夫圣人之德，又何以加于孝乎？故亲生之膝下，以养父母日严。圣人因严以教敬，因亲以教爱。圣人之教不肃而成，其政不严而治，其所因者本也。父子之道，天性也，君臣之义也。父母生之，续莫大焉。君亲临之，厚莫重焉。故不爱其亲而爱他人者，谓之悖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FB4EED" w:rsidRPr="00FB4EED">
        <w:rPr>
          <w:rFonts w:ascii="Arial" w:eastAsia="宋体" w:hAnsi="Arial" w:cs="Arial"/>
          <w:color w:val="333333"/>
          <w:sz w:val="28"/>
          <w:szCs w:val="28"/>
        </w:rPr>
        <w:t>bèi</w:t>
      </w:r>
      <w:proofErr w:type="spellEnd"/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德；不敬其亲而敬他人者，谓之悖礼。以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"https://baike.baidu.com/item/%E9%A1%BA%E5%88%99"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顺则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逆，民无则焉。不在于善，而皆在于凶德，虽得之，君子不贵也。君子则不然，言思可道，行思可乐，德义可尊，作事可法，</w:t>
      </w:r>
      <w:hyperlink r:id="rId2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容止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可观，</w:t>
      </w:r>
      <w:hyperlink r:id="rId2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进退可度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，以临其民。是以其民畏而爱之，则而象之。故能成其德教，而行其</w:t>
      </w:r>
      <w:hyperlink r:id="rId2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政令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淑人君子，其仪不忒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4C331C" w:rsidRPr="004C331C">
        <w:rPr>
          <w:rFonts w:ascii="Arial" w:eastAsia="宋体" w:hAnsi="Arial" w:cs="Arial"/>
          <w:color w:val="333333"/>
          <w:sz w:val="28"/>
          <w:szCs w:val="28"/>
        </w:rPr>
        <w:t>tè</w:t>
      </w:r>
      <w:proofErr w:type="spellEnd"/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纪孝行章第十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事亲也，居则致其敬，养则致其乐，病则致其忧，丧则致其哀，祭则致其严。五者备矣，然后能事亲。事亲者，居上不骄，为下不乱，在丑不争。居上而骄则亡，为下而乱则刑，在丑而争则兵。三者不除，虽日用三牲之养，犹为不孝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五刑章第十一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五刑之属三千，而罪莫大于不孝。要君者无上，非圣人者无法，非孝者无亲。此大乱之道也。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广要道章第十二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教民亲爱，莫善于孝。教民礼顺，莫善于悌。移风易俗，莫善于乐。安上治民，莫善于礼。礼者，敬而已矣。故敬其父，则子悦；敬其兄，则弟悦；敬其君，则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"https://baike.baidu.com/item/%E8%87%A3%E6%82%A6"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臣悦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；敬一人，而千万人悦。所敬者寡，而悦者众，此之谓要道也。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广至德章第十三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君子之教以孝也，非家至而日见之也。教以孝，所以敬天下之为人父者也。教以悌，所以敬天下之为人兄者也。教以臣，所以敬天下之为人君者也。《诗》云：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2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恺悌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k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ǎ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i t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ì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君子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，民之父母。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非至德，其孰能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"https://baike.baidu.com/item/%E9%A1%BA%E6%B0%91"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顺民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如此其大者乎！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广扬名章第十四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君子之事亲孝，故忠可移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"https://baike.baidu.com/item/%E4%BA%8E%E5%90%9B"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于君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。事兄悌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7D58A2" w:rsidRPr="007D58A2">
        <w:rPr>
          <w:rFonts w:ascii="Arial" w:eastAsia="宋体" w:hAnsi="Arial" w:cs="Arial"/>
          <w:color w:val="333333"/>
          <w:sz w:val="28"/>
          <w:szCs w:val="28"/>
        </w:rPr>
        <w:t>tì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，故顺可移于长。居家理，故治可移于官。是以行成于内，而名立于后世矣。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谏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jiàn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诤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 xml:space="preserve"> (</w:t>
      </w:r>
      <w:r w:rsidR="003A37EC" w:rsidRPr="003A37EC">
        <w:t xml:space="preserve"> 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zhèng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章第十五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若夫慈爱恭敬，安亲扬名，则闻命矣。敢问子从父之令，可谓孝乎？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是何言与，是何言与！昔者天子有争臣七人，虽无道，不失其天下；诸侯有争臣五人，虽无道，不失其国；大夫有争臣三人，虽无道，不失其家；士有争友，则身不离于令名；父有争子，则身不陷于不义。故当不义，则子不可以不争于父，臣不可以不争于君；故当不义，则争之。从父之令，又焉得为孝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感应章第十六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昔者明王事父孝，故事天明；事母孝，故事地察；长幼顺，故上下治。天地明察，神明彰矣。故虽天子，必有尊也，言有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父也；必有先也，言有兄也。宗庙致敬，不忘亲也；修身慎行，恐辱先也。宗庙致敬，鬼神著矣。孝悌之至，通于神明，光于四海，无所不通。《诗》云：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自西自东，自南自北，无思不服。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事君章第十七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君子之事上也，进思尽忠，退思补过，将顺其美，匡救其恶，故上下能相亲也。《诗》云：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心乎爱矣，遐不谓矣。中心藏之，何日忘之。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丧亲章第十八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孝子之丧亲也，哭不偯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yǐ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，礼无容，言不文，服美不安，闻乐不乐，食旨不甘，此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"https://baike.baidu.com/item/%E5%93%80%E6%88%9A%E4%B9%8B%E6%83%85"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哀戚之情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也。三日而食，教民无以死伤生。</w:t>
      </w:r>
      <w:hyperlink r:id="rId2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毁不灭性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，此圣人之政也。丧不过三年，示民有终也。为之棺、椁【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guǒ</w:t>
      </w:r>
      <w:proofErr w:type="spellEnd"/>
      <w:r w:rsidRPr="00617998">
        <w:rPr>
          <w:rFonts w:ascii="Arial" w:eastAsia="宋体" w:hAnsi="Arial" w:cs="Arial"/>
          <w:color w:val="333333"/>
          <w:sz w:val="28"/>
          <w:szCs w:val="28"/>
        </w:rPr>
        <w:t>】、衣、衾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qīn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而举之，陈其簠簋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fǔ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guǐ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而哀戚之；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"https://baike.baidu.com/item/%E6%93%97%E8%B8%8A%E5%93%AD%E6%B3%A3"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擗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(p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ǐ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踊</w:t>
      </w:r>
      <w:r w:rsidR="00CB4892">
        <w:rPr>
          <w:rFonts w:ascii="Arial" w:eastAsia="宋体" w:hAnsi="Arial" w:cs="Arial" w:hint="eastAsia"/>
          <w:color w:val="136EC2"/>
          <w:sz w:val="28"/>
          <w:szCs w:val="28"/>
        </w:rPr>
        <w:t>(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y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ǒ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ng</w:t>
      </w:r>
      <w:r w:rsidR="00CB4892">
        <w:rPr>
          <w:rFonts w:ascii="Arial" w:eastAsia="宋体" w:hAnsi="Arial" w:cs="Arial" w:hint="eastAsia"/>
          <w:color w:val="136EC2"/>
          <w:sz w:val="28"/>
          <w:szCs w:val="28"/>
        </w:rPr>
        <w:t>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哭泣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，哀以送之；卜【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bǔ</w:t>
      </w:r>
      <w:proofErr w:type="spellEnd"/>
      <w:r w:rsidRPr="00617998">
        <w:rPr>
          <w:rFonts w:ascii="Arial" w:eastAsia="宋体" w:hAnsi="Arial" w:cs="Arial"/>
          <w:color w:val="333333"/>
          <w:sz w:val="28"/>
          <w:szCs w:val="28"/>
        </w:rPr>
        <w:t>】其宅兆，而安措之；为之宗庙，以</w:t>
      </w:r>
      <w:hyperlink r:id="rId2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之；春秋祭祀，以时思之。生事爱敬，死事哀戚，生民之本尽矣，死生之义备矣，孝子之事亲终矣。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7E3ED4" w:rsidRPr="002C2DCA" w:rsidRDefault="007E3ED4" w:rsidP="007E3ED4">
      <w:pPr>
        <w:spacing w:line="220" w:lineRule="atLeast"/>
        <w:ind w:firstLine="480"/>
        <w:rPr>
          <w:rFonts w:ascii="Arial" w:eastAsia="宋体" w:hAnsi="Arial" w:cs="Arial" w:hint="eastAsia"/>
          <w:b/>
          <w:bCs/>
          <w:color w:val="333333"/>
          <w:sz w:val="28"/>
          <w:szCs w:val="28"/>
        </w:rPr>
      </w:pPr>
      <w:r w:rsidRPr="002C2DCA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后记：</w:t>
      </w:r>
    </w:p>
    <w:p w:rsidR="00617998" w:rsidRPr="002C2DCA" w:rsidRDefault="007E3ED4" w:rsidP="00D31D50">
      <w:pPr>
        <w:spacing w:line="220" w:lineRule="atLeast"/>
        <w:rPr>
          <w:rFonts w:hint="eastAsia"/>
          <w:sz w:val="28"/>
          <w:szCs w:val="28"/>
        </w:rPr>
      </w:pPr>
      <w:r w:rsidRPr="002C2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《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孝经》中国古代</w:t>
      </w:r>
      <w:hyperlink r:id="rId29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儒家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的伦理著作。儒家</w:t>
      </w:r>
      <w:hyperlink r:id="rId30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十三经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之一。现在流行的版本是</w:t>
      </w:r>
      <w:hyperlink r:id="rId31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唐玄宗</w:t>
        </w:r>
      </w:hyperlink>
      <w:hyperlink r:id="rId32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李隆基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注，宋代邢昺疏。全书共分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18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章。</w:t>
      </w:r>
    </w:p>
    <w:p w:rsidR="00617998" w:rsidRPr="002C2DCA" w:rsidRDefault="00F8587C" w:rsidP="00D31D50">
      <w:pPr>
        <w:spacing w:line="220" w:lineRule="atLeast"/>
        <w:rPr>
          <w:sz w:val="28"/>
          <w:szCs w:val="28"/>
        </w:rPr>
      </w:pPr>
      <w:hyperlink r:id="rId33" w:history="1">
        <w:r w:rsidRPr="002C2DCA">
          <w:rPr>
            <w:rStyle w:val="a3"/>
            <w:sz w:val="28"/>
            <w:szCs w:val="28"/>
          </w:rPr>
          <w:t>https://baike.baidu.com/item/%E5%AD%9D%E7%BB%8F/779810?fr=aladdin</w:t>
        </w:r>
      </w:hyperlink>
    </w:p>
    <w:sectPr w:rsidR="00617998" w:rsidRPr="002C2D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07FF"/>
    <w:rsid w:val="002A516D"/>
    <w:rsid w:val="002C2DCA"/>
    <w:rsid w:val="00323B43"/>
    <w:rsid w:val="003A37EC"/>
    <w:rsid w:val="003B304A"/>
    <w:rsid w:val="003D37D8"/>
    <w:rsid w:val="00426133"/>
    <w:rsid w:val="004358AB"/>
    <w:rsid w:val="004C331C"/>
    <w:rsid w:val="00500DA1"/>
    <w:rsid w:val="005D51F8"/>
    <w:rsid w:val="006100BE"/>
    <w:rsid w:val="006100D4"/>
    <w:rsid w:val="00617998"/>
    <w:rsid w:val="007D58A2"/>
    <w:rsid w:val="007E3ED4"/>
    <w:rsid w:val="008B7726"/>
    <w:rsid w:val="00A045B2"/>
    <w:rsid w:val="00AE0C9A"/>
    <w:rsid w:val="00C352B3"/>
    <w:rsid w:val="00CB4892"/>
    <w:rsid w:val="00D31D50"/>
    <w:rsid w:val="00D80EB6"/>
    <w:rsid w:val="00DD0BCE"/>
    <w:rsid w:val="00E05854"/>
    <w:rsid w:val="00F8587C"/>
    <w:rsid w:val="00F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98"/>
    <w:rPr>
      <w:color w:val="0000FF"/>
      <w:u w:val="single"/>
    </w:rPr>
  </w:style>
  <w:style w:type="character" w:customStyle="1" w:styleId="description">
    <w:name w:val="description"/>
    <w:basedOn w:val="a0"/>
    <w:rsid w:val="00617998"/>
  </w:style>
  <w:style w:type="paragraph" w:styleId="a4">
    <w:name w:val="Balloon Text"/>
    <w:basedOn w:val="a"/>
    <w:link w:val="Char"/>
    <w:uiPriority w:val="99"/>
    <w:semiHidden/>
    <w:unhideWhenUsed/>
    <w:rsid w:val="006179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9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9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7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B%A1%E8%80%8C%E4%B8%8D%E6%BA%A2" TargetMode="External"/><Relationship Id="rId13" Type="http://schemas.openxmlformats.org/officeDocument/2006/relationships/hyperlink" Target="https://baike.baidu.com/item/%E7%BB%88%E5%A7%8B" TargetMode="External"/><Relationship Id="rId18" Type="http://schemas.openxmlformats.org/officeDocument/2006/relationships/hyperlink" Target="https://baike.baidu.com/item/%E9%85%8D%E5%A4%A9" TargetMode="External"/><Relationship Id="rId26" Type="http://schemas.openxmlformats.org/officeDocument/2006/relationships/hyperlink" Target="https://baike.baidu.com/item/%E6%81%BA%E6%82%8C%E5%90%9B%E5%AD%9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96%87%E7%8E%8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aike.baidu.com/item/%E4%B8%80%E4%BA%BA%E6%9C%89%E5%BA%86" TargetMode="External"/><Relationship Id="rId12" Type="http://schemas.openxmlformats.org/officeDocument/2006/relationships/hyperlink" Target="https://baike.baidu.com/item/%E6%95%85%E8%87%AA" TargetMode="External"/><Relationship Id="rId17" Type="http://schemas.openxmlformats.org/officeDocument/2006/relationships/hyperlink" Target="https://baike.baidu.com/item/%E9%AC%BC%E4%BA%AB" TargetMode="External"/><Relationship Id="rId25" Type="http://schemas.openxmlformats.org/officeDocument/2006/relationships/hyperlink" Target="https://baike.baidu.com/item/%E6%94%BF%E4%BB%A4" TargetMode="External"/><Relationship Id="rId33" Type="http://schemas.openxmlformats.org/officeDocument/2006/relationships/hyperlink" Target="https://baike.baidu.com/item/%E5%AD%9D%E7%BB%8F/779810?fr=aladd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A4%BC%E4%B9%90" TargetMode="External"/><Relationship Id="rId20" Type="http://schemas.openxmlformats.org/officeDocument/2006/relationships/hyperlink" Target="https://baike.baidu.com/item/%E5%90%8E%E7%A8%B7" TargetMode="External"/><Relationship Id="rId29" Type="http://schemas.openxmlformats.org/officeDocument/2006/relationships/hyperlink" Target="https://baike.baidu.com/item/%E5%84%92%E5%AE%B6/945629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B%BE%E5%AD%90%E9%81%BF%E5%B8%AD" TargetMode="External"/><Relationship Id="rId11" Type="http://schemas.openxmlformats.org/officeDocument/2006/relationships/hyperlink" Target="https://baike.baidu.com/item/%E5%A4%99%E5%85%B4%E5%A4%9C%E5%AF%90" TargetMode="External"/><Relationship Id="rId24" Type="http://schemas.openxmlformats.org/officeDocument/2006/relationships/hyperlink" Target="https://baike.baidu.com/item/%E8%BF%9B%E9%80%80%E5%8F%AF%E5%BA%A6" TargetMode="External"/><Relationship Id="rId32" Type="http://schemas.openxmlformats.org/officeDocument/2006/relationships/hyperlink" Target="https://baike.baidu.com/item/%E6%9D%8E%E9%9A%86%E5%9F%BA" TargetMode="External"/><Relationship Id="rId5" Type="http://schemas.openxmlformats.org/officeDocument/2006/relationships/hyperlink" Target="https://baike.baidu.com/item/%E6%9B%BE%E5%AD%90" TargetMode="External"/><Relationship Id="rId15" Type="http://schemas.openxmlformats.org/officeDocument/2006/relationships/hyperlink" Target="https://baike.baidu.com/item/%E6%95%AC%E8%AE%A9" TargetMode="External"/><Relationship Id="rId23" Type="http://schemas.openxmlformats.org/officeDocument/2006/relationships/hyperlink" Target="https://baike.baidu.com/item/%E5%AE%B9%E6%AD%A2" TargetMode="External"/><Relationship Id="rId28" Type="http://schemas.openxmlformats.org/officeDocument/2006/relationships/hyperlink" Target="https://baike.baidu.com/item/%E9%AC%BC%E4%BA%AB" TargetMode="External"/><Relationship Id="rId10" Type="http://schemas.openxmlformats.org/officeDocument/2006/relationships/hyperlink" Target="https://baike.baidu.com/item/%E6%88%98%E6%88%98%E5%85%A2%E5%85%A2" TargetMode="External"/><Relationship Id="rId19" Type="http://schemas.openxmlformats.org/officeDocument/2006/relationships/hyperlink" Target="https://baike.baidu.com/item/%E5%91%A8%E5%85%AC" TargetMode="External"/><Relationship Id="rId31" Type="http://schemas.openxmlformats.org/officeDocument/2006/relationships/hyperlink" Target="https://baike.baidu.com/item/%E5%94%90%E7%8E%84%E5%AE%97" TargetMode="External"/><Relationship Id="rId4" Type="http://schemas.openxmlformats.org/officeDocument/2006/relationships/hyperlink" Target="https://baike.baidu.com/item/%E4%BB%B2%E5%B0%BC" TargetMode="External"/><Relationship Id="rId9" Type="http://schemas.openxmlformats.org/officeDocument/2006/relationships/hyperlink" Target="https://baike.baidu.com/item/%E7%A4%BE%E7%A8%B7" TargetMode="External"/><Relationship Id="rId14" Type="http://schemas.openxmlformats.org/officeDocument/2006/relationships/hyperlink" Target="https://baike.baidu.com/item/%E5%8D%9A%E7%88%B1" TargetMode="External"/><Relationship Id="rId22" Type="http://schemas.openxmlformats.org/officeDocument/2006/relationships/hyperlink" Target="https://baike.baidu.com/item/%E6%98%8E%E5%A0%82" TargetMode="External"/><Relationship Id="rId27" Type="http://schemas.openxmlformats.org/officeDocument/2006/relationships/hyperlink" Target="https://baike.baidu.com/item/%E6%AF%81%E4%B8%8D%E7%81%AD%E6%80%A7" TargetMode="External"/><Relationship Id="rId30" Type="http://schemas.openxmlformats.org/officeDocument/2006/relationships/hyperlink" Target="https://baike.baidu.com/item/%E5%8D%81%E4%B8%89%E7%BB%8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2019-09-26T13:56:00Z</dcterms:modified>
</cp:coreProperties>
</file>