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537AF" w14:textId="77777777" w:rsidR="0070790B" w:rsidRDefault="0070790B" w:rsidP="0070790B">
      <w:pPr>
        <w:pStyle w:val="NormalWeb"/>
      </w:pPr>
      <w:r>
        <w:rPr>
          <w:rStyle w:val="Strong"/>
          <w:rFonts w:eastAsiaTheme="majorEastAsia"/>
        </w:rPr>
        <w:t>Baseline Models</w:t>
      </w:r>
    </w:p>
    <w:p w14:paraId="50760FC3" w14:textId="77777777" w:rsidR="0070790B" w:rsidRDefault="0070790B" w:rsidP="0070790B">
      <w:pPr>
        <w:pStyle w:val="NormalWeb"/>
      </w:pPr>
      <w:r>
        <w:rPr>
          <w:rStyle w:val="HTMLCode"/>
          <w:rFonts w:eastAsiaTheme="majorEastAsia"/>
        </w:rPr>
        <w:t>uniform</w:t>
      </w:r>
    </w:p>
    <w:p w14:paraId="5C4787DA" w14:textId="77777777" w:rsidR="0070790B" w:rsidRDefault="0070790B" w:rsidP="0070790B">
      <w:pPr>
        <w:pStyle w:val="NormalWeb"/>
      </w:pPr>
      <w:r>
        <w:t>This is the no-information baseline. Every mouse parcel maps equally to every human parcel.</w:t>
      </w:r>
    </w:p>
    <w:p w14:paraId="3F339222" w14:textId="77777777" w:rsidR="0070790B" w:rsidRDefault="0070790B" w:rsidP="0070790B">
      <w:pPr>
        <w:pStyle w:val="NormalWeb"/>
      </w:pPr>
      <w:r>
        <w:t>Example: a mouse visual parcel and a mouse olfactory parcel both get the same flat probability over all human parcels.</w:t>
      </w:r>
    </w:p>
    <w:p w14:paraId="3879F752" w14:textId="77777777" w:rsidR="0070790B" w:rsidRDefault="0070790B" w:rsidP="0070790B">
      <w:pPr>
        <w:pStyle w:val="NormalWeb"/>
      </w:pPr>
      <w:r>
        <w:t>This tests: what happens with no anchors, no xyz, no FC, no SC.</w:t>
      </w:r>
    </w:p>
    <w:p w14:paraId="3A11DDE1" w14:textId="77777777" w:rsidR="0070790B" w:rsidRDefault="0070790B" w:rsidP="0070790B">
      <w:pPr>
        <w:pStyle w:val="NormalWeb"/>
      </w:pPr>
      <w:r>
        <w:rPr>
          <w:rStyle w:val="HTMLCode"/>
          <w:rFonts w:eastAsiaTheme="majorEastAsia"/>
        </w:rPr>
        <w:t>visible_anchor_prior</w:t>
      </w:r>
    </w:p>
    <w:p w14:paraId="5A79D974" w14:textId="77777777" w:rsidR="0070790B" w:rsidRDefault="0070790B" w:rsidP="0070790B">
      <w:pPr>
        <w:pStyle w:val="NormalWeb"/>
      </w:pPr>
      <w:r>
        <w:t>This uses only the visible training human anchors. Every mouse parcel maps uniformly to those visible human anchors.</w:t>
      </w:r>
    </w:p>
    <w:p w14:paraId="0F981361" w14:textId="77777777" w:rsidR="0070790B" w:rsidRDefault="0070790B" w:rsidP="0070790B">
      <w:pPr>
        <w:pStyle w:val="NormalWeb"/>
      </w:pPr>
      <w:r>
        <w:t>Example: if visual anchors are held out, the model spreads probability over the remaining known human anchors. It does not know anything about the mouse parcel location.</w:t>
      </w:r>
    </w:p>
    <w:p w14:paraId="582C3AB7" w14:textId="77777777" w:rsidR="0070790B" w:rsidRDefault="0070790B" w:rsidP="0070790B">
      <w:pPr>
        <w:pStyle w:val="NormalWeb"/>
      </w:pPr>
      <w:r>
        <w:t>This tests: whether simply knowing the set of training anchors creates apparent performance.</w:t>
      </w:r>
    </w:p>
    <w:p w14:paraId="33D56D73" w14:textId="77777777" w:rsidR="0070790B" w:rsidRDefault="0070790B" w:rsidP="0070790B">
      <w:pPr>
        <w:pStyle w:val="NormalWeb"/>
      </w:pPr>
      <w:r>
        <w:rPr>
          <w:rStyle w:val="HTMLCode"/>
          <w:rFonts w:eastAsiaTheme="majorEastAsia"/>
        </w:rPr>
        <w:t>nearest_anchor_delta</w:t>
      </w:r>
    </w:p>
    <w:p w14:paraId="1DD4AEFE" w14:textId="77777777" w:rsidR="0070790B" w:rsidRDefault="0070790B" w:rsidP="0070790B">
      <w:pPr>
        <w:pStyle w:val="NormalWeb"/>
      </w:pPr>
      <w:r>
        <w:t>This uses mouse xyz and visible anchor pairs. For each mouse parcel, find the nearest visible mouse anchor, then map exactly to that anchor’s paired human anchor.</w:t>
      </w:r>
    </w:p>
    <w:p w14:paraId="034A146D" w14:textId="77777777" w:rsidR="0070790B" w:rsidRDefault="0070790B" w:rsidP="0070790B">
      <w:pPr>
        <w:pStyle w:val="NormalWeb"/>
      </w:pPr>
      <w:r>
        <w:t>Example: a mouse parcel near the known motor anchor maps directly to the human motor anchor.</w:t>
      </w:r>
    </w:p>
    <w:p w14:paraId="4BFE5E62" w14:textId="77777777" w:rsidR="0070790B" w:rsidRDefault="0070790B" w:rsidP="0070790B">
      <w:pPr>
        <w:pStyle w:val="NormalWeb"/>
      </w:pPr>
      <w:r>
        <w:t>This tests: hard nearest-neighbor anchor interpolation.</w:t>
      </w:r>
    </w:p>
    <w:p w14:paraId="7877A5B3" w14:textId="77777777" w:rsidR="0070790B" w:rsidRDefault="0070790B" w:rsidP="0070790B">
      <w:pPr>
        <w:pStyle w:val="NormalWeb"/>
      </w:pPr>
      <w:r>
        <w:rPr>
          <w:rStyle w:val="HTMLCode"/>
          <w:rFonts w:eastAsiaTheme="majorEastAsia"/>
        </w:rPr>
        <w:t>mouse_kernel_delta</w:t>
      </w:r>
    </w:p>
    <w:p w14:paraId="211CBB8A" w14:textId="77777777" w:rsidR="0070790B" w:rsidRDefault="0070790B" w:rsidP="0070790B">
      <w:pPr>
        <w:pStyle w:val="NormalWeb"/>
      </w:pPr>
      <w:r>
        <w:t>This is a soft version of nearest-anchor interpolation. A mouse parcel can borrow probability from several nearby mouse anchors, but each anchor still maps to one exact paired human anchor.</w:t>
      </w:r>
    </w:p>
    <w:p w14:paraId="66536C2E" w14:textId="77777777" w:rsidR="0070790B" w:rsidRDefault="0070790B" w:rsidP="0070790B">
      <w:pPr>
        <w:pStyle w:val="NormalWeb"/>
      </w:pPr>
      <w:r>
        <w:t>Example: a parcel between motor and somatosensory anchors might map 60% to the human motor anchor and 40% to the human somatosensory anchor.</w:t>
      </w:r>
    </w:p>
    <w:p w14:paraId="296A12C1" w14:textId="77777777" w:rsidR="0070790B" w:rsidRDefault="0070790B" w:rsidP="0070790B">
      <w:pPr>
        <w:pStyle w:val="NormalWeb"/>
      </w:pPr>
      <w:r>
        <w:t>This tests: whether smooth interpolation in mouse space alone explains the result.</w:t>
      </w:r>
    </w:p>
    <w:p w14:paraId="655E3B1F" w14:textId="77777777" w:rsidR="0070790B" w:rsidRDefault="0070790B" w:rsidP="0070790B">
      <w:pPr>
        <w:pStyle w:val="NormalWeb"/>
      </w:pPr>
      <w:r>
        <w:rPr>
          <w:rStyle w:val="HTMLCode"/>
          <w:rFonts w:eastAsiaTheme="majorEastAsia"/>
        </w:rPr>
        <w:t>mouse_kernel_human_kernel</w:t>
      </w:r>
    </w:p>
    <w:p w14:paraId="6B0EF943" w14:textId="77777777" w:rsidR="0070790B" w:rsidRDefault="0070790B" w:rsidP="0070790B">
      <w:pPr>
        <w:pStyle w:val="NormalWeb"/>
      </w:pPr>
      <w:r>
        <w:t>This is the strongest anchor-only spatial baseline. It uses mouse xyz and human xyz. First it softly interpolates over nearby mouse anchors, then it spreads probability around the paired human anchor locations.</w:t>
      </w:r>
    </w:p>
    <w:p w14:paraId="387D79D9" w14:textId="77777777" w:rsidR="0070790B" w:rsidRDefault="0070790B" w:rsidP="0070790B">
      <w:pPr>
        <w:pStyle w:val="NormalWeb"/>
      </w:pPr>
      <w:r>
        <w:t>Example: a mouse parcel near visual anchors maps not just to one human visual anchor, but to a spatial cloud around nearby human visual parcels.</w:t>
      </w:r>
    </w:p>
    <w:p w14:paraId="40B85312" w14:textId="77777777" w:rsidR="0070790B" w:rsidRDefault="0070790B" w:rsidP="0070790B">
      <w:pPr>
        <w:pStyle w:val="NormalWeb"/>
      </w:pPr>
      <w:r>
        <w:lastRenderedPageBreak/>
        <w:t>This tests: how much HOMER’s anchor recovery can be explained by smooth spatial geometry alone.</w:t>
      </w:r>
    </w:p>
    <w:p w14:paraId="5517E270" w14:textId="77777777" w:rsidR="00A07446" w:rsidRDefault="00A07446"/>
    <w:sectPr w:rsidR="00A0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0B"/>
    <w:rsid w:val="00143118"/>
    <w:rsid w:val="00187D7F"/>
    <w:rsid w:val="00210462"/>
    <w:rsid w:val="002D6381"/>
    <w:rsid w:val="00396D59"/>
    <w:rsid w:val="0070790B"/>
    <w:rsid w:val="009A0BDF"/>
    <w:rsid w:val="00A07446"/>
    <w:rsid w:val="00AD7AE8"/>
    <w:rsid w:val="00DA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6CFD0E"/>
  <w15:chartTrackingRefBased/>
  <w15:docId w15:val="{02823126-E807-4C4D-A4A2-123636C4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079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79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Perales Susán</dc:creator>
  <cp:keywords/>
  <dc:description/>
  <cp:lastModifiedBy>Mario Perales Susán</cp:lastModifiedBy>
  <cp:revision>1</cp:revision>
  <dcterms:created xsi:type="dcterms:W3CDTF">2026-07-07T09:29:00Z</dcterms:created>
  <dcterms:modified xsi:type="dcterms:W3CDTF">2026-07-07T09:29:00Z</dcterms:modified>
</cp:coreProperties>
</file>