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pageBreakBefore w:val="0"/>
        <w:rPr>
          <w:rFonts w:ascii="Helvetica Neue" w:hAnsi="Helvetica Neue" w:eastAsia="Helvetica Neue" w:cs="Helvetica Neue"/>
          <w:sz w:val="24"/>
          <w:szCs w:val="24"/>
        </w:rPr>
      </w:pPr>
      <w:r>
        <w:rPr>
          <w:rFonts w:ascii="Helvetica Neue" w:hAnsi="Helvetica Neue" w:eastAsia="Helvetica Neue" w:cs="Helvetica Neue"/>
          <w:sz w:val="24"/>
          <w:szCs w:val="24"/>
          <w:rtl w:val="0"/>
        </w:rPr>
        <w:t xml:space="preserve">ЧЕК-ЛИСТ ПО ДИСЦИПЛИНЕ “ЦИФРОВАЯ КУЛЬТУРА” </w:t>
      </w:r>
      <w:r>
        <w:rPr>
          <w:rFonts w:ascii="Helvetica Neue" w:hAnsi="Helvetica Neue" w:eastAsia="Helvetica Neue" w:cs="Helvetica Neue"/>
          <w:sz w:val="24"/>
          <w:szCs w:val="24"/>
        </w:rPr>
      </w:r>
    </w:p>
    <w:p>
      <w:pPr>
        <w:jc w:val="center"/>
        <w:pageBreakBefore w:val="0"/>
        <w:rPr>
          <w:rFonts w:ascii="Helvetica Neue" w:hAnsi="Helvetica Neue" w:eastAsia="Helvetica Neue" w:cs="Helvetica Neue"/>
          <w:b/>
          <w:bCs/>
          <w:sz w:val="24"/>
          <w:szCs w:val="24"/>
        </w:rPr>
      </w:pPr>
      <w:r>
        <w:rPr>
          <w:rFonts w:ascii="Helvetica Neue" w:hAnsi="Helvetica Neue" w:eastAsia="Helvetica Neue" w:cs="Helvetica Neue"/>
          <w:sz w:val="24"/>
          <w:szCs w:val="24"/>
          <w:rtl w:val="0"/>
        </w:rPr>
        <w:t xml:space="preserve">ДЛЯ ОЦЕНКИ ГОТОВНОСТИ </w:t>
      </w:r>
      <w:r>
        <w:rPr>
          <w:rFonts w:ascii="Helvetica Neue" w:hAnsi="Helvetica Neue" w:eastAsia="Helvetica Neue" w:cs="Helvetica Neue"/>
          <w:b/>
          <w:bCs/>
          <w:sz w:val="24"/>
          <w:szCs w:val="24"/>
          <w:rtl w:val="0"/>
        </w:rPr>
        <w:t xml:space="preserve">САЙТА</w:t>
      </w:r>
      <w:r>
        <w:rPr>
          <w:rFonts w:ascii="Helvetica Neue" w:hAnsi="Helvetica Neue" w:eastAsia="Helvetica Neue" w:cs="Helvetica Neue"/>
          <w:b/>
          <w:bCs/>
          <w:sz w:val="24"/>
          <w:szCs w:val="24"/>
        </w:rPr>
      </w:r>
    </w:p>
    <w:p>
      <w:pPr>
        <w:pageBreakBefore w:val="0"/>
        <w:rPr>
          <w:rFonts w:ascii="Helvetica Neue" w:hAnsi="Helvetica Neue" w:eastAsia="Helvetica Neue" w:cs="Helvetica Neue"/>
          <w:sz w:val="24"/>
          <w:szCs w:val="24"/>
        </w:rPr>
      </w:pPr>
      <w:r>
        <w:rPr>
          <w:rtl w:val="0"/>
        </w:rPr>
      </w:r>
      <w:r>
        <w:rPr>
          <w:rFonts w:ascii="Helvetica Neue" w:hAnsi="Helvetica Neue" w:eastAsia="Helvetica Neue" w:cs="Helvetica Neue"/>
          <w:sz w:val="24"/>
          <w:szCs w:val="24"/>
        </w:rPr>
      </w:r>
    </w:p>
    <w:tbl>
      <w:tblPr>
        <w:tblStyle w:val="642"/>
        <w:tblW w:w="900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7695"/>
        <w:gridCol w:w="1305"/>
        <w:tblGridChange w:id="0">
          <w:tblGrid>
            <w:gridCol w:w="7695"/>
            <w:gridCol w:w="1305"/>
          </w:tblGrid>
        </w:tblGridChange>
      </w:tblGrid>
      <w:tr>
        <w:tblPrEx/>
        <w:trPr>
          <w:cantSplit w:val="false"/>
        </w:trPr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pageBreakBefore w:val="0"/>
              <w:spacing w:after="0"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1. У сайта есть заголовок. Он соответствует его содержанию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/>
              <w:rPr>
                <w:rFonts w:ascii="Helvetica Neue" w:hAnsi="Helvetica Neue" w:eastAsia="Helvetica Neue" w:cs="Helvetica Neue"/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2. Сайт раскрывает теоретические основы исследования в РиМ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3. Сайт можно использовать для решения практических задач у круга лиц, </w:t>
            </w:r>
            <w:r>
              <w:rPr>
                <w:rFonts w:ascii="Helvetica Neue" w:hAnsi="Helvetica Neue" w:eastAsia="Helvetica Neue" w:cs="Helvetica Neue"/>
                <w:b/>
                <w:bCs/>
                <w:sz w:val="24"/>
                <w:szCs w:val="24"/>
                <w:u w:val="single"/>
                <w:rtl w:val="0"/>
              </w:rPr>
              <w:t xml:space="preserve">не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 участвующих в его разработке или экзаменовке (целевой аудитории)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4. Сайт доступен пользователю 24/7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5. Навигация по сайту интуитивно понятна. Нет скрытых кнопок, ссылок без таких опознавательных знаков, как кнопка, выделение ссылки при наведении, например, синим подчеркнутым шрифтом при наведении курсора на текстовую ссылку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6. Отсутствуют неработающие элементы (пустые или нерелевантные ссылки, например, на поисковые системы; остатки шаблона, например, формы отзыва о товаре, ссылки на несуществующие аккаунты)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7. Переходы от любого раздела сайта к главной странице не составляют более трех кликов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8. На сайте есть меню на большинстве страниц. При отсутствии меню есть ссылка/кнопка, возвращающая на предыдущую страницу, главную страницу или общий тематический раздел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9. На страницах нет большого пустого пространства. Нижний край не подходит вплотную к содержательной части страницы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10. Верх страницы отмечен одним или несколькими элементами, такими как баннер, заголовок, логотип, меню 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11. Низ страницы отмечен одним или несколькими элементами, например, ссылки на источники, команду проекта, игру, карту и т.п., кнопка “наверх”, лицензия/копирайт, карта сайта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12. Элементы сайта не перекрывают друг друга полностью или частично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13. Элементы сайта на каждой странице вместе составляют завершенную композицию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14. Как отдельные разделы, так и весь сайт отличает последовательность и логичность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15. Цветовая схема и шрифты сайта соответствуют теме и гармонируют между собой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16. Сайт содержит главную страницу или страницу о проекте, два и более смысловых раздела, заключение/выводы/результаты исследования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17. Сайт содержит познавательную инфографику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18. Сайт содержит </w:t>
            </w:r>
            <w:r>
              <w:rPr>
                <w:rFonts w:ascii="Helvetica Neue" w:hAnsi="Helvetica Neue" w:eastAsia="Helvetica Neue" w:cs="Helvetica Neue"/>
                <w:b/>
                <w:bCs/>
                <w:sz w:val="24"/>
                <w:szCs w:val="24"/>
                <w:u w:val="single"/>
                <w:rtl w:val="0"/>
              </w:rPr>
              <w:t xml:space="preserve">оригинальные (созданные автором проекта)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 грамотный текст на русском языке и медиафайлы одного или нескольких форматов: jpg, png, gif, avi, wav, mp3, mp4 и т.д. либо ссылки на расположение этих файлов, например, видео на YouTube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19. Пользователь может активно взаимодействовать с сайтом (играть в игру, выбирать кликабельные объекты на карте или изображении, проходить тест, опрос)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20. Взаимодействие с элементами сайта интуитивно понятно либо объяснено в инструкциях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21. Взаимодействие с сайтом протестировано на пользователях, не участвовавших в его разработке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22. Работа выполнена студентами самостоятельно, без привлечения лиц вне проекта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23. Студенты использовали </w:t>
            </w:r>
            <w:r>
              <w:rPr>
                <w:rFonts w:ascii="Helvetica Neue" w:hAnsi="Helvetica Neue" w:eastAsia="Helvetica Neue" w:cs="Helvetica Neue"/>
                <w:b/>
                <w:bCs/>
                <w:sz w:val="24"/>
                <w:szCs w:val="24"/>
                <w:u w:val="single"/>
                <w:rtl w:val="0"/>
              </w:rPr>
              <w:t xml:space="preserve">в разработке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 только бесплатные инструменты (можно купить домен и недорогой хостинг, можно пользоваться </w:t>
            </w:r>
            <w:r>
              <w:rPr>
                <w:rFonts w:ascii="Helvetica Neue" w:hAnsi="Helvetica Neue" w:eastAsia="Helvetica Neue" w:cs="Helvetica Neue"/>
                <w:b/>
                <w:bCs/>
                <w:sz w:val="24"/>
                <w:szCs w:val="24"/>
                <w:u w:val="single"/>
                <w:rtl w:val="0"/>
              </w:rPr>
              <w:t xml:space="preserve">ранее приобретенными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 гаджетами, подписками на лицензионное программное обеспечение)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24. Студенты проверили, что используемые ими чужие файлы, цитаты и заимствования распространяются в Интернет свободно и бесплатно. Если в них есть изменения, их авторы разрешают вносить в них изменения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vertAlign w:val="superscript"/>
              </w:rPr>
              <w:footnoteReference w:id="2"/>
            </w:r>
            <w:r>
              <w:rPr>
                <w:rtl w:val="0"/>
              </w:rPr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25. Студенты проверили, что никакие материалы не содержат личную информацию и персональные данные, данные, нарушающие законодательство РФ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26. При размещении фотографий участников проекта на него дано как минимум устное согласие всех участников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27. Студенты не опубликовали чужие текст, медиафайлы как свои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28. Список литературы, источников, материала содержит ссылки на ВСЕ оригиналы чужих файлов (кроме стоковых файлов для полностью свободного распространения и встроенного контента, уже содержащего данную ссылку), цитаты и заимствования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29. Студенты вовремя предоставили проект руководителю для предзащиты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e599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4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rtl w:val="0"/>
              </w:rPr>
              <w:t xml:space="preserve">30. Студенты ознакомлены с системой начисления баллов, отзывами руководителей проекта в РиМ и ЦК, форматом экзамена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  <w:tc>
          <w:tcPr>
            <w:shd w:val="clear" w:color="auto" w:fill="fff2cc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40" w:lineRule="auto"/>
              <w:widowControl w:val="off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</w:rPr>
            </w:r>
          </w:p>
        </w:tc>
      </w:tr>
    </w:tbl>
    <w:p>
      <w:pPr>
        <w:pageBreakBefore w:val="0"/>
        <w:rPr>
          <w:rFonts w:ascii="Helvetica Neue" w:hAnsi="Helvetica Neue" w:eastAsia="Helvetica Neue" w:cs="Helvetica Neue"/>
        </w:rPr>
      </w:pPr>
      <w:r>
        <w:rPr>
          <w:rtl w:val="0"/>
        </w:rPr>
      </w:r>
      <w:r>
        <w:rPr>
          <w:rFonts w:ascii="Helvetica Neue" w:hAnsi="Helvetica Neue" w:eastAsia="Helvetica Neue" w:cs="Helvetica Neue"/>
        </w:rPr>
      </w:r>
    </w:p>
    <w:sectPr>
      <w:footnotePr/>
      <w:endnotePr/>
      <w:type w:val="nextPage"/>
      <w:pgSz w:w="12240" w:h="15840" w:orient="portrait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panose1 w:val="020B06040202020202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  <w:footnote w:id="2">
    <w:p>
      <w:pPr>
        <w:spacing w:line="240" w:lineRule="auto"/>
        <w:rPr>
          <w:rFonts w:ascii="Helvetica Neue" w:hAnsi="Helvetica Neue" w:eastAsia="Helvetica Neue" w:cs="Helvetica Neue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20"/>
          <w:szCs w:val="20"/>
          <w:rtl w:val="0"/>
        </w:rPr>
        <w:t xml:space="preserve"> При несоблюдении хотя бы одного из этого и четырех последующих пунктов информация, нарушающая их соблюдение, должна быть удалена из проекта.</w:t>
      </w:r>
      <w:r>
        <w:rPr>
          <w:rFonts w:ascii="Helvetica Neue" w:hAnsi="Helvetica Neue" w:eastAsia="Helvetica Neue" w:cs="Helvetica Neue"/>
          <w:sz w:val="20"/>
          <w:szCs w:val="20"/>
        </w:rPr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11"/>
    <w:link w:val="63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11"/>
    <w:link w:val="63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11"/>
    <w:link w:val="63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11"/>
    <w:link w:val="637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11"/>
    <w:link w:val="638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11"/>
    <w:link w:val="639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33"/>
    <w:next w:val="63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33"/>
    <w:next w:val="63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33"/>
    <w:next w:val="63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33"/>
    <w:uiPriority w:val="34"/>
    <w:qFormat/>
    <w:pPr>
      <w:contextualSpacing/>
      <w:ind w:left="720"/>
    </w:pPr>
  </w:style>
  <w:style w:type="table" w:styleId="32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11"/>
    <w:link w:val="640"/>
    <w:uiPriority w:val="10"/>
    <w:rPr>
      <w:sz w:val="48"/>
      <w:szCs w:val="48"/>
    </w:rPr>
  </w:style>
  <w:style w:type="character" w:styleId="37">
    <w:name w:val="Subtitle Char"/>
    <w:basedOn w:val="11"/>
    <w:link w:val="641"/>
    <w:uiPriority w:val="11"/>
    <w:rPr>
      <w:sz w:val="24"/>
      <w:szCs w:val="24"/>
    </w:rPr>
  </w:style>
  <w:style w:type="paragraph" w:styleId="38">
    <w:name w:val="Quote"/>
    <w:basedOn w:val="633"/>
    <w:next w:val="63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33"/>
    <w:next w:val="63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3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33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33"/>
    <w:next w:val="633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3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3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33"/>
    <w:next w:val="63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3"/>
    <w:next w:val="63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3"/>
    <w:next w:val="63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3"/>
    <w:next w:val="63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3"/>
    <w:next w:val="63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3"/>
    <w:next w:val="63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3"/>
    <w:next w:val="63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3"/>
    <w:next w:val="63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3"/>
    <w:next w:val="63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3"/>
    <w:next w:val="633"/>
    <w:uiPriority w:val="99"/>
    <w:unhideWhenUsed/>
    <w:pPr>
      <w:spacing w:after="0" w:afterAutospacing="0"/>
    </w:pPr>
  </w:style>
  <w:style w:type="table" w:styleId="632" w:default="1">
    <w:name w:val="TableNormal"/>
    <w:tblPr>
      <w:tblCellMar>
        <w:left w:w="100" w:type="dxa"/>
        <w:top w:w="100" w:type="dxa"/>
        <w:right w:w="100" w:type="dxa"/>
        <w:bottom w:w="100" w:type="dxa"/>
      </w:tblCellMar>
    </w:tblPr>
  </w:style>
  <w:style w:type="paragraph" w:styleId="633" w:default="1">
    <w:name w:val="Normal"/>
  </w:style>
  <w:style w:type="paragraph" w:styleId="634">
    <w:name w:val="Heading 1"/>
    <w:basedOn w:val="633"/>
    <w:next w:val="633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635">
    <w:name w:val="Heading 2"/>
    <w:basedOn w:val="633"/>
    <w:next w:val="633"/>
    <w:pPr>
      <w:keepLines/>
      <w:keepNext/>
      <w:pageBreakBefore w:val="0"/>
      <w:spacing w:before="360" w:after="120"/>
    </w:pPr>
    <w:rPr>
      <w:b w:val="0"/>
      <w:bCs w:val="0"/>
      <w:sz w:val="32"/>
      <w:szCs w:val="32"/>
    </w:rPr>
  </w:style>
  <w:style w:type="paragraph" w:styleId="636">
    <w:name w:val="Heading 3"/>
    <w:basedOn w:val="633"/>
    <w:next w:val="633"/>
    <w:pPr>
      <w:keepLines/>
      <w:keepNext/>
      <w:pageBreakBefore w:val="0"/>
      <w:spacing w:before="320" w:after="80"/>
    </w:pPr>
    <w:rPr>
      <w:b w:val="0"/>
      <w:bCs w:val="0"/>
      <w:color w:val="434343"/>
      <w:sz w:val="28"/>
      <w:szCs w:val="28"/>
    </w:rPr>
  </w:style>
  <w:style w:type="paragraph" w:styleId="637">
    <w:name w:val="Heading 4"/>
    <w:basedOn w:val="633"/>
    <w:next w:val="633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638">
    <w:name w:val="Heading 5"/>
    <w:basedOn w:val="633"/>
    <w:next w:val="633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639">
    <w:name w:val="Heading 6"/>
    <w:basedOn w:val="633"/>
    <w:next w:val="633"/>
    <w:pPr>
      <w:keepLines/>
      <w:keepNext/>
      <w:pageBreakBefore w:val="0"/>
      <w:spacing w:before="240" w:after="80"/>
    </w:pPr>
    <w:rPr>
      <w:i/>
      <w:iCs/>
      <w:color w:val="666666"/>
      <w:sz w:val="22"/>
      <w:szCs w:val="22"/>
    </w:rPr>
  </w:style>
  <w:style w:type="paragraph" w:styleId="640">
    <w:name w:val="Title"/>
    <w:basedOn w:val="633"/>
    <w:next w:val="633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641">
    <w:name w:val="Subtitle"/>
    <w:basedOn w:val="633"/>
    <w:next w:val="633"/>
    <w:pPr>
      <w:keepLines/>
      <w:keepNext/>
      <w:pageBreakBefore w:val="0"/>
      <w:spacing w:before="0" w:after="320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42">
    <w:name w:val="StGen0"/>
    <w:basedOn w:val="632"/>
    <w:tblPr>
      <w:tblStyleRowBandSize w:val="1"/>
      <w:tblStyleColBandSize w:val="1"/>
    </w:tblPr>
  </w:style>
  <w:style w:type="character" w:styleId="1301" w:default="1">
    <w:name w:val="Default Paragraph Font"/>
    <w:uiPriority w:val="1"/>
    <w:semiHidden/>
    <w:unhideWhenUsed/>
  </w:style>
  <w:style w:type="numbering" w:styleId="1302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