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(FLOW) lets an SME owner delegate supplier-side credit decisions (buyer concessions, early-pay offers, draws on committed facilities, and with the capex buy side, equipment purchases) to an agent, under a mandate the owner signs.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under tiers that code computes. This is a simulation: lenders, the buyers and the bank feed are simulated, the checks screen the obligations that were entered, and we make no claim of bank-covenant compliance, of absolute security or that the system is "safe by construction".</w:t>
      </w:r>
    </w:p>
    <w:p>
      <w:r>
        <w:rPr/>
        <w:t>The evidence comes in three layers, each recorded with the commit it ran on:</w:t>
      </w:r>
    </w:p>
    <w:p>
      <w:pPr>
        <w:ind w:left="720" w:hanging="288"/>
      </w:pPr>
      <w:r>
        <w:t xml:space="preserve">1. </w:t>
      </w:r>
      <w:r>
        <w:rPr>
          <w:b/>
        </w:rPr>
        <w:t>Our own attack suite</w:t>
      </w:r>
      <w:r>
        <w:rPr/>
        <w:t xml:space="preserve"> (section 02): 259 attacks, 126 through the API and 133 through chat, stored as data and judged by their effect on the books, not by what the system says. Last run 16 Oct 2026 on </w:t>
      </w:r>
      <w:r>
        <w:rPr>
          <w:rFonts w:ascii="Courier New" w:hAnsi="Courier New"/>
          <w:sz w:val="18"/>
        </w:rPr>
        <w:t>dev</w:t>
      </w:r>
      <w:r>
        <w:rPr/>
        <w:t xml:space="preserve"> </w:t>
      </w:r>
      <w:r>
        <w:rPr>
          <w:rFonts w:ascii="Courier New" w:hAnsi="Courier New"/>
          <w:sz w:val="18"/>
        </w:rPr>
        <w:t>0f92d433</w:t>
      </w:r>
      <w:r>
        <w:rPr/>
        <w:t>: 0 with harm.</w:t>
      </w:r>
    </w:p>
    <w:p>
      <w:pPr>
        <w:ind w:left="720" w:hanging="288"/>
      </w:pPr>
      <w:r>
        <w:t xml:space="preserve">2. </w:t>
      </w:r>
      <w:r>
        <w:rPr>
          <w:b/>
        </w:rPr>
        <w:t>An independent audit and five red-team rounds</w:t>
      </w:r>
      <w:r>
        <w:rPr/>
        <w:t xml:space="preserve"> (1 to 3 Oct 2026): 13 and 26 findings, each closed by a regression test.</w:t>
      </w:r>
    </w:p>
    <w:p>
      <w:pPr>
        <w:ind w:left="720" w:hanging="288"/>
      </w:pPr>
      <w:r>
        <w:t xml:space="preserve">3. </w:t>
      </w:r>
      <w:r>
        <w:rPr>
          <w:b/>
        </w:rPr>
        <w:t>An independent Security Lead</w:t>
      </w:r>
      <w:r>
        <w:rPr/>
        <w:t xml:space="preserve"> (14 to 16 Oct 2026), working in a separate session and worktree, who audited the code (</w:t>
      </w:r>
      <w:r>
        <w:rPr>
          <w:rFonts w:ascii="Courier New" w:hAnsi="Courier New"/>
          <w:sz w:val="18"/>
        </w:rPr>
        <w:t>e8e270f8</w:t>
      </w:r>
      <w:r>
        <w:rPr/>
        <w:t xml:space="preserve">), reproduced every finding before recording it, had the clear-cut ones fixed with a test that fails before and passes after, verified the owner's three security decisions, and certified the exact commits that landed. Records: </w:t>
      </w:r>
      <w:r>
        <w:rPr>
          <w:rFonts w:ascii="Courier New" w:hAnsi="Courier New"/>
          <w:sz w:val="18"/>
        </w:rPr>
        <w:t>docs/security/</w:t>
      </w:r>
      <w:r>
        <w:rPr/>
        <w:t xml:space="preserve"> (findings register, certifications, release gate, reproduction scripts).</w:t>
      </w:r>
    </w:p>
    <w:p>
      <w:r>
        <w:rPr>
          <w:b/>
        </w:rPr>
        <w:t>At a glance (16 Oct 2026).</w:t>
      </w:r>
    </w:p>
    <w:p>
      <w:pPr>
        <w:pStyle w:val="ListBullet2"/>
        <w:tabs>
          <w:tab w:pos="792" w:val="left"/>
        </w:tabs>
        <w:ind w:left="792" w:hanging="288"/>
      </w:pPr>
      <w:r>
        <w:rPr>
          <w:b/>
        </w:rPr>
        <w:t>Certified commits:</w:t>
      </w:r>
      <w:r>
        <w:rPr/>
        <w:t xml:space="preserve"> </w:t>
      </w:r>
      <w:r>
        <w:rPr>
          <w:rFonts w:ascii="Courier New" w:hAnsi="Courier New"/>
          <w:sz w:val="18"/>
        </w:rPr>
        <w:t>0ba8e4c1</w:t>
      </w:r>
      <w:r>
        <w:rPr/>
        <w:t xml:space="preserve"> and </w:t>
      </w:r>
      <w:r>
        <w:rPr>
          <w:rFonts w:ascii="Courier New" w:hAnsi="Courier New"/>
          <w:sz w:val="18"/>
        </w:rPr>
        <w:t>081541d1</w:t>
      </w:r>
      <w:r>
        <w:rPr/>
        <w:t xml:space="preserve"> (the audit's fixes), </w:t>
      </w:r>
      <w:r>
        <w:rPr>
          <w:rFonts w:ascii="Courier New" w:hAnsi="Courier New"/>
          <w:sz w:val="18"/>
        </w:rPr>
        <w:t>b6d1e519</w:t>
      </w:r>
      <w:r>
        <w:rPr/>
        <w:t xml:space="preserve"> (the capex buy side), </w:t>
      </w:r>
      <w:r>
        <w:rPr>
          <w:rFonts w:ascii="Courier New" w:hAnsi="Courier New"/>
          <w:sz w:val="18"/>
        </w:rPr>
        <w:t>0f92d433</w:t>
      </w:r>
      <w:r>
        <w:rPr/>
        <w:t xml:space="preserve"> (</w:t>
      </w:r>
      <w:r>
        <w:rPr>
          <w:rFonts w:ascii="Courier New" w:hAnsi="Courier New"/>
          <w:sz w:val="18"/>
        </w:rPr>
        <w:t>dev</w:t>
      </w:r>
      <w:r>
        <w:rPr/>
        <w:t xml:space="preserve"> with the owner's decisions on R-10, R-11 and </w:t>
      </w:r>
      <w:r>
        <w:rPr>
          <w:rFonts w:ascii="Courier New" w:hAnsi="Courier New"/>
          <w:sz w:val="18"/>
        </w:rPr>
        <w:t>DEMO_MODE</w:t>
      </w:r>
      <w:r>
        <w:rPr/>
        <w:t xml:space="preserve">). See </w:t>
      </w:r>
      <w:r>
        <w:rPr>
          <w:rFonts w:ascii="Courier New" w:hAnsi="Courier New"/>
          <w:sz w:val="18"/>
        </w:rPr>
        <w:t>docs/security/CERTIFICATIONS.md</w:t>
      </w:r>
      <w:r>
        <w:rPr/>
        <w:t>.</w:t>
      </w:r>
    </w:p>
    <w:p>
      <w:pPr>
        <w:pStyle w:val="ListBullet2"/>
        <w:tabs>
          <w:tab w:pos="792" w:val="left"/>
        </w:tabs>
        <w:ind w:left="792" w:hanging="288"/>
      </w:pPr>
      <w:r>
        <w:rPr>
          <w:b/>
        </w:rPr>
        <w:t>Deployment verdicts:</w:t>
      </w:r>
      <w:r>
        <w:rPr/>
        <w:t xml:space="preserve"> the local demo on loopback: </w:t>
      </w:r>
      <w:r>
        <w:rPr>
          <w:b/>
        </w:rPr>
        <w:t>GO</w:t>
      </w:r>
      <w:r>
        <w:rPr/>
        <w:t xml:space="preserve">. A demo reachable over a network: </w:t>
      </w:r>
      <w:r>
        <w:rPr>
          <w:b/>
        </w:rPr>
        <w:t>conditional GO</w:t>
      </w:r>
      <w:r>
        <w:rPr/>
        <w:t xml:space="preserve"> (changed credentials, a proxy with rate and size limits, docs hidden). Production with real customers and money: </w:t>
      </w:r>
      <w:r>
        <w:rPr>
          <w:b/>
        </w:rPr>
        <w:t>NO-GO</w:t>
      </w:r>
      <w:r>
        <w:rPr/>
        <w:t xml:space="preserve"> (section 04 lists why).</w:t>
      </w:r>
    </w:p>
    <w:p>
      <w:pPr>
        <w:pStyle w:val="ListBullet2"/>
        <w:tabs>
          <w:tab w:pos="792" w:val="left"/>
        </w:tabs>
        <w:ind w:left="792" w:hanging="288"/>
      </w:pPr>
      <w:r>
        <w:rPr>
          <w:b/>
        </w:rPr>
        <w:t>Authorization verified by request:</w:t>
      </w:r>
      <w:r>
        <w:rPr/>
        <w:t xml:space="preserve"> all 94 API routes called as anonymous, a wrong token, the agent, the bank feed, a buyer and the owner, with </w:t>
      </w:r>
      <w:r>
        <w:rPr>
          <w:rFonts w:ascii="Courier New" w:hAnsi="Courier New"/>
          <w:sz w:val="18"/>
        </w:rPr>
        <w:t>DEMO_MODE</w:t>
      </w:r>
      <w:r>
        <w:rPr/>
        <w:t xml:space="preserve"> on, off and unset: no non-owner role reaches an owner route.</w:t>
      </w:r>
    </w:p>
    <w:p>
      <w:pPr>
        <w:pStyle w:val="ListBullet2"/>
        <w:tabs>
          <w:tab w:pos="792" w:val="left"/>
        </w:tabs>
        <w:ind w:left="792" w:hanging="288"/>
      </w:pPr>
      <w:r>
        <w:rPr>
          <w:b/>
        </w:rPr>
        <w:t>PostgreSQL (16 Oct, a local PostgreSQL 17):</w:t>
      </w:r>
      <w:r>
        <w:rPr/>
        <w:t xml:space="preserve"> the concurrency invariants hold once a startup race is fixed (PG-1, on branch </w:t>
      </w:r>
      <w:r>
        <w:rPr>
          <w:rFonts w:ascii="Courier New" w:hAnsi="Courier New"/>
          <w:sz w:val="18"/>
        </w:rPr>
        <w:t>sec/pg-guard-install-lock</w:t>
      </w:r>
      <w:r>
        <w:rPr/>
        <w:t>, pending merge; without it a second worker can fail to start); the append-only triggers refuse direct tampering, and the SEC-08 bypass is confirmed.</w:t>
      </w:r>
    </w:p>
    <w:p>
      <w:pPr>
        <w:pStyle w:val="ListBullet2"/>
        <w:tabs>
          <w:tab w:pos="792" w:val="left"/>
        </w:tabs>
        <w:ind w:left="792" w:hanging="288"/>
      </w:pPr>
      <w:r>
        <w:rPr>
          <w:b/>
        </w:rPr>
        <w:t>Not verified, and not claimed:</w:t>
      </w:r>
      <w:r>
        <w:rPr/>
        <w:t xml:space="preserve"> the language boundary against a live Claude or DeepSeek model (recorded and scripted model answers only), and PostgreSQL in CI, on a migrated Supabase database or with several replicas.</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 Upload a contract or lender agreement, and confirm or reject the agent's reading of it.</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 xml:space="preserve">Tier-1 operations inside the mandate. Queue Tier-2 operations for the owner (never a capex purchase: </w:t>
            </w:r>
            <w:r>
              <w:rPr>
                <w:rFonts w:ascii="Courier New" w:hAnsi="Courier New"/>
                <w:sz w:val="18"/>
              </w:rPr>
              <w:t>CommitPurchase</w:t>
            </w:r>
            <w:r>
              <w:rPr>
                <w:sz w:val="18"/>
              </w:rPr>
              <w:t xml:space="preserve"> is the owner's alone). In chat it gets an allow-list view only (owner decision of 16 Oct, R-11): the intent, the operation steps, the outcome word, what ran or was queued and refusal reasons in words, and the amounts of its own operations; a pure read answers "This needs the owner's sign-in."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decides nothing else, and since 15 Oct it no longer advances the simulated clock (SEC-09: alone it could move time up to 366 days a call, expire the mandate and post debt service).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xml:space="preserve">); the server maps the key to a counterparty id and never trusts the id in the body, on </w:t>
            </w:r>
            <w:r>
              <w:rPr>
                <w:rFonts w:ascii="Courier New" w:hAnsi="Courier New"/>
                <w:sz w:val="18"/>
              </w:rPr>
              <w:t>/nl</w:t>
            </w:r>
            <w:r>
              <w:rPr>
                <w:sz w:val="18"/>
              </w:rPr>
              <w:t xml:space="preserve"> and (since 15 Oct, SEC-18) on </w:t>
            </w:r>
            <w:r>
              <w:rPr>
                <w:rFonts w:ascii="Courier New" w:hAnsi="Courier New"/>
                <w:sz w:val="18"/>
              </w:rPr>
              <w:t>POST /offers</w:t>
            </w:r>
            <w:r>
              <w:rPr>
                <w:sz w:val="18"/>
              </w:rPr>
              <w:t>.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at most 5 documents of 4,000 characters, on a buyer channel, never reusing a stored document id with other words) or talk on </w:t>
            </w:r>
            <w:r>
              <w:rPr>
                <w:rFonts w:ascii="Courier New" w:hAnsi="Courier New"/>
                <w:sz w:val="18"/>
              </w:rPr>
              <w:t>/nl</w:t>
            </w:r>
            <w:r>
              <w:rPr>
                <w:sz w:val="18"/>
              </w:rPr>
              <w:t xml:space="preserve"> as </w:t>
            </w:r>
            <w:r>
              <w:rPr>
                <w:rFonts w:ascii="Courier New" w:hAnsi="Courier New"/>
                <w:sz w:val="18"/>
              </w:rPr>
              <w:t>COUNTERPARTY</w:t>
            </w:r>
            <w:r>
              <w:rPr>
                <w:sz w:val="18"/>
              </w:rPr>
              <w:t>; the text is untrusted data, compiled into a proposal and verified. A keyed buyer gets 5 offers or messages per simulated day (</w:t>
            </w:r>
            <w:r>
              <w:rPr>
                <w:rFonts w:ascii="Courier New" w:hAnsi="Courier New"/>
                <w:sz w:val="18"/>
              </w:rPr>
              <w:t>BUYER_ATTEMPTS_PER_DAY</w:t>
            </w:r>
            <w:r>
              <w:rPr>
                <w:sz w:val="18"/>
              </w:rPr>
              <w:t xml:space="preserve">), then 429 </w:t>
            </w:r>
            <w:r>
              <w:rPr>
                <w:rFonts w:ascii="Courier New" w:hAnsi="Courier New"/>
                <w:sz w:val="18"/>
              </w:rPr>
              <w:t>BUYER_BUDGET_EXHAUSTED</w:t>
            </w:r>
            <w:r>
              <w:rPr>
                <w:sz w:val="18"/>
              </w:rPr>
              <w:t xml:space="preserve">. A message with no key, or a wrong one, is a proposal only: evaluated, never agreed, nothing live is stored, and unauthenticated intake is capped at 200 per simulated day per process.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xml:space="preserve"> / </w:t>
            </w:r>
            <w:r>
              <w:rPr>
                <w:rFonts w:ascii="Courier New" w:hAnsi="Courier New"/>
                <w:sz w:val="18"/>
              </w:rPr>
              <w:t>ContractExtraction</w:t>
            </w:r>
            <w:r>
              <w:rPr>
                <w:sz w:val="18"/>
              </w:rPr>
              <w:t>. The schema has no field for an operation, an approval, a tier, a reply or a facility to add, and every contract term it fills must quote its clause.</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the chat read intents (financing comparison, reconciliation, ratios, capex, borrower file, deal), and the document and deal routes (upload, review, confirm, reject)</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is off unless set (since 16 Oct 2026, SEC-07); local runs, the tests, the browser suites and CI set </w:t>
      </w:r>
      <w:r>
        <w:rPr>
          <w:rFonts w:ascii="Courier New" w:hAnsi="Courier New"/>
          <w:sz w:val="18"/>
        </w:rPr>
        <w:t>DEMO_MODE=1</w:t>
      </w:r>
      <w:r>
        <w:rPr/>
        <w:t xml:space="preserve">, so the published demo values work there. Without it (and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pPr>
        <w:pStyle w:val="Heading3"/>
      </w:pPr>
      <w:r>
        <w:rPr/>
        <w:t>Permission-tier implementation</w:t>
      </w:r>
    </w:p>
    <w:p>
      <w:r>
        <w:rPr/>
        <w:t xml:space="preserve">The tier is computed by </w:t>
      </w:r>
      <w:r>
        <w:rPr>
          <w:rFonts w:ascii="Courier New" w:hAnsi="Courier New"/>
          <w:sz w:val="18"/>
        </w:rPr>
        <w:t>tier_for</w:t>
      </w:r>
      <w:r>
        <w:rPr/>
        <w:t xml:space="preserve"> in </w:t>
      </w:r>
      <w:r>
        <w:rPr>
          <w:rFonts w:ascii="Courier New" w:hAnsi="Courier New"/>
          <w:sz w:val="18"/>
        </w:rPr>
        <w:t>app/mandate/tiers.py</w:t>
      </w:r>
      <w:r>
        <w:rPr/>
        <w:t xml:space="preserve"> from the typed operation alone. A caller-supplied tier is an unknown field (HTTP 422). Two facts the operation cannot carry can only </w:t>
      </w:r>
      <w:r>
        <w:rPr>
          <w:b/>
        </w:rPr>
        <w:t>raise</w:t>
      </w:r>
      <w:r>
        <w:rPr/>
        <w:t xml:space="preserve"> the tier: whether an acceptance lengthens payment terms, and the value of the commitment it creates. An operation type the function does not know is Tier 3 (fail closed). The executor then applies the tier inside its gates (next section).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Operation</w:t>
            </w:r>
          </w:p>
        </w:tc>
        <w:tc>
          <w:tcPr>
            <w:tcW w:type="dxa" w:w="2469"/>
            <w:shd w:val="clear" w:color="auto" w:fill="E8EEFB"/>
          </w:tcPr>
          <w:p>
            <w:r>
              <w:rPr>
                <w:b/>
                <w:sz w:val="18"/>
              </w:rPr>
              <w:t>Tier</w:t>
            </w:r>
          </w:p>
        </w:tc>
        <w:tc>
          <w:tcPr>
            <w:tcW w:type="dxa" w:w="2469"/>
            <w:shd w:val="clear" w:color="auto" w:fill="E8EEFB"/>
          </w:tcPr>
          <w:p>
            <w:r>
              <w:rPr>
                <w:b/>
                <w:sz w:val="18"/>
              </w:rPr>
              <w:t>Who may request it</w:t>
            </w:r>
          </w:p>
        </w:tc>
        <w:tc>
          <w:tcPr>
            <w:tcW w:type="dxa" w:w="2469"/>
            <w:shd w:val="clear" w:color="auto" w:fill="E8EEFB"/>
          </w:tcPr>
          <w:p>
            <w:r>
              <w:rPr>
                <w:b/>
                <w:sz w:val="18"/>
              </w:rPr>
              <w:t>Notes</w:t>
            </w:r>
          </w:p>
        </w:tc>
      </w:tr>
      <w:tr>
        <w:tc>
          <w:tcPr>
            <w:tcW w:type="dxa" w:w="2469"/>
          </w:tcPr>
          <w:p>
            <w:r>
              <w:rPr>
                <w:rFonts w:ascii="Courier New" w:hAnsi="Courier New"/>
                <w:sz w:val="18"/>
              </w:rPr>
              <w:t>AcceptOffer</w:t>
            </w:r>
            <w:r>
              <w:rPr>
                <w:sz w:val="18"/>
              </w:rPr>
              <w:t xml:space="preserve">, </w:t>
            </w:r>
            <w:r>
              <w:rPr>
                <w:rFonts w:ascii="Courier New" w:hAnsi="Courier New"/>
                <w:sz w:val="18"/>
              </w:rPr>
              <w:t>RecordCommitment</w:t>
            </w:r>
          </w:p>
        </w:tc>
        <w:tc>
          <w:tcPr>
            <w:tcW w:type="dxa" w:w="2469"/>
          </w:tcPr>
          <w:p>
            <w:r>
              <w:rPr>
                <w:sz w:val="18"/>
              </w:rPr>
              <w:t>1 only for a pure early-pay discount on a named invoice that passes the three early-payment tests, the coverage proof and a stated whole-invoice amount; otherwise 2</w:t>
            </w:r>
          </w:p>
        </w:tc>
        <w:tc>
          <w:tcPr>
            <w:tcW w:type="dxa" w:w="2469"/>
          </w:tcPr>
          <w:p>
            <w:r>
              <w:rPr>
                <w:sz w:val="18"/>
              </w:rPr>
              <w:t>agent, owner</w:t>
            </w:r>
          </w:p>
        </w:tc>
        <w:tc>
          <w:tcPr>
            <w:tcW w:type="dxa" w:w="2469"/>
          </w:tcPr>
          <w:p>
            <w:r>
              <w:rPr>
                <w:sz w:val="18"/>
              </w:rPr>
              <w:t xml:space="preserve">lengthening terms, any other concession, or a commitment above </w:t>
            </w:r>
            <w:r>
              <w:rPr>
                <w:rFonts w:ascii="Courier New" w:hAnsi="Courier New"/>
                <w:sz w:val="18"/>
              </w:rPr>
              <w:t>tier2_single_commitment_fen</w:t>
            </w:r>
            <w:r>
              <w:rPr>
                <w:sz w:val="18"/>
              </w:rPr>
              <w:t xml:space="preserve"> (¥100,000) raises it to 2; one live agreement per buyer request and per invoice</w:t>
            </w:r>
          </w:p>
        </w:tc>
      </w:tr>
      <w:tr>
        <w:tc>
          <w:tcPr>
            <w:tcW w:type="dxa" w:w="2469"/>
          </w:tcPr>
          <w:p>
            <w:r>
              <w:rPr>
                <w:rFonts w:ascii="Courier New" w:hAnsi="Courier New"/>
                <w:sz w:val="18"/>
              </w:rPr>
              <w:t>CounterOffer</w:t>
            </w:r>
            <w:r>
              <w:rPr>
                <w:sz w:val="18"/>
              </w:rPr>
              <w:t xml:space="preserve">, </w:t>
            </w:r>
            <w:r>
              <w:rPr>
                <w:rFonts w:ascii="Courier New" w:hAnsi="Courier New"/>
                <w:sz w:val="18"/>
              </w:rPr>
              <w:t>RejectOffer</w:t>
            </w:r>
          </w:p>
        </w:tc>
        <w:tc>
          <w:tcPr>
            <w:tcW w:type="dxa" w:w="2469"/>
          </w:tcPr>
          <w:p>
            <w:r>
              <w:rPr>
                <w:sz w:val="18"/>
              </w:rPr>
              <w:t>1</w:t>
            </w:r>
          </w:p>
        </w:tc>
        <w:tc>
          <w:tcPr>
            <w:tcW w:type="dxa" w:w="2469"/>
          </w:tcPr>
          <w:p>
            <w:r>
              <w:rPr>
                <w:sz w:val="18"/>
              </w:rPr>
              <w:t>agent, owner</w:t>
            </w:r>
          </w:p>
        </w:tc>
        <w:tc>
          <w:tcPr>
            <w:tcW w:type="dxa" w:w="2469"/>
          </w:tcPr>
          <w:p>
            <w:r>
              <w:rPr>
                <w:sz w:val="18"/>
              </w:rPr>
              <w:t>within the mandate; only the owner's decline closes a request</w:t>
            </w:r>
          </w:p>
        </w:tc>
      </w:tr>
      <w:tr>
        <w:tc>
          <w:tcPr>
            <w:tcW w:type="dxa" w:w="2469"/>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469"/>
          </w:tcPr>
          <w:p>
            <w:r>
              <w:rPr>
                <w:sz w:val="18"/>
              </w:rPr>
              <w:t>1 on a COMMITTED, owner-approved facility; 2 otherwise</w:t>
            </w:r>
          </w:p>
        </w:tc>
        <w:tc>
          <w:tcPr>
            <w:tcW w:type="dxa" w:w="2469"/>
          </w:tcPr>
          <w:p>
            <w:r>
              <w:rPr>
                <w:sz w:val="18"/>
              </w:rPr>
              <w:t>agent, owner</w:t>
            </w:r>
          </w:p>
        </w:tc>
        <w:tc>
          <w:tcPr>
            <w:tcW w:type="dxa" w:w="2469"/>
          </w:tcPr>
          <w:p>
            <w:r>
              <w:rPr>
                <w:sz w:val="18"/>
              </w:rPr>
              <w:t xml:space="preserve">admission (DSCR, leverage, reserve, landing day) and the rate ceiling </w:t>
            </w:r>
            <w:r>
              <w:rPr>
                <w:rFonts w:ascii="Courier New" w:hAnsi="Courier New"/>
                <w:sz w:val="18"/>
              </w:rPr>
              <w:t>max_apr_bp</w:t>
            </w:r>
            <w:r>
              <w:rPr>
                <w:sz w:val="18"/>
              </w:rPr>
              <w:t xml:space="preserve"> are checked in the executor; above the ceiling the leg waits for the owner</w:t>
            </w:r>
          </w:p>
        </w:tc>
      </w:tr>
      <w:tr>
        <w:tc>
          <w:tcPr>
            <w:tcW w:type="dxa" w:w="2469"/>
          </w:tcPr>
          <w:p>
            <w:r>
              <w:rPr>
                <w:rFonts w:ascii="Courier New" w:hAnsi="Courier New"/>
                <w:sz w:val="18"/>
              </w:rPr>
              <w:t>RepayFacility</w:t>
            </w:r>
          </w:p>
        </w:tc>
        <w:tc>
          <w:tcPr>
            <w:tcW w:type="dxa" w:w="2469"/>
          </w:tcPr>
          <w:p>
            <w:r>
              <w:rPr>
                <w:sz w:val="18"/>
              </w:rPr>
              <w:t>1</w:t>
            </w:r>
          </w:p>
        </w:tc>
        <w:tc>
          <w:tcPr>
            <w:tcW w:type="dxa" w:w="2469"/>
          </w:tcPr>
          <w:p>
            <w:r>
              <w:rPr>
                <w:sz w:val="18"/>
              </w:rPr>
              <w:t>agent, owner</w:t>
            </w:r>
          </w:p>
        </w:tc>
        <w:tc>
          <w:tcPr>
            <w:tcW w:type="dxa" w:w="2469"/>
          </w:tcPr>
          <w:p>
            <w:r>
              <w:rPr>
                <w:sz w:val="18"/>
              </w:rPr>
              <w:t>admission still applies</w:t>
            </w:r>
          </w:p>
        </w:tc>
      </w:tr>
      <w:tr>
        <w:tc>
          <w:tcPr>
            <w:tcW w:type="dxa" w:w="2469"/>
          </w:tcPr>
          <w:p>
            <w:r>
              <w:rPr>
                <w:rFonts w:ascii="Courier New" w:hAnsi="Courier New"/>
                <w:sz w:val="18"/>
              </w:rPr>
              <w:t>ReceivePayment</w:t>
            </w:r>
          </w:p>
        </w:tc>
        <w:tc>
          <w:tcPr>
            <w:tcW w:type="dxa" w:w="2469"/>
          </w:tcPr>
          <w:p>
            <w:r>
              <w:rPr>
                <w:sz w:val="18"/>
              </w:rPr>
              <w:t>1 from the bank feed (SYSTEM) or the owner; 2 from the agent or a counterparty</w:t>
            </w:r>
          </w:p>
        </w:tc>
        <w:tc>
          <w:tcPr>
            <w:tcW w:type="dxa" w:w="2469"/>
          </w:tcPr>
          <w:p>
            <w:r>
              <w:rPr>
                <w:sz w:val="18"/>
              </w:rPr>
              <w:t>bank feed, owner, agent</w:t>
            </w:r>
          </w:p>
        </w:tc>
        <w:tc>
          <w:tcPr>
            <w:tcW w:type="dxa" w:w="2469"/>
          </w:tcPr>
          <w:p>
            <w:r>
              <w:rPr>
                <w:sz w:val="18"/>
              </w:rPr>
              <w:t xml:space="preserve">a receipt is a fact: booked even after the mandate expires; one </w:t>
            </w:r>
            <w:r>
              <w:rPr>
                <w:rFonts w:ascii="Courier New" w:hAnsi="Courier New"/>
                <w:sz w:val="18"/>
              </w:rPr>
              <w:t>bank_reference</w:t>
            </w:r>
            <w:r>
              <w:rPr>
                <w:sz w:val="18"/>
              </w:rPr>
              <w:t xml:space="preserve"> books once</w:t>
            </w:r>
          </w:p>
        </w:tc>
      </w:tr>
      <w:tr>
        <w:tc>
          <w:tcPr>
            <w:tcW w:type="dxa" w:w="2469"/>
          </w:tcPr>
          <w:p>
            <w:r>
              <w:rPr>
                <w:rFonts w:ascii="Courier New" w:hAnsi="Courier New"/>
                <w:sz w:val="18"/>
              </w:rPr>
              <w:t>RequestOwnerApproval</w:t>
            </w:r>
          </w:p>
        </w:tc>
        <w:tc>
          <w:tcPr>
            <w:tcW w:type="dxa" w:w="2469"/>
          </w:tcPr>
          <w:p>
            <w:r>
              <w:rPr>
                <w:sz w:val="18"/>
              </w:rPr>
              <w:t>1 (it only queues)</w:t>
            </w:r>
          </w:p>
        </w:tc>
        <w:tc>
          <w:tcPr>
            <w:tcW w:type="dxa" w:w="2469"/>
          </w:tcPr>
          <w:p>
            <w:r>
              <w:rPr>
                <w:sz w:val="18"/>
              </w:rPr>
              <w:t>agent</w:t>
            </w:r>
          </w:p>
        </w:tc>
        <w:tc>
          <w:tcPr>
            <w:tcW w:type="dxa" w:w="2469"/>
          </w:tcPr>
          <w:p>
            <w:r>
              <w:rPr>
                <w:sz w:val="18"/>
              </w:rPr>
              <w:t>the queued reason is the operation's own description, never the caller's text</w:t>
            </w:r>
          </w:p>
        </w:tc>
      </w:tr>
      <w:tr>
        <w:tc>
          <w:tcPr>
            <w:tcW w:type="dxa" w:w="2469"/>
          </w:tcPr>
          <w:p>
            <w:r>
              <w:rPr>
                <w:rFonts w:ascii="Courier New" w:hAnsi="Courier New"/>
                <w:sz w:val="18"/>
              </w:rPr>
              <w:t>ApplyForFacility</w:t>
            </w:r>
          </w:p>
        </w:tc>
        <w:tc>
          <w:tcPr>
            <w:tcW w:type="dxa" w:w="2469"/>
          </w:tcPr>
          <w:p>
            <w:r>
              <w:rPr>
                <w:sz w:val="18"/>
              </w:rPr>
              <w:t>always 2</w:t>
            </w:r>
          </w:p>
        </w:tc>
        <w:tc>
          <w:tcPr>
            <w:tcW w:type="dxa" w:w="2469"/>
          </w:tcPr>
          <w:p>
            <w:r>
              <w:rPr>
                <w:sz w:val="18"/>
              </w:rPr>
              <w:t>owner (</w:t>
            </w:r>
            <w:r>
              <w:rPr>
                <w:rFonts w:ascii="Courier New" w:hAnsi="Courier New"/>
                <w:sz w:val="18"/>
              </w:rPr>
              <w:t>POST /capex/apply</w:t>
            </w:r>
            <w:r>
              <w:rPr>
                <w:sz w:val="18"/>
              </w:rPr>
              <w:t>)</w:t>
            </w:r>
          </w:p>
        </w:tc>
        <w:tc>
          <w:tcPr>
            <w:tcW w:type="dxa" w:w="2469"/>
          </w:tcPr>
          <w:p/>
        </w:tc>
      </w:tr>
      <w:tr>
        <w:tc>
          <w:tcPr>
            <w:tcW w:type="dxa" w:w="2469"/>
          </w:tcPr>
          <w:p>
            <w:r>
              <w:rPr>
                <w:rFonts w:ascii="Courier New" w:hAnsi="Courier New"/>
                <w:sz w:val="18"/>
              </w:rPr>
              <w:t>CommitPurchase</w:t>
            </w:r>
            <w:r>
              <w:rPr>
                <w:sz w:val="18"/>
              </w:rPr>
              <w:t xml:space="preserve"> (capex buy side)</w:t>
            </w:r>
          </w:p>
        </w:tc>
        <w:tc>
          <w:tcPr>
            <w:tcW w:type="dxa" w:w="2469"/>
          </w:tcPr>
          <w:p>
            <w:r>
              <w:rPr>
                <w:sz w:val="18"/>
              </w:rPr>
              <w:t>always 2</w:t>
            </w:r>
          </w:p>
        </w:tc>
        <w:tc>
          <w:tcPr>
            <w:tcW w:type="dxa" w:w="2469"/>
          </w:tcPr>
          <w:p>
            <w:r>
              <w:rPr>
                <w:b/>
                <w:sz w:val="18"/>
              </w:rPr>
              <w:t>owner only</w:t>
            </w:r>
            <w:r>
              <w:rPr>
                <w:sz w:val="18"/>
              </w:rPr>
              <w:t>: anyone else is refused before it is queued (</w:t>
            </w:r>
            <w:r>
              <w:rPr>
                <w:rFonts w:ascii="Courier New" w:hAnsi="Courier New"/>
                <w:sz w:val="18"/>
              </w:rPr>
              <w:t>PURCHASE_OWNER_ONLY</w:t>
            </w:r>
            <w:r>
              <w:rPr>
                <w:sz w:val="18"/>
              </w:rPr>
              <w:t xml:space="preserve">, a </w:t>
            </w:r>
            <w:r>
              <w:rPr>
                <w:rFonts w:ascii="Courier New" w:hAnsi="Courier New"/>
                <w:sz w:val="18"/>
              </w:rPr>
              <w:t>PRIVILEGE_ESCALATION</w:t>
            </w:r>
            <w:r>
              <w:rPr>
                <w:sz w:val="18"/>
              </w:rPr>
              <w:t xml:space="preserve"> event)</w:t>
            </w:r>
          </w:p>
        </w:tc>
        <w:tc>
          <w:tcPr>
            <w:tcW w:type="dxa" w:w="2469"/>
          </w:tcPr>
          <w:p>
            <w:r>
              <w:rPr>
                <w:sz w:val="18"/>
              </w:rPr>
              <w:t xml:space="preserve">bound to the SHA-256 of the confirmed contract and of the payment schedule shown; every payment must be money out; one contract commits once; the vendor is never the business itself; flag </w:t>
            </w:r>
            <w:r>
              <w:rPr>
                <w:rFonts w:ascii="Courier New" w:hAnsi="Courier New"/>
                <w:sz w:val="18"/>
              </w:rPr>
              <w:t>FEATURE_CAPEX_CONTRACTS</w:t>
            </w:r>
            <w:r>
              <w:rPr>
                <w:sz w:val="18"/>
              </w:rPr>
              <w:t xml:space="preserve"> (off by default) checked in the executor</w:t>
            </w:r>
          </w:p>
        </w:tc>
      </w:tr>
      <w:tr>
        <w:tc>
          <w:tcPr>
            <w:tcW w:type="dxa" w:w="2469"/>
          </w:tcPr>
          <w:p>
            <w:r>
              <w:rPr>
                <w:rFonts w:ascii="Courier New" w:hAnsi="Courier New"/>
                <w:sz w:val="18"/>
              </w:rPr>
              <w:t>AddFacility</w:t>
            </w:r>
          </w:p>
        </w:tc>
        <w:tc>
          <w:tcPr>
            <w:tcW w:type="dxa" w:w="2469"/>
          </w:tcPr>
          <w:p>
            <w:r>
              <w:rPr>
                <w:sz w:val="18"/>
              </w:rPr>
              <w:t>2 from the owner; 3 from anyone else</w:t>
            </w:r>
          </w:p>
        </w:tc>
        <w:tc>
          <w:tcPr>
            <w:tcW w:type="dxa" w:w="2469"/>
          </w:tcPr>
          <w:p>
            <w:r>
              <w:rPr>
                <w:sz w:val="18"/>
              </w:rPr>
              <w:t>owner</w:t>
            </w:r>
          </w:p>
        </w:tc>
        <w:tc>
          <w:tcPr>
            <w:tcW w:type="dxa" w:w="2469"/>
          </w:tcPr>
          <w:p>
            <w:r>
              <w:rPr>
                <w:sz w:val="18"/>
              </w:rPr>
              <w:t>a lender named in a message is a security event, never a facility</w:t>
            </w:r>
          </w:p>
        </w:tc>
      </w:tr>
      <w:tr>
        <w:tc>
          <w:tcPr>
            <w:tcW w:type="dxa" w:w="2469"/>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p>
        </w:tc>
        <w:tc>
          <w:tcPr>
            <w:tcW w:type="dxa" w:w="2469"/>
          </w:tcPr>
          <w:p>
            <w:r>
              <w:rPr>
                <w:sz w:val="18"/>
              </w:rPr>
              <w:t>always 3</w:t>
            </w:r>
          </w:p>
        </w:tc>
        <w:tc>
          <w:tcPr>
            <w:tcW w:type="dxa" w:w="2469"/>
          </w:tcPr>
          <w:p>
            <w:r>
              <w:rPr>
                <w:sz w:val="18"/>
              </w:rPr>
              <w:t>nobody</w:t>
            </w:r>
          </w:p>
        </w:tc>
        <w:tc>
          <w:tcPr>
            <w:tcW w:type="dxa" w:w="2469"/>
          </w:tcPr>
          <w:p>
            <w:r>
              <w:rPr>
                <w:sz w:val="18"/>
              </w:rPr>
              <w:t>refused for every caller, the owner included</w:t>
            </w:r>
          </w:p>
        </w:tc>
      </w:tr>
      <w:tr>
        <w:tc>
          <w:tcPr>
            <w:tcW w:type="dxa" w:w="2469"/>
          </w:tcPr>
          <w:p>
            <w:r>
              <w:rPr>
                <w:sz w:val="18"/>
              </w:rPr>
              <w:t>any other type</w:t>
            </w:r>
          </w:p>
        </w:tc>
        <w:tc>
          <w:tcPr>
            <w:tcW w:type="dxa" w:w="2469"/>
          </w:tcPr>
          <w:p>
            <w:r>
              <w:rPr>
                <w:sz w:val="18"/>
              </w:rPr>
              <w:t>3</w:t>
            </w:r>
          </w:p>
        </w:tc>
        <w:tc>
          <w:tcPr>
            <w:tcW w:type="dxa" w:w="2469"/>
          </w:tcPr>
          <w:p>
            <w:r>
              <w:rPr>
                <w:sz w:val="18"/>
              </w:rPr>
              <w:t>nobody</w:t>
            </w:r>
          </w:p>
        </w:tc>
        <w:tc>
          <w:tcPr>
            <w:tcW w:type="dxa" w:w="2469"/>
          </w:tcPr>
          <w:p>
            <w:r>
              <w:rPr>
                <w:sz w:val="18"/>
              </w:rPr>
              <w:t>fail closed</w:t>
            </w:r>
          </w:p>
        </w:tc>
      </w:tr>
    </w:tbl>
    <w:p>
      <w:pPr>
        <w:spacing w:after="40"/>
      </w:pPr>
    </w:p>
    <w:p>
      <w:r>
        <w:rPr>
          <w:b/>
        </w:rPr>
        <w:t>Owner-only actions outside the typed operations</w:t>
      </w:r>
      <w:r>
        <w:rPr/>
        <w:t>, each logged on the chain: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Action</w:t>
            </w:r>
          </w:p>
        </w:tc>
        <w:tc>
          <w:tcPr>
            <w:tcW w:type="dxa" w:w="2469"/>
            <w:shd w:val="clear" w:color="auto" w:fill="E8EEFB"/>
          </w:tcPr>
          <w:p>
            <w:r>
              <w:rPr>
                <w:b/>
                <w:sz w:val="18"/>
              </w:rPr>
              <w:t>Route</w:t>
            </w:r>
          </w:p>
        </w:tc>
        <w:tc>
          <w:tcPr>
            <w:tcW w:type="dxa" w:w="2469"/>
            <w:shd w:val="clear" w:color="auto" w:fill="E8EEFB"/>
          </w:tcPr>
          <w:p>
            <w:r>
              <w:rPr>
                <w:b/>
                <w:sz w:val="18"/>
              </w:rPr>
              <w:t>Authority check</w:t>
            </w:r>
          </w:p>
        </w:tc>
        <w:tc>
          <w:tcPr>
            <w:tcW w:type="dxa" w:w="2469"/>
            <w:shd w:val="clear" w:color="auto" w:fill="E8EEFB"/>
          </w:tcPr>
          <w:p>
            <w:r>
              <w:rPr>
                <w:b/>
                <w:sz w:val="18"/>
              </w:rPr>
              <w:t>Logged as</w:t>
            </w:r>
          </w:p>
        </w:tc>
      </w:tr>
      <w:tr>
        <w:tc>
          <w:tcPr>
            <w:tcW w:type="dxa" w:w="2469"/>
          </w:tcPr>
          <w:p>
            <w:r>
              <w:rPr>
                <w:sz w:val="18"/>
              </w:rPr>
              <w:t>Decide a queued approval</w:t>
            </w:r>
          </w:p>
        </w:tc>
        <w:tc>
          <w:tcPr>
            <w:tcW w:type="dxa" w:w="2469"/>
          </w:tcPr>
          <w:p>
            <w:r>
              <w:rPr>
                <w:rFonts w:ascii="Courier New" w:hAnsi="Courier New"/>
                <w:sz w:val="18"/>
              </w:rPr>
              <w:t>POST /approvals/{id}</w:t>
            </w:r>
          </w:p>
        </w:tc>
        <w:tc>
          <w:tcPr>
            <w:tcW w:type="dxa" w:w="2469"/>
          </w:tcPr>
          <w:p>
            <w:r>
              <w:rPr>
                <w:sz w:val="18"/>
              </w:rPr>
              <w:t xml:space="preserve">the executor's </w:t>
            </w:r>
            <w:r>
              <w:rPr>
                <w:rFonts w:ascii="Courier New" w:hAnsi="Courier New"/>
                <w:sz w:val="18"/>
              </w:rPr>
              <w:t>decide(…, actor)</w:t>
            </w:r>
            <w:r>
              <w:rPr>
                <w:sz w:val="18"/>
              </w:rPr>
              <w:t>: owner only; re-runs every gate except the queue; an approval decided twice is 409</w:t>
            </w:r>
          </w:p>
        </w:tc>
        <w:tc>
          <w:tcPr>
            <w:tcW w:type="dxa" w:w="2469"/>
          </w:tcPr>
          <w:p>
            <w:r>
              <w:rPr>
                <w:sz w:val="18"/>
              </w:rPr>
              <w:t>the operation's own entry</w:t>
            </w:r>
          </w:p>
        </w:tc>
      </w:tr>
      <w:tr>
        <w:tc>
          <w:tcPr>
            <w:tcW w:type="dxa" w:w="2469"/>
          </w:tcPr>
          <w:p>
            <w:r>
              <w:rPr>
                <w:sz w:val="18"/>
              </w:rPr>
              <w:t>Accept or decline a buyer's request as asked</w:t>
            </w:r>
          </w:p>
        </w:tc>
        <w:tc>
          <w:tcPr>
            <w:tcW w:type="dxa" w:w="2469"/>
          </w:tcPr>
          <w:p>
            <w:r>
              <w:rPr>
                <w:rFonts w:ascii="Courier New" w:hAnsi="Courier New"/>
                <w:sz w:val="18"/>
              </w:rPr>
              <w:t>POST /offers/{id}/accept</w:t>
            </w:r>
            <w:r>
              <w:rPr>
                <w:sz w:val="18"/>
              </w:rPr>
              <w:t xml:space="preserve">, </w:t>
            </w:r>
            <w:r>
              <w:rPr>
                <w:rFonts w:ascii="Courier New" w:hAnsi="Courier New"/>
                <w:sz w:val="18"/>
              </w:rPr>
              <w:t>/decline</w:t>
            </w:r>
          </w:p>
        </w:tc>
        <w:tc>
          <w:tcPr>
            <w:tcW w:type="dxa" w:w="2469"/>
          </w:tcPr>
          <w:p>
            <w:r>
              <w:rPr>
                <w:sz w:val="18"/>
              </w:rPr>
              <w:t>owner token; bound to the verdict id and the books' state version shown (409 on any change); the owner's click is the approval of the Tier-2 accept it queues</w:t>
            </w:r>
          </w:p>
        </w:tc>
        <w:tc>
          <w:tcPr>
            <w:tcW w:type="dxa" w:w="2469"/>
          </w:tcPr>
          <w:p>
            <w:r>
              <w:rPr>
                <w:rFonts w:ascii="Courier New" w:hAnsi="Courier New"/>
                <w:sz w:val="18"/>
              </w:rPr>
              <w:t>ACCEPT_OFFER</w:t>
            </w:r>
            <w:r>
              <w:rPr>
                <w:sz w:val="18"/>
              </w:rPr>
              <w:t xml:space="preserve"> / </w:t>
            </w:r>
            <w:r>
              <w:rPr>
                <w:rFonts w:ascii="Courier New" w:hAnsi="Courier New"/>
                <w:sz w:val="18"/>
              </w:rPr>
              <w:t>REJECT_OFFER</w:t>
            </w:r>
          </w:p>
        </w:tc>
      </w:tr>
      <w:tr>
        <w:tc>
          <w:tcPr>
            <w:tcW w:type="dxa" w:w="2469"/>
          </w:tcPr>
          <w:p>
            <w:r>
              <w:rPr>
                <w:sz w:val="18"/>
              </w:rPr>
              <w:t>Reset a buyer's circuit breaker</w:t>
            </w:r>
          </w:p>
        </w:tc>
        <w:tc>
          <w:tcPr>
            <w:tcW w:type="dxa" w:w="2469"/>
          </w:tcPr>
          <w:p>
            <w:r>
              <w:rPr>
                <w:rFonts w:ascii="Courier New" w:hAnsi="Courier New"/>
                <w:sz w:val="18"/>
              </w:rPr>
              <w:t>POST /circuit/{cp}/reset</w:t>
            </w:r>
          </w:p>
        </w:tc>
        <w:tc>
          <w:tcPr>
            <w:tcW w:type="dxa" w:w="2469"/>
          </w:tcPr>
          <w:p>
            <w:r>
              <w:rPr>
                <w:sz w:val="18"/>
              </w:rPr>
              <w:t>owner only in the executor</w:t>
            </w:r>
          </w:p>
        </w:tc>
        <w:tc>
          <w:tcPr>
            <w:tcW w:type="dxa" w:w="2469"/>
          </w:tcPr>
          <w:p>
            <w:r>
              <w:rPr>
                <w:rFonts w:ascii="Courier New" w:hAnsi="Courier New"/>
                <w:sz w:val="18"/>
              </w:rPr>
              <w:t>RESET_CIRCUIT</w:t>
            </w:r>
          </w:p>
        </w:tc>
      </w:tr>
      <w:tr>
        <w:tc>
          <w:tcPr>
            <w:tcW w:type="dxa" w:w="2469"/>
          </w:tcPr>
          <w:p>
            <w:r>
              <w:rPr>
                <w:sz w:val="18"/>
              </w:rPr>
              <w:t>Revoke a commitment</w:t>
            </w:r>
          </w:p>
        </w:tc>
        <w:tc>
          <w:tcPr>
            <w:tcW w:type="dxa" w:w="2469"/>
          </w:tcPr>
          <w:p>
            <w:r>
              <w:rPr>
                <w:rFonts w:ascii="Courier New" w:hAnsi="Courier New"/>
                <w:sz w:val="18"/>
              </w:rPr>
              <w:t>POST /commitments/{id}/revoke</w:t>
            </w:r>
          </w:p>
        </w:tc>
        <w:tc>
          <w:tcPr>
            <w:tcW w:type="dxa" w:w="2469"/>
          </w:tcPr>
          <w:p>
            <w:r>
              <w:rPr>
                <w:sz w:val="18"/>
              </w:rPr>
              <w:t>owner token</w:t>
            </w:r>
          </w:p>
        </w:tc>
        <w:tc>
          <w:tcPr>
            <w:tcW w:type="dxa" w:w="2469"/>
          </w:tcPr>
          <w:p>
            <w:r>
              <w:rPr>
                <w:rFonts w:ascii="Courier New" w:hAnsi="Courier New"/>
                <w:sz w:val="18"/>
              </w:rPr>
              <w:t>REVOKE_COMMITMENT</w:t>
            </w:r>
          </w:p>
        </w:tc>
      </w:tr>
      <w:tr>
        <w:tc>
          <w:tcPr>
            <w:tcW w:type="dxa" w:w="2469"/>
          </w:tcPr>
          <w:p>
            <w:r>
              <w:rPr>
                <w:sz w:val="18"/>
              </w:rPr>
              <w:t>Confirm or reject a contract reading</w:t>
            </w:r>
          </w:p>
        </w:tc>
        <w:tc>
          <w:tcPr>
            <w:tcW w:type="dxa" w:w="2469"/>
          </w:tcPr>
          <w:p>
            <w:r>
              <w:rPr>
                <w:rFonts w:ascii="Courier New" w:hAnsi="Courier New"/>
                <w:sz w:val="18"/>
              </w:rPr>
              <w:t>POST /documents/{id}/confirm</w:t>
            </w:r>
            <w:r>
              <w:rPr>
                <w:sz w:val="18"/>
              </w:rPr>
              <w:t xml:space="preserve">, </w:t>
            </w:r>
            <w:r>
              <w:rPr>
                <w:rFonts w:ascii="Courier New" w:hAnsi="Courier New"/>
                <w:sz w:val="18"/>
              </w:rPr>
              <w:t>/reject</w:t>
            </w:r>
          </w:p>
        </w:tc>
        <w:tc>
          <w:tcPr>
            <w:tcW w:type="dxa" w:w="2469"/>
          </w:tcPr>
          <w:p>
            <w:r>
              <w:rPr>
                <w:sz w:val="18"/>
              </w:rPr>
              <w:t>owner only, bound to the SHA-256 of the reviewed text</w:t>
            </w:r>
          </w:p>
        </w:tc>
        <w:tc>
          <w:tcPr>
            <w:tcW w:type="dxa" w:w="2469"/>
          </w:tcPr>
          <w:p>
            <w:r>
              <w:rPr>
                <w:rFonts w:ascii="Courier New" w:hAnsi="Courier New"/>
                <w:sz w:val="18"/>
              </w:rPr>
              <w:t>CONFIRM_DOCUMENT</w:t>
            </w:r>
            <w:r>
              <w:rPr>
                <w:sz w:val="18"/>
              </w:rPr>
              <w:t xml:space="preserve"> / </w:t>
            </w:r>
            <w:r>
              <w:rPr>
                <w:rFonts w:ascii="Courier New" w:hAnsi="Courier New"/>
                <w:sz w:val="18"/>
              </w:rPr>
              <w:t>REJECT_DOCUMENT</w:t>
            </w:r>
          </w:p>
        </w:tc>
      </w:tr>
      <w:tr>
        <w:tc>
          <w:tcPr>
            <w:tcW w:type="dxa" w:w="2469"/>
          </w:tcPr>
          <w:p>
            <w:r>
              <w:rPr>
                <w:sz w:val="18"/>
              </w:rPr>
              <w:t>Move the simulated clock</w:t>
            </w:r>
          </w:p>
        </w:tc>
        <w:tc>
          <w:tcPr>
            <w:tcW w:type="dxa" w:w="2469"/>
          </w:tcPr>
          <w:p>
            <w:r>
              <w:rPr>
                <w:rFonts w:ascii="Courier New" w:hAnsi="Courier New"/>
                <w:sz w:val="18"/>
              </w:rPr>
              <w:t>POST /clock/advance</w:t>
            </w:r>
          </w:p>
        </w:tc>
        <w:tc>
          <w:tcPr>
            <w:tcW w:type="dxa" w:w="2469"/>
          </w:tcPr>
          <w:p>
            <w:r>
              <w:rPr>
                <w:sz w:val="18"/>
              </w:rPr>
              <w:t>owner token only (since 15 Oct)</w:t>
            </w:r>
          </w:p>
        </w:tc>
        <w:tc>
          <w:tcPr>
            <w:tcW w:type="dxa" w:w="2469"/>
          </w:tcPr>
          <w:p>
            <w:r>
              <w:rPr>
                <w:rFonts w:ascii="Courier New" w:hAnsi="Courier New"/>
                <w:sz w:val="18"/>
              </w:rPr>
              <w:t>ADVANCE_CLOCK</w:t>
            </w:r>
          </w:p>
        </w:tc>
      </w:tr>
      <w:tr>
        <w:tc>
          <w:tcPr>
            <w:tcW w:type="dxa" w:w="2469"/>
          </w:tcPr>
          <w:p>
            <w:r>
              <w:rPr>
                <w:sz w:val="18"/>
              </w:rPr>
              <w:t>Open new books from the setup wizard</w:t>
            </w:r>
          </w:p>
        </w:tc>
        <w:tc>
          <w:tcPr>
            <w:tcW w:type="dxa" w:w="2469"/>
          </w:tcPr>
          <w:p>
            <w:r>
              <w:rPr>
                <w:rFonts w:ascii="Courier New" w:hAnsi="Courier New"/>
                <w:sz w:val="18"/>
              </w:rPr>
              <w:t>POST /setup/open</w:t>
            </w:r>
          </w:p>
        </w:tc>
        <w:tc>
          <w:tcPr>
            <w:tcW w:type="dxa" w:w="2469"/>
          </w:tcPr>
          <w:p>
            <w:r>
              <w:rPr>
                <w:sz w:val="18"/>
              </w:rPr>
              <w:t>owner token and password re-entry; demo mode only; only untouched blank books</w:t>
            </w:r>
          </w:p>
        </w:tc>
        <w:tc>
          <w:tcPr>
            <w:tcW w:type="dxa" w:w="2469"/>
          </w:tcPr>
          <w:p>
            <w:r>
              <w:rPr>
                <w:rFonts w:ascii="Courier New" w:hAnsi="Courier New"/>
                <w:sz w:val="18"/>
              </w:rPr>
              <w:t>OPEN_BOOKS</w:t>
            </w:r>
            <w:r>
              <w:rPr>
                <w:sz w:val="18"/>
              </w:rPr>
              <w:t xml:space="preserve"> (records what it replaced)</w:t>
            </w:r>
          </w:p>
        </w:tc>
      </w:tr>
      <w:tr>
        <w:tc>
          <w:tcPr>
            <w:tcW w:type="dxa" w:w="2469"/>
          </w:tcPr>
          <w:p>
            <w:r>
              <w:rPr>
                <w:sz w:val="18"/>
              </w:rPr>
              <w:t>Act on an alert's cure</w:t>
            </w:r>
          </w:p>
        </w:tc>
        <w:tc>
          <w:tcPr>
            <w:tcW w:type="dxa" w:w="2469"/>
          </w:tcPr>
          <w:p>
            <w:r>
              <w:rPr>
                <w:rFonts w:ascii="Courier New" w:hAnsi="Courier New"/>
                <w:sz w:val="18"/>
              </w:rPr>
              <w:t>POST /alerts/{id}/act</w:t>
            </w:r>
          </w:p>
        </w:tc>
        <w:tc>
          <w:tcPr>
            <w:tcW w:type="dxa" w:w="2469"/>
          </w:tcPr>
          <w:p>
            <w:r>
              <w:rPr>
                <w:sz w:val="18"/>
              </w:rPr>
              <w:t xml:space="preserve">owner token; bound to the state version and the suggestions shown (409 </w:t>
            </w:r>
            <w:r>
              <w:rPr>
                <w:rFonts w:ascii="Courier New" w:hAnsi="Courier New"/>
                <w:sz w:val="18"/>
              </w:rPr>
              <w:t>ALERT_CHANGED</w:t>
            </w:r>
            <w:r>
              <w:rPr>
                <w:sz w:val="18"/>
              </w:rPr>
              <w:t>)</w:t>
            </w:r>
          </w:p>
        </w:tc>
        <w:tc>
          <w:tcPr>
            <w:tcW w:type="dxa" w:w="2469"/>
          </w:tcPr>
          <w:p>
            <w:r>
              <w:rPr>
                <w:sz w:val="18"/>
              </w:rPr>
              <w:t>the cure's own operations</w:t>
            </w:r>
          </w:p>
        </w:tc>
      </w:tr>
    </w:tbl>
    <w:p>
      <w:pPr>
        <w:spacing w:after="40"/>
      </w:pPr>
    </w:p>
    <w:p>
      <w:pPr>
        <w:pStyle w:val="Heading3"/>
      </w:pPr>
      <w:r>
        <w:rPr/>
        <w:t>Route permission matrix (verified by request)</w:t>
      </w:r>
    </w:p>
    <w:p>
      <w:r>
        <w:rPr/>
        <w:t xml:space="preserve">The Security Lead called </w:t>
      </w:r>
      <w:r>
        <w:rPr>
          <w:b/>
        </w:rPr>
        <w:t>every route</w:t>
      </w:r>
      <w:r>
        <w:rPr/>
        <w:t xml:space="preserve"> (94 API routes plus the three documentation routes on </w:t>
      </w:r>
      <w:r>
        <w:rPr>
          <w:rFonts w:ascii="Courier New" w:hAnsi="Courier New"/>
          <w:sz w:val="18"/>
        </w:rPr>
        <w:t>0f92d433</w:t>
      </w:r>
      <w:r>
        <w:rPr/>
        <w:t xml:space="preserve">) as each caller below, with a fresh in-memory runtime per call and every feature flag on, in three modes: </w:t>
      </w:r>
      <w:r>
        <w:rPr>
          <w:rFonts w:ascii="Courier New" w:hAnsi="Courier New"/>
          <w:sz w:val="18"/>
        </w:rPr>
        <w:t>DEMO_MODE=1</w:t>
      </w:r>
      <w:r>
        <w:rPr/>
        <w:t xml:space="preserve"> with the demo credentials, </w:t>
      </w:r>
      <w:r>
        <w:rPr>
          <w:rFonts w:ascii="Courier New" w:hAnsi="Courier New"/>
          <w:sz w:val="18"/>
        </w:rPr>
        <w:t>DEMO_MODE=0</w:t>
      </w:r>
      <w:r>
        <w:rPr/>
        <w:t xml:space="preserve"> with production-style credentials (the demo values must then be refused), and </w:t>
      </w:r>
      <w:r>
        <w:rPr>
          <w:rFonts w:ascii="Courier New" w:hAnsi="Courier New"/>
          <w:sz w:val="18"/>
        </w:rPr>
        <w:t>DEMO_MODE</w:t>
      </w:r>
      <w:r>
        <w:rPr/>
        <w:t xml:space="preserve"> unset (the default, which must behave as production). Script and results: </w:t>
      </w:r>
      <w:r>
        <w:rPr>
          <w:rFonts w:ascii="Courier New" w:hAnsi="Courier New"/>
          <w:sz w:val="18"/>
        </w:rPr>
        <w:t>docs/security/evidence/2026-10-14/authz_sweep.py</w:t>
      </w:r>
      <w:r>
        <w:rPr/>
        <w:t xml:space="preserve"> and the per-commit JSON files.</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Route class</w:t>
            </w:r>
          </w:p>
        </w:tc>
        <w:tc>
          <w:tcPr>
            <w:tcW w:type="dxa" w:w="1976"/>
            <w:shd w:val="clear" w:color="auto" w:fill="E8EEFB"/>
          </w:tcPr>
          <w:p>
            <w:r>
              <w:rPr>
                <w:b/>
                <w:sz w:val="16"/>
              </w:rPr>
              <w:t>Routes</w:t>
            </w:r>
          </w:p>
        </w:tc>
        <w:tc>
          <w:tcPr>
            <w:tcW w:type="dxa" w:w="1976"/>
            <w:shd w:val="clear" w:color="auto" w:fill="E8EEFB"/>
          </w:tcPr>
          <w:p>
            <w:r>
              <w:rPr>
                <w:b/>
                <w:sz w:val="16"/>
              </w:rPr>
              <w:t>Anonymous, wrong token, bank feed, buyer key</w:t>
            </w:r>
          </w:p>
        </w:tc>
        <w:tc>
          <w:tcPr>
            <w:tcW w:type="dxa" w:w="1976"/>
            <w:shd w:val="clear" w:color="auto" w:fill="E8EEFB"/>
          </w:tcPr>
          <w:p>
            <w:r>
              <w:rPr>
                <w:b/>
                <w:sz w:val="16"/>
              </w:rPr>
              <w:t>Agent key</w:t>
            </w:r>
          </w:p>
        </w:tc>
        <w:tc>
          <w:tcPr>
            <w:tcW w:type="dxa" w:w="1976"/>
            <w:shd w:val="clear" w:color="auto" w:fill="E8EEFB"/>
          </w:tcPr>
          <w:p>
            <w:r>
              <w:rPr>
                <w:b/>
                <w:sz w:val="16"/>
              </w:rPr>
              <w:t>Owner token</w:t>
            </w:r>
          </w:p>
        </w:tc>
      </w:tr>
      <w:tr>
        <w:tc>
          <w:tcPr>
            <w:tcW w:type="dxa" w:w="1976"/>
          </w:tcPr>
          <w:p>
            <w:r>
              <w:rPr>
                <w:sz w:val="16"/>
              </w:rPr>
              <w:t>Public</w:t>
            </w:r>
          </w:p>
        </w:tc>
        <w:tc>
          <w:tcPr>
            <w:tcW w:type="dxa" w:w="1976"/>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xml:space="preserve">; </w:t>
            </w:r>
            <w:r>
              <w:rPr>
                <w:rFonts w:ascii="Courier New" w:hAnsi="Courier New"/>
                <w:sz w:val="16"/>
              </w:rPr>
              <w:t>/docs</w:t>
            </w:r>
            <w:r>
              <w:rPr>
                <w:sz w:val="16"/>
              </w:rPr>
              <w:t xml:space="preserve">, </w:t>
            </w:r>
            <w:r>
              <w:rPr>
                <w:rFonts w:ascii="Courier New" w:hAnsi="Courier New"/>
                <w:sz w:val="16"/>
              </w:rPr>
              <w:t>/redoc</w:t>
            </w:r>
            <w:r>
              <w:rPr>
                <w:sz w:val="16"/>
              </w:rPr>
              <w:t xml:space="preserve">, </w:t>
            </w:r>
            <w:r>
              <w:rPr>
                <w:rFonts w:ascii="Courier New" w:hAnsi="Courier New"/>
                <w:sz w:val="16"/>
              </w:rPr>
              <w:t>/openapi.json</w:t>
            </w:r>
            <w:r>
              <w:rPr>
                <w:sz w:val="16"/>
              </w:rPr>
              <w:t xml:space="preserve"> in demo mode only</w:t>
            </w:r>
          </w:p>
        </w:tc>
        <w:tc>
          <w:tcPr>
            <w:tcW w:type="dxa" w:w="1976"/>
          </w:tcPr>
          <w:p>
            <w:r>
              <w:rPr>
                <w:sz w:val="16"/>
              </w:rPr>
              <w:t>200 (the docs 404 outside demo mode)</w:t>
            </w:r>
          </w:p>
        </w:tc>
        <w:tc>
          <w:tcPr>
            <w:tcW w:type="dxa" w:w="1976"/>
          </w:tcPr>
          <w:p>
            <w:r>
              <w:rPr>
                <w:sz w:val="16"/>
              </w:rPr>
              <w:t>200</w:t>
            </w:r>
          </w:p>
        </w:tc>
        <w:tc>
          <w:tcPr>
            <w:tcW w:type="dxa" w:w="1976"/>
          </w:tcPr>
          <w:p>
            <w:r>
              <w:rPr>
                <w:sz w:val="16"/>
              </w:rPr>
              <w:t>200</w:t>
            </w:r>
          </w:p>
        </w:tc>
      </w:tr>
      <w:tr>
        <w:tc>
          <w:tcPr>
            <w:tcW w:type="dxa" w:w="1976"/>
          </w:tcPr>
          <w:p>
            <w:r>
              <w:rPr>
                <w:sz w:val="16"/>
              </w:rPr>
              <w:t>Buyer channels</w:t>
            </w:r>
          </w:p>
        </w:tc>
        <w:tc>
          <w:tcPr>
            <w:tcW w:type="dxa" w:w="1976"/>
          </w:tcPr>
          <w:p>
            <w:r>
              <w:rPr>
                <w:rFonts w:ascii="Courier New" w:hAnsi="Courier New"/>
                <w:sz w:val="16"/>
              </w:rPr>
              <w:t>POST /offers</w:t>
            </w:r>
            <w:r>
              <w:rPr>
                <w:sz w:val="16"/>
              </w:rPr>
              <w:t xml:space="preserve">, </w:t>
            </w:r>
            <w:r>
              <w:rPr>
                <w:rFonts w:ascii="Courier New" w:hAnsi="Courier New"/>
                <w:sz w:val="16"/>
              </w:rPr>
              <w:t>POST /nl</w:t>
            </w:r>
          </w:p>
        </w:tc>
        <w:tc>
          <w:tcPr>
            <w:tcW w:type="dxa" w:w="1976"/>
          </w:tcPr>
          <w:p>
            <w:r>
              <w:rPr>
                <w:sz w:val="16"/>
              </w:rPr>
              <w:t>proposal only without a key; a buyer key binds identity and counts against the daily budget</w:t>
            </w:r>
          </w:p>
        </w:tc>
        <w:tc>
          <w:tcPr>
            <w:tcW w:type="dxa" w:w="1976"/>
          </w:tcPr>
          <w:p>
            <w:r>
              <w:rPr>
                <w:sz w:val="16"/>
              </w:rPr>
              <w:t>agent view (R-11)</w:t>
            </w:r>
          </w:p>
        </w:tc>
        <w:tc>
          <w:tcPr>
            <w:tcW w:type="dxa" w:w="1976"/>
          </w:tcPr>
          <w:p>
            <w:r>
              <w:rPr>
                <w:sz w:val="16"/>
              </w:rPr>
              <w:t>full</w:t>
            </w:r>
          </w:p>
        </w:tc>
      </w:tr>
      <w:tr>
        <w:tc>
          <w:tcPr>
            <w:tcW w:type="dxa" w:w="1976"/>
          </w:tcPr>
          <w:p>
            <w:r>
              <w:rPr>
                <w:sz w:val="16"/>
              </w:rPr>
              <w:t>Agent channel</w:t>
            </w:r>
          </w:p>
        </w:tc>
        <w:tc>
          <w:tcPr>
            <w:tcW w:type="dxa" w:w="1976"/>
          </w:tcPr>
          <w:p>
            <w:r>
              <w:rPr>
                <w:rFonts w:ascii="Courier New" w:hAnsi="Courier New"/>
                <w:sz w:val="16"/>
              </w:rPr>
              <w:t>POST /operations</w:t>
            </w:r>
            <w:r>
              <w:rPr>
                <w:sz w:val="16"/>
              </w:rPr>
              <w:t xml:space="preserve">, </w:t>
            </w:r>
            <w:r>
              <w:rPr>
                <w:rFonts w:ascii="Courier New" w:hAnsi="Courier New"/>
                <w:sz w:val="16"/>
              </w:rPr>
              <w:t>POST /approvals/{id}</w:t>
            </w:r>
            <w:r>
              <w:rPr>
                <w:sz w:val="16"/>
              </w:rPr>
              <w:t xml:space="preserve">, </w:t>
            </w:r>
            <w:r>
              <w:rPr>
                <w:rFonts w:ascii="Courier New" w:hAnsi="Courier New"/>
                <w:sz w:val="16"/>
              </w:rPr>
              <w:t>POST /circuit/{cp}/reset</w:t>
            </w:r>
          </w:p>
        </w:tc>
        <w:tc>
          <w:tcPr>
            <w:tcW w:type="dxa" w:w="1976"/>
          </w:tcPr>
          <w:p>
            <w:r>
              <w:rPr>
                <w:sz w:val="16"/>
              </w:rPr>
              <w:t>401</w:t>
            </w:r>
          </w:p>
        </w:tc>
        <w:tc>
          <w:tcPr>
            <w:tcW w:type="dxa" w:w="1976"/>
          </w:tcPr>
          <w:p>
            <w:r>
              <w:rPr>
                <w:sz w:val="16"/>
              </w:rPr>
              <w:t>accepted by the route; the executor decides (an agent approval or circuit reset is refused and logged)</w:t>
            </w:r>
          </w:p>
        </w:tc>
        <w:tc>
          <w:tcPr>
            <w:tcW w:type="dxa" w:w="1976"/>
          </w:tcPr>
          <w:p>
            <w:r>
              <w:rPr>
                <w:sz w:val="16"/>
              </w:rPr>
              <w:t>accepted</w:t>
            </w:r>
          </w:p>
        </w:tc>
      </w:tr>
      <w:tr>
        <w:tc>
          <w:tcPr>
            <w:tcW w:type="dxa" w:w="1976"/>
          </w:tcPr>
          <w:p>
            <w:r>
              <w:rPr>
                <w:sz w:val="16"/>
              </w:rPr>
              <w:t>Clock</w:t>
            </w:r>
          </w:p>
        </w:tc>
        <w:tc>
          <w:tcPr>
            <w:tcW w:type="dxa" w:w="1976"/>
          </w:tcPr>
          <w:p>
            <w:r>
              <w:rPr>
                <w:rFonts w:ascii="Courier New" w:hAnsi="Courier New"/>
                <w:sz w:val="16"/>
              </w:rPr>
              <w:t>POST /clock/advance</w:t>
            </w:r>
          </w:p>
        </w:tc>
        <w:tc>
          <w:tcPr>
            <w:tcW w:type="dxa" w:w="1976"/>
          </w:tcPr>
          <w:p>
            <w:r>
              <w:rPr>
                <w:sz w:val="16"/>
              </w:rPr>
              <w:t>403 (the bank feed lost clock authority on 15 Oct, SEC-09)</w:t>
            </w:r>
          </w:p>
        </w:tc>
        <w:tc>
          <w:tcPr>
            <w:tcW w:type="dxa" w:w="1976"/>
          </w:tcPr>
          <w:p>
            <w:r>
              <w:rPr>
                <w:sz w:val="16"/>
              </w:rPr>
              <w:t>403</w:t>
            </w:r>
          </w:p>
        </w:tc>
        <w:tc>
          <w:tcPr>
            <w:tcW w:type="dxa" w:w="1976"/>
          </w:tcPr>
          <w:p>
            <w:r>
              <w:rPr>
                <w:sz w:val="16"/>
              </w:rPr>
              <w:t>accepted</w:t>
            </w:r>
          </w:p>
        </w:tc>
      </w:tr>
      <w:tr>
        <w:tc>
          <w:tcPr>
            <w:tcW w:type="dxa" w:w="1976"/>
          </w:tcPr>
          <w:p>
            <w:r>
              <w:rPr>
                <w:sz w:val="16"/>
              </w:rPr>
              <w:t>Chat side routes</w:t>
            </w:r>
          </w:p>
        </w:tc>
        <w:tc>
          <w:tcPr>
            <w:tcW w:type="dxa" w:w="1976"/>
          </w:tcPr>
          <w:p>
            <w:r>
              <w:rPr>
                <w:rFonts w:ascii="Courier New" w:hAnsi="Courier New"/>
                <w:sz w:val="16"/>
              </w:rPr>
              <w:t>POST /nl/reset</w:t>
            </w:r>
            <w:r>
              <w:rPr>
                <w:sz w:val="16"/>
              </w:rPr>
              <w:t xml:space="preserve">, </w:t>
            </w:r>
            <w:r>
              <w:rPr>
                <w:rFonts w:ascii="Courier New" w:hAnsi="Courier New"/>
                <w:sz w:val="16"/>
              </w:rPr>
              <w:t>/nl/opener</w:t>
            </w:r>
          </w:p>
        </w:tc>
        <w:tc>
          <w:tcPr>
            <w:tcW w:type="dxa" w:w="1976"/>
          </w:tcPr>
          <w:p>
            <w:r>
              <w:rPr>
                <w:sz w:val="16"/>
              </w:rPr>
              <w:t>403</w:t>
            </w:r>
          </w:p>
        </w:tc>
        <w:tc>
          <w:tcPr>
            <w:tcW w:type="dxa" w:w="1976"/>
          </w:tcPr>
          <w:p>
            <w:r>
              <w:rPr>
                <w:sz w:val="16"/>
              </w:rPr>
              <w:t>403</w:t>
            </w:r>
          </w:p>
        </w:tc>
        <w:tc>
          <w:tcPr>
            <w:tcW w:type="dxa" w:w="1976"/>
          </w:tcPr>
          <w:p>
            <w:r>
              <w:rPr>
                <w:sz w:val="16"/>
              </w:rPr>
              <w:t>accepted</w:t>
            </w:r>
          </w:p>
        </w:tc>
      </w:tr>
      <w:tr>
        <w:tc>
          <w:tcPr>
            <w:tcW w:type="dxa" w:w="1976"/>
          </w:tcPr>
          <w:p>
            <w:r>
              <w:rPr>
                <w:sz w:val="16"/>
              </w:rPr>
              <w:t>Owner reads</w:t>
            </w:r>
          </w:p>
        </w:tc>
        <w:tc>
          <w:tcPr>
            <w:tcW w:type="dxa" w:w="1976"/>
          </w:tcPr>
          <w:p>
            <w:r>
              <w:rPr>
                <w:sz w:val="16"/>
              </w:rPr>
              <w:t>every Home, Cash, Deals, Customers, Activity, Receivables, strategy, ledger, audit, evidence, mandate, security-summary, documents, purchases, finance-health and setup-status read</w:t>
            </w:r>
          </w:p>
        </w:tc>
        <w:tc>
          <w:tcPr>
            <w:tcW w:type="dxa" w:w="1976"/>
          </w:tcPr>
          <w:p>
            <w:r>
              <w:rPr>
                <w:sz w:val="16"/>
              </w:rPr>
              <w:t>401</w:t>
            </w:r>
          </w:p>
        </w:tc>
        <w:tc>
          <w:tcPr>
            <w:tcW w:type="dxa" w:w="1976"/>
          </w:tcPr>
          <w:p>
            <w:r>
              <w:rPr>
                <w:sz w:val="16"/>
              </w:rPr>
              <w:t>401</w:t>
            </w:r>
          </w:p>
        </w:tc>
        <w:tc>
          <w:tcPr>
            <w:tcW w:type="dxa" w:w="1976"/>
          </w:tcPr>
          <w:p>
            <w:r>
              <w:rPr>
                <w:sz w:val="16"/>
              </w:rPr>
              <w:t>200</w:t>
            </w:r>
          </w:p>
        </w:tc>
      </w:tr>
      <w:tr>
        <w:tc>
          <w:tcPr>
            <w:tcW w:type="dxa" w:w="1976"/>
          </w:tcPr>
          <w:p>
            <w:r>
              <w:rPr>
                <w:sz w:val="16"/>
              </w:rPr>
              <w:t>Owner writes</w:t>
            </w:r>
          </w:p>
        </w:tc>
        <w:tc>
          <w:tcPr>
            <w:tcW w:type="dxa" w:w="1976"/>
          </w:tcPr>
          <w:p>
            <w:r>
              <w:rPr>
                <w:sz w:val="16"/>
              </w:rPr>
              <w:t>accept or decline a buyer's request, evaluate, negotiate, alert act, revoke a commitment, upload, confirm or reject a document, customer and firm inputs, pilot journal, capex apply, capex contract evaluate and commit, add a lending product to the menu, borrower file, what-if, router plan</w:t>
            </w:r>
          </w:p>
        </w:tc>
        <w:tc>
          <w:tcPr>
            <w:tcW w:type="dxa" w:w="1976"/>
          </w:tcPr>
          <w:p>
            <w:r>
              <w:rPr>
                <w:sz w:val="16"/>
              </w:rPr>
              <w:t>401</w:t>
            </w:r>
          </w:p>
        </w:tc>
        <w:tc>
          <w:tcPr>
            <w:tcW w:type="dxa" w:w="1976"/>
          </w:tcPr>
          <w:p>
            <w:r>
              <w:rPr>
                <w:sz w:val="16"/>
              </w:rPr>
              <w:t>401</w:t>
            </w:r>
          </w:p>
        </w:tc>
        <w:tc>
          <w:tcPr>
            <w:tcW w:type="dxa" w:w="1976"/>
          </w:tcPr>
          <w:p>
            <w:r>
              <w:rPr>
                <w:sz w:val="16"/>
              </w:rPr>
              <w:t>accepted, then the executor's gates</w:t>
            </w:r>
          </w:p>
        </w:tc>
      </w:tr>
      <w:tr>
        <w:tc>
          <w:tcPr>
            <w:tcW w:type="dxa" w:w="1976"/>
          </w:tcPr>
          <w:p>
            <w:r>
              <w:rPr>
                <w:sz w:val="16"/>
              </w:rPr>
              <w:t>Demo and setup writes</w:t>
            </w:r>
          </w:p>
        </w:tc>
        <w:tc>
          <w:tcPr>
            <w:tcW w:type="dxa" w:w="1976"/>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/setup/documents</w:t>
            </w:r>
            <w:r>
              <w:rPr>
                <w:sz w:val="16"/>
              </w:rPr>
              <w:t xml:space="preserve">, </w:t>
            </w:r>
            <w:r>
              <w:rPr>
                <w:rFonts w:ascii="Courier New" w:hAnsi="Courier New"/>
                <w:sz w:val="16"/>
              </w:rPr>
              <w:t>/setup/preview</w:t>
            </w:r>
            <w:r>
              <w:rPr>
                <w:sz w:val="16"/>
              </w:rPr>
              <w:t xml:space="preserve">, </w:t>
            </w:r>
            <w:r>
              <w:rPr>
                <w:rFonts w:ascii="Courier New" w:hAnsi="Courier New"/>
                <w:sz w:val="16"/>
              </w:rPr>
              <w:t>/setup/open</w:t>
            </w:r>
          </w:p>
        </w:tc>
        <w:tc>
          <w:tcPr>
            <w:tcW w:type="dxa" w:w="1976"/>
          </w:tcPr>
          <w:p>
            <w:r>
              <w:rPr>
                <w:sz w:val="16"/>
              </w:rPr>
              <w:t>401</w:t>
            </w:r>
          </w:p>
        </w:tc>
        <w:tc>
          <w:tcPr>
            <w:tcW w:type="dxa" w:w="1976"/>
          </w:tcPr>
          <w:p>
            <w:r>
              <w:rPr>
                <w:sz w:val="16"/>
              </w:rPr>
              <w:t>401</w:t>
            </w:r>
          </w:p>
        </w:tc>
        <w:tc>
          <w:tcPr>
            <w:tcW w:type="dxa" w:w="1976"/>
          </w:tcPr>
          <w:p>
            <w:r>
              <w:rPr>
                <w:sz w:val="16"/>
              </w:rPr>
              <w:t xml:space="preserve">demo mode only: 403 </w:t>
            </w:r>
            <w:r>
              <w:rPr>
                <w:rFonts w:ascii="Courier New" w:hAnsi="Courier New"/>
                <w:sz w:val="16"/>
              </w:rPr>
              <w:t>RESET_REFUSED</w:t>
            </w:r>
            <w:r>
              <w:rPr>
                <w:sz w:val="16"/>
              </w:rPr>
              <w:t xml:space="preserve">, </w:t>
            </w:r>
            <w:r>
              <w:rPr>
                <w:rFonts w:ascii="Courier New" w:hAnsi="Courier New"/>
                <w:sz w:val="16"/>
              </w:rPr>
              <w:t>DEMO_ONLY</w:t>
            </w:r>
            <w:r>
              <w:rPr>
                <w:sz w:val="16"/>
              </w:rPr>
              <w:t xml:space="preserve"> or </w:t>
            </w:r>
            <w:r>
              <w:rPr>
                <w:rFonts w:ascii="Courier New" w:hAnsi="Courier New"/>
                <w:sz w:val="16"/>
              </w:rPr>
              <w:t>SETUP_REFUSED</w:t>
            </w:r>
            <w:r>
              <w:rPr>
                <w:sz w:val="16"/>
              </w:rPr>
              <w:t xml:space="preserve"> otherwise (reset and restore are also refused on a persistent store)</w:t>
            </w:r>
          </w:p>
        </w:tc>
      </w:tr>
    </w:tbl>
    <w:p>
      <w:pPr>
        <w:spacing w:after="40"/>
      </w:pPr>
    </w:p>
    <w:p>
      <w:r>
        <w:rPr/>
        <w:t>Result on every certified commit (</w:t>
      </w:r>
      <w:r>
        <w:rPr>
          <w:rFonts w:ascii="Courier New" w:hAnsi="Courier New"/>
          <w:sz w:val="18"/>
        </w:rPr>
        <w:t>e8e270f8</w:t>
      </w:r>
      <w:r>
        <w:rPr/>
        <w:t xml:space="preserve"> 14 Oct,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16 Oct): </w:t>
      </w:r>
      <w:r>
        <w:rPr>
          <w:b/>
        </w:rPr>
        <w:t>no role other than the owner passed an owner route</w:t>
      </w:r>
      <w:r>
        <w:rPr/>
        <w:t xml:space="preserve">, and with </w:t>
      </w:r>
      <w:r>
        <w:rPr>
          <w:rFonts w:ascii="Courier New" w:hAnsi="Courier New"/>
          <w:sz w:val="18"/>
        </w:rPr>
        <w:t>DEMO_MODE=0</w:t>
      </w:r>
      <w:r>
        <w:rPr/>
        <w:t xml:space="preserve"> (and, on </w:t>
      </w:r>
      <w:r>
        <w:rPr>
          <w:rFonts w:ascii="Courier New" w:hAnsi="Courier New"/>
          <w:sz w:val="18"/>
        </w:rPr>
        <w:t>0f92d433</w:t>
      </w:r>
      <w:r>
        <w:rPr/>
        <w:t>, with it unset) every published demo credential was refused; the demo owner token was treated as anonymous.</w:t>
      </w:r>
    </w:p>
    <w:p>
      <w:pPr>
        <w:pStyle w:val="Heading3"/>
      </w:pPr>
      <w:r>
        <w:rPr/>
        <w:t>Boundaries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continues only for the caller that opened it: the owner, the agent, one keyed buyer, or an anonymous sender; anyone else presenting its id gets a new session, and the owner's sessions are evicted last (SEC-21, section 04; replayed operations are still answered as duplicates).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21 intents; CHANGES ("what changed?") and RECORD_FACT are read-only, and the owner's page context (</w:t>
      </w:r>
      <w:r>
        <w:rPr>
          <w:rFonts w:ascii="Courier New" w:hAnsi="Courier New"/>
          <w:sz w:val="18"/>
        </w:rPr>
        <w:t>context</w:t>
      </w:r>
      <w:r>
        <w:rPr/>
        <w:t>: ids and a last-visit day, validated against the stores and ignored when unknown) adds a read-only pointer to the deal the page evaluated, never a figure;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w:t>
      </w:r>
      <w:r>
        <w:rPr>
          <w:b/>
        </w:rPr>
        <w:t>and one per buyer request</w:t>
      </w:r>
      <w:r>
        <w:rPr/>
        <w:t xml:space="preserve"> (SEC-02: a request whose terms name no invoice could otherwise be agreed twice),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ind w:left="720" w:hanging="288"/>
      </w:pPr>
      <w:r>
        <w:t xml:space="preserve">10. </w:t>
      </w:r>
      <w:r>
        <w:rPr>
          <w:b/>
        </w:rPr>
        <w:t>A document is read, never booked.</w:t>
      </w:r>
      <w:r>
        <w:rPr/>
        <w:t xml:space="preserve"> An uploaded contract or lender agreement becomes a contract record: a reading whose every term quotes its clause verbatim, with its numbers parsed in code from those words, PROPOSED until the owner decides. Documents are read only for counterparties on the owner's registry with the matching role. Confirming (</w:t>
      </w:r>
      <w:r>
        <w:rPr>
          <w:rFonts w:ascii="Courier New" w:hAnsi="Courier New"/>
          <w:sz w:val="18"/>
        </w:rPr>
        <w:t>CONFIRM_DOCUMENT</w:t>
      </w:r>
      <w:r>
        <w:rPr/>
        <w:t xml:space="preserve">) is owner-only (anyone else: </w:t>
      </w:r>
      <w:r>
        <w:rPr>
          <w:rFonts w:ascii="Courier New" w:hAnsi="Courier New"/>
          <w:sz w:val="18"/>
        </w:rPr>
        <w:t>INSUFFICIENT_AUTHORITY</w:t>
      </w:r>
      <w:r>
        <w:rPr/>
        <w:t xml:space="preserve"> and a </w:t>
      </w:r>
      <w:r>
        <w:rPr>
          <w:rFonts w:ascii="Courier New" w:hAnsi="Courier New"/>
          <w:sz w:val="18"/>
        </w:rPr>
        <w:t>PRIVILEGE_ESCALATION</w:t>
      </w:r>
      <w:r>
        <w:rPr/>
        <w:t xml:space="preserve"> event), bound to the SHA-256 of the text the owner reviewed (</w:t>
      </w:r>
      <w:r>
        <w:rPr>
          <w:rFonts w:ascii="Courier New" w:hAnsi="Courier New"/>
          <w:sz w:val="18"/>
        </w:rPr>
        <w:t>TERMS_CHANGED</w:t>
      </w:r>
      <w:r>
        <w:rPr/>
        <w:t xml:space="preserve"> otherwise), made once, logged on the chain, and writes nothing else: no receivable, recurring invoice, facility or operation comes from a document. A sentence addressed to the agent is a blocking flag: it is never read as a term, a security event is logged, and the document cannot be confirmed. A contract's terms are protected values owned by that counterparty, read or confirmed.</w:t>
      </w:r>
    </w:p>
    <w:p>
      <w:pPr>
        <w:ind w:left="720" w:hanging="288"/>
      </w:pPr>
      <w:r>
        <w:t xml:space="preserve">11. </w:t>
      </w:r>
      <w:r>
        <w:rPr>
          <w:b/>
        </w:rPr>
        <w:t>A purchase is the owner's, and only money goes out</w:t>
      </w:r>
      <w:r>
        <w:rPr/>
        <w:t xml:space="preserve"> (capex buy side, ADR-0013). A capex contract is read like any document and confirmed by the owner; committing it is a Tier-2 </w:t>
      </w:r>
      <w:r>
        <w:rPr>
          <w:rFonts w:ascii="Courier New" w:hAnsi="Courier New"/>
          <w:sz w:val="18"/>
        </w:rPr>
        <w:t>CommitPurchase</w:t>
      </w:r>
      <w:r>
        <w:rPr/>
        <w:t xml:space="preserve"> that only the owner can queue or run. The executor re-derives the schedule from the stored, confirmed reading, compares the document and schedule hashes in constant time, refuses a schedule with any payment that is nil or money coming in, a share outside 0 to 100% or a discount of 100% or more, refuses a second commit of the same contract (same text, or same reference and vendor), and refuses a vendor whose name, compared by company key, is the business's own (</w:t>
      </w:r>
      <w:r>
        <w:rPr>
          <w:rFonts w:ascii="Courier New" w:hAnsi="Courier New"/>
          <w:sz w:val="18"/>
        </w:rPr>
        <w:t>tests/api/test_capex_security.py</w:t>
      </w:r>
      <w:r>
        <w:rPr/>
        <w:t xml:space="preserve">, </w:t>
      </w:r>
      <w:r>
        <w:rPr>
          <w:rFonts w:ascii="Courier New" w:hAnsi="Courier New"/>
          <w:sz w:val="18"/>
        </w:rPr>
        <w:t>tests/api/test_capex_attacks.py</w:t>
      </w:r>
      <w:r>
        <w:rPr/>
        <w:t>).</w:t>
      </w:r>
    </w:p>
    <w:p>
      <w:pPr>
        <w:ind w:left="720" w:hanging="288"/>
      </w:pPr>
      <w:r>
        <w:t xml:space="preserve">12. </w:t>
      </w:r>
      <w:r>
        <w:rPr>
          <w:b/>
        </w:rPr>
        <w:t>Setting up books is a demo tool.</w:t>
      </w:r>
      <w:r>
        <w:rPr/>
        <w:t xml:space="preserve"> The setup wizard (</w:t>
      </w:r>
      <w:r>
        <w:rPr>
          <w:rFonts w:ascii="Courier New" w:hAnsi="Courier New"/>
          <w:sz w:val="18"/>
        </w:rPr>
        <w:t>/setup/*</w:t>
      </w:r>
      <w:r>
        <w:rPr/>
        <w:t xml:space="preserve">) is owner-only and refused outside demo mode; it opens new books only over untouched blank books (no log entry, no security event, day 0), records </w:t>
      </w:r>
      <w:r>
        <w:rPr>
          <w:rFonts w:ascii="Courier New" w:hAnsi="Courier New"/>
          <w:sz w:val="18"/>
        </w:rPr>
        <w:t>OPEN_BOOKS</w:t>
      </w:r>
      <w:r>
        <w:rPr/>
        <w:t xml:space="preserve"> with what it replaced, and bounds every entry (amounts, dates, list sizes, string lengths) (</w:t>
      </w:r>
      <w:r>
        <w:rPr>
          <w:rFonts w:ascii="Courier New" w:hAnsi="Courier New"/>
          <w:sz w:val="18"/>
        </w:rPr>
        <w:t>tests/api/test_setup_books.py</w:t>
      </w:r>
      <w:r>
        <w:rPr/>
        <w:t>).</w:t>
      </w:r>
    </w:p>
    <w:p>
      <w:pPr>
        <w:ind w:left="720" w:hanging="288"/>
      </w:pPr>
      <w:r>
        <w:t xml:space="preserve">13. </w:t>
      </w:r>
      <w:r>
        <w:rPr>
          <w:b/>
        </w:rPr>
        <w:t>The agent's chat sees only its own amounts</w:t>
      </w:r>
      <w:r>
        <w:rPr/>
        <w:t xml:space="preserve"> (R-11, owner decision of 16 Oct). An agent-key turn on </w:t>
      </w:r>
      <w:r>
        <w:rPr>
          <w:rFonts w:ascii="Courier New" w:hAnsi="Courier New"/>
          <w:sz w:val="18"/>
        </w:rPr>
        <w:t>/nl</w:t>
      </w:r>
      <w:r>
        <w:rPr/>
        <w:t xml:space="preserve"> is answered from an allow-list built from the turn's structure (</w:t>
      </w:r>
      <w:r>
        <w:rPr>
          <w:rFonts w:ascii="Courier New" w:hAnsi="Courier New"/>
          <w:sz w:val="18"/>
        </w:rPr>
        <w:t>app/api/agent_view.py</w:t>
      </w:r>
      <w:r>
        <w:rPr/>
        <w:t>), never from the owner's reply text; every text in it passes the egress guard with only the amounts of the agent's own operations allowed; a pure read answers with the sign-in sentence; an agent turn reads only a session the agent opened (</w:t>
      </w:r>
      <w:r>
        <w:rPr>
          <w:rFonts w:ascii="Courier New" w:hAnsi="Courier New"/>
          <w:sz w:val="18"/>
        </w:rPr>
        <w:t>tests/nl/test_agent_view.py</w:t>
      </w:r>
      <w:r>
        <w:rPr/>
        <w:t>).</w:t>
      </w:r>
    </w:p>
    <w:p>
      <w:pPr>
        <w:ind w:left="720" w:hanging="288"/>
      </w:pPr>
      <w:r>
        <w:t xml:space="preserve">14. </w:t>
      </w:r>
      <w:r>
        <w:rPr>
          <w:b/>
        </w:rPr>
        <w:t>A buyer's probing is budgeted</w:t>
      </w:r>
      <w:r>
        <w:rPr/>
        <w:t xml:space="preserve"> (R-10, owner decision of 16 Oct). A keyed buyer gets 5 offers or messages per simulated day across </w:t>
      </w:r>
      <w:r>
        <w:rPr>
          <w:rFonts w:ascii="Courier New" w:hAnsi="Courier New"/>
          <w:sz w:val="18"/>
        </w:rPr>
        <w:t>/offers</w:t>
      </w:r>
      <w:r>
        <w:rPr/>
        <w:t xml:space="preserve"> and </w:t>
      </w:r>
      <w:r>
        <w:rPr>
          <w:rFonts w:ascii="Courier New" w:hAnsi="Courier New"/>
          <w:sz w:val="18"/>
        </w:rPr>
        <w:t>/nl</w:t>
      </w:r>
      <w:r>
        <w:rPr/>
        <w:t xml:space="preserve">; the sixth is 429 </w:t>
      </w:r>
      <w:r>
        <w:rPr>
          <w:rFonts w:ascii="Courier New" w:hAnsi="Courier New"/>
          <w:sz w:val="18"/>
        </w:rPr>
        <w:t>BUYER_BUDGET_EXHAUSTED</w:t>
      </w:r>
      <w:r>
        <w:rPr/>
        <w:t xml:space="preserve"> in neutral words, with one </w:t>
      </w:r>
      <w:r>
        <w:rPr>
          <w:rFonts w:ascii="Courier New" w:hAnsi="Courier New"/>
          <w:sz w:val="18"/>
        </w:rPr>
        <w:t>SEC-BUDGET-</w:t>
      </w:r>
      <w:r>
        <w:rPr/>
        <w:t xml:space="preserve"> security event per buyer per day (</w:t>
      </w:r>
      <w:r>
        <w:rPr>
          <w:rFonts w:ascii="Courier New" w:hAnsi="Courier New"/>
          <w:sz w:val="18"/>
        </w:rPr>
        <w:t>tests/security/test_buyer_budget.py</w:t>
      </w:r>
      <w:r>
        <w:rPr/>
        <w:t>).</w:t>
      </w:r>
    </w:p>
    <w:p>
      <w:pPr>
        <w:ind w:left="720" w:hanging="288"/>
      </w:pPr>
      <w:r>
        <w:t xml:space="preserve">15. </w:t>
      </w:r>
      <w:r>
        <w:rPr>
          <w:b/>
        </w:rPr>
        <w:t>What anyone can send is bounded</w:t>
      </w:r>
      <w:r>
        <w:rPr/>
        <w:t xml:space="preserve"> (SEC-16 to SEC-18). Intake refuses a document id already holding other words (409), more than 5 documents or 4,000 characters per document (413), a non-buyer channel from a non-owner (422), and a channel key used for another buyer (403); refused credentials are recorded up to 300 per hour, then counted (SEC-10) (</w:t>
      </w:r>
      <w:r>
        <w:rPr>
          <w:rFonts w:ascii="Courier New" w:hAnsi="Courier New"/>
          <w:sz w:val="18"/>
        </w:rPr>
        <w:t>tests/security/test_intake_hardening.py</w:t>
      </w:r>
      <w:r>
        <w:rPr/>
        <w:t xml:space="preserve">, </w:t>
      </w:r>
      <w:r>
        <w:rPr>
          <w:rFonts w:ascii="Courier New" w:hAnsi="Courier New"/>
          <w:sz w:val="18"/>
        </w:rPr>
        <w:t>tests/security/test_security_event_growth.py</w:t>
      </w:r>
      <w:r>
        <w:rPr/>
        <w:t>).</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pPr>
        <w:pStyle w:val="ListBullet2"/>
        <w:tabs>
          <w:tab w:pos="792" w:val="left"/>
        </w:tabs>
        <w:ind w:left="792" w:hanging="288"/>
      </w:pPr>
      <w:r>
        <w:rPr>
          <w:b/>
        </w:rPr>
        <w:t>Accept as asked.</w:t>
      </w:r>
      <w:r>
        <w:rPr/>
        <w:t xml:space="preserve"> </w:t>
      </w:r>
      <w:r>
        <w:rPr>
          <w:rFonts w:ascii="Courier New" w:hAnsi="Courier New"/>
          <w:sz w:val="18"/>
        </w:rPr>
        <w:t>POST /offers/{id}/accept</w:t>
      </w:r>
      <w:r>
        <w:rPr/>
        <w:t xml:space="preserve"> binds the verdict id and the books' state version the owner was shown; any change is 409 and nothing is recorded. The owner's click is the approval of the Tier-2 acceptance it queues; an agreement already in force, waiting, or declined is answered 409, and an earlier refused attempt's proposal is reused rather than duplicated (SEC-03).</w:t>
      </w:r>
    </w:p>
    <w:p>
      <w:pPr>
        <w:pStyle w:val="ListBullet2"/>
        <w:tabs>
          <w:tab w:pos="792" w:val="left"/>
        </w:tabs>
        <w:ind w:left="792" w:hanging="288"/>
      </w:pPr>
      <w:r>
        <w:rPr>
          <w:b/>
        </w:rPr>
        <w:t>Capex commit.</w:t>
      </w:r>
      <w:r>
        <w:rPr/>
        <w:t xml:space="preserve"> </w:t>
      </w:r>
      <w:r>
        <w:rPr>
          <w:rFonts w:ascii="Courier New" w:hAnsi="Courier New"/>
          <w:sz w:val="18"/>
        </w:rPr>
        <w:t>POST /capex/contracts/{id}/commit</w:t>
      </w:r>
      <w:r>
        <w:rPr/>
        <w:t xml:space="preserve"> binds the confirmed document's hash and the schedule hash the owner reviewed; the approval card shows the vendor, the contract, each payment and its date, the early-pay choice and the total.</w:t>
      </w:r>
    </w:p>
    <w:p>
      <w:pPr>
        <w:pStyle w:val="ListBullet2"/>
        <w:tabs>
          <w:tab w:pos="792" w:val="left"/>
        </w:tabs>
        <w:ind w:left="792" w:hanging="288"/>
      </w:pPr>
      <w:r>
        <w:rPr>
          <w:b/>
        </w:rPr>
        <w:t>Setup open.</w:t>
      </w:r>
      <w:r>
        <w:rPr/>
        <w:t xml:space="preserve"> </w:t>
      </w:r>
      <w:r>
        <w:rPr>
          <w:rFonts w:ascii="Courier New" w:hAnsi="Courier New"/>
          <w:sz w:val="18"/>
        </w:rPr>
        <w:t>POST /setup/open</w:t>
      </w:r>
      <w:r>
        <w:rPr/>
        <w:t xml:space="preserve"> asks for the owner's token again and runs only over untouched blank books; a failure after the reset puts the blank books back.</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 The owner answering a buyer's request (accept or decline) passes an open circuit, and the owner's own refused operations never count toward one (SEC-05: the agent key could otherwise trip a circuit on purpose and take the owner's decision away); the owner's other operations against an open circuit stay blocked until a reset.</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(confirming writes none). The owner uploads the corrected document and confirms it; the deal summary uses the buyer's contract confirmed last,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A committed capex purchase</w:t>
            </w:r>
          </w:p>
        </w:tc>
        <w:tc>
          <w:tcPr>
            <w:tcW w:type="dxa" w:w="3293"/>
            <w:shd w:val="clear" w:color="auto" w:fill="E8EEFB"/>
          </w:tcPr>
          <w:p>
            <w:r>
              <w:rPr>
                <w:b/>
                <w:sz w:val="18"/>
              </w:rPr>
              <w:t>None yet</w:t>
            </w:r>
            <w:r>
              <w:rPr>
                <w:b/>
                <w:sz w:val="18"/>
              </w:rPr>
              <w:t>: there is no cancel path for a purchase (</w:t>
            </w:r>
            <w:r>
              <w:rPr>
                <w:rFonts w:ascii="Courier New" w:hAnsi="Courier New"/>
                <w:b/>
                <w:sz w:val="18"/>
              </w:rPr>
              <w:t>docs/capex_handover.md</w:t>
            </w:r>
            <w:r>
              <w:rPr>
                <w:b/>
                <w:sz w:val="18"/>
              </w:rPr>
              <w:t>). The owner should treat approving it as final; the payment rows are visible on the card before approval.</w:t>
            </w:r>
          </w:p>
        </w:tc>
        <w:tc>
          <w:tcPr>
            <w:tcW w:type="dxa" w:w="3293"/>
            <w:shd w:val="clear" w:color="auto" w:fill="E8EEFB"/>
          </w:tcPr>
          <w:p>
            <w:r>
              <w:rPr>
                <w:b/>
                <w:sz w:val="18"/>
              </w:rPr>
              <w:t>Known limitation (section 04).</w:t>
            </w:r>
          </w:p>
        </w:tc>
      </w:tr>
      <w:tr>
        <w:tc>
          <w:tcPr>
            <w:tcW w:type="dxa" w:w="3293"/>
          </w:tcPr>
          <w:p>
            <w:r>
              <w:rPr>
                <w:sz w:val="18"/>
              </w:rPr>
              <w:t>Books opened from the setup wizard</w:t>
            </w:r>
          </w:p>
        </w:tc>
        <w:tc>
          <w:tcPr>
            <w:tcW w:type="dxa" w:w="3293"/>
          </w:tcPr>
          <w:p>
            <w:r>
              <w:rPr>
                <w:sz w:val="18"/>
              </w:rPr>
              <w:t xml:space="preserve">Reset to the blank books (demo mode only); </w:t>
            </w:r>
            <w:r>
              <w:rPr>
                <w:rFonts w:ascii="Courier New" w:hAnsi="Courier New"/>
                <w:sz w:val="18"/>
              </w:rPr>
              <w:t>OPEN_BOOKS</w:t>
            </w:r>
            <w:r>
              <w:rPr>
                <w:sz w:val="18"/>
              </w:rPr>
              <w:t xml:space="preserve"> records the chain head and counts it replaced.</w:t>
            </w:r>
          </w:p>
        </w:tc>
        <w:tc>
          <w:tcPr>
            <w:tcW w:type="dxa" w:w="3293"/>
          </w:tcPr>
          <w:p>
            <w:r>
              <w:rPr>
                <w:sz w:val="18"/>
              </w:rPr>
              <w:t>Implemented (demo only).</w:t>
            </w:r>
          </w:p>
        </w:tc>
      </w:tr>
    </w:tbl>
    <w:p>
      <w:pPr>
        <w:spacing w:after="40"/>
      </w:pPr>
    </w:p>
    <w:p>
      <w:r>
        <w:rPr>
          <w:rFonts w:ascii="Courier New" w:hAnsi="Courier New"/>
          <w:sz w:val="18"/>
        </w:rPr>
        <w:t>POST /demo/reset</w:t>
      </w:r>
      <w:r>
        <w:rPr/>
        <w:t xml:space="preserve"> (and </w:t>
      </w:r>
      <w:r>
        <w:rPr>
          <w:rFonts w:ascii="Courier New" w:hAnsi="Courier New"/>
          <w:sz w:val="18"/>
        </w:rPr>
        <w:t>/demo/restore</w:t>
      </w:r>
      <w:r>
        <w:rPr/>
        <w:t xml:space="preserve">) reloads the fixtures for the demo. It is </w:t>
      </w:r>
      <w:r>
        <w:rPr>
          <w:b/>
        </w:rPr>
        <w:t>not</w:t>
      </w:r>
      <w:r>
        <w:rPr/>
        <w:t xml:space="preserve"> rollback: it erases the log. It needs the owner token since F-05, and with </w:t>
      </w:r>
      <w:r>
        <w:rPr>
          <w:rFonts w:ascii="Courier New" w:hAnsi="Courier New"/>
          <w:sz w:val="18"/>
        </w:rPr>
        <w:t>DEMO_MODE=0</w:t>
      </w:r>
      <w:r>
        <w:rPr/>
        <w:t xml:space="preserve"> on a persistent store it is refused (403 </w:t>
      </w:r>
      <w:r>
        <w:rPr>
          <w:rFonts w:ascii="Courier New" w:hAnsi="Courier New"/>
          <w:sz w:val="18"/>
        </w:rPr>
        <w:t>RESET_REFUSED</w:t>
      </w:r>
      <w:r>
        <w:rPr/>
        <w:t>, verified on SQLite on 14 Oct); it still erases the log in demo mode or on the in-memory store.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126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259 attacks</w:t>
      </w:r>
      <w:r>
        <w:rPr/>
        <w:t xml:space="preserve"> on 5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Contract ingestion</w:t>
            </w:r>
          </w:p>
        </w:tc>
        <w:tc>
          <w:tcPr>
            <w:tcW w:type="dxa" w:w="3293"/>
          </w:tcPr>
          <w:p>
            <w:r>
              <w:rPr>
                <w:sz w:val="18"/>
              </w:rPr>
              <w:t>An instruction to the agent inside a contract clause (DOC-01); a lender agreement from an unregistered sender, linked to the credit line (DOC-02); a buyer asking for another buyer's contract terms and probing the document and deal routes (DOC-03); a non-owner confirming a document with no token, guessed tokens, the agent or a counterparty as the in-process actor, and a stale hash (DOC-04)</w:t>
            </w:r>
          </w:p>
        </w:tc>
        <w:tc>
          <w:tcPr>
            <w:tcW w:type="dxa" w:w="3293"/>
          </w:tcPr>
          <w:p>
            <w:r>
              <w:rPr>
                <w:sz w:val="18"/>
              </w:rPr>
              <w:t>4</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and 133 chat attacks + 2 fuzzers + metric checks (conftest opts into DEMO_MODE=1)</w:t>
        <w:br/>
      </w:r>
      <w:r>
        <w:rPr>
          <w:rFonts w:ascii="Courier New" w:hAnsi="Courier New" w:eastAsia="Courier New"/>
          <w:sz w:val="14"/>
        </w:rPr>
        <w:t>DEMO_MODE=1 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259 attacks caused harm</w:t>
      </w:r>
      <w:r>
        <w:rPr/>
        <w:t xml:space="preserve"> (126 through the API, 133 through chat; first run on 5 Oct 2026; re-run by the Security Lead on </w:t>
      </w:r>
      <w:r>
        <w:rPr>
          <w:rFonts w:ascii="Courier New" w:hAnsi="Courier New"/>
          <w:sz w:val="18"/>
        </w:rPr>
        <w:t>dev</w:t>
      </w:r>
      <w:r>
        <w:rPr/>
        <w:t xml:space="preserve">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on 16 Oct 2026, each with the same result; </w:t>
      </w:r>
      <w:r>
        <w:rPr>
          <w:rFonts w:ascii="Courier New" w:hAnsi="Courier New"/>
          <w:sz w:val="18"/>
        </w:rPr>
        <w:t>docs/security/evidence/2026-10-16/</w:t>
      </w:r>
      <w:r>
        <w:rPr/>
        <w:t xml:space="preserve">). </w:t>
      </w:r>
      <w:r>
        <w:rPr>
          <w:b/>
        </w:rPr>
        <w:t>Scope:</w:t>
      </w:r>
      <w:r>
        <w:rPr/>
        <w:t xml:space="preserve"> the catalogue drives about 21 of the API's 94 routes over HTTP; the other routes are covered by the Security Lead's targeted tests and an authorization sweep of every route (section 02, 14 to 16 Oct), not by the catalogue. Between 13 and 14 Oct the suite could not run (SEC-01: a new response field broke the harness's strict parse); it was repaired on 14 Oct and has run since. The table and the category rows below are the 126 API attacks. Across those </w:t>
      </w:r>
      <w:r>
        <w:rPr>
          <w:b/>
        </w:rPr>
        <w:t>126</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42 / 22 / 21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17</w:t>
            </w:r>
          </w:p>
        </w:tc>
        <w:tc>
          <w:tcPr>
            <w:tcW w:type="dxa" w:w="1098"/>
          </w:tcPr>
          <w:p>
            <w:r>
              <w:rPr>
                <w:sz w:val="16"/>
              </w:rPr>
              <w:t>0</w:t>
            </w:r>
          </w:p>
        </w:tc>
        <w:tc>
          <w:tcPr>
            <w:tcW w:type="dxa" w:w="1098"/>
          </w:tcPr>
          <w:p>
            <w:r>
              <w:rPr>
                <w:sz w:val="16"/>
              </w:rPr>
              <w:t>17</w:t>
            </w:r>
          </w:p>
        </w:tc>
        <w:tc>
          <w:tcPr>
            <w:tcW w:type="dxa" w:w="1098"/>
          </w:tcPr>
          <w:p>
            <w:r>
              <w:rPr>
                <w:sz w:val="16"/>
              </w:rPr>
              <w:t>17</w:t>
            </w:r>
          </w:p>
        </w:tc>
        <w:tc>
          <w:tcPr>
            <w:tcW w:type="dxa" w:w="1098"/>
          </w:tcPr>
          <w:p>
            <w:r>
              <w:rPr>
                <w:sz w:val="16"/>
              </w:rPr>
              <w:t>15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10</w:t>
            </w:r>
          </w:p>
        </w:tc>
        <w:tc>
          <w:tcPr>
            <w:tcW w:type="dxa" w:w="1098"/>
          </w:tcPr>
          <w:p>
            <w:r>
              <w:rPr>
                <w:sz w:val="16"/>
              </w:rPr>
              <w:t>0</w:t>
            </w:r>
          </w:p>
        </w:tc>
        <w:tc>
          <w:tcPr>
            <w:tcW w:type="dxa" w:w="1098"/>
          </w:tcPr>
          <w:p>
            <w:r>
              <w:rPr>
                <w:sz w:val="16"/>
              </w:rPr>
              <w:t>10</w:t>
            </w:r>
          </w:p>
        </w:tc>
        <w:tc>
          <w:tcPr>
            <w:tcW w:type="dxa" w:w="1098"/>
          </w:tcPr>
          <w:p>
            <w:r>
              <w:rPr>
                <w:sz w:val="16"/>
              </w:rPr>
              <w:t>9</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21</w:t>
            </w:r>
          </w:p>
        </w:tc>
        <w:tc>
          <w:tcPr>
            <w:tcW w:type="dxa" w:w="1098"/>
          </w:tcPr>
          <w:p>
            <w:r>
              <w:rPr>
                <w:sz w:val="16"/>
              </w:rPr>
              <w:t>0</w:t>
            </w:r>
          </w:p>
        </w:tc>
        <w:tc>
          <w:tcPr>
            <w:tcW w:type="dxa" w:w="1098"/>
          </w:tcPr>
          <w:p>
            <w:r>
              <w:rPr>
                <w:sz w:val="16"/>
              </w:rPr>
              <w:t>19</w:t>
            </w:r>
          </w:p>
        </w:tc>
        <w:tc>
          <w:tcPr>
            <w:tcW w:type="dxa" w:w="1098"/>
          </w:tcPr>
          <w:p>
            <w:r>
              <w:rPr>
                <w:sz w:val="16"/>
              </w:rPr>
              <w:t>14</w:t>
            </w:r>
          </w:p>
        </w:tc>
        <w:tc>
          <w:tcPr>
            <w:tcW w:type="dxa" w:w="1098"/>
          </w:tcPr>
          <w:p>
            <w:r>
              <w:rPr>
                <w:sz w:val="16"/>
              </w:rPr>
              <w:t>0</w:t>
            </w:r>
          </w:p>
        </w:tc>
        <w:tc>
          <w:tcPr>
            <w:tcW w:type="dxa" w:w="1098"/>
          </w:tcPr>
          <w:p>
            <w:r>
              <w:rPr>
                <w:sz w:val="16"/>
              </w:rPr>
              <w:t>2</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5</w:t>
            </w:r>
          </w:p>
        </w:tc>
        <w:tc>
          <w:tcPr>
            <w:tcW w:type="dxa" w:w="1098"/>
          </w:tcPr>
          <w:p>
            <w:r>
              <w:rPr>
                <w:sz w:val="16"/>
              </w:rPr>
              <w:t>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after the owner's decisions of 16 Oct the keyed threshold probes (NL-OP01K, NL-OP02K) are cut off by the buyer's daily budget, and agent-key replies carry only the agent's own operation amounts (section 04, R-10 and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five red-team rounds were run against the system, and each finding was turned into a regression test before it was closed. The owner stopped the red-team rounds on 3 Oct 2026: five rounds, 26 findings, all fixed, and no further round unless the owner asks.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r>
        <w:tc>
          <w:tcPr>
            <w:tcW w:type="dxa" w:w="2469"/>
          </w:tcPr>
          <w:p>
            <w:r>
              <w:rPr>
                <w:sz w:val="18"/>
              </w:rPr>
              <w:t>Red team, round 4, 7 findings (RT4-1 to RT4-7)</w:t>
            </w:r>
          </w:p>
        </w:tc>
        <w:tc>
          <w:tcPr>
            <w:tcW w:type="dxa" w:w="2469"/>
          </w:tcPr>
          <w:p>
            <w:r>
              <w:rPr>
                <w:rFonts w:ascii="Courier New" w:hAnsi="Courier New"/>
                <w:sz w:val="18"/>
              </w:rPr>
              <w:t>docs/research/redteam-2026-10-03d/</w:t>
            </w:r>
            <w:r>
              <w:rPr>
                <w:sz w:val="18"/>
              </w:rPr>
              <w:t xml:space="preserve"> (probes </w:t>
            </w:r>
            <w:r>
              <w:rPr>
                <w:rFonts w:ascii="Courier New" w:hAnsi="Courier New"/>
                <w:sz w:val="18"/>
              </w:rPr>
              <w:t>p00</w:t>
            </w:r>
            <w:r>
              <w:rPr>
                <w:sz w:val="18"/>
              </w:rPr>
              <w:t xml:space="preserve"> to </w:t>
            </w:r>
            <w:r>
              <w:rPr>
                <w:rFonts w:ascii="Courier New" w:hAnsi="Courier New"/>
                <w:sz w:val="18"/>
              </w:rPr>
              <w:t>p16</w:t>
            </w:r>
            <w:r>
              <w:rPr>
                <w:sz w:val="18"/>
              </w:rPr>
              <w:t>; the findings are the regression tests)</w:t>
            </w:r>
          </w:p>
        </w:tc>
        <w:tc>
          <w:tcPr>
            <w:tcW w:type="dxa" w:w="2469"/>
          </w:tcPr>
          <w:p>
            <w:r>
              <w:rPr>
                <w:sz w:val="18"/>
              </w:rPr>
              <w:t>A plan with an early-pay or bill leg was sent with the leg dropped; an approved agent receipt double-booked a receivable the bank had booked since; a lapsed early-pay agreement still blocked financing; a past-tense statement ran as a repayment and a tag question confirmed a plan; an early receipt closed a commitment with other live terms; reconciliation showed a late discounted receipt as the agreed early payment; a term lot's upfront fee dropped out of its debt service</w:t>
            </w:r>
          </w:p>
        </w:tc>
        <w:tc>
          <w:tcPr>
            <w:tcW w:type="dxa" w:w="2469"/>
          </w:tcPr>
          <w:p>
            <w:r>
              <w:rPr>
                <w:rFonts w:ascii="Courier New" w:hAnsi="Courier New"/>
                <w:sz w:val="18"/>
              </w:rPr>
              <w:t>tests/operations/test_redteam_d.py</w:t>
            </w:r>
            <w:r>
              <w:rPr>
                <w:sz w:val="18"/>
              </w:rPr>
              <w:t xml:space="preserve">, </w:t>
            </w:r>
            <w:r>
              <w:rPr>
                <w:rFonts w:ascii="Courier New" w:hAnsi="Courier New"/>
                <w:sz w:val="18"/>
              </w:rPr>
              <w:t>tests/nl/test_consent.py</w:t>
            </w:r>
            <w:r>
              <w:rPr>
                <w:sz w:val="18"/>
              </w:rPr>
              <w:t xml:space="preserve">, </w:t>
            </w:r>
            <w:r>
              <w:rPr>
                <w:rFonts w:ascii="Courier New" w:hAnsi="Courier New"/>
                <w:sz w:val="18"/>
              </w:rPr>
              <w:t>tests/alerts/test_reconcile_promises.py</w:t>
            </w:r>
            <w:r>
              <w:rPr>
                <w:sz w:val="18"/>
              </w:rPr>
              <w:t xml:space="preserve">, </w:t>
            </w:r>
            <w:r>
              <w:rPr>
                <w:rFonts w:ascii="Courier New" w:hAnsi="Courier New"/>
                <w:sz w:val="18"/>
              </w:rPr>
              <w:t>tests/verifier/test_early_pay_handcalc.py</w:t>
            </w:r>
          </w:p>
        </w:tc>
      </w:tr>
      <w:tr>
        <w:tc>
          <w:tcPr>
            <w:tcW w:type="dxa" w:w="2469"/>
          </w:tcPr>
          <w:p>
            <w:r>
              <w:rPr>
                <w:sz w:val="18"/>
              </w:rPr>
              <w:t>Red team, round 5, 6 findings (RT5-1 to RT5-6)</w:t>
            </w:r>
          </w:p>
        </w:tc>
        <w:tc>
          <w:tcPr>
            <w:tcW w:type="dxa" w:w="2469"/>
          </w:tcPr>
          <w:p>
            <w:r>
              <w:rPr>
                <w:rFonts w:ascii="Courier New" w:hAnsi="Courier New"/>
                <w:sz w:val="18"/>
              </w:rPr>
              <w:t>docs/research/redteam-2026-10-03e/</w:t>
            </w:r>
            <w:r>
              <w:rPr>
                <w:sz w:val="18"/>
              </w:rPr>
              <w:t xml:space="preserve"> (probes </w:t>
            </w:r>
            <w:r>
              <w:rPr>
                <w:rFonts w:ascii="Courier New" w:hAnsi="Courier New"/>
                <w:sz w:val="18"/>
              </w:rPr>
              <w:t>p01</w:t>
            </w:r>
            <w:r>
              <w:rPr>
                <w:sz w:val="18"/>
              </w:rPr>
              <w:t xml:space="preserve"> to </w:t>
            </w:r>
            <w:r>
              <w:rPr>
                <w:rFonts w:ascii="Courier New" w:hAnsi="Courier New"/>
                <w:sz w:val="18"/>
              </w:rPr>
              <w:t>p11</w:t>
            </w:r>
            <w:r>
              <w:rPr>
                <w:sz w:val="18"/>
              </w:rPr>
              <w:t>)</w:t>
            </w:r>
          </w:p>
        </w:tc>
        <w:tc>
          <w:tcPr>
            <w:tcW w:type="dxa" w:w="2469"/>
          </w:tcPr>
          <w:p>
            <w:r>
              <w:rPr>
                <w:sz w:val="18"/>
              </w:rPr>
              <w:t>A fixed-sum discount was not tested at its exact rate; a stated target term stacked on the template instead of the terms in force; the demo scenario's events could apply to any books; Counter A named no day and an early-pay agreement could not be settled in portions; an owner repayment was refused after the mandate expired; a queued receipt lost its reported day</w:t>
            </w:r>
          </w:p>
        </w:tc>
        <w:tc>
          <w:tcPr>
            <w:tcW w:type="dxa" w:w="246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t>The probes are kept beside each report (rounds 4 and 5 have probes only, no report file), and the test files named in the last column reproduce each finding as a regression test; the probes were not all re-run for this document.</w:t>
      </w:r>
    </w:p>
    <w:p>
      <w:pPr>
        <w:pStyle w:val="Heading3"/>
      </w:pPr>
      <w:r>
        <w:rPr/>
        <w:t>Independent Security Lead audit and certification (14 to 16 Oct 2026)</w:t>
      </w:r>
    </w:p>
    <w:p>
      <w:r>
        <w:rPr>
          <w:b/>
        </w:rPr>
        <w:t>Scope and method.</w:t>
      </w:r>
      <w:r>
        <w:rPr/>
        <w:t xml:space="preserve"> An independent Security Lead, in a separate session and git worktree, audited </w:t>
      </w:r>
      <w:r>
        <w:rPr>
          <w:rFonts w:ascii="Courier New" w:hAnsi="Courier New"/>
          <w:sz w:val="18"/>
        </w:rPr>
        <w:t>e8e270f8</w:t>
      </w:r>
      <w:r>
        <w:rPr/>
        <w:t xml:space="preserve"> (14 Oct): the 32 routes added since the 5 Oct attack run, the financial write paths (accept and decline, approvals, alerts, demo reset, restore and bank receipt, customer inputs, the clock), the language and LLM boundary, persistence and audit integrity, the web app and the deployment files, and, before it merged, the capex buy side and the setup wizard. Read-only first; every finding reproduced before it was recorded (CONFIRMED by the Security Lead, or REVIEWER-CONFIRMED by a delegated reviewer and re-read); every fix on its own branch with a regression test that fails before and passes after; the integration owner merged; the Security Lead then re-ran everything on the exact merged commit. The Security Lead never merged into </w:t>
      </w:r>
      <w:r>
        <w:rPr>
          <w:rFonts w:ascii="Courier New" w:hAnsi="Courier New"/>
          <w:sz w:val="18"/>
        </w:rPr>
        <w:t>dev</w:t>
      </w:r>
      <w:r>
        <w:rPr/>
        <w:t xml:space="preserve"> and never touched a real database. Full register: </w:t>
      </w:r>
      <w:r>
        <w:rPr>
          <w:rFonts w:ascii="Courier New" w:hAnsi="Courier New"/>
          <w:sz w:val="18"/>
        </w:rPr>
        <w:t>docs/security/FINDINGS_REGISTER.md</w:t>
      </w:r>
      <w:r>
        <w:rPr/>
        <w:t xml:space="preserve">; sign-offs: </w:t>
      </w:r>
      <w:r>
        <w:rPr>
          <w:rFonts w:ascii="Courier New" w:hAnsi="Courier New"/>
          <w:sz w:val="18"/>
        </w:rPr>
        <w:t>docs/security/CERTIFICATIONS.md</w:t>
      </w:r>
      <w:r>
        <w:rPr/>
        <w:t xml:space="preserve">; release gate: </w:t>
      </w:r>
      <w:r>
        <w:rPr>
          <w:rFonts w:ascii="Courier New" w:hAnsi="Courier New"/>
          <w:sz w:val="18"/>
        </w:rPr>
        <w:t>docs/security/RELEASE_GATE.md</w:t>
      </w:r>
      <w:r>
        <w:rPr/>
        <w:t xml:space="preserve">; scripts: </w:t>
      </w:r>
      <w:r>
        <w:rPr>
          <w:rFonts w:ascii="Courier New" w:hAnsi="Courier New"/>
          <w:sz w:val="18"/>
        </w:rPr>
        <w:t>docs/security/evidence/</w:t>
      </w:r>
      <w:r>
        <w:rPr/>
        <w:t>.</w:t>
      </w:r>
    </w:p>
    <w:p>
      <w:r>
        <w:rPr>
          <w:b/>
        </w:rPr>
        <w:t>Found and fixed</w:t>
      </w:r>
      <w:r>
        <w:rPr/>
        <w:t xml:space="preserve"> (merged in </w:t>
      </w:r>
      <w:r>
        <w:rPr>
          <w:rFonts w:ascii="Courier New" w:hAnsi="Courier New"/>
          <w:sz w:val="18"/>
        </w:rPr>
        <w:t>0ba8e4c1</w:t>
      </w:r>
      <w:r>
        <w:rPr/>
        <w:t xml:space="preserve"> and </w:t>
      </w:r>
      <w:r>
        <w:rPr>
          <w:rFonts w:ascii="Courier New" w:hAnsi="Courier New"/>
          <w:sz w:val="18"/>
        </w:rPr>
        <w:t>081541d1</w:t>
      </w:r>
      <w:r>
        <w:rPr/>
        <w:t>):</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Id</w:t>
            </w:r>
          </w:p>
        </w:tc>
        <w:tc>
          <w:tcPr>
            <w:tcW w:type="dxa" w:w="1976"/>
            <w:shd w:val="clear" w:color="auto" w:fill="E8EEFB"/>
          </w:tcPr>
          <w:p>
            <w:r>
              <w:rPr>
                <w:b/>
                <w:sz w:val="16"/>
              </w:rPr>
              <w:t>Severity</w:t>
            </w:r>
          </w:p>
        </w:tc>
        <w:tc>
          <w:tcPr>
            <w:tcW w:type="dxa" w:w="1976"/>
            <w:shd w:val="clear" w:color="auto" w:fill="E8EEFB"/>
          </w:tcPr>
          <w:p>
            <w:r>
              <w:rPr>
                <w:b/>
                <w:sz w:val="16"/>
              </w:rPr>
              <w:t>What a caller could do</w:t>
            </w:r>
          </w:p>
        </w:tc>
        <w:tc>
          <w:tcPr>
            <w:tcW w:type="dxa" w:w="1976"/>
            <w:shd w:val="clear" w:color="auto" w:fill="E8EEFB"/>
          </w:tcPr>
          <w:p>
            <w:r>
              <w:rPr>
                <w:b/>
                <w:sz w:val="16"/>
              </w:rPr>
              <w:t>Fix</w:t>
            </w:r>
          </w:p>
        </w:tc>
        <w:tc>
          <w:tcPr>
            <w:tcW w:type="dxa" w:w="1976"/>
            <w:shd w:val="clear" w:color="auto" w:fill="E8EEFB"/>
          </w:tcPr>
          <w:p>
            <w:r>
              <w:rPr>
                <w:b/>
                <w:sz w:val="16"/>
              </w:rPr>
              <w:t>Regression test</w:t>
            </w:r>
          </w:p>
        </w:tc>
      </w:tr>
      <w:tr>
        <w:tc>
          <w:tcPr>
            <w:tcW w:type="dxa" w:w="1976"/>
          </w:tcPr>
          <w:p>
            <w:r>
              <w:rPr>
                <w:sz w:val="16"/>
              </w:rPr>
              <w:t>SEC-16</w:t>
            </w:r>
          </w:p>
        </w:tc>
        <w:tc>
          <w:tcPr>
            <w:tcW w:type="dxa" w:w="1976"/>
          </w:tcPr>
          <w:p>
            <w:r>
              <w:rPr>
                <w:sz w:val="16"/>
              </w:rPr>
              <w:t>High</w:t>
            </w:r>
          </w:p>
        </w:tc>
        <w:tc>
          <w:tcPr>
            <w:tcW w:type="dxa" w:w="1976"/>
          </w:tcPr>
          <w:p>
            <w:r>
              <w:rPr>
                <w:b/>
                <w:sz w:val="16"/>
              </w:rPr>
              <w:t>Anyone, with no credential,</w:t>
            </w:r>
            <w:r>
              <w:rPr>
                <w:sz w:val="16"/>
              </w:rPr>
              <w:t xml:space="preserve"> replace the stored text of a buyer's offer the owner reads, by reusing its document id ("Owner already approved … wire to new account 6222-0000")</w:t>
            </w:r>
          </w:p>
        </w:tc>
        <w:tc>
          <w:tcPr>
            <w:tcW w:type="dxa" w:w="1976"/>
          </w:tcPr>
          <w:p>
            <w:r>
              <w:rPr>
                <w:sz w:val="16"/>
              </w:rPr>
              <w:t>a document id already holding other words is refused (409)</w:t>
            </w:r>
          </w:p>
        </w:tc>
        <w:tc>
          <w:tcPr>
            <w:tcW w:type="dxa" w:w="1976"/>
          </w:tcPr>
          <w:p>
            <w:r>
              <w:rPr>
                <w:rFonts w:ascii="Courier New" w:hAnsi="Courier New"/>
                <w:sz w:val="16"/>
              </w:rPr>
              <w:t>tests/security/test_intake_hardening.py</w:t>
            </w:r>
          </w:p>
        </w:tc>
      </w:tr>
      <w:tr>
        <w:tc>
          <w:tcPr>
            <w:tcW w:type="dxa" w:w="1976"/>
          </w:tcPr>
          <w:p>
            <w:r>
              <w:rPr>
                <w:sz w:val="16"/>
              </w:rPr>
              <w:t>SEC-17</w:t>
            </w:r>
          </w:p>
        </w:tc>
        <w:tc>
          <w:tcPr>
            <w:tcW w:type="dxa" w:w="1976"/>
          </w:tcPr>
          <w:p>
            <w:r>
              <w:rPr>
                <w:sz w:val="16"/>
              </w:rPr>
              <w:t>Medium (High if exposed)</w:t>
            </w:r>
          </w:p>
        </w:tc>
        <w:tc>
          <w:tcPr>
            <w:tcW w:type="dxa" w:w="1976"/>
          </w:tcPr>
          <w:p>
            <w:r>
              <w:rPr>
                <w:b/>
                <w:sz w:val="16"/>
              </w:rPr>
              <w:t>Anyone</w:t>
            </w:r>
            <w:r>
              <w:rPr>
                <w:sz w:val="16"/>
              </w:rPr>
              <w:t xml:space="preserve"> stall the API: compile time grew faster than the text (2.7 KB 0.4 s, 10.8 KB 4.3 s, 43 KB 62 s)</w:t>
            </w:r>
          </w:p>
        </w:tc>
        <w:tc>
          <w:tcPr>
            <w:tcW w:type="dxa" w:w="1976"/>
          </w:tcPr>
          <w:p>
            <w:r>
              <w:rPr>
                <w:sz w:val="16"/>
              </w:rPr>
              <w:t>at most 5 documents of 4,000 characters, refused before compiling (413)</w:t>
            </w:r>
          </w:p>
        </w:tc>
        <w:tc>
          <w:tcPr>
            <w:tcW w:type="dxa" w:w="1976"/>
          </w:tcPr>
          <w:p>
            <w:r>
              <w:rPr>
                <w:sz w:val="16"/>
              </w:rPr>
              <w:t>same</w:t>
            </w:r>
          </w:p>
        </w:tc>
      </w:tr>
      <w:tr>
        <w:tc>
          <w:tcPr>
            <w:tcW w:type="dxa" w:w="1976"/>
          </w:tcPr>
          <w:p>
            <w:r>
              <w:rPr>
                <w:sz w:val="16"/>
              </w:rPr>
              <w:t>SEC-18</w:t>
            </w:r>
          </w:p>
        </w:tc>
        <w:tc>
          <w:tcPr>
            <w:tcW w:type="dxa" w:w="1976"/>
          </w:tcPr>
          <w:p>
            <w:r>
              <w:rPr>
                <w:sz w:val="16"/>
              </w:rPr>
              <w:t>Medium</w:t>
            </w:r>
          </w:p>
        </w:tc>
        <w:tc>
          <w:tcPr>
            <w:tcW w:type="dxa" w:w="1976"/>
          </w:tcPr>
          <w:p>
            <w:r>
              <w:rPr>
                <w:sz w:val="16"/>
              </w:rPr>
              <w:t xml:space="preserve">A buyer's key file an offer as another buyer on </w:t>
            </w:r>
            <w:r>
              <w:rPr>
                <w:rFonts w:ascii="Courier New" w:hAnsi="Courier New"/>
                <w:sz w:val="16"/>
              </w:rPr>
              <w:t>/offers</w:t>
            </w:r>
            <w:r>
              <w:rPr>
                <w:sz w:val="16"/>
              </w:rPr>
              <w:t>; any caller label a document as the owner's channel (a prompt attribute in live mode)</w:t>
            </w:r>
          </w:p>
        </w:tc>
        <w:tc>
          <w:tcPr>
            <w:tcW w:type="dxa" w:w="1976"/>
          </w:tcPr>
          <w:p>
            <w:r>
              <w:rPr>
                <w:sz w:val="16"/>
              </w:rPr>
              <w:t>key bound (403); owner channels refused to non-owners (422)</w:t>
            </w:r>
          </w:p>
        </w:tc>
        <w:tc>
          <w:tcPr>
            <w:tcW w:type="dxa" w:w="1976"/>
          </w:tcPr>
          <w:p>
            <w:r>
              <w:rPr>
                <w:sz w:val="16"/>
              </w:rPr>
              <w:t>same</w:t>
            </w:r>
          </w:p>
        </w:tc>
      </w:tr>
      <w:tr>
        <w:tc>
          <w:tcPr>
            <w:tcW w:type="dxa" w:w="1976"/>
          </w:tcPr>
          <w:p>
            <w:r>
              <w:rPr>
                <w:sz w:val="16"/>
              </w:rPr>
              <w:t>SEC-02</w:t>
            </w:r>
          </w:p>
        </w:tc>
        <w:tc>
          <w:tcPr>
            <w:tcW w:type="dxa" w:w="1976"/>
          </w:tcPr>
          <w:p>
            <w:r>
              <w:rPr>
                <w:sz w:val="16"/>
              </w:rPr>
              <w:t>High</w:t>
            </w:r>
          </w:p>
        </w:tc>
        <w:tc>
          <w:tcPr>
            <w:tcW w:type="dxa" w:w="1976"/>
          </w:tcPr>
          <w:p>
            <w:r>
              <w:rPr>
                <w:sz w:val="16"/>
              </w:rPr>
              <w:t>One buyer request carry two ACTIVE agreements, booking its concession and invoice adjustment twice, when its terms name no invoice</w:t>
            </w:r>
          </w:p>
        </w:tc>
        <w:tc>
          <w:tcPr>
            <w:tcW w:type="dxa" w:w="1976"/>
          </w:tcPr>
          <w:p>
            <w:r>
              <w:rPr>
                <w:sz w:val="16"/>
              </w:rPr>
              <w:t>the executor refuses a second live agreement for the same request (</w:t>
            </w:r>
            <w:r>
              <w:rPr>
                <w:rFonts w:ascii="Courier New" w:hAnsi="Courier New"/>
                <w:sz w:val="16"/>
              </w:rPr>
              <w:t>CONFLICTING_COMMITMENT</w:t>
            </w:r>
            <w:r>
              <w:rPr>
                <w:sz w:val="16"/>
              </w:rPr>
              <w:t>)</w:t>
            </w:r>
          </w:p>
        </w:tc>
        <w:tc>
          <w:tcPr>
            <w:tcW w:type="dxa" w:w="1976"/>
          </w:tcPr>
          <w:p>
            <w:r>
              <w:rPr>
                <w:rFonts w:ascii="Courier New" w:hAnsi="Courier New"/>
                <w:sz w:val="16"/>
              </w:rPr>
              <w:t>tests/operations/test_sec02_one_agreement.py</w:t>
            </w:r>
          </w:p>
        </w:tc>
      </w:tr>
      <w:tr>
        <w:tc>
          <w:tcPr>
            <w:tcW w:type="dxa" w:w="1976"/>
          </w:tcPr>
          <w:p>
            <w:r>
              <w:rPr>
                <w:sz w:val="16"/>
              </w:rPr>
              <w:t>SEC-03</w:t>
            </w:r>
          </w:p>
        </w:tc>
        <w:tc>
          <w:tcPr>
            <w:tcW w:type="dxa" w:w="1976"/>
          </w:tcPr>
          <w:p>
            <w:r>
              <w:rPr>
                <w:sz w:val="16"/>
              </w:rPr>
              <w:t>Medium</w:t>
            </w:r>
          </w:p>
        </w:tc>
        <w:tc>
          <w:tcPr>
            <w:tcW w:type="dxa" w:w="1976"/>
          </w:tcPr>
          <w:p>
            <w:r>
              <w:rPr>
                <w:sz w:val="16"/>
              </w:rPr>
              <w:t>Each refused owner accept left one more stray proposal</w:t>
            </w:r>
          </w:p>
        </w:tc>
        <w:tc>
          <w:tcPr>
            <w:tcW w:type="dxa" w:w="1976"/>
          </w:tcPr>
          <w:p>
            <w:r>
              <w:rPr>
                <w:sz w:val="16"/>
              </w:rPr>
              <w:t>the proposal is reused</w:t>
            </w:r>
          </w:p>
        </w:tc>
        <w:tc>
          <w:tcPr>
            <w:tcW w:type="dxa" w:w="1976"/>
          </w:tcPr>
          <w:p>
            <w:r>
              <w:rPr>
                <w:sz w:val="16"/>
              </w:rPr>
              <w:t>same</w:t>
            </w:r>
          </w:p>
        </w:tc>
      </w:tr>
      <w:tr>
        <w:tc>
          <w:tcPr>
            <w:tcW w:type="dxa" w:w="1976"/>
          </w:tcPr>
          <w:p>
            <w:r>
              <w:rPr>
                <w:sz w:val="16"/>
              </w:rPr>
              <w:t>SEC-04</w:t>
            </w:r>
          </w:p>
        </w:tc>
        <w:tc>
          <w:tcPr>
            <w:tcW w:type="dxa" w:w="1976"/>
          </w:tcPr>
          <w:p>
            <w:r>
              <w:rPr>
                <w:sz w:val="16"/>
              </w:rPr>
              <w:t>Medium</w:t>
            </w:r>
          </w:p>
        </w:tc>
        <w:tc>
          <w:tcPr>
            <w:tcW w:type="dxa" w:w="1976"/>
          </w:tcPr>
          <w:p>
            <w:r>
              <w:rPr>
                <w:sz w:val="16"/>
              </w:rPr>
              <w:t>The agent key claim the owner's decline key first, so the owner's decline was refused as a replay</w:t>
            </w:r>
          </w:p>
        </w:tc>
        <w:tc>
          <w:tcPr>
            <w:tcW w:type="dxa" w:w="1976"/>
          </w:tcPr>
          <w:p>
            <w:r>
              <w:rPr>
                <w:sz w:val="16"/>
              </w:rPr>
              <w:t>a random part in the key</w:t>
            </w:r>
          </w:p>
        </w:tc>
        <w:tc>
          <w:tcPr>
            <w:tcW w:type="dxa" w:w="1976"/>
          </w:tcPr>
          <w:p>
            <w:r>
              <w:rPr>
                <w:rFonts w:ascii="Courier New" w:hAnsi="Courier New"/>
                <w:sz w:val="16"/>
              </w:rPr>
              <w:t>tests/operations/test_sec_authority_boundaries.py</w:t>
            </w:r>
          </w:p>
        </w:tc>
      </w:tr>
      <w:tr>
        <w:tc>
          <w:tcPr>
            <w:tcW w:type="dxa" w:w="1976"/>
          </w:tcPr>
          <w:p>
            <w:r>
              <w:rPr>
                <w:sz w:val="16"/>
              </w:rPr>
              <w:t>SEC-05</w:t>
            </w:r>
          </w:p>
        </w:tc>
        <w:tc>
          <w:tcPr>
            <w:tcW w:type="dxa" w:w="1976"/>
          </w:tcPr>
          <w:p>
            <w:r>
              <w:rPr>
                <w:sz w:val="16"/>
              </w:rPr>
              <w:t>Medium</w:t>
            </w:r>
          </w:p>
        </w:tc>
        <w:tc>
          <w:tcPr>
            <w:tcW w:type="dxa" w:w="1976"/>
          </w:tcPr>
          <w:p>
            <w:r>
              <w:rPr>
                <w:sz w:val="16"/>
              </w:rPr>
              <w:t>The agent key trip a buyer's circuit on purpose and so block the owner's accept and decline</w:t>
            </w:r>
          </w:p>
        </w:tc>
        <w:tc>
          <w:tcPr>
            <w:tcW w:type="dxa" w:w="1976"/>
          </w:tcPr>
          <w:p>
            <w:r>
              <w:rPr>
                <w:sz w:val="16"/>
              </w:rPr>
              <w:t>the owner's answers pass an open circuit; the owner's refusals never count</w:t>
            </w:r>
          </w:p>
        </w:tc>
        <w:tc>
          <w:tcPr>
            <w:tcW w:type="dxa" w:w="1976"/>
          </w:tcPr>
          <w:p>
            <w:r>
              <w:rPr>
                <w:sz w:val="16"/>
              </w:rPr>
              <w:t>same</w:t>
            </w:r>
          </w:p>
        </w:tc>
      </w:tr>
      <w:tr>
        <w:tc>
          <w:tcPr>
            <w:tcW w:type="dxa" w:w="1976"/>
          </w:tcPr>
          <w:p>
            <w:r>
              <w:rPr>
                <w:sz w:val="16"/>
              </w:rPr>
              <w:t>SEC-09</w:t>
            </w:r>
          </w:p>
        </w:tc>
        <w:tc>
          <w:tcPr>
            <w:tcW w:type="dxa" w:w="1976"/>
          </w:tcPr>
          <w:p>
            <w:r>
              <w:rPr>
                <w:sz w:val="16"/>
              </w:rPr>
              <w:t>Medium</w:t>
            </w:r>
          </w:p>
        </w:tc>
        <w:tc>
          <w:tcPr>
            <w:tcW w:type="dxa" w:w="1976"/>
          </w:tcPr>
          <w:p>
            <w:r>
              <w:rPr>
                <w:sz w:val="16"/>
              </w:rPr>
              <w:t>The bank-feed key move the clock 366 days a call without limit (mandate expired, ¥420,000 debt service posted, logged as SYSTEM)</w:t>
            </w:r>
          </w:p>
        </w:tc>
        <w:tc>
          <w:tcPr>
            <w:tcW w:type="dxa" w:w="1976"/>
          </w:tcPr>
          <w:p>
            <w:r>
              <w:rPr>
                <w:sz w:val="16"/>
              </w:rPr>
              <w:t>the clock is owner only (ADR-0006 amended)</w:t>
            </w:r>
          </w:p>
        </w:tc>
        <w:tc>
          <w:tcPr>
            <w:tcW w:type="dxa" w:w="1976"/>
          </w:tcPr>
          <w:p>
            <w:r>
              <w:rPr>
                <w:sz w:val="16"/>
              </w:rPr>
              <w:t>same</w:t>
            </w:r>
          </w:p>
        </w:tc>
      </w:tr>
      <w:tr>
        <w:tc>
          <w:tcPr>
            <w:tcW w:type="dxa" w:w="1976"/>
          </w:tcPr>
          <w:p>
            <w:r>
              <w:rPr>
                <w:sz w:val="16"/>
              </w:rPr>
              <w:t>SEC-10</w:t>
            </w:r>
          </w:p>
        </w:tc>
        <w:tc>
          <w:tcPr>
            <w:tcW w:type="dxa" w:w="1976"/>
          </w:tcPr>
          <w:p>
            <w:r>
              <w:rPr>
                <w:sz w:val="16"/>
              </w:rPr>
              <w:t>Medium</w:t>
            </w:r>
          </w:p>
        </w:tc>
        <w:tc>
          <w:tcPr>
            <w:tcW w:type="dxa" w:w="1976"/>
          </w:tcPr>
          <w:p>
            <w:r>
              <w:rPr>
                <w:sz w:val="16"/>
              </w:rPr>
              <w:t>Anyone grow the security-event table without bound, each refusal slower than the last (a full table read per id), concurrent refusals sharing ids</w:t>
            </w:r>
          </w:p>
        </w:tc>
        <w:tc>
          <w:tcPr>
            <w:tcW w:type="dxa" w:w="1976"/>
          </w:tcPr>
          <w:p>
            <w:r>
              <w:rPr>
                <w:sz w:val="16"/>
              </w:rPr>
              <w:t>random ids; at most 300 recorded refusals an hour per runtime</w:t>
            </w:r>
          </w:p>
        </w:tc>
        <w:tc>
          <w:tcPr>
            <w:tcW w:type="dxa" w:w="1976"/>
          </w:tcPr>
          <w:p>
            <w:r>
              <w:rPr>
                <w:rFonts w:ascii="Courier New" w:hAnsi="Courier New"/>
                <w:sz w:val="16"/>
              </w:rPr>
              <w:t>tests/security/test_security_event_growth.py</w:t>
            </w:r>
          </w:p>
        </w:tc>
      </w:tr>
      <w:tr>
        <w:tc>
          <w:tcPr>
            <w:tcW w:type="dxa" w:w="1976"/>
          </w:tcPr>
          <w:p>
            <w:r>
              <w:rPr>
                <w:sz w:val="16"/>
              </w:rPr>
              <w:t>SEC-12, 13</w:t>
            </w:r>
          </w:p>
        </w:tc>
        <w:tc>
          <w:tcPr>
            <w:tcW w:type="dxa" w:w="1976"/>
          </w:tcPr>
          <w:p>
            <w:r>
              <w:rPr>
                <w:sz w:val="16"/>
              </w:rPr>
              <w:t>Low</w:t>
            </w:r>
          </w:p>
        </w:tc>
        <w:tc>
          <w:tcPr>
            <w:tcW w:type="dxa" w:w="1976"/>
          </w:tcPr>
          <w:p>
            <w:r>
              <w:rPr>
                <w:sz w:val="16"/>
              </w:rPr>
              <w:t>Frame the owner console and the API's HTML; read the API's full route map</w:t>
            </w:r>
          </w:p>
        </w:tc>
        <w:tc>
          <w:tcPr>
            <w:tcW w:type="dxa" w:w="1976"/>
          </w:tcPr>
          <w:p>
            <w:r>
              <w:rPr>
                <w:sz w:val="16"/>
              </w:rPr>
              <w:t>no-frame, no-sniff, no-referrer headers; docs only in demo mode</w:t>
            </w:r>
          </w:p>
        </w:tc>
        <w:tc>
          <w:tcPr>
            <w:tcW w:type="dxa" w:w="1976"/>
          </w:tcPr>
          <w:p>
            <w:r>
              <w:rPr>
                <w:rFonts w:ascii="Courier New" w:hAnsi="Courier New"/>
                <w:sz w:val="16"/>
              </w:rPr>
              <w:t>tests/security/test_headers_and_docs.py</w:t>
            </w:r>
          </w:p>
        </w:tc>
      </w:tr>
      <w:tr>
        <w:tc>
          <w:tcPr>
            <w:tcW w:type="dxa" w:w="1976"/>
          </w:tcPr>
          <w:p>
            <w:r>
              <w:rPr>
                <w:sz w:val="16"/>
              </w:rPr>
              <w:t>SEC-01</w:t>
            </w:r>
          </w:p>
        </w:tc>
        <w:tc>
          <w:tcPr>
            <w:tcW w:type="dxa" w:w="1976"/>
          </w:tcPr>
          <w:p>
            <w:r>
              <w:rPr>
                <w:sz w:val="16"/>
              </w:rPr>
              <w:t>High (coverage)</w:t>
            </w:r>
          </w:p>
        </w:tc>
        <w:tc>
          <w:tcPr>
            <w:tcW w:type="dxa" w:w="1976"/>
          </w:tcPr>
          <w:p>
            <w:r>
              <w:rPr>
                <w:sz w:val="16"/>
              </w:rPr>
              <w:t xml:space="preserve">The attack suite had silently stopped running on </w:t>
            </w:r>
            <w:r>
              <w:rPr>
                <w:rFonts w:ascii="Courier New" w:hAnsi="Courier New"/>
                <w:sz w:val="16"/>
              </w:rPr>
              <w:t>dev</w:t>
            </w:r>
            <w:r>
              <w:rPr>
                <w:sz w:val="16"/>
              </w:rPr>
              <w:t xml:space="preserve"> (a new response field broke its strict parse; 126 attacks errored)</w:t>
            </w:r>
          </w:p>
        </w:tc>
        <w:tc>
          <w:tcPr>
            <w:tcW w:type="dxa" w:w="1976"/>
          </w:tcPr>
          <w:p>
            <w:r>
              <w:rPr>
                <w:sz w:val="16"/>
              </w:rPr>
              <w:t>harness repaired; catalogue re-run</w:t>
            </w:r>
          </w:p>
        </w:tc>
        <w:tc>
          <w:tcPr>
            <w:tcW w:type="dxa" w:w="1976"/>
          </w:tcPr>
          <w:p>
            <w:r>
              <w:rPr>
                <w:rFonts w:ascii="Courier New" w:hAnsi="Courier New"/>
                <w:sz w:val="16"/>
              </w:rPr>
              <w:t>tests/security/test_harness_payload.py</w:t>
            </w:r>
          </w:p>
        </w:tc>
      </w:tr>
      <w:tr>
        <w:tc>
          <w:tcPr>
            <w:tcW w:type="dxa" w:w="1976"/>
          </w:tcPr>
          <w:p>
            <w:r>
              <w:rPr>
                <w:sz w:val="16"/>
              </w:rPr>
              <w:t>PG-1</w:t>
            </w:r>
          </w:p>
        </w:tc>
        <w:tc>
          <w:tcPr>
            <w:tcW w:type="dxa" w:w="1976"/>
          </w:tcPr>
          <w:p>
            <w:r>
              <w:rPr>
                <w:sz w:val="16"/>
              </w:rPr>
              <w:t>Low (availability)</w:t>
            </w:r>
          </w:p>
        </w:tc>
        <w:tc>
          <w:tcPr>
            <w:tcW w:type="dxa" w:w="1976"/>
          </w:tcPr>
          <w:p>
            <w:r>
              <w:rPr>
                <w:sz w:val="16"/>
              </w:rPr>
              <w:t>On PostgreSQL, two API processes opening the store at once raced on the catalog and one failed to start; a crashed worker's open transaction held up a restart</w:t>
            </w:r>
          </w:p>
        </w:tc>
        <w:tc>
          <w:tcPr>
            <w:tcW w:type="dxa" w:w="1976"/>
          </w:tcPr>
          <w:p>
            <w:r>
              <w:rPr>
                <w:sz w:val="16"/>
              </w:rPr>
              <w:t xml:space="preserve">one transaction under an advisory lock; the guard's DDL skipped when in place (branch </w:t>
            </w:r>
            <w:r>
              <w:rPr>
                <w:rFonts w:ascii="Courier New" w:hAnsi="Courier New"/>
                <w:sz w:val="16"/>
              </w:rPr>
              <w:t>sec/pg-guard-install-lock</w:t>
            </w:r>
            <w:r>
              <w:rPr>
                <w:sz w:val="16"/>
              </w:rPr>
              <w:t>, pending merge)</w:t>
            </w:r>
          </w:p>
        </w:tc>
        <w:tc>
          <w:tcPr>
            <w:tcW w:type="dxa" w:w="1976"/>
          </w:tcPr>
          <w:p>
            <w:r>
              <w:rPr>
                <w:rFonts w:ascii="Courier New" w:hAnsi="Courier New"/>
                <w:sz w:val="16"/>
              </w:rPr>
              <w:t>tests/concurrency/test_pg_guard_install.py</w:t>
            </w:r>
          </w:p>
        </w:tc>
      </w:tr>
      <w:tr>
        <w:tc>
          <w:tcPr>
            <w:tcW w:type="dxa" w:w="1976"/>
          </w:tcPr>
          <w:p>
            <w:r>
              <w:rPr>
                <w:sz w:val="16"/>
              </w:rPr>
              <w:t>SEC-23</w:t>
            </w:r>
          </w:p>
        </w:tc>
        <w:tc>
          <w:tcPr>
            <w:tcW w:type="dxa" w:w="1976"/>
          </w:tcPr>
          <w:p>
            <w:r>
              <w:rPr>
                <w:sz w:val="16"/>
              </w:rPr>
              <w:t>Low (coverage)</w:t>
            </w:r>
          </w:p>
        </w:tc>
        <w:tc>
          <w:tcPr>
            <w:tcW w:type="dxa" w:w="1976"/>
          </w:tcPr>
          <w:p>
            <w:r>
              <w:rPr>
                <w:sz w:val="16"/>
              </w:rPr>
              <w:t>A red-team test patched a function the code no longer called after a refactor, so the no-deal guard was untested (the guard itself held)</w:t>
            </w:r>
          </w:p>
        </w:tc>
        <w:tc>
          <w:tcPr>
            <w:tcW w:type="dxa" w:w="1976"/>
          </w:tcPr>
          <w:p>
            <w:r>
              <w:rPr>
                <w:sz w:val="16"/>
              </w:rPr>
              <w:t>test re-pointed; proven to fail with the guard disabled</w:t>
            </w:r>
          </w:p>
        </w:tc>
        <w:tc>
          <w:tcPr>
            <w:tcW w:type="dxa" w:w="1976"/>
          </w:tcPr>
          <w:p>
            <w:r>
              <w:rPr>
                <w:rFonts w:ascii="Courier New" w:hAnsi="Courier New"/>
                <w:sz w:val="16"/>
              </w:rPr>
              <w:t>tests/operations/test_redteam_d.py</w:t>
            </w:r>
          </w:p>
        </w:tc>
      </w:tr>
    </w:tbl>
    <w:p>
      <w:pPr>
        <w:spacing w:after="40"/>
      </w:pPr>
    </w:p>
    <w:p>
      <w:r>
        <w:rPr>
          <w:b/>
        </w:rPr>
        <w:t>Capex buy side and setup wizard, before they merged</w:t>
      </w:r>
      <w:r>
        <w:rPr/>
        <w:t xml:space="preserve"> (certified on </w:t>
      </w:r>
      <w:r>
        <w:rPr>
          <w:rFonts w:ascii="Courier New" w:hAnsi="Courier New"/>
          <w:sz w:val="18"/>
        </w:rPr>
        <w:t>b6d1e519</w:t>
      </w:r>
      <w:r>
        <w:rPr/>
        <w: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Id</w:t>
            </w:r>
          </w:p>
        </w:tc>
        <w:tc>
          <w:tcPr>
            <w:tcW w:type="dxa" w:w="2469"/>
            <w:shd w:val="clear" w:color="auto" w:fill="E8EEFB"/>
          </w:tcPr>
          <w:p>
            <w:r>
              <w:rPr>
                <w:b/>
                <w:sz w:val="18"/>
              </w:rPr>
              <w:t>Severity</w:t>
            </w:r>
          </w:p>
        </w:tc>
        <w:tc>
          <w:tcPr>
            <w:tcW w:type="dxa" w:w="2469"/>
            <w:shd w:val="clear" w:color="auto" w:fill="E8EEFB"/>
          </w:tcPr>
          <w:p>
            <w:r>
              <w:rPr>
                <w:b/>
                <w:sz w:val="18"/>
              </w:rPr>
              <w:t>Finding</w:t>
            </w:r>
          </w:p>
        </w:tc>
        <w:tc>
          <w:tcPr>
            <w:tcW w:type="dxa" w:w="2469"/>
            <w:shd w:val="clear" w:color="auto" w:fill="E8EEFB"/>
          </w:tcPr>
          <w:p>
            <w:r>
              <w:rPr>
                <w:b/>
                <w:sz w:val="18"/>
              </w:rPr>
              <w:t>Status</w:t>
            </w:r>
          </w:p>
        </w:tc>
      </w:tr>
      <w:tr>
        <w:tc>
          <w:tcPr>
            <w:tcW w:type="dxa" w:w="2469"/>
          </w:tcPr>
          <w:p>
            <w:r>
              <w:rPr>
                <w:sz w:val="18"/>
              </w:rPr>
              <w:t>CAPEX-1</w:t>
            </w:r>
          </w:p>
        </w:tc>
        <w:tc>
          <w:tcPr>
            <w:tcW w:type="dxa" w:w="2469"/>
          </w:tcPr>
          <w:p>
            <w:r>
              <w:rPr>
                <w:sz w:val="18"/>
              </w:rPr>
              <w:t>High</w:t>
            </w:r>
          </w:p>
        </w:tc>
        <w:tc>
          <w:tcPr>
            <w:tcW w:type="dxa" w:w="2469"/>
          </w:tcPr>
          <w:p>
            <w:r>
              <w:rPr>
                <w:sz w:val="18"/>
              </w:rPr>
              <w:t xml:space="preserve">A vendor contract stating a retention or an early-pay discount above 100% booked </w:t>
            </w:r>
            <w:r>
              <w:rPr>
                <w:b/>
                <w:sz w:val="18"/>
              </w:rPr>
              <w:t>cash coming in</w:t>
            </w:r>
            <w:r>
              <w:rPr>
                <w:sz w:val="18"/>
              </w:rPr>
              <w:t xml:space="preserve"> (+¥300,000 on day 90) while the approval card read "Commit to the ¥600,000 equipment purchase"</w:t>
            </w:r>
          </w:p>
        </w:tc>
        <w:tc>
          <w:tcPr>
            <w:tcW w:type="dxa" w:w="2469"/>
          </w:tcPr>
          <w:p>
            <w:r>
              <w:rPr>
                <w:sz w:val="18"/>
              </w:rPr>
              <w:t>fixed: not derivable, executor refuses any payment ≤ 0</w:t>
            </w:r>
          </w:p>
        </w:tc>
      </w:tr>
      <w:tr>
        <w:tc>
          <w:tcPr>
            <w:tcW w:type="dxa" w:w="2469"/>
          </w:tcPr>
          <w:p>
            <w:r>
              <w:rPr>
                <w:sz w:val="18"/>
              </w:rPr>
              <w:t>CAPEX-2</w:t>
            </w:r>
          </w:p>
        </w:tc>
        <w:tc>
          <w:tcPr>
            <w:tcW w:type="dxa" w:w="2469"/>
          </w:tcPr>
          <w:p>
            <w:r>
              <w:rPr>
                <w:sz w:val="18"/>
              </w:rPr>
              <w:t>Medium</w:t>
            </w:r>
          </w:p>
        </w:tc>
        <w:tc>
          <w:tcPr>
            <w:tcW w:type="dxa" w:w="2469"/>
          </w:tcPr>
          <w:p>
            <w:r>
              <w:rPr>
                <w:sz w:val="18"/>
              </w:rPr>
              <w:t>The card showed only the amount; the agent could queue a purchase on its own timeline</w:t>
            </w:r>
          </w:p>
        </w:tc>
        <w:tc>
          <w:tcPr>
            <w:tcW w:type="dxa" w:w="2469"/>
          </w:tcPr>
          <w:p>
            <w:r>
              <w:rPr>
                <w:sz w:val="18"/>
              </w:rPr>
              <w:t>fixed: owner only; the card shows the schedule</w:t>
            </w:r>
          </w:p>
        </w:tc>
      </w:tr>
      <w:tr>
        <w:tc>
          <w:tcPr>
            <w:tcW w:type="dxa" w:w="2469"/>
          </w:tcPr>
          <w:p>
            <w:r>
              <w:rPr>
                <w:sz w:val="18"/>
              </w:rPr>
              <w:t>CAPEX-3</w:t>
            </w:r>
          </w:p>
        </w:tc>
        <w:tc>
          <w:tcPr>
            <w:tcW w:type="dxa" w:w="2469"/>
          </w:tcPr>
          <w:p>
            <w:r>
              <w:rPr>
                <w:sz w:val="18"/>
              </w:rPr>
              <w:t>Medium</w:t>
            </w:r>
          </w:p>
        </w:tc>
        <w:tc>
          <w:tcPr>
            <w:tcW w:type="dxa" w:w="2469"/>
          </w:tcPr>
          <w:p>
            <w:r>
              <w:rPr>
                <w:sz w:val="18"/>
              </w:rPr>
              <w:t>The same contract uploaded twice committed twice (−¥1,200,000)</w:t>
            </w:r>
          </w:p>
        </w:tc>
        <w:tc>
          <w:tcPr>
            <w:tcW w:type="dxa" w:w="2469"/>
          </w:tcPr>
          <w:p>
            <w:r>
              <w:rPr>
                <w:sz w:val="18"/>
              </w:rPr>
              <w:t>fixed: one contract, one purchase</w:t>
            </w:r>
          </w:p>
        </w:tc>
      </w:tr>
      <w:tr>
        <w:tc>
          <w:tcPr>
            <w:tcW w:type="dxa" w:w="2469"/>
          </w:tcPr>
          <w:p>
            <w:r>
              <w:rPr>
                <w:sz w:val="18"/>
              </w:rPr>
              <w:t>CAPEX-4</w:t>
            </w:r>
          </w:p>
        </w:tc>
        <w:tc>
          <w:tcPr>
            <w:tcW w:type="dxa" w:w="2469"/>
          </w:tcPr>
          <w:p>
            <w:r>
              <w:rPr>
                <w:sz w:val="18"/>
              </w:rPr>
              <w:t>Low</w:t>
            </w:r>
          </w:p>
        </w:tc>
        <w:tc>
          <w:tcPr>
            <w:tcW w:type="dxa" w:w="2469"/>
          </w:tcPr>
          <w:p>
            <w:r>
              <w:rPr>
                <w:sz w:val="18"/>
              </w:rPr>
              <w:t>The vendor's name came from contract text and could be the business itself</w:t>
            </w:r>
          </w:p>
        </w:tc>
        <w:tc>
          <w:tcPr>
            <w:tcW w:type="dxa" w:w="2469"/>
          </w:tcPr>
          <w:p>
            <w:r>
              <w:rPr>
                <w:sz w:val="18"/>
              </w:rPr>
              <w:t>fixed: company-key comparison; residual CAPEX-4b in section 04</w:t>
            </w:r>
          </w:p>
        </w:tc>
      </w:tr>
      <w:tr>
        <w:tc>
          <w:tcPr>
            <w:tcW w:type="dxa" w:w="2469"/>
          </w:tcPr>
          <w:p>
            <w:r>
              <w:rPr>
                <w:sz w:val="18"/>
              </w:rPr>
              <w:t>SETUP-1</w:t>
            </w:r>
          </w:p>
        </w:tc>
        <w:tc>
          <w:tcPr>
            <w:tcW w:type="dxa" w:w="2469"/>
          </w:tcPr>
          <w:p>
            <w:r>
              <w:rPr>
                <w:sz w:val="18"/>
              </w:rPr>
              <w:t>Low-Medium</w:t>
            </w:r>
          </w:p>
        </w:tc>
        <w:tc>
          <w:tcPr>
            <w:tcW w:type="dxa" w:w="2469"/>
          </w:tcPr>
          <w:p>
            <w:r>
              <w:rPr>
                <w:sz w:val="18"/>
              </w:rPr>
              <w:t>Opening books treated "blank" by name only: a log, security events and an advanced clock were wiped</w:t>
            </w:r>
          </w:p>
        </w:tc>
        <w:tc>
          <w:tcPr>
            <w:tcW w:type="dxa" w:w="2469"/>
          </w:tcPr>
          <w:p>
            <w:r>
              <w:rPr>
                <w:sz w:val="18"/>
              </w:rPr>
              <w:t>fixed: only untouched blank books</w:t>
            </w:r>
          </w:p>
        </w:tc>
      </w:tr>
      <w:tr>
        <w:tc>
          <w:tcPr>
            <w:tcW w:type="dxa" w:w="2469"/>
          </w:tcPr>
          <w:p>
            <w:r>
              <w:rPr>
                <w:sz w:val="18"/>
              </w:rPr>
              <w:t>SETUP-4, 5, 7</w:t>
            </w:r>
          </w:p>
        </w:tc>
        <w:tc>
          <w:tcPr>
            <w:tcW w:type="dxa" w:w="2469"/>
          </w:tcPr>
          <w:p>
            <w:r>
              <w:rPr>
                <w:sz w:val="18"/>
              </w:rPr>
              <w:t>Low</w:t>
            </w:r>
          </w:p>
        </w:tc>
        <w:tc>
          <w:tcPr>
            <w:tcW w:type="dxa" w:w="2469"/>
          </w:tcPr>
          <w:p>
            <w:r>
              <w:rPr>
                <w:sz w:val="18"/>
              </w:rPr>
              <w:t>A 5,000,000-digit amount gave a 500; unbounded lists (3,000 bills → 108,000 flows); preview served outside demo mode</w:t>
            </w:r>
          </w:p>
        </w:tc>
        <w:tc>
          <w:tcPr>
            <w:tcW w:type="dxa" w:w="2469"/>
          </w:tcPr>
          <w:p>
            <w:r>
              <w:rPr>
                <w:sz w:val="18"/>
              </w:rPr>
              <w:t>fixed</w:t>
            </w:r>
          </w:p>
        </w:tc>
      </w:tr>
      <w:tr>
        <w:tc>
          <w:tcPr>
            <w:tcW w:type="dxa" w:w="2469"/>
          </w:tcPr>
          <w:p>
            <w:r>
              <w:rPr>
                <w:sz w:val="18"/>
              </w:rPr>
              <w:t>SETUP-2, 3, 6</w:t>
            </w:r>
          </w:p>
        </w:tc>
        <w:tc>
          <w:tcPr>
            <w:tcW w:type="dxa" w:w="2469"/>
          </w:tcPr>
          <w:p>
            <w:r>
              <w:rPr>
                <w:sz w:val="18"/>
              </w:rPr>
              <w:t>Low / Info</w:t>
            </w:r>
          </w:p>
        </w:tc>
        <w:tc>
          <w:tcPr>
            <w:tcW w:type="dxa" w:w="2469"/>
          </w:tcPr>
          <w:p>
            <w:r>
              <w:rPr>
                <w:sz w:val="18"/>
              </w:rPr>
              <w:t>Two processes could both open; held setup documents survive resets; a failed restore reports success</w:t>
            </w:r>
          </w:p>
        </w:tc>
        <w:tc>
          <w:tcPr>
            <w:tcW w:type="dxa" w:w="2469"/>
          </w:tcPr>
          <w:p>
            <w:r>
              <w:rPr>
                <w:sz w:val="18"/>
              </w:rPr>
              <w:t>open (section 04)</w:t>
            </w:r>
          </w:p>
        </w:tc>
      </w:tr>
    </w:tbl>
    <w:p>
      <w:pPr>
        <w:spacing w:after="40"/>
      </w:pPr>
    </w:p>
    <w:p>
      <w:r>
        <w:rPr>
          <w:b/>
        </w:rPr>
        <w:t xml:space="preserve">The owner's decisions of 16 Oct, verified on </w:t>
      </w:r>
      <w:r>
        <w:rPr>
          <w:rFonts w:ascii="Courier New" w:hAnsi="Courier New"/>
          <w:b/>
          <w:sz w:val="18"/>
        </w:rPr>
        <w:t>0f92d433</w:t>
      </w:r>
      <w:r>
        <w:rPr>
          <w:b/>
        </w:rPr>
        <w:t>.</w:t>
      </w:r>
    </w:p>
    <w:p>
      <w:pPr>
        <w:pStyle w:val="ListBullet2"/>
        <w:tabs>
          <w:tab w:pos="792" w:val="left"/>
        </w:tabs>
        <w:ind w:left="792" w:hanging="288"/>
      </w:pPr>
      <w:r>
        <w:rPr>
          <w:b/>
        </w:rPr>
        <w:t>R-11 (the agent's chat).</w:t>
      </w:r>
      <w:r>
        <w:rPr/>
        <w:t xml:space="preserve"> 24 agent-key questions in English and Chinese, every field of each JSON response scanned for cash, the reserve floor, the shortfall, facility headroom, the concession cap, the break-even, the counter cap, the DSCR and leverage limits and the rate ceiling: pure reads answer the sign-in sentence; </w:t>
      </w:r>
      <w:r>
        <w:rPr>
          <w:rFonts w:ascii="Courier New" w:hAnsi="Courier New"/>
          <w:sz w:val="18"/>
        </w:rPr>
        <w:t>verdict</w:t>
      </w:r>
      <w:r>
        <w:rPr/>
        <w:t xml:space="preserve"> and </w:t>
      </w:r>
      <w:r>
        <w:rPr>
          <w:rFonts w:ascii="Courier New" w:hAnsi="Courier New"/>
          <w:sz w:val="18"/>
        </w:rPr>
        <w:t>negotiation</w:t>
      </w:r>
      <w:r>
        <w:rPr/>
        <w:t xml:space="preserve"> are null; counters read "Counter the offer" with no rate; the only figures are the agent's own operation amounts (for example "Draw ¥150,000.00 on FAC-LINE"). The owner's chat is unchanged. </w:t>
      </w:r>
      <w:r>
        <w:rPr>
          <w:b/>
        </w:rPr>
        <w:t>Verified as decided.</w:t>
      </w:r>
    </w:p>
    <w:p>
      <w:pPr>
        <w:pStyle w:val="ListBullet2"/>
        <w:tabs>
          <w:tab w:pos="792" w:val="left"/>
        </w:tabs>
        <w:ind w:left="792" w:hanging="288"/>
      </w:pPr>
      <w:r>
        <w:rPr>
          <w:b/>
        </w:rPr>
        <w:t>R-10 (buyer probing).</w:t>
      </w:r>
      <w:r>
        <w:rPr/>
        <w:t xml:space="preserve"> BUYER-1's sixth keyed message of the day, on either route, is 429 </w:t>
      </w:r>
      <w:r>
        <w:rPr>
          <w:rFonts w:ascii="Courier New" w:hAnsi="Courier New"/>
          <w:sz w:val="18"/>
        </w:rPr>
        <w:t>BUYER_BUDGET_EXHAUSTED</w:t>
      </w:r>
      <w:r>
        <w:rPr/>
        <w:t xml:space="preserve">; one </w:t>
      </w:r>
      <w:r>
        <w:rPr>
          <w:rFonts w:ascii="Courier New" w:hAnsi="Courier New"/>
          <w:sz w:val="18"/>
        </w:rPr>
        <w:t>SEC-BUDGET-</w:t>
      </w:r>
      <w:r>
        <w:rPr/>
        <w:t xml:space="preserve"> event per buyer per day; BUYER-2 unaffected; the budget resets when the day moves; a keyless message is still a proposal only. </w:t>
      </w:r>
      <w:r>
        <w:rPr>
          <w:b/>
        </w:rPr>
        <w:t>Verified as decided</w:t>
      </w:r>
      <w:r>
        <w:rPr/>
        <w:t>, with the residual in section 04: one keyed message can still reveal the counter cap and, through the counter's size, the funding gap.</w:t>
      </w:r>
    </w:p>
    <w:p>
      <w:pPr>
        <w:pStyle w:val="ListBullet2"/>
        <w:tabs>
          <w:tab w:pos="792" w:val="left"/>
        </w:tabs>
        <w:ind w:left="792" w:hanging="288"/>
      </w:pPr>
      <w:r>
        <w:rPr>
          <w:rFonts w:ascii="Courier New" w:hAnsi="Courier New"/>
          <w:b/>
          <w:sz w:val="18"/>
        </w:rPr>
        <w:t>DEMO_MODE</w:t>
      </w:r>
      <w:r>
        <w:rPr>
          <w:b/>
        </w:rPr>
        <w:t xml:space="preserve"> off by default (SEC-07).</w:t>
      </w:r>
      <w:r>
        <w:rPr/>
        <w:t xml:space="preserve"> Off unless set (</w:t>
      </w:r>
      <w:r>
        <w:rPr>
          <w:rFonts w:ascii="Courier New" w:hAnsi="Courier New"/>
          <w:sz w:val="18"/>
        </w:rPr>
        <w:t>app/config.py</w:t>
      </w:r>
      <w:r>
        <w:rPr/>
        <w:t xml:space="preserve">); every development, test and browser entry point opts in explicitly; Compose and the API image never do. With it unset, all 94 routes behave as production: demo credentials refused, </w:t>
      </w:r>
      <w:r>
        <w:rPr>
          <w:rFonts w:ascii="Courier New" w:hAnsi="Courier New"/>
          <w:sz w:val="18"/>
        </w:rPr>
        <w:t>/docs</w:t>
      </w:r>
      <w:r>
        <w:rPr/>
        <w:t xml:space="preserve"> 404. </w:t>
      </w:r>
      <w:r>
        <w:rPr>
          <w:b/>
        </w:rPr>
        <w:t>Verified.</w:t>
      </w:r>
    </w:p>
    <w:p>
      <w:r>
        <w:rPr>
          <w:b/>
        </w:rPr>
        <w:t>Certification history.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Date</w:t>
            </w:r>
          </w:p>
        </w:tc>
        <w:tc>
          <w:tcPr>
            <w:tcW w:type="dxa" w:w="1976"/>
            <w:shd w:val="clear" w:color="auto" w:fill="E8EEFB"/>
          </w:tcPr>
          <w:p>
            <w:r>
              <w:rPr>
                <w:b/>
                <w:sz w:val="16"/>
              </w:rPr>
              <w:t>Commit</w:t>
            </w:r>
          </w:p>
        </w:tc>
        <w:tc>
          <w:tcPr>
            <w:tcW w:type="dxa" w:w="1976"/>
            <w:shd w:val="clear" w:color="auto" w:fill="E8EEFB"/>
          </w:tcPr>
          <w:p>
            <w:r>
              <w:rPr>
                <w:b/>
                <w:sz w:val="16"/>
              </w:rPr>
              <w:t>What</w:t>
            </w:r>
          </w:p>
        </w:tc>
        <w:tc>
          <w:tcPr>
            <w:tcW w:type="dxa" w:w="1976"/>
            <w:shd w:val="clear" w:color="auto" w:fill="E8EEFB"/>
          </w:tcPr>
          <w:p>
            <w:r>
              <w:rPr>
                <w:b/>
                <w:sz w:val="16"/>
              </w:rPr>
              <w:t>Evidence on that commit</w:t>
            </w:r>
          </w:p>
        </w:tc>
        <w:tc>
          <w:tcPr>
            <w:tcW w:type="dxa" w:w="1976"/>
            <w:shd w:val="clear" w:color="auto" w:fill="E8EEFB"/>
          </w:tcPr>
          <w:p>
            <w:r>
              <w:rPr>
                <w:b/>
                <w:sz w:val="16"/>
              </w:rPr>
              <w:t>Verdict</w:t>
            </w:r>
          </w:p>
        </w:tc>
      </w:tr>
      <w:tr>
        <w:tc>
          <w:tcPr>
            <w:tcW w:type="dxa" w:w="1976"/>
          </w:tcPr>
          <w:p>
            <w:r>
              <w:rPr>
                <w:sz w:val="16"/>
              </w:rPr>
              <w:t>16 Oct</w:t>
            </w:r>
          </w:p>
        </w:tc>
        <w:tc>
          <w:tcPr>
            <w:tcW w:type="dxa" w:w="1976"/>
          </w:tcPr>
          <w:p>
            <w:r>
              <w:rPr>
                <w:rFonts w:ascii="Courier New" w:hAnsi="Courier New"/>
                <w:sz w:val="16"/>
              </w:rPr>
              <w:t>0ba8e4c1</w:t>
            </w:r>
          </w:p>
        </w:tc>
        <w:tc>
          <w:tcPr>
            <w:tcW w:type="dxa" w:w="1976"/>
          </w:tcPr>
          <w:p>
            <w:r>
              <w:rPr>
                <w:sz w:val="16"/>
              </w:rPr>
              <w:t>the audit's fixes 1 to 5</w:t>
            </w:r>
          </w:p>
        </w:tc>
        <w:tc>
          <w:tcPr>
            <w:tcW w:type="dxa" w:w="1976"/>
          </w:tcPr>
          <w:p>
            <w:r>
              <w:rPr>
                <w:sz w:val="16"/>
              </w:rPr>
              <w:t xml:space="preserve">tree identical to the tested candidate </w:t>
            </w:r>
            <w:r>
              <w:rPr>
                <w:rFonts w:ascii="Courier New" w:hAnsi="Courier New"/>
                <w:sz w:val="16"/>
              </w:rPr>
              <w:t>e6863990</w:t>
            </w:r>
            <w:r>
              <w:rPr>
                <w:sz w:val="16"/>
              </w:rPr>
              <w:t>: 31 test shards, attack catalogue, every regression test</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a6de32a2</w:t>
            </w:r>
            <w:r>
              <w:rPr>
                <w:sz w:val="16"/>
              </w:rPr>
              <w:t xml:space="preserve"> (contains </w:t>
            </w:r>
            <w:r>
              <w:rPr>
                <w:rFonts w:ascii="Courier New" w:hAnsi="Courier New"/>
                <w:sz w:val="16"/>
              </w:rPr>
              <w:t>081541d1</w:t>
            </w:r>
            <w:r>
              <w:rPr>
                <w:sz w:val="16"/>
              </w:rPr>
              <w:t>)</w:t>
            </w:r>
          </w:p>
        </w:tc>
        <w:tc>
          <w:tcPr>
            <w:tcW w:type="dxa" w:w="1976"/>
          </w:tcPr>
          <w:p>
            <w:r>
              <w:rPr>
                <w:sz w:val="16"/>
              </w:rPr>
              <w:t>the headers, on top of round three and the new UI</w:t>
            </w:r>
          </w:p>
        </w:tc>
        <w:tc>
          <w:tcPr>
            <w:tcW w:type="dxa" w:w="1976"/>
          </w:tcPr>
          <w:p>
            <w:r>
              <w:rPr>
                <w:sz w:val="16"/>
              </w:rPr>
              <w:t>authorization sweep (both modes), every reproduction refused, attack catalogue, full sharded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b6d1e519</w:t>
            </w:r>
          </w:p>
        </w:tc>
        <w:tc>
          <w:tcPr>
            <w:tcW w:type="dxa" w:w="1976"/>
          </w:tcPr>
          <w:p>
            <w:r>
              <w:rPr>
                <w:sz w:val="16"/>
              </w:rPr>
              <w:t xml:space="preserve">the capex buy side merged with </w:t>
            </w:r>
            <w:r>
              <w:rPr>
                <w:rFonts w:ascii="Courier New" w:hAnsi="Courier New"/>
                <w:sz w:val="16"/>
              </w:rPr>
              <w:t>dev</w:t>
            </w:r>
          </w:p>
        </w:tc>
        <w:tc>
          <w:tcPr>
            <w:tcW w:type="dxa" w:w="1976"/>
          </w:tcPr>
          <w:p>
            <w:r>
              <w:rPr>
                <w:sz w:val="16"/>
              </w:rPr>
              <w:t>the capex exploits and new variants, setup probes, sweep (94 routes), catalogue,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r>
              <w:rPr>
                <w:sz w:val="16"/>
              </w:rPr>
              <w:t xml:space="preserve"> + </w:t>
            </w:r>
            <w:r>
              <w:rPr>
                <w:rFonts w:ascii="Courier New" w:hAnsi="Courier New"/>
                <w:sz w:val="16"/>
              </w:rPr>
              <w:t>7f55c0dc</w:t>
            </w:r>
          </w:p>
        </w:tc>
        <w:tc>
          <w:tcPr>
            <w:tcW w:type="dxa" w:w="1976"/>
          </w:tcPr>
          <w:p>
            <w:r>
              <w:rPr>
                <w:sz w:val="16"/>
              </w:rPr>
              <w:t>PostgreSQL 17: the concurrency suite and the append-only triggers</w:t>
            </w:r>
          </w:p>
        </w:tc>
        <w:tc>
          <w:tcPr>
            <w:tcW w:type="dxa" w:w="1976"/>
          </w:tcPr>
          <w:p>
            <w:r>
              <w:rPr>
                <w:sz w:val="16"/>
              </w:rPr>
              <w:t>concurrency 6 of 6 clean runs with the PG-1 fix; triggers refuse direct tampering; SEC-08 bypass confirmed</w:t>
            </w:r>
          </w:p>
        </w:tc>
        <w:tc>
          <w:tcPr>
            <w:tcW w:type="dxa" w:w="1976"/>
          </w:tcPr>
          <w:p>
            <w:r>
              <w:rPr>
                <w:sz w:val="16"/>
              </w:rPr>
              <w:t>concurrency certified with PG-1 (branch, pending merge)</w:t>
            </w:r>
          </w:p>
        </w:tc>
      </w:tr>
      <w:tr>
        <w:tc>
          <w:tcPr>
            <w:tcW w:type="dxa" w:w="1976"/>
          </w:tcPr>
          <w:p>
            <w:r>
              <w:rPr>
                <w:sz w:val="16"/>
              </w:rPr>
              <w:t>17 Oct</w:t>
            </w:r>
          </w:p>
        </w:tc>
        <w:tc>
          <w:tcPr>
            <w:tcW w:type="dxa" w:w="1976"/>
          </w:tcPr>
          <w:p>
            <w:r>
              <w:rPr>
                <w:rFonts w:ascii="Courier New" w:hAnsi="Courier New"/>
                <w:sz w:val="16"/>
              </w:rPr>
              <w:t>719c9dcf</w:t>
            </w:r>
          </w:p>
        </w:tc>
        <w:tc>
          <w:tcPr>
            <w:tcW w:type="dxa" w:w="1976"/>
          </w:tcPr>
          <w:p>
            <w:r>
              <w:rPr>
                <w:rFonts w:ascii="Courier New" w:hAnsi="Courier New"/>
                <w:sz w:val="16"/>
              </w:rPr>
              <w:t>dev</w:t>
            </w:r>
            <w:r>
              <w:rPr>
                <w:sz w:val="16"/>
              </w:rPr>
              <w:t xml:space="preserve"> with the round-two fixes (SEC-08 database, SEC-12, SEC-20, SEC-21, SEC-22), the OUT-1 fix, buyer messages, the R-10 rounding and the final UI</w:t>
            </w:r>
          </w:p>
        </w:tc>
        <w:tc>
          <w:tcPr>
            <w:tcW w:type="dxa" w:w="1976"/>
          </w:tcPr>
          <w:p>
            <w:r>
              <w:rPr>
                <w:sz w:val="16"/>
              </w:rPr>
              <w:t>sweep in three modes (103 routes, unchanged), every reproduction refused, OUT-1 refused on every chat path, catalogue (0 with harm), full suite, PostgreSQL 17 concurrency 3 of 3, the CSP in a browser on a production build</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p>
        </w:tc>
        <w:tc>
          <w:tcPr>
            <w:tcW w:type="dxa" w:w="1976"/>
          </w:tcPr>
          <w:p>
            <w:r>
              <w:rPr>
                <w:rFonts w:ascii="Courier New" w:hAnsi="Courier New"/>
                <w:sz w:val="16"/>
              </w:rPr>
              <w:t>dev</w:t>
            </w:r>
            <w:r>
              <w:rPr>
                <w:sz w:val="16"/>
              </w:rPr>
              <w:t xml:space="preserve"> with the owner's decisions (R-10, R-11, </w:t>
            </w:r>
            <w:r>
              <w:rPr>
                <w:rFonts w:ascii="Courier New" w:hAnsi="Courier New"/>
                <w:sz w:val="16"/>
              </w:rPr>
              <w:t>DEMO_MODE</w:t>
            </w:r>
            <w:r>
              <w:rPr>
                <w:sz w:val="16"/>
              </w:rPr>
              <w:t>)</w:t>
            </w:r>
          </w:p>
        </w:tc>
        <w:tc>
          <w:tcPr>
            <w:tcW w:type="dxa" w:w="1976"/>
          </w:tcPr>
          <w:p>
            <w:r>
              <w:rPr>
                <w:sz w:val="16"/>
              </w:rPr>
              <w:t>the decision checks above, sweep in three modes, every reproduction refused, catalogue (0 of 259 with harm), full suite</w:t>
            </w:r>
          </w:p>
        </w:tc>
        <w:tc>
          <w:tcPr>
            <w:tcW w:type="dxa" w:w="1976"/>
          </w:tcPr>
          <w:p>
            <w:r>
              <w:rPr>
                <w:sz w:val="16"/>
              </w:rPr>
              <w:t>certified</w:t>
            </w:r>
          </w:p>
        </w:tc>
      </w:tr>
    </w:tbl>
    <w:p>
      <w:pPr>
        <w:spacing w:after="40"/>
      </w:pPr>
    </w:p>
    <w:p>
      <w:r>
        <w:rPr/>
        <w:t>In every full-suite run the only failures were items tracked in issue #161 (a machine-dependent hash pin and, until fixed, two Chinese-name checks), identical with and without the security changes.</w:t>
      </w:r>
    </w:p>
    <w:p>
      <w:pPr>
        <w:pStyle w:val="Heading3"/>
      </w:pPr>
      <w:r>
        <w:rPr/>
        <w:t>Concurrency certification (SQLite proven; PostgreSQL 17 proven on 16 Oct with the PG-1 fix)</w:t>
      </w:r>
    </w:p>
    <w:p>
      <w:r>
        <w:rPr/>
        <w:t>The audit asked whether the executor's process-local lock could let a second process double-book. It could: with two worker processes on one SQLite file, 16 of the 20 cases of the new suite failed on the old store (two draws against one line's room both executed; one bank event booked twice; an accept-versus-revoke race ended with the revoked commitment active). The store now enforces the invariants itself (</w:t>
      </w:r>
      <w:r>
        <w:rPr>
          <w:rFonts w:ascii="Courier New" w:hAnsi="Courier New"/>
          <w:sz w:val="18"/>
        </w:rPr>
        <w:t>docs/research/concurrency-certification-2026-10-03.md</w:t>
      </w:r>
      <w:r>
        <w:rPr/>
        <w:t xml:space="preserve">): compare-and-swap on the state version and on the log head, </w:t>
      </w:r>
      <w:r>
        <w:rPr>
          <w:rFonts w:ascii="Courier New" w:hAnsi="Courier New"/>
          <w:sz w:val="18"/>
        </w:rPr>
        <w:t>BEGIN IMMEDIATE</w:t>
      </w:r>
      <w:r>
        <w:rPr/>
        <w:t xml:space="preserve"> on a file SQLite database, the executor and the clock rerun a unit that lost a race (at most 8 times), and a conflict that survives the retries answers HTTP 409. </w:t>
      </w:r>
      <w:r>
        <w:rPr>
          <w:rFonts w:ascii="Courier New" w:hAnsi="Courier New"/>
          <w:sz w:val="18"/>
        </w:rPr>
        <w:t>tests/concurrency/</w:t>
      </w:r>
      <w:r>
        <w:rPr/>
        <w:t xml:space="preserve"> proves eight invariants with two spawned worker processes (two draws on the last room, receipt versus financing, accept versus revoke, one bank event twice, a failed log append, a restart in the middle of an approval, two writers from one state version, and chain integrity with the committed actions replayed serially to byte-identical books) on three engines. </w:t>
      </w:r>
      <w:r>
        <w:rPr>
          <w:b/>
        </w:rPr>
        <w:t>Claim, narrowed:</w:t>
      </w:r>
      <w:r>
        <w:rPr/>
        <w:t xml:space="preserve"> proven on SQLite (the suite ran six times in a row without a failure). </w:t>
      </w:r>
      <w:r>
        <w:rPr>
          <w:b/>
        </w:rPr>
        <w:t>PostgreSQL: first run on 16 Oct</w:t>
      </w:r>
      <w:r>
        <w:rPr/>
        <w:t xml:space="preserve"> (the Security Lead, a local PostgreSQL 17.11, an empty throwaway database). The eight invariants held whenever both worker processes started, but the suite was not clean: test 6 failed in 2 to 4 of 5 runs. The cause was a startup race, not a lost update (</w:t>
      </w:r>
      <w:r>
        <w:rPr>
          <w:b/>
        </w:rPr>
        <w:t>PG-1</w:t>
      </w:r>
      <w:r>
        <w:rPr/>
        <w:t xml:space="preserve">): every store re-ran its table creation and the append-only guard's DDL when it opened, so two processes opening at once raced on the catalog and one failed to start, and the trigger DDL waited behind a killed worker's open transaction. Fixed on </w:t>
      </w:r>
      <w:r>
        <w:rPr>
          <w:rFonts w:ascii="Courier New" w:hAnsi="Courier New"/>
          <w:sz w:val="18"/>
        </w:rPr>
        <w:t>sec/pg-guard-install-lock</w:t>
      </w:r>
      <w:r>
        <w:rPr/>
        <w:t xml:space="preserve"> (one transaction under an advisory lock; the guard's DDL skipped when already in place): </w:t>
      </w:r>
      <w:r>
        <w:rPr>
          <w:rFonts w:ascii="Courier New" w:hAnsi="Courier New"/>
          <w:sz w:val="18"/>
        </w:rPr>
        <w:t>tests/concurrency</w:t>
      </w:r>
      <w:r>
        <w:rPr/>
        <w:t xml:space="preserve"> then passed 6 runs of 6, 10 PostgreSQL variants each, with a regression test that fails without the fix (</w:t>
      </w:r>
      <w:r>
        <w:rPr>
          <w:rFonts w:ascii="Courier New" w:hAnsi="Courier New"/>
          <w:sz w:val="18"/>
        </w:rPr>
        <w:t>tests/concurrency/test_pg_guard_install.py</w:t>
      </w:r>
      <w:r>
        <w:rPr/>
        <w:t xml:space="preserve">). </w:t>
      </w:r>
      <w:r>
        <w:rPr>
          <w:b/>
        </w:rPr>
        <w:t>Claim:</w:t>
      </w:r>
      <w:r>
        <w:rPr/>
        <w:t xml:space="preserve"> the concurrency invariants are proven on SQLite and on PostgreSQL 17 with that fix; until it is merged, deploy one worker. Not run: PostgreSQL in CI, a migrated (Alembic) Supabase database, several replicas. </w:t>
      </w:r>
      <w:r>
        <w:rPr>
          <w:b/>
        </w:rPr>
        <w:t>One worker is required, not only advised:</w:t>
      </w:r>
      <w:r>
        <w:rPr/>
        <w:t xml:space="preserve"> on 14 Oct the Security Lead showed that a second API instance keeps its own clock and books operations dated before a day another instance has closed (SEC-11), and route-level checks rely on a per-process lock. Reads outside a unit of work can straddle a commit, and writers outside the executor (offers, verdicts, security events) are not covered by the log-head check; none of them changes the books.</w:t>
      </w:r>
    </w:p>
    <w:p>
      <w:pPr>
        <w:pStyle w:val="Heading3"/>
      </w:pPr>
      <w:r>
        <w:rPr/>
        <w:t>Language-boundary certification (offline runs pass, live run pending)</w:t>
      </w:r>
    </w:p>
    <w:p>
      <w:r>
        <w:rPr>
          <w:rFonts w:ascii="Courier New" w:hAnsi="Courier New"/>
          <w:sz w:val="18"/>
        </w:rPr>
        <w:t>scripts/certify_language_boundary.py</w:t>
      </w:r>
      <w:r>
        <w:rPr/>
        <w:t xml:space="preserve"> runs a 231-item adversarial set (76 buyer offers, 90 owner commands, 15 agent-key messages, 50 malformed-model outputs; 194 English, 33 Chinese, 4 mixed) through the real </w:t>
      </w:r>
      <w:r>
        <w:rPr>
          <w:rFonts w:ascii="Courier New" w:hAnsi="Courier New"/>
          <w:sz w:val="18"/>
        </w:rPr>
        <w:t>POST /nl</w:t>
      </w:r>
      <w:r>
        <w:rPr/>
        <w:t xml:space="preserve"> route on fresh books and scores each item from stored state (operations log, books hash, mandate, commitments, approvals, security events, an egress scan of every counterparty response), never from the reply text. The target is zero wrong-and-financially-material outcomes (WRONG_MATERIAL). Latest runs (3 Oct 2026, </w:t>
      </w:r>
      <w:r>
        <w:rPr>
          <w:rFonts w:ascii="Courier New" w:hAnsi="Courier New"/>
          <w:sz w:val="18"/>
        </w:rPr>
        <w:t>services/api/evals/certification/language_boundary_cache_20261003T075236Z.md</w:t>
      </w:r>
      <w:r>
        <w:rPr/>
        <w:t xml:space="preserve"> and </w:t>
      </w:r>
      <w:r>
        <w:rPr>
          <w:rFonts w:ascii="Courier New" w:hAnsi="Courier New"/>
          <w:sz w:val="18"/>
        </w:rPr>
        <w:t>language_boundary_fake_20261003T075307Z.md</w:t>
      </w:r>
      <w:r>
        <w:rPr/>
        <w:t xml:space="preserve">): </w:t>
      </w:r>
      <w:r>
        <w:rPr>
          <w:b/>
        </w:rPr>
        <w:t>WRONG_MATERIAL 0 in both</w:t>
      </w:r>
      <w:r>
        <w:rPr/>
        <w:t>; cache: 63 correct-executable, 6 read-only, 63 clarification, 98 abstention, 1 wrong-harmless; fake: 57, 7, 76, 88, 3. The first dry run found one real WRONG_MATERIAL (a decimal-comma rate, "0,5% off", read as 500 bp and countered at a larger discount than asked); the boundary abstentions closed it, together with the per-day rate, 2/10 net 30, foreign currency, partial amount, another party's invoice, hedge, post-due-date and price-freeze readings (</w:t>
      </w:r>
      <w:r>
        <w:rPr>
          <w:rFonts w:ascii="Courier New" w:hAnsi="Courier New"/>
          <w:sz w:val="18"/>
        </w:rPr>
        <w:t>tests/compiler/test_boundary_abstentions.py</w:t>
      </w:r>
      <w:r>
        <w:rPr/>
        <w:t xml:space="preserve">, </w:t>
      </w:r>
      <w:r>
        <w:rPr>
          <w:rFonts w:ascii="Courier New" w:hAnsi="Courier New"/>
          <w:sz w:val="18"/>
        </w:rPr>
        <w:t>tests/nl/test_boundary_abstentions.py</w:t>
      </w:r>
      <w:r>
        <w:rPr/>
        <w:t xml:space="preserve">). </w:t>
      </w:r>
      <w:r>
        <w:rPr>
          <w:b/>
        </w:rPr>
        <w:t>Claim, narrowed:</w:t>
      </w:r>
      <w:r>
        <w:rPr/>
        <w:t xml:space="preserve"> this certifies the deterministic boundary and the production adapters' handling of malformed model output. In the cache run no model answered (0 of 140 model-path items); in the fake run scripted fake models answered 123 of them. </w:t>
      </w:r>
      <w:r>
        <w:rPr>
          <w:b/>
        </w:rPr>
        <w:t>A real model has not been run through it: the live run is pending an API key</w:t>
      </w:r>
      <w:r>
        <w:rPr/>
        <w:t xml:space="preserve"> (</w:t>
      </w:r>
      <w:r>
        <w:rPr>
          <w:rFonts w:ascii="Courier New" w:hAnsi="Courier New"/>
          <w:sz w:val="18"/>
        </w:rPr>
        <w:t>... --backend live</w:t>
      </w:r>
      <w:r>
        <w:rPr/>
        <w:t xml:space="preserve">, which also needs the 95% model-answered floor), so the live Claude and DeepSeek paths are not certified. The audit's own list of open items after its fixes, and the findings still open, are in </w:t>
      </w:r>
      <w:r>
        <w:rPr>
          <w:rFonts w:ascii="Courier New" w:hAnsi="Courier New"/>
          <w:sz w:val="18"/>
        </w:rPr>
        <w:t>docs/CONTINUOUS_OPTIMIZATION.md</w:t>
      </w:r>
      <w:r>
        <w:rPr/>
        <w:t>.</w:t>
      </w:r>
    </w:p>
    <w:p>
      <w:pPr>
        <w:pStyle w:val="Heading3"/>
      </w:pPr>
      <w:r>
        <w:rPr/>
        <w:t>What was not verified</w:t>
      </w:r>
    </w:p>
    <w:p>
      <w:r>
        <w:rPr/>
        <w:t>These are stated so that no result above is read more widely than it was run.</w:t>
      </w:r>
    </w:p>
    <w:p>
      <w:pPr>
        <w:pStyle w:val="ListBullet2"/>
        <w:tabs>
          <w:tab w:pos="792" w:val="left"/>
        </w:tabs>
        <w:ind w:left="792" w:hanging="288"/>
      </w:pPr>
      <w:r>
        <w:rPr>
          <w:b/>
        </w:rPr>
        <w:t>PostgreSQL beyond one machine.</w:t>
      </w:r>
      <w:r>
        <w:rPr/>
        <w:t xml:space="preserve"> The 16 Oct run used a local PostgreSQL 17 with two processes and the PG-1 fix on a branch. It did not cover CI, a migrated (Alembic) or Supabase database, connection pooling, several replicas or failover.</w:t>
      </w:r>
    </w:p>
    <w:p>
      <w:pPr>
        <w:pStyle w:val="ListBullet2"/>
        <w:tabs>
          <w:tab w:pos="792" w:val="left"/>
        </w:tabs>
        <w:ind w:left="792" w:hanging="288"/>
      </w:pPr>
      <w:r>
        <w:rPr>
          <w:b/>
        </w:rPr>
        <w:t>A live model.</w:t>
      </w:r>
      <w:r>
        <w:rPr/>
        <w:t xml:space="preserve"> Every attack and the 231-item language-boundary set ran with recorded (cache) or scripted model answers. How Claude or DeepSeek read adversarial buyer text, and the lock-holding behaviour of live calls under load, are untested.</w:t>
      </w:r>
    </w:p>
    <w:p>
      <w:pPr>
        <w:pStyle w:val="ListBullet2"/>
        <w:tabs>
          <w:tab w:pos="792" w:val="left"/>
        </w:tabs>
        <w:ind w:left="792" w:hanging="288"/>
      </w:pPr>
      <w:r>
        <w:rPr>
          <w:b/>
        </w:rPr>
        <w:t>The attack catalogue's reach.</w:t>
      </w:r>
      <w:r>
        <w:rPr/>
        <w:t xml:space="preserve"> It drives about 21 of the 94 API routes over HTTP; the others are covered by the targeted tests and the authorization sweep above, not by catalogue attacks.</w:t>
      </w:r>
    </w:p>
    <w:p>
      <w:pPr>
        <w:pStyle w:val="ListBullet2"/>
        <w:tabs>
          <w:tab w:pos="792" w:val="left"/>
        </w:tabs>
        <w:ind w:left="792" w:hanging="288"/>
      </w:pPr>
      <w:r>
        <w:rPr>
          <w:b/>
        </w:rPr>
        <w:t>The web app in a browser.</w:t>
      </w:r>
      <w:r>
        <w:rPr/>
        <w:t xml:space="preserve"> The owner console was reviewed as code (no script-injection sink found); the new security headers were checked as configuration; no penetration test of the running web app was made.</w:t>
      </w:r>
    </w:p>
    <w:p>
      <w:pPr>
        <w:pStyle w:val="ListBullet2"/>
        <w:tabs>
          <w:tab w:pos="792" w:val="left"/>
        </w:tabs>
        <w:ind w:left="792" w:hanging="288"/>
      </w:pPr>
      <w:r>
        <w:rPr>
          <w:b/>
        </w:rPr>
        <w:t>A deployment.</w:t>
      </w:r>
      <w:r>
        <w:rPr/>
        <w:t xml:space="preserve"> No TLS proxy configuration, backup and restore procedure, or emergency write switch exists to test (section 04).</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A contract or lender agreement the owner uploads is sent the same way, one chunk of its text at a time.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b/>
        </w:rPr>
        <w:t>[For the Security Lead's review, 16 Oct 2026: privacy before the model.]</w:t>
      </w:r>
      <w:r>
        <w:rPr/>
        <w:t xml:space="preserve"> In live mode every model call (offers, term sheets, contract chunks, the </w:t>
      </w:r>
      <w:r>
        <w:rPr>
          <w:rFonts w:ascii="Courier New" w:hAnsi="Courier New"/>
          <w:sz w:val="18"/>
        </w:rPr>
        <w:t>/nl</w:t>
      </w:r>
      <w:r>
        <w:rPr/>
        <w:t xml:space="preserve"> classifier, and the recording and evaluation scripts) first passes through </w:t>
      </w:r>
      <w:r>
        <w:rPr>
          <w:rFonts w:ascii="Courier New" w:hAnsi="Courier New"/>
          <w:sz w:val="18"/>
        </w:rPr>
        <w:t>app/compiler/redaction.py</w:t>
      </w:r>
      <w:r>
        <w:rPr/>
        <w:t xml:space="preserve">. It replaces bank account and card numbers, phone numbers, email addresses, unified social credit codes, national ID and passport numbers, and labelled street addresses (住所, 地址, Address:) with placeholders such as </w:t>
      </w:r>
      <w:r>
        <w:rPr>
          <w:rFonts w:ascii="Courier New" w:hAnsi="Courier New"/>
          <w:sz w:val="18"/>
        </w:rPr>
        <w:t>⟦PHONE_1⟧</w:t>
      </w:r>
      <w:r>
        <w:rPr/>
        <w:t xml:space="preserve">. Party names, amounts, dates, rates, contract and invoice numbers and the clauses still go to the model, because FLOW reads them. The model's quotes are mapped back to the original text through an offset map before grounding, so stored spans refer to the original. Recorded readings, the rules grammar and the cross-check read the original text locally, and cache keys are unchanged. </w:t>
      </w:r>
      <w:r>
        <w:rPr>
          <w:rFonts w:ascii="Courier New" w:hAnsi="Courier New"/>
          <w:sz w:val="18"/>
        </w:rPr>
        <w:t>LLM_REDACT</w:t>
      </w:r>
      <w:r>
        <w:rPr/>
        <w:t xml:space="preserve"> is on by default; the log line </w:t>
      </w:r>
      <w:r>
        <w:rPr>
          <w:rFonts w:ascii="Courier New" w:hAnsi="Courier New"/>
          <w:sz w:val="18"/>
        </w:rPr>
        <w:t>model.redaction</w:t>
      </w:r>
      <w:r>
        <w:rPr/>
        <w:t xml:space="preserve"> carries counts per kind, never values. Limits: detection is by pattern, so an unlabelled address or an identifier in an unusual format can still reach the model, and file names are sent as they are. Tests: </w:t>
      </w:r>
      <w:r>
        <w:rPr>
          <w:rFonts w:ascii="Courier New" w:hAnsi="Courier New"/>
          <w:sz w:val="18"/>
        </w:rPr>
        <w:t>tests/compiler/test_redaction.py</w:t>
      </w:r>
      <w:r>
        <w:rPr/>
        <w: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Limits on what callers can send and see.</w:t>
      </w:r>
    </w:p>
    <w:p>
      <w:pPr>
        <w:pStyle w:val="ListBullet3"/>
        <w:tabs>
          <w:tab w:pos="1152" w:val="left"/>
        </w:tabs>
        <w:ind w:left="1152" w:hanging="288"/>
      </w:pPr>
      <w:r>
        <w:rPr/>
        <w:t>Buyer intake is bounded (5 documents of 4,000 characters; a stored document id is never reused for other words) and a keyed buyer has a daily budget of 5 offers or messages.</w:t>
      </w:r>
    </w:p>
    <w:p>
      <w:pPr>
        <w:pStyle w:val="ListBullet3"/>
        <w:tabs>
          <w:tab w:pos="1152" w:val="left"/>
        </w:tabs>
        <w:ind w:left="1152" w:hanging="288"/>
      </w:pPr>
      <w:r>
        <w:rPr/>
        <w:t>The agent key sees only its own operations' amounts in chat (R-11); the owner's reads stay behind the owner token.</w:t>
      </w:r>
    </w:p>
    <w:p>
      <w:pPr>
        <w:pStyle w:val="ListBullet3"/>
        <w:tabs>
          <w:tab w:pos="1152" w:val="left"/>
        </w:tabs>
        <w:ind w:left="1152" w:hanging="288"/>
      </w:pPr>
      <w:r>
        <w:rPr/>
        <w:t>Refused credentials are recorded as security events up to 300 an hour per runtime, then counted, so an anonymous caller cannot grow the store without bound.</w:t>
      </w:r>
    </w:p>
    <w:p>
      <w:pPr>
        <w:pStyle w:val="ListBullet3"/>
        <w:tabs>
          <w:tab w:pos="1152" w:val="left"/>
        </w:tabs>
        <w:ind w:left="1152" w:hanging="288"/>
      </w:pPr>
      <w:r>
        <w:rPr>
          <w:rFonts w:ascii="Courier New" w:hAnsi="Courier New"/>
          <w:sz w:val="18"/>
        </w:rPr>
        <w:t>DEMO_MODE</w:t>
      </w:r>
      <w:r>
        <w:rPr/>
        <w:t xml:space="preserve"> is off unless set: a deployment that forgets it accepts no published credential, never seeds demo books, and does not serve the API documentation.</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3"/>
        <w:tabs>
          <w:tab w:pos="1152" w:val="left"/>
        </w:tabs>
        <w:ind w:left="1152" w:hanging="288"/>
      </w:pPr>
      <w:r>
        <w:rPr/>
        <w:t xml:space="preserve">An uploaded document's text and its reading are stored in </w:t>
      </w:r>
      <w:r>
        <w:rPr>
          <w:rFonts w:ascii="Courier New" w:hAnsi="Courier New"/>
          <w:sz w:val="18"/>
        </w:rPr>
        <w:t>contract_records</w:t>
      </w:r>
      <w:r>
        <w:rPr/>
        <w:t xml:space="preserve"> (migration </w:t>
      </w:r>
      <w:r>
        <w:rPr>
          <w:rFonts w:ascii="Courier New" w:hAnsi="Courier New"/>
          <w:sz w:val="18"/>
        </w:rPr>
        <w:t>0007_contract_records</w:t>
      </w:r>
      <w:r>
        <w:rPr/>
        <w:t>, row-level security like every other table); the file itself is not kept. The document and deal routes need the owner token.</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mode or the in-memory store only; refused on a persistent store when </w:t>
      </w:r>
      <w:r>
        <w:rPr>
          <w:rFonts w:ascii="Courier New" w:hAnsi="Courier New"/>
          <w:sz w:val="18"/>
        </w:rPr>
        <w:t>DEMO_MODE=0</w:t>
      </w:r>
      <w:r>
        <w:rPr/>
        <w:t>).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Closed for extracted text (5 Oct 2026):</w:t>
      </w:r>
      <w:r>
        <w:rPr/>
        <w:t xml:space="preserve"> the web labels what the model extracted "AI-generated, for reference" (由 AI 生成，仅供参考): a contract's reading on the documents page and the home card until the owner confirms it, then "Read by the agent, confirmed by you", and a buyer offer's extracted terms in the Inbox (</w:t>
      </w:r>
      <w:r>
        <w:rPr>
          <w:rFonts w:ascii="Courier New" w:hAnsi="Courier New"/>
          <w:sz w:val="18"/>
        </w:rPr>
        <w:t>apps/web/e2e/documents.spec.ts</w:t>
      </w:r>
      <w:r>
        <w:rPr/>
        <w:t>).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R-16 comes from contract ingestion (5 Oct 2026).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 SEC-06 to SEC-22, CAPEX-4b and SETUP-2/3/6 come from the independent Security Lead audit of 14 to 16 Oct 2026 (</w:t>
      </w:r>
      <w:r>
        <w:rPr>
          <w:rFonts w:ascii="Courier New" w:hAnsi="Courier New"/>
          <w:sz w:val="18"/>
        </w:rPr>
        <w:t>docs/security/FINDINGS_REGISTER.md</w:t>
      </w:r>
      <w:r>
        <w:rPr/>
        <w:t>); the rows below that it changed say so.</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With </w:t>
            </w:r>
            <w:r>
              <w:rPr>
                <w:rFonts w:ascii="Courier New" w:hAnsi="Courier New"/>
                <w:sz w:val="16"/>
              </w:rPr>
              <w:t>DEMO_MODE=0</w:t>
            </w:r>
            <w:r>
              <w:rPr>
                <w:sz w:val="16"/>
              </w:rPr>
              <w:t xml:space="preserve"> on a persistent store it is refused (verified 14 Oct). </w:t>
            </w:r>
            <w:r>
              <w:rPr>
                <w:b/>
                <w:sz w:val="16"/>
              </w:rPr>
              <w:t>Remaining:</w:t>
            </w:r>
            <w:r>
              <w:rPr>
                <w:sz w:val="16"/>
              </w:rPr>
              <w:t xml:space="preserve"> in demo mode the owner, or anyone holding the published demo token, can still erase the log with it.</w:t>
            </w:r>
          </w:p>
        </w:tc>
        <w:tc>
          <w:tcPr>
            <w:tcW w:type="dxa" w:w="1646"/>
          </w:tcPr>
          <w:p>
            <w:r>
              <w:rPr>
                <w:sz w:val="16"/>
              </w:rPr>
              <w:t>Archive the chain head before a reset; never run a shared demo on the published demo token.</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PostgreSQL 17 verified 16 Oct)</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verified on a local PostgreSQL 17 on 16 Oct (DELETE, UPDATE and TRUNCATE refused) but not in CI; any session can lift the guard by setting </w:t>
            </w:r>
            <w:r>
              <w:rPr>
                <w:rFonts w:ascii="Courier New" w:hAnsi="Courier New"/>
                <w:sz w:val="16"/>
              </w:rPr>
              <w:t>termsledger.allow_reset</w:t>
            </w:r>
            <w:r>
              <w:rPr>
                <w:sz w:val="16"/>
              </w:rPr>
              <w:t xml:space="preserve"> (SEC-08, confirmed);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 (not before the deadline, owner's decision of 16 Oct)</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rFonts w:ascii="Courier New" w:hAnsi="Courier New"/>
                <w:sz w:val="16"/>
              </w:rPr>
              <w:t>POST /offers</w:t>
            </w:r>
            <w:r>
              <w:rPr>
                <w:sz w:val="16"/>
              </w:rPr>
              <w:t xml:space="preserve"> now binds a buyer's key the same way (SEC-18, 15 Oct). </w:t>
            </w:r>
            <w:r>
              <w:rPr>
                <w:b/>
                <w:sz w:val="16"/>
              </w:rPr>
              <w:t>Remaining:</w:t>
            </w:r>
            <w:r>
              <w:rPr>
                <w:sz w:val="16"/>
              </w:rPr>
              <w:t xml:space="preserve"> a caller with no key can still file an offer naming a registered buyer, and it shows as that buyer's open request on Deals (SEC-19; nothing executes), and a demo deployment's keys are published.</w:t>
            </w:r>
          </w:p>
        </w:tc>
        <w:tc>
          <w:tcPr>
            <w:tcW w:type="dxa" w:w="1646"/>
          </w:tcPr>
          <w:p>
            <w:r>
              <w:rPr>
                <w:sz w:val="16"/>
              </w:rPr>
              <w:t>Mark unauthenticated offers and keep them off a buyer's deal;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b/>
                <w:sz w:val="16"/>
              </w:rPr>
              <w:t>Mitigated</w:t>
            </w:r>
            <w:r>
              <w:rPr>
                <w:sz w:val="16"/>
              </w:rPr>
              <w:t xml:space="preserve"> (verified 16 Oct on </w:t>
            </w:r>
            <w:r>
              <w:rPr>
                <w:rFonts w:ascii="Courier New" w:hAnsi="Courier New"/>
                <w:sz w:val="16"/>
              </w:rPr>
              <w:t>0f92d433</w:t>
            </w:r>
            <w:r>
              <w:rPr>
                <w:sz w:val="16"/>
              </w:rPr>
              <w:t xml:space="preserve">; the rounded face reassessed on </w:t>
            </w:r>
            <w:r>
              <w:rPr>
                <w:rFonts w:ascii="Courier New" w:hAnsi="Courier New"/>
                <w:sz w:val="16"/>
              </w:rPr>
              <w:t>fe56b357</w:t>
            </w:r>
            <w:r>
              <w:rPr>
                <w:sz w:val="16"/>
              </w:rPr>
              <w:t>)</w:t>
            </w:r>
          </w:p>
        </w:tc>
        <w:tc>
          <w:tcPr>
            <w:tcW w:type="dxa" w:w="1646"/>
          </w:tcPr>
          <w:p>
            <w:r>
              <w:rPr>
                <w:b/>
                <w:sz w:val="16"/>
              </w:rPr>
              <w:t>The accept/counter threshold can be probed (audit S5).</w:t>
            </w:r>
            <w:r>
              <w:rPr>
                <w:sz w:val="16"/>
              </w:rPr>
              <w:t xml:space="preserve"> A keyed buyer used to find the threshold to 1 bp in 12 messages with no throttle (NL-OP01K, NL-OP02K). Since the owner's decision of 16 Oct a keyed buyer gets 5 offers or messages per simulated day across </w:t>
            </w:r>
            <w:r>
              <w:rPr>
                <w:rFonts w:ascii="Courier New" w:hAnsi="Courier New"/>
                <w:sz w:val="16"/>
              </w:rPr>
              <w:t>/offers</w:t>
            </w:r>
            <w:r>
              <w:rPr>
                <w:sz w:val="16"/>
              </w:rPr>
              <w:t xml:space="preserve"> and </w:t>
            </w:r>
            <w:r>
              <w:rPr>
                <w:rFonts w:ascii="Courier New" w:hAnsi="Courier New"/>
                <w:sz w:val="16"/>
              </w:rPr>
              <w:t>/nl</w:t>
            </w:r>
            <w:r>
              <w:rPr>
                <w:sz w:val="16"/>
              </w:rPr>
              <w:t xml:space="preserve">; the sixth is 429 </w:t>
            </w:r>
            <w:r>
              <w:rPr>
                <w:rFonts w:ascii="Courier New" w:hAnsi="Courier New"/>
                <w:sz w:val="16"/>
              </w:rPr>
              <w:t>BUYER_BUDGET_EXHAUSTED</w:t>
            </w:r>
            <w:r>
              <w:rPr>
                <w:sz w:val="16"/>
              </w:rPr>
              <w:t xml:space="preserve">, with one </w:t>
            </w:r>
            <w:r>
              <w:rPr>
                <w:rFonts w:ascii="Courier New" w:hAnsi="Courier New"/>
                <w:sz w:val="16"/>
              </w:rPr>
              <w:t>SEC-BUDGET-</w:t>
            </w:r>
            <w:r>
              <w:rPr>
                <w:sz w:val="16"/>
              </w:rPr>
              <w:t xml:space="preserve"> event per buyer per day (</w:t>
            </w:r>
            <w:r>
              <w:rPr>
                <w:rFonts w:ascii="Courier New" w:hAnsi="Courier New"/>
                <w:sz w:val="16"/>
              </w:rPr>
              <w:t>tests/security/test_buyer_budget.py</w:t>
            </w:r>
            <w:r>
              <w:rPr>
                <w:sz w:val="16"/>
              </w:rPr>
              <w:t xml:space="preserve">). </w:t>
            </w:r>
            <w:r>
              <w:rPr>
                <w:b/>
                <w:sz w:val="16"/>
              </w:rPr>
              <w:t xml:space="preserve">Since </w:t>
            </w:r>
            <w:r>
              <w:rPr>
                <w:rFonts w:ascii="Courier New" w:hAnsi="Courier New"/>
                <w:b/>
                <w:sz w:val="16"/>
              </w:rPr>
              <w:t>fe56b357</w:t>
            </w:r>
            <w:r>
              <w:rPr>
                <w:sz w:val="16"/>
              </w:rPr>
              <w:t xml:space="preserve"> the counter's face is rounded up to two significant figures of the invoice's outstanding amount (¥257,200 becomes ¥260,000; a ¥10,000 step for invoices of ¥100,000 to ¥999,999.99), so it places the funding gap only within one step (about 1% to 10% of the invoice); reassessed by the Security Lead, residual Low. </w:t>
            </w:r>
            <w:r>
              <w:rPr>
                <w:b/>
                <w:sz w:val="16"/>
              </w:rPr>
              <w:t>Remaining:</w:t>
            </w:r>
            <w:r>
              <w:rPr>
                <w:sz w:val="16"/>
              </w:rPr>
              <w:t xml:space="preserve"> one keyed message at 0.86% still shows the counter cap (0.85%). The budget limits how often a buyer can ask, not what one answer reveals; budget events do not feed the circuit breaker.</w:t>
            </w:r>
          </w:p>
        </w:tc>
        <w:tc>
          <w:tcPr>
            <w:tcW w:type="dxa" w:w="1646"/>
          </w:tcPr>
          <w:p>
            <w:r>
              <w:rPr>
                <w:sz w:val="16"/>
              </w:rPr>
              <w:t>Low: a buyer learns the firm's counter cap and, within one rounding step, how much cash it needs. The reply never states a protected value.</w:t>
            </w:r>
          </w:p>
        </w:tc>
        <w:tc>
          <w:tcPr>
            <w:tcW w:type="dxa" w:w="1646"/>
          </w:tcPr>
          <w:p>
            <w:r>
              <w:rPr>
                <w:sz w:val="16"/>
              </w:rPr>
              <w:t>The daily budget; the rounded counter face; the egress guard; no oracle without a key (every rate gets the same reply).</w:t>
            </w:r>
          </w:p>
        </w:tc>
        <w:tc>
          <w:tcPr>
            <w:tcW w:type="dxa" w:w="1646"/>
          </w:tcPr>
          <w:p>
            <w:r>
              <w:rPr>
                <w:sz w:val="16"/>
              </w:rPr>
              <w:t>A coarse price grid not derived from the caps, and budget events counted by the circuit breaker.</w:t>
            </w:r>
          </w:p>
        </w:tc>
      </w:tr>
      <w:tr>
        <w:tc>
          <w:tcPr>
            <w:tcW w:type="dxa" w:w="1646"/>
          </w:tcPr>
          <w:p>
            <w:r>
              <w:rPr>
                <w:sz w:val="16"/>
              </w:rPr>
              <w:t>R-11</w:t>
            </w:r>
          </w:p>
        </w:tc>
        <w:tc>
          <w:tcPr>
            <w:tcW w:type="dxa" w:w="1646"/>
          </w:tcPr>
          <w:p>
            <w:r>
              <w:rPr>
                <w:b/>
                <w:sz w:val="16"/>
              </w:rPr>
              <w:t>Fixed</w:t>
            </w:r>
            <w:r>
              <w:rPr>
                <w:sz w:val="16"/>
              </w:rPr>
              <w:t xml:space="preserve"> (verified 16 Oct on </w:t>
            </w:r>
            <w:r>
              <w:rPr>
                <w:rFonts w:ascii="Courier New" w:hAnsi="Courier New"/>
                <w:sz w:val="16"/>
              </w:rPr>
              <w:t>0f92d433</w:t>
            </w:r>
            <w:r>
              <w:rPr>
                <w:sz w:val="16"/>
              </w:rPr>
              <w:t>)</w:t>
            </w:r>
          </w:p>
        </w:tc>
        <w:tc>
          <w:tcPr>
            <w:tcW w:type="dxa" w:w="1646"/>
          </w:tcPr>
          <w:p>
            <w:r>
              <w:rPr>
                <w:b/>
                <w:sz w:val="16"/>
              </w:rPr>
              <w:t>The agent key read status and alerts through chat (audit S9).</w:t>
            </w:r>
            <w:r>
              <w:rPr>
                <w:sz w:val="16"/>
              </w:rPr>
              <w:t xml:space="preserve"> A caller with only the agent key used to get cash, the reserve floor, headroom, the DSCR and leverage limits, the concession cap, the break-even and the full verdict JSON. Since the owner's decision of 16 Oct an agent-key turn gets an allow-list view (</w:t>
            </w:r>
            <w:r>
              <w:rPr>
                <w:rFonts w:ascii="Courier New" w:hAnsi="Courier New"/>
                <w:sz w:val="16"/>
              </w:rPr>
              <w:t>app/api/agent_view.py</w:t>
            </w:r>
            <w:r>
              <w:rPr>
                <w:sz w:val="16"/>
              </w:rPr>
              <w:t>): pure reads answer "This needs the owner's sign-in.", no verdict or negotiation JSON, counters without rates, and only the amounts of the agent's own operations, every text passing the egress guard (</w:t>
            </w:r>
            <w:r>
              <w:rPr>
                <w:rFonts w:ascii="Courier New" w:hAnsi="Courier New"/>
                <w:sz w:val="16"/>
              </w:rPr>
              <w:t>tests/nl/test_agent_view.py</w:t>
            </w:r>
            <w:r>
              <w:rPr>
                <w:sz w:val="16"/>
              </w:rPr>
              <w:t xml:space="preserve">). The Security Lead scanned 24 agent-key responses field by field and found no protected value other than those amounts. </w:t>
            </w:r>
            <w:r>
              <w:rPr>
                <w:b/>
                <w:sz w:val="16"/>
              </w:rPr>
              <w:t>Remaining by design:</w:t>
            </w:r>
            <w:r>
              <w:rPr>
                <w:sz w:val="16"/>
              </w:rPr>
              <w:t xml:space="preserve"> the agent's own operation amounts (a ¥150,000 draw, a ¥255,000 advance) let a holder of the agent key infer line headroom and the funding gap.</w:t>
            </w:r>
          </w:p>
        </w:tc>
        <w:tc>
          <w:tcPr>
            <w:tcW w:type="dxa" w:w="1646"/>
          </w:tcPr>
          <w:p>
            <w:r>
              <w:rPr>
                <w:sz w:val="16"/>
              </w:rPr>
              <w:t>Low: the agent key acts inside the mandate and needs its own amounts to act.</w:t>
            </w:r>
          </w:p>
        </w:tc>
        <w:tc>
          <w:tcPr>
            <w:tcW w:type="dxa" w:w="1646"/>
          </w:tcPr>
          <w:p>
            <w:r>
              <w:rPr>
                <w:sz w:val="16"/>
              </w:rPr>
              <w:t>The allow-list view, the egress guard, the owner token on every read route.</w:t>
            </w:r>
          </w:p>
        </w:tc>
        <w:tc>
          <w:tcPr>
            <w:tcW w:type="dxa" w:w="1646"/>
          </w:tcPr>
          <w:p>
            <w:r>
              <w:rPr>
                <w:sz w:val="16"/>
              </w:rPr>
              <w:t>—</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 (the approval flip is fixed: SEC-08)</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 xml:space="preserve">Medium: an attacker with write access to the store could rewrite history undetected by the chain alone. Shown on SQLite (14 Oct, SEC-08): an approval row the owner rejected, reset to pending in the database, was then approved and </w:t>
            </w:r>
            <w:r>
              <w:rPr>
                <w:b/>
                <w:sz w:val="16"/>
              </w:rPr>
              <w:t>executed</w:t>
            </w:r>
            <w:r>
              <w:rPr>
                <w:sz w:val="16"/>
              </w:rPr>
              <w:t xml:space="preserve">, and the chain still verified. Confirmed on PostgreSQL 17 too (16 Oct): an ordinary session that sets </w:t>
            </w:r>
            <w:r>
              <w:rPr>
                <w:rFonts w:ascii="Courier New" w:hAnsi="Courier New"/>
                <w:sz w:val="16"/>
              </w:rPr>
              <w:t>termsledger.allow_reset</w:t>
            </w:r>
            <w:r>
              <w:rPr>
                <w:sz w:val="16"/>
              </w:rPr>
              <w:t xml:space="preserve"> deletes from the log, and the same approval flip executes with the chain still valid.</w:t>
            </w:r>
          </w:p>
        </w:tc>
        <w:tc>
          <w:tcPr>
            <w:tcW w:type="dxa" w:w="1646"/>
          </w:tcPr>
          <w:p>
            <w:r>
              <w:rPr>
                <w:sz w:val="16"/>
              </w:rPr>
              <w:t>Database triggers refuse UPDATE and DELETE on the log, approvals are decided once and security events are append-only, and the executor refuses a decision the log already holds (SEC-08); the exported evidence can be re-verified and compared with a copy kept elsewhere.</w:t>
            </w:r>
          </w:p>
        </w:tc>
        <w:tc>
          <w:tcPr>
            <w:tcW w:type="dxa" w:w="1646"/>
          </w:tcPr>
          <w:p>
            <w:r>
              <w:rPr>
                <w:sz w:val="16"/>
              </w:rPr>
              <w:t>Run the API as a non-owner database role; sign the head and the entry count on export.</w:t>
            </w:r>
          </w:p>
        </w:tc>
      </w:tr>
      <w:tr>
        <w:tc>
          <w:tcPr>
            <w:tcW w:type="dxa" w:w="1646"/>
          </w:tcPr>
          <w:p>
            <w:r>
              <w:rPr>
                <w:sz w:val="16"/>
              </w:rPr>
              <w:t>R-14</w:t>
            </w:r>
          </w:p>
        </w:tc>
        <w:tc>
          <w:tcPr>
            <w:tcW w:type="dxa" w:w="1646"/>
          </w:tcPr>
          <w:p>
            <w:r>
              <w:rPr>
                <w:sz w:val="16"/>
              </w:rPr>
              <w:t>Open (not before the deadline, owner's decision of 16 Oct;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(R04, R05; now capped at 200 per simulated day per process, and bounded in size, SEC-17); commitments made active before ADR-0009 in a persistent store carry no adjustments (R07); the concurrency invariants are proven on SQLite and, since 16 Oct, on a local PostgreSQL 17 once the PG-1 startup fix is merged (PG1, U-002); the language-boundary certification has not run against a live model (LC1, U-001).</w:t>
            </w:r>
          </w:p>
        </w:tc>
        <w:tc>
          <w:tcPr>
            <w:tcW w:type="dxa" w:w="1646"/>
          </w:tcPr>
          <w:p>
            <w:r>
              <w:rPr>
                <w:sz w:val="16"/>
              </w:rPr>
              <w:t>Low to medium; none moves money outside the mandate and admission.</w:t>
            </w:r>
          </w:p>
        </w:tc>
        <w:tc>
          <w:tcPr>
            <w:tcW w:type="dxa" w:w="1646"/>
          </w:tcPr>
          <w:p>
            <w:r>
              <w:rPr>
                <w:sz w:val="16"/>
              </w:rPr>
              <w:t>Compare-and-swap and retry in the store (SQLite proven); deploy one worker until the PG-1 fix is merged and PostgreSQL runs in CI; admission, the circuit breaker and the idempotency rules.</w:t>
            </w:r>
          </w:p>
        </w:tc>
        <w:tc>
          <w:tcPr>
            <w:tcW w:type="dxa" w:w="1646"/>
          </w:tcPr>
          <w:p>
            <w:r>
              <w:rPr>
                <w:sz w:val="16"/>
              </w:rPr>
              <w:t>The rows named, in the order of the backlog; the live certification run when a key exists; PostgreSQL in CI.</w:t>
            </w:r>
          </w:p>
        </w:tc>
      </w:tr>
      <w:tr>
        <w:tc>
          <w:tcPr>
            <w:tcW w:type="dxa" w:w="1646"/>
          </w:tcPr>
          <w:p>
            <w:r>
              <w:rPr>
                <w:sz w:val="16"/>
              </w:rPr>
              <w:t>R-16</w:t>
            </w:r>
          </w:p>
        </w:tc>
        <w:tc>
          <w:tcPr>
            <w:tcW w:type="dxa" w:w="1646"/>
          </w:tcPr>
          <w:p>
            <w:r>
              <w:rPr>
                <w:sz w:val="16"/>
              </w:rPr>
              <w:t>Open</w:t>
            </w:r>
          </w:p>
        </w:tc>
        <w:tc>
          <w:tcPr>
            <w:tcW w:type="dxa" w:w="1646"/>
          </w:tcPr>
          <w:p>
            <w:r>
              <w:rPr>
                <w:b/>
                <w:sz w:val="16"/>
              </w:rPr>
              <w:t>A misread contract can be confirmed (brief 03).</w:t>
            </w:r>
            <w:r>
              <w:rPr>
                <w:sz w:val="16"/>
              </w:rPr>
              <w:t xml:space="preserve"> The agent's reading of an uploaded contract can be wrong or incomplete, and the owner can confirm it without noticing. The demo readings are recorded with the deterministic grammar, which was written against the three demo documents; the held-out contract set that would measure reading accuracy is pending (</w:t>
            </w:r>
            <w:r>
              <w:rPr>
                <w:rFonts w:ascii="Courier New" w:hAnsi="Courier New"/>
                <w:sz w:val="16"/>
              </w:rPr>
              <w:t>services/api/evals/contracts_heldout_report.md</w:t>
            </w:r>
            <w:r>
              <w:rPr>
                <w:sz w:val="16"/>
              </w:rPr>
              <w:t>).</w:t>
            </w:r>
          </w:p>
        </w:tc>
        <w:tc>
          <w:tcPr>
            <w:tcW w:type="dxa" w:w="1646"/>
          </w:tcPr>
          <w:p>
            <w:r>
              <w:rPr>
                <w:sz w:val="16"/>
              </w:rPr>
              <w:t>Low: a confirmed contract changes no books and executes nothing, so a wrong term misleads only the deal summary and its chat reply (a wrong "same as contract" check, a wrong term shown).</w:t>
            </w:r>
          </w:p>
        </w:tc>
        <w:tc>
          <w:tcPr>
            <w:tcW w:type="dxa" w:w="1646"/>
          </w:tcPr>
          <w:p>
            <w:r>
              <w:rPr>
                <w:sz w:val="16"/>
              </w:rPr>
              <w:t>Every term quotes its clause verbatim and is highlighted in the text beside its value; numbers are parsed in code from the quote; words and figures that disagree, and clauses that disagree, are left blank with the reason; a field with no clause is shown as not found; the reading is labelled "AI-generated, for reference" until confirmed; the confirmation is bound to the text's hash and logged.</w:t>
            </w:r>
          </w:p>
        </w:tc>
        <w:tc>
          <w:tcPr>
            <w:tcW w:type="dxa" w:w="1646"/>
          </w:tcPr>
          <w:p>
            <w:r>
              <w:rPr>
                <w:sz w:val="16"/>
              </w:rPr>
              <w:t>Run the held-out set written by someone who has not seen the grammar, record the readings with the live model, and add a Chinese contract.</w:t>
            </w:r>
          </w:p>
        </w:tc>
      </w:tr>
      <w:tr>
        <w:tc>
          <w:tcPr>
            <w:tcW w:type="dxa" w:w="1646"/>
          </w:tcPr>
          <w:p>
            <w:r>
              <w:rPr>
                <w:sz w:val="16"/>
              </w:rPr>
              <w:t>SEC-06</w:t>
            </w:r>
          </w:p>
        </w:tc>
        <w:tc>
          <w:tcPr>
            <w:tcW w:type="dxa" w:w="1646"/>
          </w:tcPr>
          <w:p>
            <w:r>
              <w:rPr>
                <w:sz w:val="16"/>
              </w:rPr>
              <w:t>Open</w:t>
            </w:r>
          </w:p>
        </w:tc>
        <w:tc>
          <w:tcPr>
            <w:tcW w:type="dxa" w:w="1646"/>
          </w:tcPr>
          <w:p>
            <w:r>
              <w:rPr>
                <w:b/>
                <w:sz w:val="16"/>
              </w:rPr>
              <w:t>No runnable production configuration</w:t>
            </w:r>
            <w:r>
              <w:rPr>
                <w:sz w:val="16"/>
              </w:rPr>
              <w:t xml:space="preserve"> (Security Lead, 14 Oct). The committed Compose file sets </w:t>
            </w:r>
            <w:r>
              <w:rPr>
                <w:rFonts w:ascii="Courier New" w:hAnsi="Courier New"/>
                <w:sz w:val="16"/>
              </w:rPr>
              <w:t>DEMO_MODE=0</w:t>
            </w:r>
            <w:r>
              <w:rPr>
                <w:sz w:val="16"/>
              </w:rPr>
              <w:t xml:space="preserve"> but passes no </w:t>
            </w:r>
            <w:r>
              <w:rPr>
                <w:rFonts w:ascii="Courier New" w:hAnsi="Courier New"/>
                <w:sz w:val="16"/>
              </w:rPr>
              <w:t>OWNER_PUBLIC_KEY_HEX</w:t>
            </w:r>
            <w:r>
              <w:rPr>
                <w:sz w:val="16"/>
              </w:rPr>
              <w:t xml:space="preserve">, and nothing provisions books into an empty database, so the API refuses to start; the web image is built against </w:t>
            </w:r>
            <w:r>
              <w:rPr>
                <w:rFonts w:ascii="Courier New" w:hAnsi="Courier New"/>
                <w:sz w:val="16"/>
              </w:rPr>
              <w:t>http://localhost:8000</w:t>
            </w:r>
            <w:r>
              <w:rPr>
                <w:sz w:val="16"/>
              </w:rPr>
              <w:t>.</w:t>
            </w:r>
          </w:p>
        </w:tc>
        <w:tc>
          <w:tcPr>
            <w:tcW w:type="dxa" w:w="1646"/>
          </w:tcPr>
          <w:p>
            <w:r>
              <w:rPr>
                <w:sz w:val="16"/>
              </w:rPr>
              <w:t xml:space="preserve">Production cannot be certified; the likeliest workaround (turning </w:t>
            </w:r>
            <w:r>
              <w:rPr>
                <w:rFonts w:ascii="Courier New" w:hAnsi="Courier New"/>
                <w:sz w:val="16"/>
              </w:rPr>
              <w:t>DEMO_MODE</w:t>
            </w:r>
            <w:r>
              <w:rPr>
                <w:sz w:val="16"/>
              </w:rPr>
              <w:t xml:space="preserve"> back on) lands in SEC-07.</w:t>
            </w:r>
          </w:p>
        </w:tc>
        <w:tc>
          <w:tcPr>
            <w:tcW w:type="dxa" w:w="1646"/>
          </w:tcPr>
          <w:p>
            <w:r>
              <w:rPr>
                <w:sz w:val="16"/>
              </w:rPr>
              <w:t>The API fails closed rather than starting on demo values.</w:t>
            </w:r>
          </w:p>
        </w:tc>
        <w:tc>
          <w:tcPr>
            <w:tcW w:type="dxa" w:w="1646"/>
          </w:tcPr>
          <w:p>
            <w:r>
              <w:rPr>
                <w:sz w:val="16"/>
              </w:rPr>
              <w:t>Compose variables, a provisioning command, web build arguments, the web behind the TLS proxy.</w:t>
            </w:r>
          </w:p>
        </w:tc>
      </w:tr>
    </w:tbl>
    <w:p>
      <w:pPr>
        <w:spacing w:after="40"/>
      </w:pP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SEC-08</w:t>
            </w:r>
          </w:p>
        </w:tc>
        <w:tc>
          <w:tcPr>
            <w:tcW w:type="dxa" w:w="1646"/>
            <w:shd w:val="clear" w:color="auto" w:fill="E8EEFB"/>
          </w:tcPr>
          <w:p>
            <w:r>
              <w:rPr>
                <w:b/>
                <w:sz w:val="16"/>
              </w:rPr>
              <w:t>Fixed in the database and the executor; not anchored</w:t>
            </w:r>
            <w:r>
              <w:rPr>
                <w:b/>
                <w:sz w:val="16"/>
              </w:rPr>
              <w:t xml:space="preserve"> (the database part merged and </w:t>
            </w:r>
            <w:r>
              <w:rPr>
                <w:b/>
                <w:sz w:val="16"/>
              </w:rPr>
              <w:t xml:space="preserve">certified on </w:t>
            </w:r>
            <w:r>
              <w:rPr>
                <w:rFonts w:ascii="Courier New" w:hAnsi="Courier New"/>
                <w:b/>
                <w:sz w:val="16"/>
              </w:rPr>
              <w:t>719c9dcf</w:t>
            </w:r>
            <w:r>
              <w:rPr>
                <w:b/>
                <w:sz w:val="16"/>
              </w:rPr>
              <w:t xml:space="preserve">, 17 Oct; the executor check, owner-approved, on </w:t>
            </w:r>
            <w:r>
              <w:rPr>
                <w:rFonts w:ascii="Courier New" w:hAnsi="Courier New"/>
                <w:b/>
                <w:sz w:val="16"/>
              </w:rPr>
              <w:t>sec/decide-once-log</w:t>
            </w:r>
            <w:r>
              <w:rPr>
                <w:b/>
                <w:sz w:val="16"/>
              </w:rPr>
              <w:t>, pending merge)</w:t>
            </w:r>
          </w:p>
        </w:tc>
        <w:tc>
          <w:tcPr>
            <w:tcW w:type="dxa" w:w="1646"/>
            <w:shd w:val="clear" w:color="auto" w:fill="E8EEFB"/>
          </w:tcPr>
          <w:p>
            <w:r>
              <w:rPr>
                <w:b/>
                <w:sz w:val="16"/>
              </w:rPr>
              <w:t>The audit trail was tamper-evident only inside the database.</w:t>
            </w:r>
            <w:r>
              <w:rPr>
                <w:b/>
                <w:sz w:val="16"/>
              </w:rPr>
              <w:t xml:space="preserve"> Approvals and security events sat outside the hash chain and their tables had no guard; on SQLite and PostgreSQL 17 a rejected approval reset to pending in the database was then approved and executed with the chain still valid (R-13 row). Now: approvals are decided once and security events are append-only, as database triggers on SQLite and PostgreSQL, and no session setting lifts the PostgreSQL guard (</w:t>
            </w:r>
            <w:r>
              <w:rPr>
                <w:rFonts w:ascii="Courier New" w:hAnsi="Courier New"/>
                <w:b/>
                <w:sz w:val="16"/>
              </w:rPr>
              <w:t>app/persistence/guards.py</w:t>
            </w:r>
            <w:r>
              <w:rPr>
                <w:b/>
                <w:sz w:val="16"/>
              </w:rPr>
              <w:t xml:space="preserve">, migration 0009; </w:t>
            </w:r>
            <w:r>
              <w:rPr>
                <w:rFonts w:ascii="Courier New" w:hAnsi="Courier New"/>
                <w:b/>
                <w:sz w:val="16"/>
              </w:rPr>
              <w:t>tests/persistence/test_audit_guards.py</w:t>
            </w:r>
            <w:r>
              <w:rPr>
                <w:b/>
                <w:sz w:val="16"/>
              </w:rPr>
              <w:t xml:space="preserve">); and the executor refuses a second decision when the log already holds the owner's decision for that approval, even if the row was put back to pending with the triggers dropped (owner-approved engine change, </w:t>
            </w:r>
            <w:r>
              <w:rPr>
                <w:rFonts w:ascii="Courier New" w:hAnsi="Courier New"/>
                <w:b/>
                <w:sz w:val="16"/>
              </w:rPr>
              <w:t>Executor._decide</w:t>
            </w:r>
            <w:r>
              <w:rPr>
                <w:b/>
                <w:sz w:val="16"/>
              </w:rPr>
              <w:t xml:space="preserve">; </w:t>
            </w:r>
            <w:r>
              <w:rPr>
                <w:rFonts w:ascii="Courier New" w:hAnsi="Courier New"/>
                <w:b/>
                <w:sz w:val="16"/>
              </w:rPr>
              <w:t>tests/operations/test_sec08_decided_in_log.py</w:t>
            </w:r>
            <w:r>
              <w:rPr>
                <w:b/>
                <w:sz w:val="16"/>
              </w:rPr>
              <w:t>).</w:t>
            </w:r>
          </w:p>
        </w:tc>
        <w:tc>
          <w:tcPr>
            <w:tcW w:type="dxa" w:w="1646"/>
            <w:shd w:val="clear" w:color="auto" w:fill="E8EEFB"/>
          </w:tcPr>
          <w:p>
            <w:r>
              <w:rPr>
                <w:b/>
                <w:sz w:val="16"/>
              </w:rPr>
              <w:t>Low: whoever owns the tables can still drop the triggers and rewrite rows, but can no longer turn a recorded decision into a different one through FLOW.</w:t>
            </w:r>
          </w:p>
        </w:tc>
        <w:tc>
          <w:tcPr>
            <w:tcW w:type="dxa" w:w="1646"/>
            <w:shd w:val="clear" w:color="auto" w:fill="E8EEFB"/>
          </w:tcPr>
          <w:p>
            <w:r>
              <w:rPr>
                <w:b/>
                <w:sz w:val="16"/>
              </w:rPr>
              <w:t>The triggers; the log-based decision check; the chain detects edits to the log itself.</w:t>
            </w:r>
          </w:p>
        </w:tc>
        <w:tc>
          <w:tcPr>
            <w:tcW w:type="dxa" w:w="1646"/>
            <w:shd w:val="clear" w:color="auto" w:fill="E8EEFB"/>
          </w:tcPr>
          <w:p>
            <w:r>
              <w:rPr>
                <w:b/>
                <w:sz w:val="16"/>
              </w:rPr>
              <w:t>A non-owner database role for the API; an external anchor for the chain head.</w:t>
            </w:r>
          </w:p>
        </w:tc>
      </w:tr>
      <w:tr>
        <w:tc>
          <w:tcPr>
            <w:tcW w:type="dxa" w:w="1646"/>
          </w:tcPr>
          <w:p>
            <w:r>
              <w:rPr>
                <w:sz w:val="16"/>
              </w:rPr>
              <w:t>SEC-11</w:t>
            </w:r>
          </w:p>
        </w:tc>
        <w:tc>
          <w:tcPr>
            <w:tcW w:type="dxa" w:w="1646"/>
          </w:tcPr>
          <w:p>
            <w:r>
              <w:rPr>
                <w:sz w:val="16"/>
              </w:rPr>
              <w:t>Open (not before the deadline, owner's decision of 16 Oct)</w:t>
            </w:r>
          </w:p>
        </w:tc>
        <w:tc>
          <w:tcPr>
            <w:tcW w:type="dxa" w:w="1646"/>
          </w:tcPr>
          <w:p>
            <w:r>
              <w:rPr>
                <w:b/>
                <w:sz w:val="16"/>
              </w:rPr>
              <w:t>More than one API process is unsafe.</w:t>
            </w:r>
            <w:r>
              <w:rPr>
                <w:sz w:val="16"/>
              </w:rPr>
              <w:t xml:space="preserve"> A second instance keeps its own clock and books operations dated before a day another instance closed; route checks rely on a per-process lock (shown with two runtimes on one SQLite file).</w:t>
            </w:r>
          </w:p>
        </w:tc>
        <w:tc>
          <w:tcPr>
            <w:tcW w:type="dxa" w:w="1646"/>
          </w:tcPr>
          <w:p>
            <w:r>
              <w:rPr>
                <w:sz w:val="16"/>
              </w:rPr>
              <w:t>High if several workers or replicas are deployed; none today.</w:t>
            </w:r>
          </w:p>
        </w:tc>
        <w:tc>
          <w:tcPr>
            <w:tcW w:type="dxa" w:w="1646"/>
          </w:tcPr>
          <w:p>
            <w:r>
              <w:rPr>
                <w:sz w:val="16"/>
              </w:rPr>
              <w:t>One uvicorn process in the image; the store's compare-and-swap.</w:t>
            </w:r>
          </w:p>
        </w:tc>
        <w:tc>
          <w:tcPr>
            <w:tcW w:type="dxa" w:w="1646"/>
          </w:tcPr>
          <w:p>
            <w:r>
              <w:rPr>
                <w:sz w:val="16"/>
              </w:rPr>
              <w:t>Take the day from the stored state inside the unit of work; move route invariants into the executor.</w:t>
            </w:r>
          </w:p>
        </w:tc>
      </w:tr>
      <w:tr>
        <w:tc>
          <w:tcPr>
            <w:tcW w:type="dxa" w:w="1646"/>
          </w:tcPr>
          <w:p>
            <w:r>
              <w:rPr>
                <w:sz w:val="16"/>
              </w:rPr>
              <w:t>SEC-19</w:t>
            </w:r>
          </w:p>
        </w:tc>
        <w:tc>
          <w:tcPr>
            <w:tcW w:type="dxa" w:w="1646"/>
          </w:tcPr>
          <w:p>
            <w:r>
              <w:rPr>
                <w:sz w:val="16"/>
              </w:rPr>
              <w:t>Open</w:t>
            </w:r>
          </w:p>
        </w:tc>
        <w:tc>
          <w:tcPr>
            <w:tcW w:type="dxa" w:w="1646"/>
          </w:tcPr>
          <w:p>
            <w:r>
              <w:rPr>
                <w:b/>
                <w:sz w:val="16"/>
              </w:rPr>
              <w:t>An anonymous offer can name a registered buyer</w:t>
            </w:r>
            <w:r>
              <w:rPr>
                <w:sz w:val="16"/>
              </w:rPr>
              <w:t xml:space="preserve"> and then shows as that buyer's open request on Deals. Nothing executes and no agreement can follow without the buyer's key.</w:t>
            </w:r>
          </w:p>
        </w:tc>
        <w:tc>
          <w:tcPr>
            <w:tcW w:type="dxa" w:w="1646"/>
          </w:tcPr>
          <w:p>
            <w:r>
              <w:rPr>
                <w:sz w:val="16"/>
              </w:rPr>
              <w:t>Low: the owner can be misled about who asked.</w:t>
            </w:r>
          </w:p>
        </w:tc>
        <w:tc>
          <w:tcPr>
            <w:tcW w:type="dxa" w:w="1646"/>
          </w:tcPr>
          <w:p>
            <w:r>
              <w:rPr>
                <w:sz w:val="16"/>
              </w:rPr>
              <w:t>Proposal only; intake bounds; the document-id rule (SEC-16).</w:t>
            </w:r>
          </w:p>
        </w:tc>
        <w:tc>
          <w:tcPr>
            <w:tcW w:type="dxa" w:w="1646"/>
          </w:tcPr>
          <w:p>
            <w:r>
              <w:rPr>
                <w:sz w:val="16"/>
              </w:rPr>
              <w:t>Mark unauthenticated offers and keep them off a buyer's deal.</w:t>
            </w:r>
          </w:p>
        </w:tc>
      </w:tr>
      <w:tr>
        <w:tc>
          <w:tcPr>
            <w:tcW w:type="dxa" w:w="1646"/>
          </w:tcPr>
          <w:p>
            <w:r>
              <w:rPr>
                <w:sz w:val="16"/>
              </w:rPr>
              <w:t>CAPEX-NC</w:t>
            </w:r>
          </w:p>
        </w:tc>
        <w:tc>
          <w:tcPr>
            <w:tcW w:type="dxa" w:w="1646"/>
          </w:tcPr>
          <w:p>
            <w:r>
              <w:rPr>
                <w:sz w:val="16"/>
              </w:rPr>
              <w:t>Open (not before the deadline, owner's decision of 16 Oct)</w:t>
            </w:r>
          </w:p>
        </w:tc>
        <w:tc>
          <w:tcPr>
            <w:tcW w:type="dxa" w:w="1646"/>
          </w:tcPr>
          <w:p>
            <w:r>
              <w:rPr>
                <w:b/>
                <w:sz w:val="16"/>
              </w:rPr>
              <w:t>A committed capex purchase has no cancel path</w:t>
            </w:r>
            <w:r>
              <w:rPr>
                <w:sz w:val="16"/>
              </w:rPr>
              <w:t xml:space="preserve"> (</w:t>
            </w:r>
            <w:r>
              <w:rPr>
                <w:rFonts w:ascii="Courier New" w:hAnsi="Courier New"/>
                <w:sz w:val="16"/>
              </w:rPr>
              <w:t>docs/capex_handover.md</w:t>
            </w:r>
            <w:r>
              <w:rPr>
                <w:sz w:val="16"/>
              </w:rPr>
              <w:t>).</w:t>
            </w:r>
          </w:p>
        </w:tc>
        <w:tc>
          <w:tcPr>
            <w:tcW w:type="dxa" w:w="1646"/>
          </w:tcPr>
          <w:p>
            <w:r>
              <w:rPr>
                <w:sz w:val="16"/>
              </w:rPr>
              <w:t>Medium for the owner: a mistaken approval stays in the books.</w:t>
            </w:r>
          </w:p>
        </w:tc>
        <w:tc>
          <w:tcPr>
            <w:tcW w:type="dxa" w:w="1646"/>
          </w:tcPr>
          <w:p>
            <w:r>
              <w:rPr>
                <w:sz w:val="16"/>
              </w:rPr>
              <w:t>Tier 2, owner only, the full schedule on the card, one contract one purchase.</w:t>
            </w:r>
          </w:p>
        </w:tc>
        <w:tc>
          <w:tcPr>
            <w:tcW w:type="dxa" w:w="1646"/>
          </w:tcPr>
          <w:p>
            <w:r>
              <w:rPr>
                <w:sz w:val="16"/>
              </w:rPr>
              <w:t>A logged compensating operation for a purchase.</w:t>
            </w:r>
          </w:p>
        </w:tc>
      </w:tr>
      <w:tr>
        <w:tc>
          <w:tcPr>
            <w:tcW w:type="dxa" w:w="1646"/>
          </w:tcPr>
          <w:p>
            <w:r>
              <w:rPr>
                <w:sz w:val="16"/>
              </w:rPr>
              <w:t>SEC-07</w:t>
            </w:r>
          </w:p>
        </w:tc>
        <w:tc>
          <w:tcPr>
            <w:tcW w:type="dxa" w:w="1646"/>
          </w:tcPr>
          <w:p>
            <w:r>
              <w:rPr>
                <w:b/>
                <w:sz w:val="16"/>
              </w:rPr>
              <w:t>Fixed</w:t>
            </w:r>
            <w:r>
              <w:rPr>
                <w:sz w:val="16"/>
              </w:rPr>
              <w:t xml:space="preserve"> (verified 16 Oct on </w:t>
            </w:r>
            <w:r>
              <w:rPr>
                <w:rFonts w:ascii="Courier New" w:hAnsi="Courier New"/>
                <w:sz w:val="16"/>
              </w:rPr>
              <w:t>0f92d433</w:t>
            </w:r>
            <w:r>
              <w:rPr>
                <w:sz w:val="16"/>
              </w:rPr>
              <w:t>)</w:t>
            </w:r>
          </w:p>
        </w:tc>
        <w:tc>
          <w:tcPr>
            <w:tcW w:type="dxa" w:w="1646"/>
          </w:tcPr>
          <w:p>
            <w:r>
              <w:rPr>
                <w:rFonts w:ascii="Courier New" w:hAnsi="Courier New"/>
                <w:b/>
                <w:sz w:val="16"/>
              </w:rPr>
              <w:t>DEMO_MODE</w:t>
            </w:r>
            <w:r>
              <w:rPr>
                <w:b/>
                <w:sz w:val="16"/>
              </w:rPr>
              <w:t xml:space="preserve"> defaulted to on.</w:t>
            </w:r>
            <w:r>
              <w:rPr>
                <w:sz w:val="16"/>
              </w:rPr>
              <w:t xml:space="preserve"> Any deployment not started through Compose would have accepted the published credentials and pinned the committed demo signing key. Since 16 Oct it is off unless set (</w:t>
            </w:r>
            <w:r>
              <w:rPr>
                <w:rFonts w:ascii="Courier New" w:hAnsi="Courier New"/>
                <w:sz w:val="16"/>
              </w:rPr>
              <w:t>app/config.py</w:t>
            </w:r>
            <w:r>
              <w:rPr>
                <w:sz w:val="16"/>
              </w:rPr>
              <w:t xml:space="preserve">; </w:t>
            </w:r>
            <w:r>
              <w:rPr>
                <w:rFonts w:ascii="Courier New" w:hAnsi="Courier New"/>
                <w:sz w:val="16"/>
              </w:rPr>
              <w:t>tests/security/test_demo_mode_default.py</w:t>
            </w:r>
            <w:r>
              <w:rPr>
                <w:sz w:val="16"/>
              </w:rPr>
              <w:t>); every development, test and browser entry point opts in explicitly. With it unset, all 94 routes behaved as production in the Security Lead's sweep.</w:t>
            </w:r>
          </w:p>
        </w:tc>
        <w:tc>
          <w:tcPr>
            <w:tcW w:type="dxa" w:w="1646"/>
          </w:tcPr>
          <w:p>
            <w:r>
              <w:rPr>
                <w:sz w:val="16"/>
              </w:rPr>
              <w:t>High if it had been deployed that way: full owner authority to anyone.</w:t>
            </w:r>
          </w:p>
        </w:tc>
        <w:tc>
          <w:tcPr>
            <w:tcW w:type="dxa" w:w="1646"/>
          </w:tcPr>
          <w:p>
            <w:r>
              <w:rPr>
                <w:sz w:val="16"/>
              </w:rPr>
              <w:t xml:space="preserve">Off by default; Compose sets </w:t>
            </w:r>
            <w:r>
              <w:rPr>
                <w:rFonts w:ascii="Courier New" w:hAnsi="Courier New"/>
                <w:sz w:val="16"/>
              </w:rPr>
              <w:t>DEMO_MODE=0</w:t>
            </w:r>
            <w:r>
              <w:rPr>
                <w:sz w:val="16"/>
              </w:rPr>
              <w:t>.</w:t>
            </w:r>
          </w:p>
        </w:tc>
        <w:tc>
          <w:tcPr>
            <w:tcW w:type="dxa" w:w="1646"/>
          </w:tcPr>
          <w:p>
            <w:r>
              <w:rPr>
                <w:sz w:val="16"/>
              </w:rPr>
              <w:t xml:space="preserve">Refuse </w:t>
            </w:r>
            <w:r>
              <w:rPr>
                <w:rFonts w:ascii="Courier New" w:hAnsi="Courier New"/>
                <w:sz w:val="16"/>
              </w:rPr>
              <w:t>DEMO_MODE=1</w:t>
            </w:r>
            <w:r>
              <w:rPr>
                <w:sz w:val="16"/>
              </w:rPr>
              <w:t xml:space="preserve"> with a PostgreSQL URL.</w:t>
            </w:r>
          </w:p>
        </w:tc>
      </w:tr>
      <w:tr>
        <w:tc>
          <w:tcPr>
            <w:tcW w:type="dxa" w:w="1646"/>
          </w:tcPr>
          <w:p>
            <w:r>
              <w:rPr>
                <w:sz w:val="16"/>
              </w:rPr>
              <w:t>SEC-12</w:t>
            </w:r>
          </w:p>
        </w:tc>
        <w:tc>
          <w:tcPr>
            <w:tcW w:type="dxa" w:w="1646"/>
          </w:tcPr>
          <w:p>
            <w:r>
              <w:rPr>
                <w:b/>
                <w:sz w:val="16"/>
              </w:rPr>
              <w:t>Fixed</w:t>
            </w:r>
            <w:r>
              <w:rPr>
                <w:sz w:val="16"/>
              </w:rPr>
              <w:t xml:space="preserve"> (merged and </w:t>
            </w:r>
            <w:r>
              <w:rPr>
                <w:b/>
                <w:sz w:val="16"/>
              </w:rPr>
              <w:t xml:space="preserve">certified on </w:t>
            </w:r>
            <w:r>
              <w:rPr>
                <w:rFonts w:ascii="Courier New" w:hAnsi="Courier New"/>
                <w:b/>
                <w:sz w:val="16"/>
              </w:rPr>
              <w:t>719c9dcf</w:t>
            </w:r>
            <w:r>
              <w:rPr>
                <w:sz w:val="16"/>
              </w:rPr>
              <w:t>, 17 Oct)</w:t>
            </w:r>
          </w:p>
        </w:tc>
        <w:tc>
          <w:tcPr>
            <w:tcW w:type="dxa" w:w="1646"/>
          </w:tcPr>
          <w:p>
            <w:r>
              <w:rPr>
                <w:b/>
                <w:sz w:val="16"/>
              </w:rPr>
              <w:t>No content-security policy.</w:t>
            </w:r>
            <w:r>
              <w:rPr>
                <w:sz w:val="16"/>
              </w:rPr>
              <w:t xml:space="preserve"> The owner token sits in </w:t>
            </w:r>
            <w:r>
              <w:rPr>
                <w:rFonts w:ascii="Courier New" w:hAnsi="Courier New"/>
                <w:sz w:val="16"/>
              </w:rPr>
              <w:t>sessionStorage</w:t>
            </w:r>
            <w:r>
              <w:rPr>
                <w:sz w:val="16"/>
              </w:rPr>
              <w:t xml:space="preserve">, so a cross-site-scripting flaw would expose it. Now every page carries a </w:t>
            </w:r>
            <w:r>
              <w:rPr>
                <w:rFonts w:ascii="Courier New" w:hAnsi="Courier New"/>
                <w:sz w:val="16"/>
              </w:rPr>
              <w:t>Content-Security-Policy</w:t>
            </w:r>
            <w:r>
              <w:rPr>
                <w:sz w:val="16"/>
              </w:rPr>
              <w:t xml:space="preserve"> with a fresh nonce per request (</w:t>
            </w:r>
            <w:r>
              <w:rPr>
                <w:rFonts w:ascii="Courier New" w:hAnsi="Courier New"/>
                <w:sz w:val="16"/>
              </w:rPr>
              <w:t>apps/web/proxy.ts</w:t>
            </w:r>
            <w:r>
              <w:rPr>
                <w:sz w:val="16"/>
              </w:rPr>
              <w:t xml:space="preserve">, </w:t>
            </w:r>
            <w:r>
              <w:rPr>
                <w:rFonts w:ascii="Courier New" w:hAnsi="Courier New"/>
                <w:sz w:val="16"/>
              </w:rPr>
              <w:t>apps/web/lib/csp.ts</w:t>
            </w:r>
            <w:r>
              <w:rPr>
                <w:sz w:val="16"/>
              </w:rPr>
              <w:t>): scripts only from the page's own nonce (</w:t>
            </w:r>
            <w:r>
              <w:rPr>
                <w:rFonts w:ascii="Courier New" w:hAnsi="Courier New"/>
                <w:sz w:val="16"/>
              </w:rPr>
              <w:t>'strict-dynamic'</w:t>
            </w:r>
            <w:r>
              <w:rPr>
                <w:sz w:val="16"/>
              </w:rPr>
              <w:t xml:space="preserve">, no </w:t>
            </w:r>
            <w:r>
              <w:rPr>
                <w:rFonts w:ascii="Courier New" w:hAnsi="Courier New"/>
                <w:sz w:val="16"/>
              </w:rPr>
              <w:t>'unsafe-inline'</w:t>
            </w:r>
            <w:r>
              <w:rPr>
                <w:sz w:val="16"/>
              </w:rPr>
              <w:t xml:space="preserve"> or </w:t>
            </w:r>
            <w:r>
              <w:rPr>
                <w:rFonts w:ascii="Courier New" w:hAnsi="Courier New"/>
                <w:sz w:val="16"/>
              </w:rPr>
              <w:t>'unsafe-eval'</w:t>
            </w:r>
            <w:r>
              <w:rPr>
                <w:sz w:val="16"/>
              </w:rPr>
              <w:t xml:space="preserve"> in production), no plugins, no </w:t>
            </w:r>
            <w:r>
              <w:rPr>
                <w:rFonts w:ascii="Courier New" w:hAnsi="Courier New"/>
                <w:sz w:val="16"/>
              </w:rPr>
              <w:t>&lt;base&gt;</w:t>
            </w:r>
            <w:r>
              <w:rPr>
                <w:sz w:val="16"/>
              </w:rPr>
              <w:t xml:space="preserve">, forms only to the app, no framing, connections only to the app and the API. Verified in a browser against a production build: an injected </w:t>
            </w:r>
            <w:r>
              <w:rPr>
                <w:rFonts w:ascii="Courier New" w:hAnsi="Courier New"/>
                <w:sz w:val="16"/>
              </w:rPr>
              <w:t>&lt;img onerror&gt;</w:t>
            </w:r>
            <w:r>
              <w:rPr>
                <w:sz w:val="16"/>
              </w:rPr>
              <w:t xml:space="preserve"> and a </w:t>
            </w:r>
            <w:r>
              <w:rPr>
                <w:rFonts w:ascii="Courier New" w:hAnsi="Courier New"/>
                <w:sz w:val="16"/>
              </w:rPr>
              <w:t>javascript:</w:t>
            </w:r>
            <w:r>
              <w:rPr>
                <w:sz w:val="16"/>
              </w:rPr>
              <w:t xml:space="preserve"> link are blocked, and every page, sign-in and the chat run with no violation.</w:t>
            </w:r>
          </w:p>
        </w:tc>
        <w:tc>
          <w:tcPr>
            <w:tcW w:type="dxa" w:w="1646"/>
          </w:tcPr>
          <w:p>
            <w:r>
              <w:rPr>
                <w:sz w:val="16"/>
              </w:rPr>
              <w:t>Low: injected markup cannot run script.</w:t>
            </w:r>
          </w:p>
        </w:tc>
        <w:tc>
          <w:tcPr>
            <w:tcW w:type="dxa" w:w="1646"/>
          </w:tcPr>
          <w:p>
            <w:r>
              <w:rPr>
                <w:sz w:val="16"/>
              </w:rPr>
              <w:t xml:space="preserve">The CSP; no-frame, no-sniff and no-referrer headers on the web and the API (15 Oct). </w:t>
            </w:r>
            <w:r>
              <w:rPr>
                <w:b/>
                <w:sz w:val="16"/>
              </w:rPr>
              <w:t>Limits:</w:t>
            </w:r>
            <w:r>
              <w:rPr>
                <w:sz w:val="16"/>
              </w:rPr>
              <w:t xml:space="preserve"> inline styles stay allowed; under </w:t>
            </w:r>
            <w:r>
              <w:rPr>
                <w:rFonts w:ascii="Courier New" w:hAnsi="Courier New"/>
                <w:sz w:val="16"/>
              </w:rPr>
              <w:t>'strict-dynamic'</w:t>
            </w:r>
            <w:r>
              <w:rPr>
                <w:sz w:val="16"/>
              </w:rPr>
              <w:t xml:space="preserve"> a script that already runs may load others; every page now renders on demand.</w:t>
            </w:r>
          </w:p>
        </w:tc>
        <w:tc>
          <w:tcPr>
            <w:tcW w:type="dxa" w:w="1646"/>
          </w:tcPr>
          <w:p>
            <w:r>
              <w:rPr>
                <w:sz w:val="16"/>
              </w:rPr>
              <w:t>HSTS at the TLS proxy.</w:t>
            </w:r>
          </w:p>
        </w:tc>
      </w:tr>
      <w:tr>
        <w:tc>
          <w:tcPr>
            <w:tcW w:type="dxa" w:w="1646"/>
          </w:tcPr>
          <w:p>
            <w:r>
              <w:rPr>
                <w:sz w:val="16"/>
              </w:rPr>
              <w:t>SEC-20</w:t>
            </w:r>
          </w:p>
        </w:tc>
        <w:tc>
          <w:tcPr>
            <w:tcW w:type="dxa" w:w="1646"/>
          </w:tcPr>
          <w:p>
            <w:r>
              <w:rPr>
                <w:b/>
                <w:sz w:val="16"/>
              </w:rPr>
              <w:t>Fixed</w:t>
            </w:r>
            <w:r>
              <w:rPr>
                <w:sz w:val="16"/>
              </w:rPr>
              <w:t xml:space="preserve"> (merged and </w:t>
            </w:r>
            <w:r>
              <w:rPr>
                <w:b/>
                <w:sz w:val="16"/>
              </w:rPr>
              <w:t xml:space="preserve">certified on </w:t>
            </w:r>
            <w:r>
              <w:rPr>
                <w:rFonts w:ascii="Courier New" w:hAnsi="Courier New"/>
                <w:b/>
                <w:sz w:val="16"/>
              </w:rPr>
              <w:t>719c9dcf</w:t>
            </w:r>
            <w:r>
              <w:rPr>
                <w:sz w:val="16"/>
              </w:rPr>
              <w:t>, 17 Oct)</w:t>
            </w:r>
          </w:p>
        </w:tc>
        <w:tc>
          <w:tcPr>
            <w:tcW w:type="dxa" w:w="1646"/>
          </w:tcPr>
          <w:p>
            <w:r>
              <w:rPr>
                <w:b/>
                <w:sz w:val="16"/>
              </w:rPr>
              <w:t>No rate limiting.</w:t>
            </w:r>
            <w:r>
              <w:rPr>
                <w:sz w:val="16"/>
              </w:rPr>
              <w:t xml:space="preserve"> Now a token bucket per caller (owner, agent and bank feed per credential and address; a keyed buyer per buyer; anyone else per address) answers a burst with 429 </w:t>
            </w:r>
            <w:r>
              <w:rPr>
                <w:rFonts w:ascii="Courier New" w:hAnsi="Courier New"/>
                <w:sz w:val="16"/>
              </w:rPr>
              <w:t>RATE_LIMITED</w:t>
            </w:r>
            <w:r>
              <w:rPr>
                <w:sz w:val="16"/>
              </w:rPr>
              <w:t xml:space="preserve"> and </w:t>
            </w:r>
            <w:r>
              <w:rPr>
                <w:rFonts w:ascii="Courier New" w:hAnsi="Courier New"/>
                <w:sz w:val="16"/>
              </w:rPr>
              <w:t>Retry-After</w:t>
            </w:r>
            <w:r>
              <w:rPr>
                <w:sz w:val="16"/>
              </w:rPr>
              <w:t xml:space="preserve"> (</w:t>
            </w:r>
            <w:r>
              <w:rPr>
                <w:rFonts w:ascii="Courier New" w:hAnsi="Courier New"/>
                <w:sz w:val="16"/>
              </w:rPr>
              <w:t>app/api/ratelimit.py</w:t>
            </w:r>
            <w:r>
              <w:rPr>
                <w:sz w:val="16"/>
              </w:rPr>
              <w:t xml:space="preserve">; </w:t>
            </w:r>
            <w:r>
              <w:rPr>
                <w:rFonts w:ascii="Courier New" w:hAnsi="Courier New"/>
                <w:sz w:val="16"/>
              </w:rPr>
              <w:t>tests/security/test_rate_limits.py</w:t>
            </w:r>
            <w:r>
              <w:rPr>
                <w:sz w:val="16"/>
              </w:rPr>
              <w:t>); limits per minute come from the environment.</w:t>
            </w:r>
          </w:p>
        </w:tc>
        <w:tc>
          <w:tcPr>
            <w:tcW w:type="dxa" w:w="1646"/>
          </w:tcPr>
          <w:p>
            <w:r>
              <w:rPr>
                <w:sz w:val="16"/>
              </w:rPr>
              <w:t xml:space="preserve">Low in the local demo. </w:t>
            </w:r>
            <w:r>
              <w:rPr>
                <w:b/>
                <w:sz w:val="16"/>
              </w:rPr>
              <w:t>Remaining:</w:t>
            </w:r>
            <w:r>
              <w:rPr>
                <w:sz w:val="16"/>
              </w:rPr>
              <w:t xml:space="preserve"> behind a proxy every caller shares the proxy's address, so a shared URL still needs the proxy's own per-client limit; the anonymous intake cap is still one counter per simulated day.</w:t>
            </w:r>
          </w:p>
        </w:tc>
        <w:tc>
          <w:tcPr>
            <w:tcW w:type="dxa" w:w="1646"/>
          </w:tcPr>
          <w:p>
            <w:r>
              <w:rPr>
                <w:sz w:val="16"/>
              </w:rPr>
              <w:t>The per-caller limits; intake size limits (SEC-17); the refusal budget (SEC-10); the keyed buyer's daily budget (R-10).</w:t>
            </w:r>
          </w:p>
        </w:tc>
        <w:tc>
          <w:tcPr>
            <w:tcW w:type="dxa" w:w="1646"/>
          </w:tcPr>
          <w:p>
            <w:r>
              <w:rPr>
                <w:sz w:val="16"/>
              </w:rPr>
              <w:t>A proxy rate limit on any shared URL; budget events that feed the circuit breaker.</w:t>
            </w:r>
          </w:p>
        </w:tc>
      </w:tr>
      <w:tr>
        <w:tc>
          <w:tcPr>
            <w:tcW w:type="dxa" w:w="1646"/>
          </w:tcPr>
          <w:p>
            <w:r>
              <w:rPr>
                <w:sz w:val="16"/>
              </w:rPr>
              <w:t>SEC-21</w:t>
            </w:r>
          </w:p>
        </w:tc>
        <w:tc>
          <w:tcPr>
            <w:tcW w:type="dxa" w:w="1646"/>
          </w:tcPr>
          <w:p>
            <w:r>
              <w:rPr>
                <w:b/>
                <w:sz w:val="16"/>
              </w:rPr>
              <w:t>Fixed</w:t>
            </w:r>
            <w:r>
              <w:rPr>
                <w:sz w:val="16"/>
              </w:rPr>
              <w:t xml:space="preserve"> (merged and </w:t>
            </w:r>
            <w:r>
              <w:rPr>
                <w:b/>
                <w:sz w:val="16"/>
              </w:rPr>
              <w:t xml:space="preserve">certified on </w:t>
            </w:r>
            <w:r>
              <w:rPr>
                <w:rFonts w:ascii="Courier New" w:hAnsi="Courier New"/>
                <w:b/>
                <w:sz w:val="16"/>
              </w:rPr>
              <w:t>719c9dcf</w:t>
            </w:r>
            <w:r>
              <w:rPr>
                <w:sz w:val="16"/>
              </w:rPr>
              <w:t>, 17 Oct)</w:t>
            </w:r>
          </w:p>
        </w:tc>
        <w:tc>
          <w:tcPr>
            <w:tcW w:type="dxa" w:w="1646"/>
          </w:tcPr>
          <w:p>
            <w:r>
              <w:rPr>
                <w:b/>
                <w:sz w:val="16"/>
              </w:rPr>
              <w:t>Chat session ids were chosen by the client</w:t>
            </w:r>
            <w:r>
              <w:rPr>
                <w:sz w:val="16"/>
              </w:rPr>
              <w:t xml:space="preserve"> and bound only to the actor: a caller without a buyer's key could continue that buyer's keyed session, and 1,001 agent turns evicted the owner's pending plan. Now a session continues only for the principal that opened it (owner, agent, a keyed buyer, anonymous); anyone else presenting the id gets a new session, and the owner's sessions are evicted last (</w:t>
            </w:r>
            <w:r>
              <w:rPr>
                <w:rFonts w:ascii="Courier New" w:hAnsi="Courier New"/>
                <w:sz w:val="16"/>
              </w:rPr>
              <w:t>app/nl/sessions.py</w:t>
            </w:r>
            <w:r>
              <w:rPr>
                <w:sz w:val="16"/>
              </w:rPr>
              <w:t xml:space="preserve">; </w:t>
            </w:r>
            <w:r>
              <w:rPr>
                <w:rFonts w:ascii="Courier New" w:hAnsi="Courier New"/>
                <w:sz w:val="16"/>
              </w:rPr>
              <w:t>tests/nl/test_session_binding.py</w:t>
            </w:r>
            <w:r>
              <w:rPr>
                <w:sz w:val="16"/>
              </w:rPr>
              <w:t>).</w:t>
            </w:r>
          </w:p>
        </w:tc>
        <w:tc>
          <w:tcPr>
            <w:tcW w:type="dxa" w:w="1646"/>
          </w:tcPr>
          <w:p>
            <w:r>
              <w:rPr>
                <w:sz w:val="16"/>
              </w:rPr>
              <w:t>Low.</w:t>
            </w:r>
          </w:p>
        </w:tc>
        <w:tc>
          <w:tcPr>
            <w:tcW w:type="dxa" w:w="1646"/>
          </w:tcPr>
          <w:p>
            <w:r>
              <w:rPr>
                <w:sz w:val="16"/>
              </w:rPr>
              <w:t>The principal binding; deterministic operation keys per session and request.</w:t>
            </w:r>
          </w:p>
        </w:tc>
        <w:tc>
          <w:tcPr>
            <w:tcW w:type="dxa" w:w="1646"/>
          </w:tcPr>
          <w:p>
            <w:r>
              <w:rPr>
                <w:sz w:val="16"/>
              </w:rPr>
              <w:t>Server-issued ids, if sessions ever outlive one process.</w:t>
            </w:r>
          </w:p>
        </w:tc>
      </w:tr>
      <w:tr>
        <w:tc>
          <w:tcPr>
            <w:tcW w:type="dxa" w:w="1646"/>
          </w:tcPr>
          <w:p>
            <w:r>
              <w:rPr>
                <w:sz w:val="16"/>
              </w:rPr>
              <w:t>SEC-22</w:t>
            </w:r>
          </w:p>
        </w:tc>
        <w:tc>
          <w:tcPr>
            <w:tcW w:type="dxa" w:w="1646"/>
          </w:tcPr>
          <w:p>
            <w:r>
              <w:rPr>
                <w:b/>
                <w:sz w:val="16"/>
              </w:rPr>
              <w:t>Number forms fixed</w:t>
            </w:r>
            <w:r>
              <w:rPr>
                <w:sz w:val="16"/>
              </w:rPr>
              <w:t xml:space="preserve"> (merged and </w:t>
            </w:r>
            <w:r>
              <w:rPr>
                <w:b/>
                <w:sz w:val="16"/>
              </w:rPr>
              <w:t xml:space="preserve">certified on </w:t>
            </w:r>
            <w:r>
              <w:rPr>
                <w:rFonts w:ascii="Courier New" w:hAnsi="Courier New"/>
                <w:b/>
                <w:sz w:val="16"/>
              </w:rPr>
              <w:t>719c9dcf</w:t>
            </w:r>
            <w:r>
              <w:rPr>
                <w:sz w:val="16"/>
              </w:rPr>
              <w:t xml:space="preserve">, 17 Oct); </w:t>
            </w:r>
            <w:r>
              <w:rPr>
                <w:b/>
                <w:sz w:val="16"/>
              </w:rPr>
              <w:t>derived values: known limit</w:t>
            </w:r>
          </w:p>
        </w:tc>
        <w:tc>
          <w:tcPr>
            <w:tcW w:type="dxa" w:w="1646"/>
          </w:tcPr>
          <w:p>
            <w:r>
              <w:rPr>
                <w:b/>
                <w:sz w:val="16"/>
              </w:rPr>
              <w:t>Egress normaliser gaps.</w:t>
            </w:r>
            <w:r>
              <w:rPr>
                <w:sz w:val="16"/>
              </w:rPr>
              <w:t xml:space="preserve"> The guard now also reads 30,0000; ¥3,00,000; 300.000; 300'000; 0.3m; 3e5; 30w; 400千; 15‰; 千分之十五; 一点五个点; 1.5 points and a ratio written as 125% (</w:t>
            </w:r>
            <w:r>
              <w:rPr>
                <w:rFonts w:ascii="Courier New" w:hAnsi="Courier New"/>
                <w:sz w:val="16"/>
              </w:rPr>
              <w:t>app/egress/normalise.py</w:t>
            </w:r>
            <w:r>
              <w:rPr>
                <w:sz w:val="16"/>
              </w:rPr>
              <w:t xml:space="preserve">; </w:t>
            </w:r>
            <w:r>
              <w:rPr>
                <w:rFonts w:ascii="Courier New" w:hAnsi="Courier New"/>
                <w:sz w:val="16"/>
              </w:rPr>
              <w:t>tests/egress/test_sec22_number_forms.py</w:t>
            </w:r>
            <w:r>
              <w:rPr>
                <w:sz w:val="16"/>
              </w:rPr>
              <w:t xml:space="preserve">). </w:t>
            </w:r>
            <w:r>
              <w:rPr>
                <w:b/>
                <w:sz w:val="16"/>
              </w:rPr>
              <w:t>Known limit, by the owner's decision of 17 Oct:</w:t>
            </w:r>
            <w:r>
              <w:rPr>
                <w:sz w:val="16"/>
              </w:rPr>
              <w:t xml:space="preserve"> derived values (the break-even rate, the counter cap, the funding shortfall) are not in the protected set. The counter cap sits close to the amount FLOW itself offers (the ¥260,000 early-pay face), so a guard that protected it could block FLOW's own counter-offers on the demo path.</w:t>
            </w:r>
          </w:p>
        </w:tc>
        <w:tc>
          <w:tcPr>
            <w:tcW w:type="dxa" w:w="1646"/>
          </w:tcPr>
          <w:p>
            <w:r>
              <w:rPr>
                <w:sz w:val="16"/>
              </w:rPr>
              <w:t>Low while outbound text is template-filled from typed fields: a derived value reaches a buyer only as the counter FLOW means to send, and R-10 bounds what that counter reveals. Higher if a model ever writes outbound prose.</w:t>
            </w:r>
          </w:p>
        </w:tc>
        <w:tc>
          <w:tcPr>
            <w:tcW w:type="dxa" w:w="1646"/>
          </w:tcPr>
          <w:p>
            <w:r>
              <w:rPr>
                <w:sz w:val="16"/>
              </w:rPr>
              <w:t>Templates from typed fields; the protected set for every mandate and state value; R-10's rounding and daily budget.</w:t>
            </w:r>
          </w:p>
        </w:tc>
        <w:tc>
          <w:tcPr>
            <w:tcW w:type="dxa" w:w="1646"/>
          </w:tcPr>
          <w:p>
            <w:r>
              <w:rPr>
                <w:sz w:val="16"/>
              </w:rPr>
              <w:t>Protect derived values with a tolerance that exempts FLOW's own counter terms, before any generated outbound text.</w:t>
            </w:r>
          </w:p>
        </w:tc>
      </w:tr>
      <w:tr>
        <w:tc>
          <w:tcPr>
            <w:tcW w:type="dxa" w:w="1646"/>
          </w:tcPr>
          <w:p>
            <w:r>
              <w:rPr>
                <w:sz w:val="16"/>
              </w:rPr>
              <w:t>CAPEX-4b, SETUP-2, 3, 6</w:t>
            </w:r>
          </w:p>
        </w:tc>
        <w:tc>
          <w:tcPr>
            <w:tcW w:type="dxa" w:w="1646"/>
          </w:tcPr>
          <w:p>
            <w:r>
              <w:rPr>
                <w:sz w:val="16"/>
              </w:rPr>
              <w:t>Open (not before the deadline, owner's decision of 16 Oct)</w:t>
            </w:r>
          </w:p>
        </w:tc>
        <w:tc>
          <w:tcPr>
            <w:tcW w:type="dxa" w:w="1646"/>
          </w:tcPr>
          <w:p>
            <w:r>
              <w:rPr>
                <w:sz w:val="16"/>
              </w:rPr>
              <w:t>A confirmed contract can make a real supplier read as the business itself (purchases from it are refused, never booked); two processes can both open blank books; held setup documents survive resets; a failed restore reports success.</w:t>
            </w:r>
          </w:p>
        </w:tc>
        <w:tc>
          <w:tcPr>
            <w:tcW w:type="dxa" w:w="1646"/>
          </w:tcPr>
          <w:p>
            <w:r>
              <w:rPr>
                <w:sz w:val="16"/>
              </w:rPr>
              <w:t>Low or informational; all owner-only, setup in demo mode only.</w:t>
            </w:r>
          </w:p>
        </w:tc>
        <w:tc>
          <w:tcPr>
            <w:tcW w:type="dxa" w:w="1646"/>
          </w:tcPr>
          <w:p>
            <w:r>
              <w:rPr>
                <w:sz w:val="16"/>
              </w:rPr>
              <w:t>Fail-safe refusals; one worker.</w:t>
            </w:r>
          </w:p>
        </w:tc>
        <w:tc>
          <w:tcPr>
            <w:tcW w:type="dxa" w:w="1646"/>
          </w:tcPr>
          <w:p>
            <w:r>
              <w:rPr>
                <w:sz w:val="16"/>
              </w:rPr>
              <w:t xml:space="preserve">Listed in </w:t>
            </w:r>
            <w:r>
              <w:rPr>
                <w:rFonts w:ascii="Courier New" w:hAnsi="Courier New"/>
                <w:sz w:val="16"/>
              </w:rPr>
              <w:t>docs/security/CERTIFICATIONS.md</w:t>
            </w:r>
            <w:r>
              <w:rPr>
                <w:sz w:val="16"/>
              </w:rPr>
              <w:t>.</w:t>
            </w:r>
          </w:p>
        </w:tc>
      </w:tr>
    </w:tbl>
    <w:p>
      <w:pPr>
        <w:spacing w:after="40"/>
      </w:pPr>
    </w:p>
    <w:p>
      <w:pPr>
        <w:pStyle w:val="Heading3"/>
      </w:pPr>
      <w:r>
        <w:rPr/>
        <w:t>Release gate by deployment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Deployment</w:t>
            </w:r>
          </w:p>
        </w:tc>
        <w:tc>
          <w:tcPr>
            <w:tcW w:type="dxa" w:w="3293"/>
            <w:shd w:val="clear" w:color="auto" w:fill="E8EEFB"/>
          </w:tcPr>
          <w:p>
            <w:r>
              <w:rPr>
                <w:b/>
                <w:sz w:val="18"/>
              </w:rPr>
              <w:t>Verdict</w:t>
            </w:r>
          </w:p>
        </w:tc>
        <w:tc>
          <w:tcPr>
            <w:tcW w:type="dxa" w:w="3293"/>
            <w:shd w:val="clear" w:color="auto" w:fill="E8EEFB"/>
          </w:tcPr>
          <w:p>
            <w:r>
              <w:rPr>
                <w:b/>
                <w:sz w:val="18"/>
              </w:rPr>
              <w:t>Conditions</w:t>
            </w:r>
          </w:p>
        </w:tc>
      </w:tr>
      <w:tr>
        <w:tc>
          <w:tcPr>
            <w:tcW w:type="dxa" w:w="3293"/>
          </w:tcPr>
          <w:p>
            <w:r>
              <w:rPr>
                <w:sz w:val="18"/>
              </w:rPr>
              <w:t>Local demo on loopback (</w:t>
            </w:r>
            <w:r>
              <w:rPr>
                <w:rFonts w:ascii="Courier New" w:hAnsi="Courier New"/>
                <w:sz w:val="18"/>
              </w:rPr>
              <w:t>DEMO_MODE=1</w:t>
            </w:r>
            <w:r>
              <w:rPr>
                <w:sz w:val="18"/>
              </w:rPr>
              <w:t>, memory or SQLite, one process, cache mode, simulated counterparties)</w:t>
            </w:r>
          </w:p>
        </w:tc>
        <w:tc>
          <w:tcPr>
            <w:tcW w:type="dxa" w:w="3293"/>
          </w:tcPr>
          <w:p>
            <w:r>
              <w:rPr>
                <w:b/>
                <w:sz w:val="18"/>
              </w:rPr>
              <w:t>GO</w:t>
            </w:r>
            <w:r>
              <w:rPr>
                <w:sz w:val="18"/>
              </w:rPr>
              <w:t xml:space="preserve"> (certified on </w:t>
            </w:r>
            <w:r>
              <w:rPr>
                <w:rFonts w:ascii="Courier New" w:hAnsi="Courier New"/>
                <w:sz w:val="18"/>
              </w:rPr>
              <w:t>719c9dcf</w:t>
            </w:r>
            <w:r>
              <w:rPr>
                <w:sz w:val="18"/>
              </w:rPr>
              <w:t>)</w:t>
            </w:r>
          </w:p>
        </w:tc>
        <w:tc>
          <w:tcPr>
            <w:tcW w:type="dxa" w:w="3293"/>
          </w:tcPr>
          <w:p>
            <w:r>
              <w:rPr>
                <w:sz w:val="18"/>
              </w:rPr>
              <w:t>nobody but the presenter holds the demo credentials</w:t>
            </w:r>
          </w:p>
        </w:tc>
      </w:tr>
      <w:tr>
        <w:tc>
          <w:tcPr>
            <w:tcW w:type="dxa" w:w="3293"/>
          </w:tcPr>
          <w:p>
            <w:r>
              <w:rPr>
                <w:sz w:val="18"/>
              </w:rPr>
              <w:t>Demo reachable over a network</w:t>
            </w:r>
          </w:p>
        </w:tc>
        <w:tc>
          <w:tcPr>
            <w:tcW w:type="dxa" w:w="3293"/>
          </w:tcPr>
          <w:p>
            <w:r>
              <w:rPr>
                <w:b/>
                <w:sz w:val="18"/>
              </w:rPr>
              <w:t>Conditional GO</w:t>
            </w:r>
          </w:p>
        </w:tc>
        <w:tc>
          <w:tcPr>
            <w:tcW w:type="dxa" w:w="3293"/>
          </w:tcPr>
          <w:p>
            <w:r>
              <w:rPr>
                <w:sz w:val="18"/>
              </w:rPr>
              <w:t>changed credentials (</w:t>
            </w:r>
            <w:r>
              <w:rPr>
                <w:rFonts w:ascii="Courier New" w:hAnsi="Courier New"/>
                <w:sz w:val="18"/>
              </w:rPr>
              <w:t>OWNER_TOKEN</w:t>
            </w:r>
            <w:r>
              <w:rPr>
                <w:sz w:val="18"/>
              </w:rPr>
              <w:t xml:space="preserve">, </w:t>
            </w:r>
            <w:r>
              <w:rPr>
                <w:rFonts w:ascii="Courier New" w:hAnsi="Courier New"/>
                <w:sz w:val="18"/>
              </w:rPr>
              <w:t>AGENT_KEY</w:t>
            </w:r>
            <w:r>
              <w:rPr>
                <w:sz w:val="18"/>
              </w:rPr>
              <w:t xml:space="preserve">, </w:t>
            </w:r>
            <w:r>
              <w:rPr>
                <w:rFonts w:ascii="Courier New" w:hAnsi="Courier New"/>
                <w:sz w:val="18"/>
              </w:rPr>
              <w:t>BANK_FEED_KEY</w:t>
            </w:r>
            <w:r>
              <w:rPr>
                <w:sz w:val="18"/>
              </w:rPr>
              <w:t xml:space="preserve">, </w:t>
            </w:r>
            <w:r>
              <w:rPr>
                <w:rFonts w:ascii="Courier New" w:hAnsi="Courier New"/>
                <w:sz w:val="18"/>
              </w:rPr>
              <w:t>COUNTERPARTY_KEYS</w:t>
            </w:r>
            <w:r>
              <w:rPr>
                <w:sz w:val="18"/>
              </w:rPr>
              <w:t xml:space="preserve"> set), a reverse proxy with request-rate and body-size limits and TLS, </w:t>
            </w:r>
            <w:r>
              <w:rPr>
                <w:rFonts w:ascii="Courier New" w:hAnsi="Courier New"/>
                <w:sz w:val="18"/>
              </w:rPr>
              <w:t>/demo/reset</w:t>
            </w:r>
            <w:r>
              <w:rPr>
                <w:sz w:val="18"/>
              </w:rPr>
              <w:t xml:space="preserve"> accepted as wiping that session's log</w:t>
            </w:r>
          </w:p>
        </w:tc>
      </w:tr>
      <w:tr>
        <w:tc>
          <w:tcPr>
            <w:tcW w:type="dxa" w:w="3293"/>
          </w:tcPr>
          <w:p>
            <w:r>
              <w:rPr>
                <w:sz w:val="18"/>
              </w:rPr>
              <w:t>Production with real customers, documents or money</w:t>
            </w:r>
          </w:p>
        </w:tc>
        <w:tc>
          <w:tcPr>
            <w:tcW w:type="dxa" w:w="3293"/>
          </w:tcPr>
          <w:p>
            <w:r>
              <w:rPr>
                <w:b/>
                <w:sz w:val="18"/>
              </w:rPr>
              <w:t>NO-GO</w:t>
            </w:r>
          </w:p>
        </w:tc>
        <w:tc>
          <w:tcPr>
            <w:tcW w:type="dxa" w:w="3293"/>
          </w:tcPr>
          <w:p>
            <w:r>
              <w:rPr>
                <w:sz w:val="18"/>
              </w:rPr>
              <w:t>SEC-06 (no runnable production configuration), SEC-08 and R-13 (audit integrity), R-2 (one key holder approves everything), SEC-11 (one process only), the chain unanchored and the API on the table owner's role (R-13), a live model unverified, PostgreSQL proven only locally and with the PG-1 fix still on a branch, and no backup, restore or emergency write switch</w:t>
            </w:r>
          </w:p>
        </w:tc>
      </w:tr>
    </w:tbl>
    <w:p>
      <w:pPr>
        <w:spacing w:after="40"/>
      </w:pPr>
    </w:p>
    <w:p>
      <w:pPr>
        <w:pStyle w:val="Heading3"/>
      </w:pPr>
      <w:r>
        <w:rPr/>
        <w:t>Planned improvements, in priority order</w:t>
      </w:r>
    </w:p>
    <w:p>
      <w:pPr>
        <w:ind w:left="720" w:hanging="288"/>
      </w:pPr>
      <w:r>
        <w:t xml:space="preserve">1. </w:t>
      </w:r>
      <w:r>
        <w:rPr/>
        <w:t>A runnable production configuration: the owner's public key and a provisioning step in Compose, the web built against the real API origin, TLS, HSTS and a per-client rate limit at the proxy (SEC-06, SEC-12, SEC-20).</w:t>
      </w:r>
    </w:p>
    <w:p>
      <w:pPr>
        <w:ind w:left="720" w:hanging="288"/>
      </w:pPr>
      <w:r>
        <w:t xml:space="preserve">2. </w:t>
      </w:r>
      <w:r>
        <w:rPr/>
        <w:t>Audit integrity: a non-owner database role, approvals and security events in the chain, and the chain head signed and published outside the system (R-13).</w:t>
      </w:r>
    </w:p>
    <w:p>
      <w:pPr>
        <w:ind w:left="720" w:hanging="288"/>
      </w:pPr>
      <w:r>
        <w:t xml:space="preserve">3. </w:t>
      </w:r>
      <w:r>
        <w:rPr/>
        <w:t>Merge the PG-1 fix and run the PostgreSQL concurrency suite in CI; run the language-boundary set against a live model (the harness is ready).</w:t>
      </w:r>
    </w:p>
    <w:p>
      <w:pPr>
        <w:ind w:left="720" w:hanging="288"/>
      </w:pPr>
      <w:r>
        <w:t xml:space="preserve">4. </w:t>
      </w:r>
      <w:r>
        <w:rPr/>
        <w:t>A second approver or a hardware key for Tier 2 above a threshold, and a mandate replace and revoke route (R-2, R-14).</w:t>
      </w:r>
    </w:p>
    <w:p>
      <w:pPr>
        <w:ind w:left="720" w:hanging="288"/>
      </w:pPr>
      <w:r>
        <w:t xml:space="preserve">5. </w:t>
      </w:r>
      <w:r>
        <w:rPr/>
        <w:t>Close the remaining disclosure in R-10 (a price grid not derived from the caps) and count budget events in the circuit breaker.</w:t>
      </w:r>
    </w:p>
    <w:p>
      <w:pPr>
        <w:ind w:left="720" w:hanging="288"/>
      </w:pPr>
      <w:r>
        <w:t xml:space="preserve">6. </w:t>
      </w:r>
      <w:r>
        <w:rPr/>
        <w:t>Protect derived values (break-even, counter cap, shortfall) in the egress guard with a tolerance for FLOW's own counter terms, before any generated outbound text (SEC-22).</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