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Definition Document</w:t>
      </w:r>
    </w:p>
    <w:p>
      <w:r>
        <w:rPr>
          <w:i/>
          <w:color w:val="64748B"/>
        </w:rPr>
        <w:t>A free template from GameDevProducer.com. Grey italic text is guidance: replace it, then delete it.</w:t>
      </w:r>
    </w:p>
    <w:p>
      <w:r>
        <w:rPr>
          <w:b/>
        </w:rPr>
        <w:t xml:space="preserve">Project: </w:t>
      </w:r>
      <w:r>
        <w:t>______________________________</w:t>
      </w:r>
    </w:p>
    <w:p>
      <w:r>
        <w:rPr>
          <w:b/>
        </w:rPr>
        <w:t xml:space="preserve">Milestone name: </w:t>
      </w:r>
      <w:r>
        <w:t>______________________________</w:t>
      </w:r>
    </w:p>
    <w:p>
      <w:r>
        <w:rPr>
          <w:b/>
        </w:rPr>
        <w:t xml:space="preserve">Due date: </w:t>
      </w:r>
      <w:r>
        <w:t>______________________________</w:t>
      </w:r>
    </w:p>
    <w:p>
      <w:r>
        <w:rPr>
          <w:b/>
        </w:rPr>
        <w:t xml:space="preserve">Milestone owner: </w:t>
      </w:r>
      <w:r>
        <w:t>______________________________</w:t>
      </w:r>
    </w:p>
    <w:p>
      <w:r>
        <w:rPr>
          <w:b/>
        </w:rPr>
        <w:t xml:space="preserve">Document version: </w:t>
      </w:r>
      <w:r>
        <w:t>______________________________</w:t>
      </w:r>
    </w:p>
    <w:p>
      <w:pPr>
        <w:pStyle w:val="Heading1"/>
      </w:pPr>
      <w:r>
        <w:t>1. What this milestone delivers</w:t>
      </w:r>
    </w:p>
    <w:p>
      <w:r>
        <w:rPr>
          <w:i/>
          <w:color w:val="64748B"/>
          <w:sz w:val="20"/>
        </w:rPr>
        <w:t>One paragraph, in plain language, readable by someone outside the team. Name the experience a player could have, not the tasks. Example: "By November 15, the core combat loop is playable from start to a win state in one representative level, without programmer intervention."</w:t>
      </w:r>
    </w:p>
    <w:p>
      <w:pPr>
        <w:pStyle w:val="Heading1"/>
      </w:pPr>
      <w:r>
        <w:t>2. Deliverables</w:t>
      </w:r>
    </w:p>
    <w:p>
      <w:r>
        <w:rPr>
          <w:i/>
          <w:color w:val="64748B"/>
          <w:sz w:val="20"/>
        </w:rPr>
        <w:t>List each deliverable with one owner and acceptance criteria that can be tested. If you cannot prove it, it is not a criterion.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1584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3456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2016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i/>
                <w:color w:val="64748B"/>
                <w:sz w:val="20"/>
              </w:rPr>
              <w:t>Example: Combat loop in level 1</w:t>
            </w:r>
          </w:p>
        </w:tc>
        <w:tc>
          <w:tcPr>
            <w:tcW w:type="dxa" w:w="1584"/>
          </w:tcPr>
          <w:p>
            <w:r/>
            <w:r>
              <w:rPr>
                <w:i/>
                <w:color w:val="64748B"/>
                <w:sz w:val="20"/>
              </w:rPr>
              <w:t>Example: Lead designer</w:t>
            </w:r>
          </w:p>
        </w:tc>
        <w:tc>
          <w:tcPr>
            <w:tcW w:type="dxa" w:w="3456"/>
          </w:tcPr>
          <w:p>
            <w:r/>
            <w:r>
              <w:rPr>
                <w:i/>
                <w:color w:val="64748B"/>
                <w:sz w:val="20"/>
              </w:rPr>
              <w:t>Example: Playable start to finish by a tester with no instructions; no S1/S2 bugs open</w:t>
            </w:r>
          </w:p>
        </w:tc>
        <w:tc>
          <w:tcPr>
            <w:tcW w:type="dxa" w:w="2016"/>
          </w:tcPr>
          <w:p>
            <w:r/>
            <w:r>
              <w:rPr>
                <w:i/>
                <w:color w:val="64748B"/>
                <w:sz w:val="20"/>
              </w:rPr>
              <w:t>Example: Recorded playtest, bug report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3. Exit criteria (the quality bar)</w:t>
      </w:r>
    </w:p>
    <w:p>
      <w:r>
        <w:rPr>
          <w:i/>
          <w:color w:val="64748B"/>
          <w:sz w:val="20"/>
        </w:rPr>
        <w:t>What must be true for the whole milestone to pass, beyond individual deliverables. Agree these before work starts.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6768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Bugs</w:t>
            </w:r>
          </w:p>
        </w:tc>
        <w:tc>
          <w:tcPr>
            <w:tcW w:type="dxa" w:w="6768"/>
          </w:tcPr>
          <w:p>
            <w:r/>
            <w:r>
              <w:rPr>
                <w:i/>
                <w:color w:val="64748B"/>
                <w:sz w:val="20"/>
              </w:rPr>
              <w:t>Example: no open S1 or S2 bugs; S3 under an agreed count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Performance</w:t>
            </w:r>
          </w:p>
        </w:tc>
        <w:tc>
          <w:tcPr>
            <w:tcW w:type="dxa" w:w="6768"/>
          </w:tcPr>
          <w:p>
            <w:r/>
            <w:r>
              <w:rPr>
                <w:i/>
                <w:color w:val="64748B"/>
                <w:sz w:val="20"/>
              </w:rPr>
              <w:t>Example: 60 fps on target hardware in the milestone level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Stability</w:t>
            </w:r>
          </w:p>
        </w:tc>
        <w:tc>
          <w:tcPr>
            <w:tcW w:type="dxa" w:w="6768"/>
          </w:tcPr>
          <w:p>
            <w:r/>
            <w:r>
              <w:rPr>
                <w:i/>
                <w:color w:val="64748B"/>
                <w:sz w:val="20"/>
              </w:rPr>
              <w:t>Example: no crashes in a two-hour soak test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Content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Other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4. Out of scope</w:t>
      </w:r>
    </w:p>
    <w:p>
      <w:r>
        <w:rPr>
          <w:i/>
          <w:color w:val="64748B"/>
          <w:sz w:val="20"/>
        </w:rPr>
        <w:t>What this milestone deliberately does not include. Writing it down prevents arguments at review.</w:t>
      </w:r>
    </w:p>
    <w:p>
      <w:pPr>
        <w:pStyle w:val="ListBullet"/>
      </w:pPr>
    </w:p>
    <w:p>
      <w:pPr>
        <w:pStyle w:val="Heading1"/>
      </w:pPr>
      <w:r>
        <w:t>5. Dependencies and risks</w:t>
      </w:r>
    </w:p>
    <w:p>
      <w:r>
        <w:rPr>
          <w:i/>
          <w:color w:val="64748B"/>
          <w:sz w:val="20"/>
        </w:rPr>
        <w:t>External dependencies (publisher feedback, platform SDKs, contractors) and the top risks to this milestone, each with an owner. Link to the risk register rather than copying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Dependency or risk</w:t>
            </w:r>
          </w:p>
        </w:tc>
        <w:tc>
          <w:tcPr>
            <w:tcW w:type="dxa" w:w="1872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3744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Needed by / mitigation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6. Sign-off</w:t>
      </w:r>
    </w:p>
    <w:p>
      <w:r>
        <w:rPr>
          <w:i/>
          <w:color w:val="64748B"/>
          <w:sz w:val="20"/>
        </w:rPr>
        <w:t>The people who confirm the acceptance and exit criteria were met. Record caveats in one line, for example "approved; shader optimization ongoing, frame-rate target met on specified hardware".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872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584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296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04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Caveats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Producer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Creative / design lead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Engineering lead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Art lead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QA lead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Publisher (if applicable)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440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5040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1728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By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First draft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7"/>
      </w:rPr>
      <w:t>Template from GameDevProducer.com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Definition Document</dc:title>
  <dc:subject/>
  <dc:creator>GameDevProducer.com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