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093210ED" w:rsidR="00E45923" w:rsidRPr="00E45923" w:rsidRDefault="00E45923">
      <w:pPr>
        <w:rPr>
          <w:b/>
        </w:rPr>
      </w:pPr>
      <w:r w:rsidRPr="00E45923">
        <w:rPr>
          <w:b/>
        </w:rPr>
        <w:t xml:space="preserve">Title: </w:t>
      </w:r>
    </w:p>
    <w:p w14:paraId="61C26025" w14:textId="0EFE1CB9" w:rsidR="002E1A5F" w:rsidRDefault="00D314D4" w:rsidP="002E1A5F">
      <w:r w:rsidRPr="00B215BD">
        <w:rPr>
          <w:rStyle w:val="CommentReference"/>
          <w:sz w:val="32"/>
          <w:szCs w:val="32"/>
        </w:rPr>
        <w:annotationRef/>
      </w:r>
      <w:r w:rsidRPr="00B215BD">
        <w:rPr>
          <w:sz w:val="32"/>
          <w:szCs w:val="32"/>
        </w:rPr>
        <w:t>Cholera Epidemics in Vaccinated Populations: the Impact of Human Mobility and Imperfect Vaccines on Waning Herd Immunity</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419F9F77" w14:textId="77777777" w:rsidR="00E90A82" w:rsidRDefault="00E90A82" w:rsidP="00B215BD"/>
    <w:p w14:paraId="7578E801" w14:textId="36F0551C" w:rsidR="000E73B9" w:rsidRPr="00E45923" w:rsidRDefault="00E90A82" w:rsidP="00B215BD">
      <w:commentRangeStart w:id="0"/>
      <w:r>
        <w:t>To Do</w:t>
      </w:r>
      <w:commentRangeEnd w:id="0"/>
      <w:r>
        <w:rPr>
          <w:rStyle w:val="CommentReference"/>
        </w:rPr>
        <w:commentReference w:id="0"/>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672F8032" w:rsidR="00417BC4" w:rsidRDefault="00B215BD" w:rsidP="00FB0C1C">
      <w:r>
        <w:t xml:space="preserve">Vaccination </w:t>
      </w:r>
      <w:r w:rsidR="00995706">
        <w:t xml:space="preserve">has gained consideration recently as an approach to prevent cholera outbreaks in at-risk settings and control cholera in endemic settings. </w:t>
      </w:r>
      <w:r w:rsidR="00AA4A1D">
        <w:t xml:space="preserve">However, vaccine-derived herd immunity may be short-lived and render a population susceptible to outbreaks in the absence of complementary interventions or revaccination. </w:t>
      </w:r>
      <w:r w:rsidR="00FB0C1C">
        <w:t xml:space="preserve">Rational control strategies must account for the complex interaction between several drivers of waning </w:t>
      </w:r>
      <w:proofErr w:type="gramStart"/>
      <w:r w:rsidR="00FB0C1C">
        <w:t>herd</w:t>
      </w:r>
      <w:proofErr w:type="gramEnd"/>
      <w:r w:rsidR="00FB0C1C">
        <w:t xml:space="preserve"> immunity, including human mobility, population turnover, and imperfect or short-lived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AAF6CEF"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herd immunity </w:t>
      </w:r>
      <w:r w:rsidR="0040551F">
        <w:t xml:space="preserve">while birth/death processes have minimal impacts. We find that a blended “Mass </w:t>
      </w:r>
      <w:r w:rsidR="00B215BD">
        <w:t xml:space="preserve">and </w:t>
      </w:r>
      <w:r w:rsidR="0040551F">
        <w:t xml:space="preserve">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w:t>
      </w:r>
      <w:r>
        <w:t xml:space="preserve"> </w:t>
      </w:r>
      <w:r w:rsidR="00357465">
        <w:t xml:space="preserve">To prevent a cholera outbreak sparked by an imported case,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357465">
        <w:t xml:space="preserve">Using our best estimates of </w:t>
      </w:r>
      <w:r w:rsidR="00B17E22">
        <w:t xml:space="preserve">population size, rates of turnover, and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we estimate the camp population was 80.8% susceptible on October 16, 2016 – the day of the first case reported from the ongoing outbr</w:t>
      </w:r>
      <w:r w:rsidR="007F3DC4">
        <w:t xml:space="preserve">eak.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6624D7CD" w:rsidR="00142B0A" w:rsidRDefault="00F524A1">
      <w:pPr>
        <w:rPr>
          <w:b/>
        </w:rPr>
      </w:pPr>
      <w:r>
        <w:t>O</w:t>
      </w:r>
      <w:r w:rsidR="00A76FDB">
        <w:t xml:space="preserve">ral cholera vaccines can be powerful tools for quickly protecting a population for a certain period of time </w:t>
      </w:r>
      <w:r w:rsidR="007F3DC4">
        <w:t>that depends critically on vaccine efficacy and the rate of population turnover through human mobility</w:t>
      </w:r>
      <w:r w:rsidR="00EC6207">
        <w:t xml:space="preserve">. </w:t>
      </w:r>
      <w:r>
        <w:t>Due to waning herd immunity, epidemics in vaccinated communities are possible but be</w:t>
      </w:r>
      <w:bookmarkStart w:id="1" w:name="_GoBack"/>
      <w:bookmarkEnd w:id="1"/>
      <w:r>
        <w:t>come less likely through complementary interventions or rational 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5BA79B26" w:rsidR="00A22B93" w:rsidRDefault="00BD690D">
      <w:r>
        <w:t xml:space="preserve">A common </w:t>
      </w:r>
      <w:r w:rsidR="00A22B93">
        <w:t xml:space="preserve">goal of routine and mass vaccination campaigns is to achieve a </w:t>
      </w:r>
      <w:r w:rsidR="00D5161A">
        <w:t>state of herd immunity,</w:t>
      </w:r>
      <w:r w:rsidR="00D5161A">
        <w:fldChar w:fldCharType="begin" w:fldLock="1"/>
      </w:r>
      <w:r w:rsidR="00F02F56">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D5161A">
        <w:fldChar w:fldCharType="separate"/>
      </w:r>
      <w:r w:rsidR="00F02F56" w:rsidRPr="00F02F56">
        <w:rPr>
          <w:noProof/>
        </w:rPr>
        <w:t>[1–3]</w:t>
      </w:r>
      <w:r w:rsidR="00D5161A">
        <w:fldChar w:fldCharType="end"/>
      </w:r>
      <w:r w:rsidR="00D5161A">
        <w:t xml:space="preserve"> which occurs when</w:t>
      </w:r>
      <w:r>
        <w:t xml:space="preserve"> direct and indirect vaccine protection reduce</w:t>
      </w:r>
      <w:r w:rsidR="00D5161A">
        <w:t xml:space="preserve"> the expected number of infections per case below one (i.e., the</w:t>
      </w:r>
      <w:r w:rsidR="00CE18E3">
        <w:t xml:space="preserve"> effective reproductive number </w:t>
      </w:r>
      <w:r w:rsidR="00D5161A">
        <w:t>R</w:t>
      </w:r>
      <w:r w:rsidR="00D5161A">
        <w:rPr>
          <w:vertAlign w:val="subscript"/>
        </w:rPr>
        <w:t>e</w:t>
      </w:r>
      <w:r w:rsidR="00D5161A">
        <w:t xml:space="preserve"> &lt; 1). </w:t>
      </w:r>
      <w:r w:rsidR="00843066">
        <w:t>Vaccine-derived h</w:t>
      </w:r>
      <w:r w:rsidR="00D5161A">
        <w:t>erd immunity emerges when vaccine coverage and vaccine effica</w:t>
      </w:r>
      <w:r w:rsidR="00575CD5">
        <w:t>cy</w:t>
      </w:r>
      <w:r w:rsidR="007F460D">
        <w:t xml:space="preserve"> </w:t>
      </w:r>
      <w:r w:rsidR="00575CD5">
        <w:t>are sufficiently high; c</w:t>
      </w:r>
      <w:r w:rsidR="00D5161A">
        <w:t>onversely, herd immunity can be lost over time</w:t>
      </w:r>
      <w:r w:rsidR="00CE18E3">
        <w:t xml:space="preserve"> </w:t>
      </w:r>
      <w:r w:rsidR="00D21014">
        <w:t>through the loss of e</w:t>
      </w:r>
      <w:r w:rsidR="007F460D">
        <w:t xml:space="preserve">fficacy </w:t>
      </w:r>
      <w:r w:rsidR="00CE18E3">
        <w:t>(e.g., for short-lived vaccine direct effects) or</w:t>
      </w:r>
      <w:r w:rsidR="00D5161A">
        <w:t xml:space="preserve"> </w:t>
      </w:r>
      <w:r w:rsidR="007F460D">
        <w:t xml:space="preserve">coverage </w:t>
      </w:r>
      <w:r w:rsidR="00D5161A">
        <w:t>(e.g., through a net influx of susceptible, un</w:t>
      </w:r>
      <w:r w:rsidR="00CE18E3">
        <w:t>vaccinated individuals)</w:t>
      </w:r>
      <w:r w:rsidR="00D5161A">
        <w:t>.</w:t>
      </w:r>
    </w:p>
    <w:p w14:paraId="72870132" w14:textId="77777777" w:rsidR="00ED4FA3" w:rsidRPr="00D5161A" w:rsidRDefault="00ED4FA3"/>
    <w:p w14:paraId="664B315E" w14:textId="280DBF20" w:rsidR="00CC7D37" w:rsidRDefault="00ED4FA3" w:rsidP="00ED4FA3">
      <w:r>
        <w:t xml:space="preserve">Due to a reliable efficacy profile and high </w:t>
      </w:r>
      <w:r w:rsidR="00D21014">
        <w:t>attainable coverage</w:t>
      </w:r>
      <w:r>
        <w:t>, the killed oral cholera vaccine (</w:t>
      </w:r>
      <w:proofErr w:type="spellStart"/>
      <w:r>
        <w:t>kOCV</w:t>
      </w:r>
      <w:proofErr w:type="spellEnd"/>
      <w:r>
        <w:t>) can generate powerful herd protection effects.</w:t>
      </w:r>
      <w:r>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fldChar w:fldCharType="separate"/>
      </w:r>
      <w:r w:rsidR="00F02F56" w:rsidRPr="00F02F56">
        <w:rPr>
          <w:noProof/>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w:t>
      </w:r>
      <w:r w:rsidR="0056395C">
        <w:t>As the stockpile approaches its fifth year and key finding cycles, such as the GAVI Alliance 2018</w:t>
      </w:r>
      <w:r w:rsidR="00BD099E">
        <w:t xml:space="preserve"> </w:t>
      </w:r>
      <w:r w:rsidR="0056395C">
        <w:t>vaccine investment strategy</w:t>
      </w:r>
      <w:r w:rsidR="009611BC">
        <w:t>,</w:t>
      </w:r>
      <w:r w:rsidR="00BD099E">
        <w:fldChar w:fldCharType="begin" w:fldLock="1"/>
      </w:r>
      <w:r w:rsidR="00F02F56">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"[7]", "plainTextFormattedCitation" : "[7]", "previouslyFormattedCitation" : "[7]" }, "properties" : { "noteIndex" : 0 }, "schema" : "https://github.com/citation-style-language/schema/raw/master/csl-citation.json" }</w:instrText>
      </w:r>
      <w:r w:rsidR="00BD099E">
        <w:fldChar w:fldCharType="separate"/>
      </w:r>
      <w:r w:rsidR="00F02F56" w:rsidRPr="00F02F56">
        <w:rPr>
          <w:noProof/>
        </w:rPr>
        <w:t>[7]</w:t>
      </w:r>
      <w:r w:rsidR="00BD099E">
        <w:fldChar w:fldCharType="end"/>
      </w:r>
      <w:r w:rsidR="009611BC">
        <w:t xml:space="preserve"> </w:t>
      </w:r>
      <w:r w:rsidR="00D21014">
        <w:t>uncertainties in sustainability and long-term strategy must be addressed,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25D4582D" w:rsidR="00CC7D37" w:rsidRDefault="00CC7D37" w:rsidP="00ED4FA3">
      <w:r>
        <w:t xml:space="preserve">First, </w:t>
      </w:r>
      <w:proofErr w:type="spellStart"/>
      <w:r>
        <w:t>kOCVs</w:t>
      </w:r>
      <w:proofErr w:type="spellEnd"/>
      <w:r>
        <w:t xml:space="preserve"> can be a quick stopgap measure to protect cholera-prone dynamic populations such as refugee camps</w:t>
      </w:r>
      <w:proofErr w:type="gramStart"/>
      <w:r>
        <w:t>,</w:t>
      </w:r>
      <w:r w:rsidR="0056395C">
        <w:t>[</w:t>
      </w:r>
      <w:proofErr w:type="gramEnd"/>
      <w:r w:rsidR="0056395C">
        <w:t>ref]</w:t>
      </w:r>
      <w:r>
        <w:t xml:space="preserve"> but there is a need to know how much time is “bought” by vaccination before implementing longer-term solutions such as </w:t>
      </w:r>
      <w:r w:rsidR="00E74EA3">
        <w:t>water, sanitation, and hygiene promotion</w:t>
      </w:r>
      <w:r>
        <w:t xml:space="preserve">. Second, economic and feasibility analyses of routine vaccination are strongly influenced by the frequency of revaccination [ref] – a topic that is poorly understood for </w:t>
      </w:r>
      <w:proofErr w:type="spellStart"/>
      <w:r>
        <w:t>kOCVs</w:t>
      </w:r>
      <w:proofErr w:type="spellEnd"/>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679D86DF"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 particularly in dynamic populations where cholera tends to breakout</w:t>
      </w:r>
      <w:r w:rsidR="00FF1173">
        <w:t>.</w:t>
      </w:r>
      <w:r>
        <w:fldChar w:fldCharType="begin" w:fldLock="1"/>
      </w:r>
      <w:r w:rsidR="00F02F56">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"[8]", "plainTextFormattedCitation" : "[8]", "previouslyFormattedCitation" : "[8]" }, "properties" : { "noteIndex" : 0 }, "schema" : "https://github.com/citation-style-language/schema/raw/master/csl-citation.json" }</w:instrText>
      </w:r>
      <w:r>
        <w:fldChar w:fldCharType="separate"/>
      </w:r>
      <w:r w:rsidR="00F02F56" w:rsidRPr="00F02F56">
        <w:rPr>
          <w:noProof/>
        </w:rPr>
        <w:t>[8]</w:t>
      </w:r>
      <w:r>
        <w:fldChar w:fldCharType="end"/>
      </w:r>
      <w:r>
        <w:t xml:space="preserve"> </w:t>
      </w:r>
      <w:r w:rsidR="003C643A">
        <w:t>Previous modeling studies of other diseases</w:t>
      </w:r>
      <w:r w:rsidR="003A0477">
        <w:t xml:space="preserve"> (e.g., </w:t>
      </w:r>
      <w:r w:rsidR="003C643A">
        <w:fldChar w:fldCharType="begin" w:fldLock="1"/>
      </w:r>
      <w:r w:rsidR="00F02F56">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"[9\u201313]", "plainTextFormattedCitation" : "[9\u201313]", "previouslyFormattedCitation" : "[9\u201313]" }, "properties" : { "noteIndex" : 0 }, "schema" : "https://github.com/citation-style-language/schema/raw/master/csl-citation.json" }</w:instrText>
      </w:r>
      <w:r w:rsidR="003C643A">
        <w:fldChar w:fldCharType="separate"/>
      </w:r>
      <w:r w:rsidR="00F02F56" w:rsidRPr="00F02F56">
        <w:rPr>
          <w:noProof/>
        </w:rPr>
        <w:t>[9–13]</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whether they are sufficient </w:t>
      </w:r>
      <w:r w:rsidR="00767EE4">
        <w:t xml:space="preserve">to explain the outbreak </w:t>
      </w:r>
      <w:r w:rsidR="0099479A">
        <w:t xml:space="preserve">remains to be seen. </w:t>
      </w:r>
    </w:p>
    <w:p w14:paraId="05E008E1" w14:textId="77777777" w:rsidR="0099479A" w:rsidRDefault="0099479A"/>
    <w:p w14:paraId="79087810" w14:textId="08D3BD85"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417B1BF5"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5426F4">
        <w:fldChar w:fldCharType="separate"/>
      </w:r>
      <w:r w:rsidR="00F02F56" w:rsidRPr="00F02F56">
        <w:rPr>
          <w:noProof/>
        </w:rPr>
        <w:t>[14]</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F02F56">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"[15,16]", "plainTextFormattedCitation" : "[15,16]", "previouslyFormattedCitation" : "[15,16]" }, "properties" : { "noteIndex" : 0 }, "schema" : "https://github.com/citation-style-language/schema/raw/master/csl-citation.json" }</w:instrText>
      </w:r>
      <w:r w:rsidR="003542BB">
        <w:fldChar w:fldCharType="separate"/>
      </w:r>
      <w:r w:rsidR="00F02F56" w:rsidRPr="00F02F56">
        <w:rPr>
          <w:noProof/>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2074F31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F02F56">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"[17]", "plainTextFormattedCitation" : "[17]", "previouslyFormattedCitation" : "[17]" }, "properties" : { "noteIndex" : 0 }, "schema" : "https://github.com/citation-style-language/schema/raw/master/csl-citation.json" }</w:instrText>
      </w:r>
      <w:r>
        <w:fldChar w:fldCharType="separate"/>
      </w:r>
      <w:r w:rsidR="00F02F56" w:rsidRPr="00F02F56">
        <w:rPr>
          <w:noProof/>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3C76F209"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2" w:name="OLE_LINK1"/>
      <w:bookmarkStart w:id="3"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2"/>
      <w:bookmarkEnd w:id="3"/>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the transition rates</w:t>
      </w:r>
      <w:r w:rsidR="00ED26C7">
        <w:t>.</w:t>
      </w:r>
      <w:r w:rsidR="00BD66F4">
        <w:t xml:space="preserve"> </w:t>
      </w:r>
      <w:r w:rsidR="00FC03E5">
        <w:t xml:space="preserve"> </w:t>
      </w:r>
    </w:p>
    <w:p w14:paraId="45F357FD" w14:textId="77777777" w:rsidR="00E717A8" w:rsidRDefault="00E717A8" w:rsidP="00E717A8"/>
    <w:p w14:paraId="23834CC5" w14:textId="62318F6E"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45B125A5"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"[14,18]", "plainTextFormattedCitation" : "[14,18]", "previouslyFormattedCitation" : "[14,18]" }, "properties" : { "noteIndex" : 0 }, "schema" : "https://github.com/citation-style-language/schema/raw/master/csl-citation.json" }</w:instrText>
      </w:r>
      <w:r w:rsidR="003542BB">
        <w:fldChar w:fldCharType="separate"/>
      </w:r>
      <w:r w:rsidR="007E20EF" w:rsidRPr="007E20EF">
        <w:rPr>
          <w:noProof/>
        </w:rPr>
        <w:t>[14,18]</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7777777" w:rsidR="002603D6" w:rsidRDefault="002603D6" w:rsidP="002603D6">
      <w:r>
        <w:lastRenderedPageBreak/>
        <w:t xml:space="preserve">We assume individuals emigrate from the population at a rate that is equal for all compartments. Therefore, the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naturally acquired immunity into the population. </w:t>
      </w:r>
    </w:p>
    <w:p w14:paraId="539D0BBB" w14:textId="77777777" w:rsidR="002603D6" w:rsidRDefault="002603D6" w:rsidP="00C11B42"/>
    <w:p w14:paraId="10DBF619" w14:textId="3ABCCCAC"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7E20EF">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"[19]", "plainTextFormattedCitation" : "[19]", "previouslyFormattedCitation" : "[19]" }, "properties" : { "noteIndex" : 0 }, "schema" : "https://github.com/citation-style-language/schema/raw/master/csl-citation.json" }</w:instrText>
      </w:r>
      <w:r w:rsidR="00046565">
        <w:fldChar w:fldCharType="separate"/>
      </w:r>
      <w:r w:rsidR="007E20EF" w:rsidRPr="007E20EF">
        <w:rPr>
          <w:noProof/>
        </w:rPr>
        <w:t>[19]</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7E20EF">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"[20]", "plainTextFormattedCitation" : "[20]", "previouslyFormattedCitation" : "[20]" }, "properties" : { "noteIndex" : 0 }, "schema" : "https://github.com/citation-style-language/schema/raw/master/csl-citation.json" }</w:instrText>
      </w:r>
      <w:r w:rsidR="00046565">
        <w:fldChar w:fldCharType="separate"/>
      </w:r>
      <w:r w:rsidR="007E20EF" w:rsidRPr="007E20EF">
        <w:rPr>
          <w:noProof/>
        </w:rPr>
        <w:t>[20]</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65194FF" w:rsidR="005C7B32" w:rsidRDefault="007059D1" w:rsidP="005C7B32">
      <w:r>
        <w:t>We define</w:t>
      </w:r>
      <w:r w:rsidR="00B64451">
        <w:t xml:space="preserve"> the duration of herd immunity, DHI,</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2754C3DE" w14:textId="1174AA6A"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7D393ED1"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Using epidemic final size distributions,</w:t>
      </w:r>
      <w:r w:rsidR="001C0256">
        <w:fldChar w:fldCharType="begin" w:fldLock="1"/>
      </w:r>
      <w:r w:rsidR="007E20EF">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"[21]", "plainTextFormattedCitation" : "[21]", "previouslyFormattedCitation" : "[21]" }, "properties" : { "noteIndex" : 0 }, "schema" : "https://github.com/citation-style-language/schema/raw/master/csl-citation.json" }</w:instrText>
      </w:r>
      <w:r w:rsidR="001C0256">
        <w:fldChar w:fldCharType="separate"/>
      </w:r>
      <w:r w:rsidR="007E20EF" w:rsidRPr="007E20EF">
        <w:rPr>
          <w:noProof/>
        </w:rPr>
        <w:t>[21]</w:t>
      </w:r>
      <w:r w:rsidR="001C0256">
        <w:fldChar w:fldCharType="end"/>
      </w:r>
      <w:r w:rsidR="001C0256">
        <w:t xml:space="preserve"> w</w:t>
      </w:r>
      <w:r w:rsidR="00FE2817">
        <w:t>e find the threshold of 10 cases is a reasonable cutoff size such that a large outbreak is henceforth very likely (</w:t>
      </w:r>
      <w:r w:rsidR="00C61019">
        <w:rPr>
          <w:highlight w:val="yellow"/>
        </w:rPr>
        <w:t>Fig S TBD</w:t>
      </w:r>
      <w:r w:rsidR="00FE2817">
        <w:t xml:space="preserve">). </w:t>
      </w:r>
      <w:r w:rsidR="001A3613">
        <w:t xml:space="preserve">Therefore, </w:t>
      </w:r>
      <w:r w:rsidR="005C7B32">
        <w:t>we</w:t>
      </w:r>
      <w:r w:rsidR="00FE2817">
        <w:t xml:space="preserve"> 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 small</w:t>
      </w:r>
      <w:r w:rsidR="004D4A6E">
        <w:t xml:space="preserve">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7E20EF">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"[22,23]", "plainTextFormattedCitation" : "[22,23]", "previouslyFormattedCitation" : "[22,23]" }, "properties" : { "noteIndex" : 0 }, "schema" : "https://github.com/citation-style-language/schema/raw/master/csl-citation.json" }</w:instrText>
      </w:r>
      <w:r w:rsidR="00046565">
        <w:fldChar w:fldCharType="separate"/>
      </w:r>
      <w:r w:rsidR="007E20EF" w:rsidRPr="007E20EF">
        <w:rPr>
          <w:noProof/>
        </w:rPr>
        <w:t>[22,23]</w:t>
      </w:r>
      <w:r w:rsidR="00046565">
        <w:fldChar w:fldCharType="end"/>
      </w:r>
    </w:p>
    <w:p w14:paraId="3C8B3559" w14:textId="77777777" w:rsidR="00C346FB" w:rsidRDefault="00C346FB" w:rsidP="005C7B32"/>
    <w:p w14:paraId="64A3833B" w14:textId="5071ECA1" w:rsidR="00D77E67" w:rsidRDefault="006C5E7F" w:rsidP="005C7B32">
      <w:r>
        <w:lastRenderedPageBreak/>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2CF301BB"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of </w:t>
      </w:r>
      <w:r w:rsidR="007203E9">
        <w:t>more than</w:t>
      </w:r>
      <w:r w:rsidR="00B0783B">
        <w:t xml:space="preserve"> </w:t>
      </w:r>
      <m:oMath>
        <m:r>
          <w:rPr>
            <w:rFonts w:ascii="Cambria Math" w:hAnsi="Cambria Math"/>
          </w:rPr>
          <m:t>y</m:t>
        </m:r>
      </m:oMath>
      <w:r w:rsidR="007203E9">
        <w:t xml:space="preserve"> cases</w:t>
      </w:r>
      <w:r w:rsidR="00807B3E">
        <w:t xml:space="preserve"> that</w:t>
      </w:r>
      <w:r w:rsidR="00F03D33">
        <w:t xml:space="preserve"> was seeded by an imported case, calculated by:</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w:t>
      </w:r>
      <w:proofErr w:type="gramStart"/>
      <w:r>
        <w:t>is</w:t>
      </w:r>
      <w:proofErr w:type="gramEnd"/>
      <w:r>
        <w:t xml:space="preserve">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34E55FE7"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population size, and </w:t>
      </w:r>
      <m:oMath>
        <m:r>
          <w:rPr>
            <w:rFonts w:ascii="Cambria Math" w:hAnsi="Cambria Math"/>
          </w:rPr>
          <m:t>m</m:t>
        </m:r>
      </m:oMath>
      <w:r>
        <w:t xml:space="preserve"> is the daily migration rate. Essentially, we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The probability of sustaining an outbreak</w:t>
      </w:r>
      <w:r w:rsidR="001C0256">
        <w:t xml:space="preserve"> greater than</w:t>
      </w:r>
      <w:r>
        <w:t xml:space="preserve"> </w:t>
      </w:r>
      <m:oMath>
        <m:r>
          <w:rPr>
            <w:rFonts w:ascii="Cambria Math" w:hAnsi="Cambria Math"/>
          </w:rPr>
          <m:t>y</m:t>
        </m:r>
      </m:oMath>
      <w:r w:rsidR="001C0256">
        <w:t xml:space="preserve"> cases</w:t>
      </w:r>
      <w:r>
        <w:t xml:space="preserve"> </w:t>
      </w:r>
      <w:r w:rsidR="001C0256">
        <w:t xml:space="preserve">by </w:t>
      </w:r>
      <w:r>
        <w:t xml:space="preserve">day </w:t>
      </w:r>
      <m:oMath>
        <m:r>
          <w:rPr>
            <w:rFonts w:ascii="Cambria Math" w:hAnsi="Cambria Math"/>
          </w:rPr>
          <m:t>D</m:t>
        </m:r>
      </m:oMath>
      <w:r>
        <w:t xml:space="preserve"> is therefore equal to one minus the probability of </w:t>
      </w:r>
      <w:r w:rsidR="00AA2A96">
        <w:t xml:space="preserve">having no outbreaks </w:t>
      </w:r>
      <w:r w:rsidR="001C0256">
        <w:t>greater than</w:t>
      </w:r>
      <w:r w:rsidR="00AA2A96">
        <w:t xml:space="preserve"> </w:t>
      </w:r>
      <m:oMath>
        <m:r>
          <w:rPr>
            <w:rFonts w:ascii="Cambria Math" w:hAnsi="Cambria Math"/>
          </w:rPr>
          <m:t>y</m:t>
        </m:r>
      </m:oMath>
      <w:r w:rsidR="00AA2A96">
        <w:t xml:space="preserve"> </w:t>
      </w:r>
      <w:r w:rsidR="001C0256">
        <w:t>cases</w:t>
      </w:r>
      <w:r w:rsidR="00AA2A96">
        <w:t>.</w:t>
      </w:r>
    </w:p>
    <w:p w14:paraId="111ACC10" w14:textId="77777777" w:rsidR="006B2078" w:rsidRDefault="006B2078" w:rsidP="005C7B32"/>
    <w:p w14:paraId="67BA1D20" w14:textId="7087F7B2"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(R</w:t>
      </w:r>
      <w:r>
        <w:rPr>
          <w:vertAlign w:val="subscript"/>
        </w:rPr>
        <w:t>0</w:t>
      </w:r>
      <w:r w:rsidR="00AA2A96">
        <w:t xml:space="preserve">=1.5)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7E1A0C24" w:rsidR="0083178D" w:rsidRDefault="00505B2E" w:rsidP="001A3411">
      <w:r>
        <w:t xml:space="preserve">To demonstrate the value of </w:t>
      </w:r>
      <w:r w:rsidR="00B64451">
        <w:t>characterizing</w:t>
      </w:r>
      <w:r>
        <w:t xml:space="preserve">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xml:space="preserve">. </w:t>
      </w:r>
      <w:r w:rsidR="00AA2A96">
        <w:t>We estimate</w:t>
      </w:r>
      <w:r w:rsidR="00B64451">
        <w:t xml:space="preserve"> the camp population size between February 2014 and December 2016 using </w:t>
      </w:r>
      <w:r w:rsidR="00AA2A96">
        <w:t>reports</w:t>
      </w:r>
      <w:r w:rsidR="00B64451">
        <w:t xml:space="preserve"> from IOM (Fig S1)[</w:t>
      </w:r>
      <w:hyperlink r:id="rId13" w:history="1">
        <w:r w:rsidR="00B64451" w:rsidRPr="00046565">
          <w:rPr>
            <w:rStyle w:val="Hyperlink"/>
          </w:rPr>
          <w:t>http://www.iomsouthsudan.org/tracking/</w:t>
        </w:r>
      </w:hyperlink>
      <w:r w:rsidR="00B64451">
        <w:rPr>
          <w:rStyle w:val="Hyperlink"/>
        </w:rPr>
        <w:t>]</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7E20EF">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"[24]", "plainTextFormattedCitation" : "[24]", "previouslyFormattedCitation" : "[24]" }, "properties" : { "noteIndex" : 0 }, "schema" : "https://github.com/citation-style-language/schema/raw/master/csl-citation.json" }</w:instrText>
      </w:r>
      <w:r w:rsidR="00E601F2">
        <w:fldChar w:fldCharType="separate"/>
      </w:r>
      <w:r w:rsidR="007E20EF" w:rsidRPr="007E20EF">
        <w:rPr>
          <w:noProof/>
        </w:rPr>
        <w:t>[24]</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2AA10A6"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 xml:space="preserve">drivers of waning herd </w:t>
      </w:r>
      <w:r w:rsidR="00E601F2">
        <w:lastRenderedPageBreak/>
        <w:t>immunity,</w:t>
      </w:r>
      <w:r>
        <w:t xml:space="preserve"> s</w:t>
      </w:r>
      <w:r w:rsidR="00E601F2">
        <w:t>pecifically:</w:t>
      </w:r>
      <w:r>
        <w:t xml:space="preserve"> </w:t>
      </w:r>
      <w:r w:rsidR="003B50B6">
        <w:t xml:space="preserve">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described above;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EF0ACAE"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AA143C"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72E99709"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7E20EF">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"[25,26]", "plainTextFormattedCitation" : "[25,26]", "previouslyFormattedCitation" : "[25,26]" }, "properties" : { "noteIndex" : 0 }, "schema" : "https://github.com/citation-style-language/schema/raw/master/csl-citation.json" }</w:instrText>
      </w:r>
      <w:r w:rsidR="00F0072A">
        <w:fldChar w:fldCharType="separate"/>
      </w:r>
      <w:r w:rsidR="007E20EF" w:rsidRPr="007E20EF">
        <w:rPr>
          <w:noProof/>
        </w:rPr>
        <w:t>[25,26]</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CE22BA">
        <w:fldChar w:fldCharType="separate"/>
      </w:r>
      <w:r w:rsidR="007E20EF" w:rsidRPr="007E20EF">
        <w:rPr>
          <w:noProof/>
        </w:rPr>
        <w:t>[27]</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7E20E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"[28]", "plainTextFormattedCitation" : "[28]", "previouslyFormattedCitation" : "[28]" }, "properties" : { "noteIndex" : 0 }, "schema" : "https://github.com/citation-style-language/schema/raw/master/csl-citation.json" }</w:instrText>
      </w:r>
      <w:r w:rsidR="00CA6B5D">
        <w:fldChar w:fldCharType="separate"/>
      </w:r>
      <w:r w:rsidR="007E20EF" w:rsidRPr="007E20EF">
        <w:rPr>
          <w:noProof/>
        </w:rPr>
        <w:t>[28]</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CA6B5D">
        <w:fldChar w:fldCharType="separate"/>
      </w:r>
      <w:r w:rsidR="007E20EF" w:rsidRPr="007E20EF">
        <w:rPr>
          <w:noProof/>
        </w:rPr>
        <w:t>[27]</w:t>
      </w:r>
      <w:r w:rsidR="00CA6B5D">
        <w:fldChar w:fldCharType="end"/>
      </w:r>
      <w:r w:rsidR="00CA6B5D">
        <w:t xml:space="preserve"> </w:t>
      </w:r>
      <w:r w:rsidR="00510C52">
        <w:t xml:space="preserve">This method assumes uniform mixing, no imported cases, and no missing data. </w:t>
      </w:r>
      <w:r w:rsidR="00DF1D39">
        <w:t xml:space="preserve">Maximum likelihood estimation procedures were implemented with the </w:t>
      </w:r>
      <w:r w:rsidR="00DF1D39" w:rsidRPr="00DF1D39">
        <w:rPr>
          <w:i/>
        </w:rPr>
        <w:t>R0</w:t>
      </w:r>
      <w:r w:rsidR="00DF1D39">
        <w:t xml:space="preserve"> package</w:t>
      </w:r>
      <w:r w:rsidR="00DF1D39">
        <w:fldChar w:fldCharType="begin" w:fldLock="1"/>
      </w:r>
      <w:r w:rsidR="007E20EF">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"[29]", "plainTextFormattedCitation" : "[29]", "previouslyFormattedCitation" : "[29]" }, "properties" : { "noteIndex" : 0 }, "schema" : "https://github.com/citation-style-language/schema/raw/master/csl-citation.json" }</w:instrText>
      </w:r>
      <w:r w:rsidR="00DF1D39">
        <w:fldChar w:fldCharType="separate"/>
      </w:r>
      <w:r w:rsidR="007E20EF" w:rsidRPr="007E20EF">
        <w:rPr>
          <w:noProof/>
        </w:rPr>
        <w:t>[29]</w:t>
      </w:r>
      <w:r w:rsidR="00DF1D39">
        <w:fldChar w:fldCharType="end"/>
      </w:r>
      <w:r w:rsidR="00DF1D39">
        <w:t xml:space="preserve"> in the statistical software program R</w:t>
      </w:r>
      <w:r w:rsidR="00DF1D39">
        <w:rPr>
          <w:b/>
        </w:rPr>
        <w:t>.</w:t>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7AC8F2C3"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E7286">
        <w:t>return</w:t>
      </w:r>
      <w:r w:rsidR="00A21E90">
        <w:t xml:space="preserve"> population susceptibility near 100% within 9-10 years (Fig 2B, solid line).</w:t>
      </w:r>
      <w:r w:rsidR="0055665B">
        <w:t xml:space="preserve"> </w:t>
      </w:r>
      <w:r w:rsidR="00575CD5">
        <w:t>Between the three primary forces 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S2</w:t>
      </w:r>
      <w:r w:rsidR="0028276D">
        <w:t>)</w:t>
      </w:r>
      <w:r w:rsidR="008B07D1">
        <w:t>.</w:t>
      </w:r>
      <w:r w:rsidR="0055665B">
        <w:t xml:space="preserve"> </w:t>
      </w:r>
      <w:r w:rsidR="00C7026D">
        <w:t xml:space="preserve"> </w:t>
      </w:r>
    </w:p>
    <w:p w14:paraId="6A94A772" w14:textId="77777777" w:rsidR="005E7286" w:rsidRDefault="005E7286" w:rsidP="003A5593"/>
    <w:p w14:paraId="4111FE2A" w14:textId="47CC7571"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R</w:t>
      </w:r>
      <w:r w:rsidR="00234583">
        <w:rPr>
          <w:vertAlign w:val="subscript"/>
        </w:rPr>
        <w:t>0</w:t>
      </w:r>
      <w:r w:rsidR="00234583">
        <w:t xml:space="preserve">=2, </w:t>
      </w:r>
      <w:r w:rsidR="004D6579">
        <w:t>0.98</w:t>
      </w:r>
      <w:r w:rsidR="00234583">
        <w:t xml:space="preserve"> years when R</w:t>
      </w:r>
      <w:r w:rsidR="00234583">
        <w:rPr>
          <w:vertAlign w:val="subscript"/>
        </w:rPr>
        <w:t>0</w:t>
      </w:r>
      <w:r w:rsidR="00234583">
        <w:t xml:space="preserve">=1.5, and </w:t>
      </w:r>
      <w:r w:rsidR="004D6579">
        <w:t>3.90</w:t>
      </w:r>
      <w:r w:rsidR="00234583">
        <w:t xml:space="preserve"> years when R</w:t>
      </w:r>
      <w:r w:rsidR="00234583">
        <w:rPr>
          <w:vertAlign w:val="subscript"/>
        </w:rPr>
        <w:t>0</w:t>
      </w:r>
      <w:r w:rsidR="00234583">
        <w:t>=1 (Fig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depending on both the coverage and R</w:t>
      </w:r>
      <w:r w:rsidR="00AA143C">
        <w:rPr>
          <w:vertAlign w:val="subscript"/>
        </w:rPr>
        <w:t>0</w:t>
      </w:r>
      <w:r w:rsidR="00AA143C">
        <w:t>,</w:t>
      </w:r>
      <w:r w:rsidR="0091548E">
        <w:t xml:space="preserve"> </w:t>
      </w:r>
      <w:r w:rsidR="00F02F56">
        <w:t xml:space="preserve">herd immunity is </w:t>
      </w:r>
      <w:r w:rsidR="0091548E">
        <w:t xml:space="preserve">sometimes </w:t>
      </w:r>
      <w:r w:rsidR="00F02F56">
        <w:t>unattainable (</w:t>
      </w:r>
      <w:r w:rsidR="0091548E">
        <w:t>Fig S3).</w:t>
      </w:r>
    </w:p>
    <w:p w14:paraId="65EE63AB" w14:textId="77777777" w:rsidR="0091548E" w:rsidRDefault="0091548E" w:rsidP="003A5593"/>
    <w:p w14:paraId="390EB1C5" w14:textId="46AD0B0F" w:rsidR="007B13B2" w:rsidRPr="009A4537" w:rsidRDefault="004312B8" w:rsidP="009A4537">
      <w:r>
        <w:t>Achieving h</w:t>
      </w:r>
      <w:r w:rsidR="00F02F56">
        <w:t>erd immunity is a key threshold for epidemiologists, but</w:t>
      </w:r>
      <w:r w:rsidR="0049199E">
        <w:t xml:space="preserve"> in reality an outbreak </w:t>
      </w:r>
      <w:r w:rsidR="00F02F56">
        <w:t>is possible below the threshold and is not guaranteed above the threshold.</w:t>
      </w:r>
      <w:r w:rsidR="00F02F56">
        <w:fldChar w:fldCharType="begin" w:fldLock="1"/>
      </w:r>
      <w:r w:rsidR="007E20EF">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"[30]", "plainTextFormattedCitation" : "[30]", "previouslyFormattedCitation" : "[30]" }, "properties" : { "noteIndex" : 0 }, "schema" : "https://github.com/citation-style-language/schema/raw/master/csl-citation.json" }</w:instrText>
      </w:r>
      <w:r w:rsidR="00F02F56">
        <w:fldChar w:fldCharType="separate"/>
      </w:r>
      <w:r w:rsidR="007E20EF" w:rsidRPr="007E20EF">
        <w:rPr>
          <w:noProof/>
        </w:rPr>
        <w:t>[30]</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 how the vaccine efficacy wanes over time and migration rate (Fig 2E-F).</w:t>
      </w:r>
      <w:r w:rsidR="009A4537">
        <w:t xml:space="preserve"> For example,</w:t>
      </w:r>
      <w:r>
        <w:t xml:space="preserve"> in a setting where R</w:t>
      </w:r>
      <w:r>
        <w:rPr>
          <w:vertAlign w:val="subscript"/>
        </w:rPr>
        <w:t>0</w:t>
      </w:r>
      <w:r>
        <w:t xml:space="preserve">=2, </w:t>
      </w:r>
      <w:r w:rsidR="009A4537">
        <w:t xml:space="preserve">the </w:t>
      </w:r>
      <w:r>
        <w:t>probability an importe</w:t>
      </w:r>
      <w:r w:rsidR="00AC3BC6">
        <w:t xml:space="preserve">d case sparks an outbreak of more than </w:t>
      </w:r>
      <w:r>
        <w:t>10 cases</w:t>
      </w:r>
      <w:r w:rsidR="009A4537">
        <w:t xml:space="preserve"> approaches 0.</w:t>
      </w:r>
      <w:r>
        <w:t>80 in the absence of vaccination</w:t>
      </w:r>
      <w:r w:rsidR="009A4537">
        <w:t xml:space="preserve">. Even though herd immunity is lost within </w:t>
      </w:r>
      <w:r w:rsidR="00AC36AF">
        <w:t xml:space="preserve">just </w:t>
      </w:r>
      <w:r w:rsidR="009A4537">
        <w:t>0.47 years in a high migration setting when R</w:t>
      </w:r>
      <w:r w:rsidR="009A4537">
        <w:rPr>
          <w:vertAlign w:val="subscript"/>
        </w:rPr>
        <w:t>0</w:t>
      </w:r>
      <w:r w:rsidR="009A4537">
        <w:t>=2</w:t>
      </w:r>
      <w:r>
        <w:t xml:space="preserve"> (Fig 2C, solid red line)</w:t>
      </w:r>
      <w:r w:rsidR="009A4537">
        <w:t xml:space="preserve">, the outbreak probability only </w:t>
      </w:r>
      <w:r w:rsidR="00AC36AF">
        <w:t>exceeds</w:t>
      </w:r>
      <w:r w:rsidR="009A4537">
        <w:t xml:space="preserve"> 0.50 one year after vaccination with 100% coverage</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551B3BF5" w:rsidR="0042502C" w:rsidRDefault="0034238E" w:rsidP="0094157E">
      <w:r>
        <w:t>We considered several operational strategies for sustaining herd immunity through vaccination</w:t>
      </w:r>
      <w:r w:rsidR="00014111">
        <w:t xml:space="preserve"> alone</w:t>
      </w:r>
      <w:r>
        <w:t xml:space="preserve">. </w:t>
      </w:r>
      <w:r w:rsidR="0064247B">
        <w:t xml:space="preserve">Assuming a fixed vaccine allotment of </w:t>
      </w:r>
      <m:oMath>
        <m:r>
          <w:rPr>
            <w:rFonts w:ascii="Cambria Math" w:hAnsi="Cambria Math"/>
          </w:rPr>
          <m:t>3N</m:t>
        </m:r>
      </m:oMath>
      <w:r w:rsidR="0064247B">
        <w:t xml:space="preserve"> </w:t>
      </w:r>
      <w:r w:rsidR="004312B8">
        <w:t xml:space="preserve">full </w:t>
      </w:r>
      <w:r w:rsidR="0064247B">
        <w:t xml:space="preserve">courses </w:t>
      </w:r>
      <w:r w:rsidR="00FA5FFF">
        <w:t>to a population</w:t>
      </w:r>
      <w:r w:rsidR="004312B8">
        <w:t xml:space="preserve"> of size </w:t>
      </w:r>
      <m:oMath>
        <m:r>
          <w:rPr>
            <w:rFonts w:ascii="Cambria Math" w:hAnsi="Cambria Math"/>
          </w:rPr>
          <m:t>N</m:t>
        </m:r>
      </m:oMath>
      <w:r w:rsidR="00FA5FFF">
        <w:t xml:space="preserve"> with</w:t>
      </w:r>
      <w:r w:rsidR="0064247B">
        <w:t xml:space="preserve"> R</w:t>
      </w:r>
      <w:r w:rsidR="0064247B">
        <w:rPr>
          <w:vertAlign w:val="subscript"/>
        </w:rPr>
        <w:t>0</w:t>
      </w:r>
      <w:r w:rsidR="0064247B">
        <w:t>=1.5</w:t>
      </w:r>
      <w:r w:rsidR="00FA5FFF">
        <w:t xml:space="preserve"> 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75% coverage can render herd immunity for 3.5 </w:t>
      </w:r>
      <w:r w:rsidR="00AC3BC6">
        <w:t>or</w:t>
      </w:r>
      <w:r w:rsidR="0064247B">
        <w:t xml:space="preserve"> 2.8 years, respectively</w:t>
      </w:r>
      <w:r w:rsidR="00316672">
        <w:t xml:space="preserve"> (Fig 3</w:t>
      </w:r>
      <w:r w:rsidR="00AC3BC6">
        <w:t>A</w:t>
      </w:r>
      <w:r w:rsidR="004312B8">
        <w:t>)</w:t>
      </w:r>
      <w:r w:rsidR="0064247B">
        <w:t xml:space="preserve">. If vaccines are instead allotted on a daily basis through routine vaccination, herd immunity can be achieved for </w:t>
      </w:r>
      <w:r w:rsidR="00FA5FFF">
        <w:t>up to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316672">
        <w:t xml:space="preserve"> (Fig 3</w:t>
      </w:r>
      <w:r w:rsidR="00AC3BC6">
        <w:t>C)</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p>
    <w:p w14:paraId="65FE2004" w14:textId="77777777" w:rsidR="006F7535" w:rsidRDefault="006F7535"/>
    <w:p w14:paraId="6CFAFD32" w14:textId="011B0674" w:rsidR="006B582E" w:rsidRPr="006B582E" w:rsidRDefault="006B582E">
      <w:pPr>
        <w:rPr>
          <w:i/>
        </w:rPr>
      </w:pPr>
      <w:r>
        <w:rPr>
          <w:i/>
        </w:rPr>
        <w:lastRenderedPageBreak/>
        <w:t xml:space="preserve">Optimizing </w:t>
      </w:r>
      <w:r w:rsidR="00AA143C">
        <w:rPr>
          <w:i/>
        </w:rPr>
        <w:t xml:space="preserve">pre-emptive </w:t>
      </w:r>
      <w:r>
        <w:rPr>
          <w:i/>
        </w:rPr>
        <w:t>mass vaccination by targeting intermediate mobility</w:t>
      </w:r>
      <w:r w:rsidR="00167FD3">
        <w:rPr>
          <w:i/>
        </w:rPr>
        <w:t xml:space="preserve"> settings</w:t>
      </w:r>
    </w:p>
    <w:p w14:paraId="4B4F63B2" w14:textId="6DBB3FD2" w:rsidR="00966387" w:rsidRDefault="004203D1" w:rsidP="00041293">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r w:rsidR="00C04090">
        <w:t>OCV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04090">
        <w:t xml:space="preserve">remote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due to low immigration</w:t>
      </w:r>
      <w:r w:rsidR="002C24BA">
        <w:t xml:space="preserve"> but cholera introduction is rare</w:t>
      </w:r>
      <w:r w:rsidR="00C04090">
        <w:t>, and highly mobile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introduced via migration</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assuming R</w:t>
      </w:r>
      <w:r w:rsidR="007B280D">
        <w:rPr>
          <w:vertAlign w:val="subscript"/>
        </w:rPr>
        <w:t>0</w:t>
      </w:r>
      <w:r w:rsidR="007B280D">
        <w:t>=1.5</w:t>
      </w:r>
      <w:r w:rsidR="002C24BA">
        <w:t>.</w:t>
      </w:r>
      <w:r w:rsidR="002C24BA" w:rsidRPr="002C24BA">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7E20EF">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"[20]", "plainTextFormattedCitation" : "[20]", "previouslyFormattedCitation" : "[20]" }, "properties" : { "noteIndex" : 0 }, "schema" : "https://github.com/citation-style-language/schema/raw/master/csl-citation.json" }</w:instrText>
      </w:r>
      <w:r w:rsidR="00046565">
        <w:fldChar w:fldCharType="separate"/>
      </w:r>
      <w:r w:rsidR="007E20EF" w:rsidRPr="007E20EF">
        <w:rPr>
          <w:noProof/>
        </w:rPr>
        <w:t>[20]</w:t>
      </w:r>
      <w:r w:rsidR="00046565">
        <w:fldChar w:fldCharType="end"/>
      </w:r>
      <w:r w:rsidR="00503E17">
        <w:t xml:space="preserve"> </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67636C61"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6000DB">
        <w:t>L</w:t>
      </w:r>
      <w:r>
        <w:t xml:space="preserve">arge </w:t>
      </w:r>
      <w:proofErr w:type="spellStart"/>
      <w:r w:rsidR="006000DB">
        <w:t>k</w:t>
      </w:r>
      <w:r>
        <w:t>OCV</w:t>
      </w:r>
      <w:proofErr w:type="spellEnd"/>
      <w:r>
        <w:t xml:space="preserve"> campaigns were performed</w:t>
      </w:r>
      <w:r w:rsidR="006000DB">
        <w:t xml:space="preserve"> in July 2014 (66,529 doses) and June 2015 (146,720 doses)</w:t>
      </w:r>
      <w:r>
        <w:t>.</w:t>
      </w:r>
      <w:r w:rsidR="006000DB">
        <w:fldChar w:fldCharType="begin" w:fldLock="1"/>
      </w:r>
      <w:r w:rsidR="007E20EF">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"[31,32]", "plainTextFormattedCitation" : "[31,32]", "previouslyFormattedCitation" : "[31,32]" }, "properties" : { "noteIndex" : 0 }, "schema" : "https://github.com/citation-style-language/schema/raw/master/csl-citation.json" }</w:instrText>
      </w:r>
      <w:r w:rsidR="006000DB">
        <w:fldChar w:fldCharType="separate"/>
      </w:r>
      <w:r w:rsidR="007E20EF" w:rsidRPr="007E20EF">
        <w:rPr>
          <w:noProof/>
        </w:rPr>
        <w:t>[31,32]</w:t>
      </w:r>
      <w:r w:rsidR="006000DB">
        <w:fldChar w:fldCharType="end"/>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316672">
        <w:t xml:space="preserve"> from a low of</w:t>
      </w:r>
      <w:r w:rsidR="00F338E4">
        <w:t xml:space="preserve"> 0.3</w:t>
      </w:r>
      <w:r w:rsidR="00EF2973">
        <w:t>7</w:t>
      </w:r>
      <w:r w:rsidR="00F338E4">
        <w:t xml:space="preserve"> after the second mass vaccination campaign</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44310">
        <w:t>when</w:t>
      </w:r>
      <w:r w:rsidR="00966387">
        <w:t xml:space="preserve"> the first cholera case of the outbreak was detected (</w:t>
      </w:r>
      <w:r w:rsidR="00A93414">
        <w:t>Fig 5</w:t>
      </w:r>
      <w:r w:rsidR="00002C0D">
        <w:t>B</w:t>
      </w:r>
      <w:r w:rsidR="00966387">
        <w:t>).</w:t>
      </w:r>
      <w:r w:rsidR="00F338E4">
        <w:t xml:space="preserve"> Using a “Mass and Maintain” strategy </w:t>
      </w:r>
      <w:r w:rsidR="00F66B41">
        <w:t>including vaccination of</w:t>
      </w:r>
      <w:r w:rsidR="00F338E4">
        <w:t xml:space="preserve"> </w:t>
      </w:r>
      <w:r w:rsidR="00F66B41">
        <w:t>100% of</w:t>
      </w:r>
      <w:r w:rsidR="00F338E4">
        <w:t xml:space="preserve"> individuals migrating into the camp after</w:t>
      </w:r>
      <w:r w:rsidR="00F66B41">
        <w:t xml:space="preserve"> the second mass vaccination campaign, we estimate the proportion susceptible on October 16, 2016 would have b</w:t>
      </w:r>
      <w:r w:rsidR="003E2D6F">
        <w:t>een 0.66 instead of 0.81</w:t>
      </w:r>
      <w:r w:rsidR="00AA143C">
        <w:t xml:space="preserve"> (Fig S4</w:t>
      </w:r>
      <w:r w:rsidR="00F66B41">
        <w:t>).</w:t>
      </w:r>
    </w:p>
    <w:p w14:paraId="2FE6C57A" w14:textId="77777777" w:rsidR="007B280D" w:rsidRDefault="007B280D" w:rsidP="00647CD9"/>
    <w:p w14:paraId="5CCF5D4C" w14:textId="20811246"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w:proofErr w:type="gramStart"/>
      <w:r w:rsidR="00686822">
        <w:t>R</w:t>
      </w:r>
      <w:r w:rsidR="00686822">
        <w:rPr>
          <w:vertAlign w:val="subscript"/>
        </w:rPr>
        <w:t>e</w:t>
      </w:r>
      <w:r w:rsidR="00DF1D39">
        <w:t>(</w:t>
      </w:r>
      <w:proofErr w:type="gramEnd"/>
      <w:r w:rsidR="00DF1D39">
        <w:t>t), exceeded unity for nearly two months, with a maximum likelihood estimate of 1.4</w:t>
      </w:r>
      <w:r w:rsidR="00D44ED7">
        <w:t>5 (1.18-1.75</w:t>
      </w:r>
      <w:r w:rsidR="00DF1D39">
        <w:t>)</w:t>
      </w:r>
      <w:r w:rsidR="00AA143C">
        <w:t xml:space="preserve"> (Fig S5</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R</w:t>
      </w:r>
      <w:r w:rsidR="00D44ED7">
        <w:rPr>
          <w:vertAlign w:val="subscript"/>
        </w:rPr>
        <w:t>0</w:t>
      </w:r>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AB6369">
        <w:fldChar w:fldCharType="separate"/>
      </w:r>
      <w:r w:rsidR="007E20EF" w:rsidRPr="007E20EF">
        <w:rPr>
          <w:noProof/>
        </w:rPr>
        <w:t>[27]</w:t>
      </w:r>
      <w:r w:rsidR="00AB6369">
        <w:fldChar w:fldCharType="end"/>
      </w:r>
      <w:r w:rsidR="00B06F2C">
        <w:t xml:space="preserve"> </w:t>
      </w:r>
      <w:r w:rsidR="00D44ED7">
        <w:t>I</w:t>
      </w:r>
      <w:r w:rsidR="00104461">
        <w:t>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C5881">
        <w:t>=</w:t>
      </w:r>
      <w:r w:rsidR="00D44ED7">
        <w:t>1.</w:t>
      </w:r>
      <w:r w:rsidR="007F3DC4">
        <w:t>80</w:t>
      </w:r>
      <w:r w:rsidR="009B1E00">
        <w:t>,</w:t>
      </w:r>
      <w:r w:rsidR="001C5C20">
        <w:t xml:space="preserve"> then</w:t>
      </w:r>
      <w:r w:rsidR="00985F21">
        <w:t xml:space="preserve"> the probability of an outbreak</w:t>
      </w:r>
      <w:r w:rsidR="00EF2973">
        <w:t xml:space="preserve"> after vaccination in June 2015</w:t>
      </w:r>
      <w:r w:rsidR="00985F21">
        <w:t xml:space="preserve"> first exceeded </w:t>
      </w:r>
      <w:r w:rsidR="00351361">
        <w:t>0.50</w:t>
      </w:r>
      <w:r w:rsidR="00985F21">
        <w:t xml:space="preserve"> </w:t>
      </w:r>
      <w:r w:rsidR="00EF2973">
        <w:t xml:space="preserve">in </w:t>
      </w:r>
      <w:r w:rsidR="007F3DC4">
        <w:t>May,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66387">
        <w:t>).</w:t>
      </w:r>
      <w:r w:rsidR="00BF150A">
        <w:t xml:space="preserve"> </w:t>
      </w:r>
      <w:r w:rsidR="00351361">
        <w:t xml:space="preserve">By December 1, 2016, we estimate that only 40.5% of camp residents had ever been vaccinated, which </w:t>
      </w:r>
      <w:r w:rsidR="00EF2973">
        <w:t>closely matches</w:t>
      </w:r>
      <w:r w:rsidR="00351361">
        <w:t xml:space="preserve"> a WHO/IOM survey that month showing </w:t>
      </w:r>
      <w:proofErr w:type="spellStart"/>
      <w:r w:rsidR="00351361">
        <w:t>kOCV</w:t>
      </w:r>
      <w:proofErr w:type="spellEnd"/>
      <w:r w:rsidR="00351361">
        <w:t xml:space="preserve"> coverage of 40%.</w:t>
      </w:r>
      <w:r w:rsidR="00351361">
        <w:fldChar w:fldCharType="begin" w:fldLock="1"/>
      </w:r>
      <w:r w:rsidR="00351361">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"[28]", "plainTextFormattedCitation" : "[28]" }, "properties" : { "noteIndex" : 0 }, "schema" : "https://github.com/citation-style-language/schema/raw/master/csl-citation.json" }</w:instrText>
      </w:r>
      <w:r w:rsidR="00351361">
        <w:fldChar w:fldCharType="separate"/>
      </w:r>
      <w:r w:rsidR="00351361" w:rsidRPr="00351361">
        <w:rPr>
          <w:noProof/>
        </w:rPr>
        <w:t>[28]</w:t>
      </w:r>
      <w:r w:rsidR="00351361">
        <w:fldChar w:fldCharType="end"/>
      </w:r>
    </w:p>
    <w:p w14:paraId="7ECABF59" w14:textId="77777777" w:rsidR="00520DD4" w:rsidRDefault="00520DD4" w:rsidP="00520DD4"/>
    <w:p w14:paraId="4206D01F" w14:textId="392C6AAD" w:rsidR="00624556" w:rsidRPr="00DF6B9D" w:rsidRDefault="00100825" w:rsidP="00C976A5">
      <w:r>
        <w:t xml:space="preserve">The drivers of waning herd immunity in this population, from strongest to weakest, were </w:t>
      </w:r>
      <w:r w:rsidR="0036435E">
        <w:t xml:space="preserve">waning </w:t>
      </w:r>
      <w:proofErr w:type="gramStart"/>
      <m:oMath>
        <m:r>
          <w:rPr>
            <w:rFonts w:ascii="Cambria Math" w:hAnsi="Cambria Math"/>
          </w:rPr>
          <m:t>VE(</m:t>
        </m:r>
        <w:proofErr w:type="gramEnd"/>
        <m:r>
          <w:rPr>
            <w:rFonts w:ascii="Cambria Math" w:hAnsi="Cambria Math"/>
          </w:rPr>
          <m:t>t)</m:t>
        </m:r>
      </m:oMath>
      <w:r w:rsidR="0036435E">
        <w:t xml:space="preserve">, </w:t>
      </w:r>
      <w:r>
        <w:t xml:space="preserve">population growth </w:t>
      </w:r>
      <m:oMath>
        <m:r>
          <w:rPr>
            <w:rFonts w:ascii="Cambria Math" w:hAnsi="Cambria Math"/>
          </w:rPr>
          <m:t>N(t)</m:t>
        </m:r>
      </m:oMath>
      <w:r>
        <w:t>,</w:t>
      </w:r>
      <w:r w:rsidR="009D0774">
        <w:t xml:space="preserve"> </w:t>
      </w:r>
      <w:r w:rsidR="007F3DC4">
        <w:t>the population resettlement rate</w:t>
      </w:r>
      <w:r w:rsidR="009D0774">
        <w:t xml:space="preserve">, </w:t>
      </w:r>
      <w:r>
        <w:t>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m:t>
        </m:r>
        <m:r>
          <w:rPr>
            <w:rFonts w:ascii="Cambria Math" w:hAnsi="Cambria Math"/>
          </w:rPr>
          <m:t>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r w:rsidR="00D22BC8">
        <w:rPr>
          <w:b/>
        </w:rPr>
        <w:t xml:space="preserve">Magnitude of potential drivers of waning herd immunity in </w:t>
      </w:r>
      <w:proofErr w:type="spellStart"/>
      <w:r w:rsidR="00D22BC8">
        <w:rPr>
          <w:b/>
        </w:rPr>
        <w:t>Bentiu</w:t>
      </w:r>
      <w:proofErr w:type="spellEnd"/>
      <w:r w:rsidR="00D22BC8">
        <w:rPr>
          <w:b/>
        </w:rPr>
        <w:t xml:space="preserve"> </w:t>
      </w:r>
      <w:proofErr w:type="spellStart"/>
      <w:r w:rsidR="00D22BC8">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60C6189" w:rsidR="007C15E6" w:rsidRPr="009D0774" w:rsidRDefault="00D56582" w:rsidP="00D65AB7">
            <w:pPr>
              <w:jc w:val="center"/>
              <w:rPr>
                <w:sz w:val="20"/>
                <w:szCs w:val="20"/>
              </w:rPr>
            </w:pPr>
            <w:r>
              <w:rPr>
                <w:sz w:val="20"/>
                <w:szCs w:val="20"/>
              </w:rPr>
              <w:t>58.2</w:t>
            </w:r>
            <w:r w:rsidR="00722B8E">
              <w:rPr>
                <w:sz w:val="20"/>
                <w:szCs w:val="20"/>
              </w:rPr>
              <w:t>%</w:t>
            </w:r>
          </w:p>
        </w:tc>
        <w:tc>
          <w:tcPr>
            <w:tcW w:w="810" w:type="dxa"/>
            <w:vAlign w:val="center"/>
          </w:tcPr>
          <w:p w14:paraId="42B31062" w14:textId="32CB0133" w:rsidR="007C15E6" w:rsidRPr="009D0774" w:rsidRDefault="003E2D6F" w:rsidP="007C15E6">
            <w:pPr>
              <w:jc w:val="center"/>
              <w:rPr>
                <w:sz w:val="20"/>
                <w:szCs w:val="20"/>
              </w:rPr>
            </w:pPr>
            <w:r>
              <w:rPr>
                <w:sz w:val="20"/>
                <w:szCs w:val="20"/>
              </w:rPr>
              <w:t>23.8</w:t>
            </w:r>
            <w:r w:rsidR="00F20348">
              <w:rPr>
                <w:sz w:val="20"/>
                <w:szCs w:val="20"/>
              </w:rPr>
              <w:t>%</w:t>
            </w:r>
          </w:p>
        </w:tc>
        <w:tc>
          <w:tcPr>
            <w:tcW w:w="1440" w:type="dxa"/>
            <w:vAlign w:val="center"/>
          </w:tcPr>
          <w:p w14:paraId="289769CA" w14:textId="5FC29712" w:rsidR="007C15E6" w:rsidRPr="009D0774" w:rsidRDefault="003E2D6F" w:rsidP="009D0774">
            <w:pPr>
              <w:jc w:val="center"/>
              <w:rPr>
                <w:sz w:val="20"/>
                <w:szCs w:val="20"/>
              </w:rPr>
            </w:pPr>
            <w:r>
              <w:rPr>
                <w:sz w:val="20"/>
                <w:szCs w:val="20"/>
              </w:rPr>
              <w:t>35.9</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506A65D" w:rsidR="007C15E6" w:rsidRPr="009D0774" w:rsidRDefault="00D56582" w:rsidP="00D65AB7">
            <w:pPr>
              <w:jc w:val="center"/>
              <w:rPr>
                <w:sz w:val="20"/>
                <w:szCs w:val="20"/>
              </w:rPr>
            </w:pPr>
            <w:r>
              <w:rPr>
                <w:sz w:val="20"/>
                <w:szCs w:val="20"/>
              </w:rPr>
              <w:t>56.6</w:t>
            </w:r>
            <w:r w:rsidR="00722B8E">
              <w:rPr>
                <w:sz w:val="20"/>
                <w:szCs w:val="20"/>
              </w:rPr>
              <w:t>%</w:t>
            </w:r>
          </w:p>
        </w:tc>
        <w:tc>
          <w:tcPr>
            <w:tcW w:w="810" w:type="dxa"/>
            <w:vAlign w:val="center"/>
          </w:tcPr>
          <w:p w14:paraId="0D858296" w14:textId="31B47957" w:rsidR="007C15E6" w:rsidRPr="009D0774" w:rsidRDefault="003E2D6F" w:rsidP="007C15E6">
            <w:pPr>
              <w:jc w:val="center"/>
              <w:rPr>
                <w:sz w:val="20"/>
                <w:szCs w:val="20"/>
              </w:rPr>
            </w:pPr>
            <w:r>
              <w:rPr>
                <w:sz w:val="20"/>
                <w:szCs w:val="20"/>
              </w:rPr>
              <w:t>22.2</w:t>
            </w:r>
            <w:r w:rsidR="00F20348">
              <w:rPr>
                <w:sz w:val="20"/>
                <w:szCs w:val="20"/>
              </w:rPr>
              <w:t>%</w:t>
            </w:r>
          </w:p>
        </w:tc>
        <w:tc>
          <w:tcPr>
            <w:tcW w:w="1440" w:type="dxa"/>
            <w:vAlign w:val="center"/>
          </w:tcPr>
          <w:p w14:paraId="5EBA50A3" w14:textId="40950B40" w:rsidR="007C15E6" w:rsidRPr="009D0774" w:rsidRDefault="003E2D6F" w:rsidP="009D0774">
            <w:pPr>
              <w:jc w:val="center"/>
              <w:rPr>
                <w:sz w:val="20"/>
                <w:szCs w:val="20"/>
              </w:rPr>
            </w:pPr>
            <w:r>
              <w:rPr>
                <w:sz w:val="20"/>
                <w:szCs w:val="20"/>
              </w:rPr>
              <w:t>32.6</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AA143C"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428E900D" w:rsidR="007C15E6" w:rsidRPr="009D0774" w:rsidRDefault="005157F8" w:rsidP="00D56582">
            <w:pPr>
              <w:jc w:val="center"/>
              <w:rPr>
                <w:sz w:val="20"/>
                <w:szCs w:val="20"/>
              </w:rPr>
            </w:pPr>
            <w:r>
              <w:rPr>
                <w:sz w:val="20"/>
                <w:szCs w:val="20"/>
              </w:rPr>
              <w:t>38.</w:t>
            </w:r>
            <w:r w:rsidR="00D56582">
              <w:rPr>
                <w:sz w:val="20"/>
                <w:szCs w:val="20"/>
              </w:rPr>
              <w:t>1</w:t>
            </w:r>
            <w:r w:rsidR="00722B8E">
              <w:rPr>
                <w:sz w:val="20"/>
                <w:szCs w:val="20"/>
              </w:rPr>
              <w:t>%</w:t>
            </w:r>
          </w:p>
        </w:tc>
        <w:tc>
          <w:tcPr>
            <w:tcW w:w="810" w:type="dxa"/>
            <w:vAlign w:val="center"/>
          </w:tcPr>
          <w:p w14:paraId="5CF8A0D1" w14:textId="28CD42A9" w:rsidR="007C15E6" w:rsidRPr="009D0774" w:rsidRDefault="003E2D6F" w:rsidP="007C15E6">
            <w:pPr>
              <w:jc w:val="center"/>
              <w:rPr>
                <w:sz w:val="20"/>
                <w:szCs w:val="20"/>
              </w:rPr>
            </w:pPr>
            <w:r>
              <w:rPr>
                <w:sz w:val="20"/>
                <w:szCs w:val="20"/>
              </w:rPr>
              <w:t>3.7</w:t>
            </w:r>
            <w:r w:rsidR="00F20348">
              <w:rPr>
                <w:sz w:val="20"/>
                <w:szCs w:val="20"/>
              </w:rPr>
              <w:t>%</w:t>
            </w:r>
          </w:p>
        </w:tc>
        <w:tc>
          <w:tcPr>
            <w:tcW w:w="1440" w:type="dxa"/>
            <w:vAlign w:val="center"/>
          </w:tcPr>
          <w:p w14:paraId="1EA7784F" w14:textId="336AB139" w:rsidR="007C15E6" w:rsidRPr="009D0774" w:rsidRDefault="003E2D6F" w:rsidP="009D0774">
            <w:pPr>
              <w:jc w:val="center"/>
              <w:rPr>
                <w:sz w:val="20"/>
                <w:szCs w:val="20"/>
              </w:rPr>
            </w:pPr>
            <w:r>
              <w:rPr>
                <w:sz w:val="20"/>
                <w:szCs w:val="20"/>
              </w:rPr>
              <w:t>5.4</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AA143C"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5C61049F" w:rsidR="007C15E6" w:rsidRPr="009D0774" w:rsidRDefault="003E2D6F" w:rsidP="00D65AB7">
            <w:pPr>
              <w:jc w:val="center"/>
              <w:rPr>
                <w:sz w:val="20"/>
                <w:szCs w:val="20"/>
              </w:rPr>
            </w:pPr>
            <w:r>
              <w:rPr>
                <w:sz w:val="20"/>
                <w:szCs w:val="20"/>
              </w:rPr>
              <w:t>52.9</w:t>
            </w:r>
            <w:r w:rsidR="00722B8E">
              <w:rPr>
                <w:sz w:val="20"/>
                <w:szCs w:val="20"/>
              </w:rPr>
              <w:t>%</w:t>
            </w:r>
          </w:p>
        </w:tc>
        <w:tc>
          <w:tcPr>
            <w:tcW w:w="810" w:type="dxa"/>
            <w:vAlign w:val="center"/>
          </w:tcPr>
          <w:p w14:paraId="76326CC5" w14:textId="266AF877" w:rsidR="007C15E6" w:rsidRPr="009D0774" w:rsidRDefault="003E2D6F" w:rsidP="007C15E6">
            <w:pPr>
              <w:jc w:val="center"/>
              <w:rPr>
                <w:sz w:val="20"/>
                <w:szCs w:val="20"/>
              </w:rPr>
            </w:pPr>
            <w:r>
              <w:rPr>
                <w:sz w:val="20"/>
                <w:szCs w:val="20"/>
              </w:rPr>
              <w:t>18.5</w:t>
            </w:r>
            <w:r w:rsidR="00F20348">
              <w:rPr>
                <w:sz w:val="20"/>
                <w:szCs w:val="20"/>
              </w:rPr>
              <w:t>%</w:t>
            </w:r>
          </w:p>
        </w:tc>
        <w:tc>
          <w:tcPr>
            <w:tcW w:w="1440" w:type="dxa"/>
            <w:vAlign w:val="center"/>
          </w:tcPr>
          <w:p w14:paraId="594073F6" w14:textId="259B5AB0" w:rsidR="007C15E6" w:rsidRPr="009D0774" w:rsidRDefault="003E2D6F" w:rsidP="009D0774">
            <w:pPr>
              <w:jc w:val="center"/>
              <w:rPr>
                <w:sz w:val="20"/>
                <w:szCs w:val="20"/>
              </w:rPr>
            </w:pPr>
            <w:r>
              <w:rPr>
                <w:sz w:val="20"/>
                <w:szCs w:val="20"/>
              </w:rPr>
              <w:t>27.1</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AA143C"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AA143C"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31AE9B03" w:rsidR="00B160BF" w:rsidRPr="009D0774" w:rsidRDefault="005157F8" w:rsidP="003E2D6F">
            <w:pPr>
              <w:jc w:val="center"/>
              <w:rPr>
                <w:sz w:val="20"/>
                <w:szCs w:val="20"/>
              </w:rPr>
            </w:pPr>
            <w:r>
              <w:rPr>
                <w:sz w:val="20"/>
                <w:szCs w:val="20"/>
              </w:rPr>
              <w:t>8</w:t>
            </w:r>
            <w:r w:rsidR="003E2D6F">
              <w:rPr>
                <w:sz w:val="20"/>
                <w:szCs w:val="20"/>
              </w:rPr>
              <w:t>0.8</w:t>
            </w:r>
            <w:r w:rsidR="00722B8E">
              <w:rPr>
                <w:sz w:val="20"/>
                <w:szCs w:val="20"/>
              </w:rPr>
              <w:t>%</w:t>
            </w:r>
          </w:p>
        </w:tc>
        <w:tc>
          <w:tcPr>
            <w:tcW w:w="810" w:type="dxa"/>
            <w:vAlign w:val="center"/>
          </w:tcPr>
          <w:p w14:paraId="61495B5E" w14:textId="1EBC5232" w:rsidR="00B160BF" w:rsidRPr="00786B9B" w:rsidRDefault="003E2D6F" w:rsidP="00F20348">
            <w:pPr>
              <w:jc w:val="center"/>
              <w:rPr>
                <w:sz w:val="20"/>
                <w:szCs w:val="20"/>
              </w:rPr>
            </w:pPr>
            <w:r>
              <w:rPr>
                <w:sz w:val="20"/>
                <w:szCs w:val="20"/>
              </w:rPr>
              <w:t>46.3</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591D1576" w14:textId="27CD66E7" w:rsidR="00A4567B" w:rsidRPr="006118CA" w:rsidRDefault="00A4567B" w:rsidP="00A4567B">
      <w:r>
        <w:t xml:space="preserve">We demonstrate that even for a population that recently underwent a mass OCV campaign, there may still be a chance of cholera re-emergence in the near future, but this risk can be reduced by high vaccine coverage. </w:t>
      </w:r>
      <w:r w:rsidR="0036435E">
        <w:t>A</w:t>
      </w:r>
      <w:r>
        <w:t xml:space="preserve"> re-emergence</w:t>
      </w:r>
      <w:r w:rsidR="0036435E">
        <w:t xml:space="preserve"> event</w:t>
      </w:r>
      <w:r>
        <w:t xml:space="preserve"> does not imply vaccine failure, but instead can result from waning direct effects or population turnover via migration or birth and death. </w:t>
      </w:r>
    </w:p>
    <w:p w14:paraId="6F65D2F0" w14:textId="77777777" w:rsidR="00612D10" w:rsidRPr="001850C4" w:rsidRDefault="00612D10">
      <w:pPr>
        <w:rPr>
          <w:b/>
        </w:rPr>
      </w:pPr>
    </w:p>
    <w:p w14:paraId="0A3EFFA7" w14:textId="5AB5F399" w:rsidR="00575CD5" w:rsidRDefault="00F100C2" w:rsidP="00575CD5">
      <w:r>
        <w:t xml:space="preserve">We present estimated </w:t>
      </w:r>
      <w:r w:rsidR="00575CD5">
        <w:t>time window</w:t>
      </w:r>
      <w:r w:rsidR="00956C4C">
        <w:t>s during which policy-makers</w:t>
      </w:r>
      <w:r w:rsidR="00575CD5">
        <w:t xml:space="preserve"> can expect a population to resist a cholera outbreak even if the pathogen were to be introduced. During </w:t>
      </w:r>
      <w:r w:rsidR="00956C4C">
        <w:t>such a</w:t>
      </w:r>
      <w:r w:rsidR="00575CD5">
        <w:t xml:space="preserve"> </w:t>
      </w:r>
      <w:r w:rsidR="00956C4C">
        <w:t>time</w:t>
      </w:r>
      <w:r w:rsidR="00575CD5">
        <w:t xml:space="preserve">, </w:t>
      </w:r>
      <w:r w:rsidR="00A4567B">
        <w:t xml:space="preserve">complementary </w:t>
      </w:r>
      <w:r w:rsidR="00575CD5">
        <w:t xml:space="preserve">interventions can be scaled-up to </w:t>
      </w:r>
      <w:r w:rsidR="00956C4C">
        <w:t xml:space="preserve">provide longer-term protection </w:t>
      </w:r>
      <w:r w:rsidR="00575CD5">
        <w:t xml:space="preserve">or a </w:t>
      </w:r>
      <w:r w:rsidR="00956C4C">
        <w:t>rational</w:t>
      </w:r>
      <w:r w:rsidR="00575CD5">
        <w:t xml:space="preserve"> </w:t>
      </w:r>
      <w:r w:rsidR="00956C4C">
        <w:t>re</w:t>
      </w:r>
      <w:r w:rsidR="00575CD5">
        <w:t xml:space="preserve">vaccination </w:t>
      </w:r>
      <w:r w:rsidR="00956C4C">
        <w:t>strategy</w:t>
      </w:r>
      <w:r w:rsidR="00575CD5">
        <w:t xml:space="preserve"> can be determined. 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A30DABE"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as seen through forty-plus years with the WHO Expanded </w:t>
      </w:r>
      <w:proofErr w:type="spellStart"/>
      <w:r w:rsidR="00811CA3">
        <w:t>Programme</w:t>
      </w:r>
      <w:proofErr w:type="spellEnd"/>
      <w:r w:rsidR="00811CA3">
        <w:t xml:space="preserve"> on Immunization (EPI).</w:t>
      </w:r>
      <w:r w:rsidR="00B44C2D">
        <w:fldChar w:fldCharType="begin" w:fldLock="1"/>
      </w:r>
      <w:r w:rsidR="007E20EF">
        <w:instrText>ADDIN CSL_CITATION { "citationItems" : [ { "id" : "ITEM-1", "itemData" : { "DOI" : "10.9745/GHSP-D-14-00137", "ISBN" : "10.9745/GHSP-D-14-00137", "ISSN" : "2169-575X", "PMID" : "25611473", "abstract" : "Vaccine costs in the developing world have grown from , US$1/child in 2001 to about $21 for boys and $35 for girls in 2014, as more and costlier vaccines are being introduced into national immunization programs. To address these and other challenges, additional efforts are needed to strengthen 8 critical components of routine immunization: (1) policy, standards, and guidelines; (2) governance, organization, and management; (3) human resources; (4) vaccine, cold chain, and logistics management; (5) service delivery; (6) communication and community partnerships; (7) data generation and use; and (8) sustainable financing. BACKGROUND", "author" : [ { "dropping-particle" : "", "family" : "Shen", "given" : "Angela K", "non-dropping-particle" : "", "parse-names" : false, "suffix" : "" }, { "dropping-particle" : "", "family" : "Fields", "given" : "Rebecca", "non-dropping-particle" : "", "parse-names" : false, "suffix" : "" }, { "dropping-particle" : "", "family" : "McQuestion", "given" : "Mike", "non-dropping-particle" : "", "parse-names" : false, "suffix" : "" } ], "container-title" : "Global health, science and practice", "id" : "ITEM-1", "issue" : "4", "issued" : { "date-parts" : [ [ "2014" ] ] }, "page" : "381-94", "title" : "The future of routine immunization in the developing world: challenges and opportunities.", "type" : "article-journal", "volume" : "2" }, "uris" : [ "http://www.mendeley.com/documents/?uuid=29b9b20f-721e-4a27-8c5d-783a720fff7e" ] } ], "mendeley" : { "formattedCitation" : "[33]", "plainTextFormattedCitation" : "[33]", "previouslyFormattedCitation" : "[33]" }, "properties" : { "noteIndex" : 0 }, "schema" : "https://github.com/citation-style-language/schema/raw/master/csl-citation.json" }</w:instrText>
      </w:r>
      <w:r w:rsidR="00B44C2D">
        <w:fldChar w:fldCharType="separate"/>
      </w:r>
      <w:r w:rsidR="007E20EF" w:rsidRPr="007E20EF">
        <w:rPr>
          <w:noProof/>
        </w:rPr>
        <w:t>[33]</w:t>
      </w:r>
      <w:r w:rsidR="00B44C2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7E20E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"[34]", "plainTextFormattedCitation" : "[34]", "previouslyFormattedCitation" : "[34]" }, "properties" : { "noteIndex" : 0 }, "schema" : "https://github.com/citation-style-language/schema/raw/master/csl-citation.json" }</w:instrText>
      </w:r>
      <w:r>
        <w:fldChar w:fldCharType="separate"/>
      </w:r>
      <w:r w:rsidR="007E20EF" w:rsidRPr="007E20EF">
        <w:rPr>
          <w:noProof/>
        </w:rPr>
        <w:t>[34]</w:t>
      </w:r>
      <w:r>
        <w:fldChar w:fldCharType="end"/>
      </w:r>
      <w:r>
        <w:t xml:space="preserve"> The authors </w:t>
      </w:r>
      <w:r w:rsidR="00956C4C">
        <w:t>find</w:t>
      </w:r>
      <w:r>
        <w:t xml:space="preserve"> th</w:t>
      </w:r>
      <w:r w:rsidR="003B6D69">
        <w:t xml:space="preserve">at in high-incidence areas (or </w:t>
      </w:r>
      <w:r>
        <w:t xml:space="preserve">when VE is moderate or low), serological triggers could come so often that frequent planned vaccinations may be more appropriate. Indeed, in our example with imperfect </w:t>
      </w:r>
      <w:proofErr w:type="spellStart"/>
      <w:r w:rsidR="00226BF1">
        <w:t>k</w:t>
      </w:r>
      <w:r>
        <w:t>OCVs</w:t>
      </w:r>
      <w:proofErr w:type="spellEnd"/>
      <w:r>
        <w:t xml:space="preserve">, at least annual mass vaccination may be needed to maintain herd immunity.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7E20EF">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"[35]", "plainTextFormattedCitation" : "[35]", "previouslyFormattedCitation" : "[35]" }, "properties" : { "noteIndex" : 0 }, "schema" : "https://github.com/citation-style-language/schema/raw/master/csl-citation.json" }</w:instrText>
      </w:r>
      <w:r w:rsidR="00226BF1">
        <w:fldChar w:fldCharType="separate"/>
      </w:r>
      <w:r w:rsidR="007E20EF" w:rsidRPr="007E20EF">
        <w:rPr>
          <w:noProof/>
        </w:rPr>
        <w:t>[35]</w:t>
      </w:r>
      <w:r w:rsidR="00226BF1">
        <w:fldChar w:fldCharType="end"/>
      </w:r>
    </w:p>
    <w:p w14:paraId="08682F25" w14:textId="77777777" w:rsidR="00575CD5" w:rsidRDefault="00575CD5" w:rsidP="00575CD5"/>
    <w:p w14:paraId="2A4B6D18" w14:textId="77777777" w:rsidR="00F100C2" w:rsidRDefault="00575CD5" w:rsidP="004938BA">
      <w:r>
        <w:t>Current guidelines for the optimal use of the OCV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7E20EF">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"[36]", "plainTextFormattedCitation" : "[36]", "previouslyFormattedCitation" : "[36]" }, "properties" : { "noteIndex" : 0 }, "schema" : "https://github.com/citation-style-language/schema/raw/master/csl-citation.json" }</w:instrText>
      </w:r>
      <w:r w:rsidR="007A6AEE">
        <w:fldChar w:fldCharType="separate"/>
      </w:r>
      <w:r w:rsidR="007E20EF" w:rsidRPr="007E20EF">
        <w:rPr>
          <w:noProof/>
        </w:rPr>
        <w:t>[36]</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7E20EF">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"[37]", "plainTextFormattedCitation" : "[37]", "previouslyFormattedCitation" : "[37]" }, "properties" : { "noteIndex" : 0 }, "schema" : "https://github.com/citation-style-language/schema/raw/master/csl-citation.json" }</w:instrText>
      </w:r>
      <w:r>
        <w:fldChar w:fldCharType="separate"/>
      </w:r>
      <w:r w:rsidR="007E20EF" w:rsidRPr="007E20EF">
        <w:rPr>
          <w:noProof/>
        </w:rPr>
        <w:t>[37]</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w:t>
      </w:r>
      <w:r w:rsidR="00733412">
        <w:t>On one hand</w:t>
      </w:r>
      <w:r>
        <w:t xml:space="preserve">, we expect settings with high migration rates to experience more frequent introduction of cholera, all else being equal. Therefore, the expected probability of an outbreak in a population with higher migration is larger. </w:t>
      </w:r>
      <w:r w:rsidR="00733412">
        <w:t>On the other hand</w:t>
      </w:r>
      <w:r>
        <w:t>, settings with high migration rates</w:t>
      </w:r>
      <w:r w:rsidR="00733412">
        <w:t xml:space="preserve"> </w:t>
      </w:r>
      <w:r>
        <w:t>will also experience faster waning of herd protection</w:t>
      </w:r>
      <w:r w:rsidR="00733412">
        <w:t>, with the key assumption that those entering the population have a lower degree of vaccine-derived or natural immunity</w:t>
      </w:r>
      <w:r>
        <w:t>.</w:t>
      </w:r>
      <w:r w:rsidR="00733412">
        <w:t xml:space="preserve"> T</w:t>
      </w:r>
      <w:r>
        <w:t xml:space="preserve">he </w:t>
      </w:r>
      <w:r w:rsidR="004938BA">
        <w:t xml:space="preserve">population-level protection conferred by </w:t>
      </w:r>
      <w:r>
        <w:t xml:space="preserve">vaccination </w:t>
      </w:r>
      <w:r w:rsidR="004938BA">
        <w:t>will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w:t>
      </w:r>
      <w:r w:rsidR="007E20EF">
        <w:fldChar w:fldCharType="begin" w:fldLock="1"/>
      </w:r>
      <w:r w:rsidR="007E20EF">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"[38]", "plainTextFormattedCitation" : "[38]", "previouslyFormattedCitation" : "[38]" }, "properties" : { "noteIndex" : 0 }, "schema" : "https://github.com/citation-style-language/schema/raw/master/csl-citation.json" }</w:instrText>
      </w:r>
      <w:r w:rsidR="007E20EF">
        <w:fldChar w:fldCharType="separate"/>
      </w:r>
      <w:r w:rsidR="007E20EF" w:rsidRPr="007E20EF">
        <w:rPr>
          <w:noProof/>
        </w:rPr>
        <w:t>[38]</w:t>
      </w:r>
      <w:r w:rsidR="007E20EF">
        <w:fldChar w:fldCharType="end"/>
      </w:r>
      <w:r>
        <w:t xml:space="preserve"> We find that the optimal migration rate shifts lower (i.e., preferring less mobile </w:t>
      </w:r>
      <w:r>
        <w:lastRenderedPageBreak/>
        <w:t>populations) in settings with a high average R</w:t>
      </w:r>
      <w:r>
        <w:rPr>
          <w:vertAlign w:val="subscript"/>
        </w:rPr>
        <w:t>0</w:t>
      </w:r>
      <w:r>
        <w:t xml:space="preserve">. </w:t>
      </w:r>
    </w:p>
    <w:p w14:paraId="743C88F4" w14:textId="77777777" w:rsidR="00F100C2" w:rsidRDefault="00F100C2" w:rsidP="004938BA"/>
    <w:p w14:paraId="100B7ACA" w14:textId="2AA4F947" w:rsidR="00575CD5" w:rsidRDefault="00575CD5" w:rsidP="004938BA">
      <w:r>
        <w:t>Our primary results assume an outbreak is at least 10 cases.</w:t>
      </w:r>
      <w:r w:rsidR="007E20EF">
        <w:t xml:space="preserve"> If this threshold is increased</w:t>
      </w:r>
      <w:r>
        <w:t xml:space="preserve">, the </w:t>
      </w:r>
      <w:proofErr w:type="gramStart"/>
      <w:r>
        <w:t>probabilities of “outbreaks” decreases, but the optimal migration rate is</w:t>
      </w:r>
      <w:proofErr w:type="gramEnd"/>
      <w:r>
        <w:t xml:space="preserve">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7E20EF">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"[22]", "plainTextFormattedCitation" : "[22]", "previouslyFormattedCitation" : "[22]" }, "properties" : { "noteIndex" : 0 }, "schema" : "https://github.com/citation-style-language/schema/raw/master/csl-citation.json" }</w:instrText>
      </w:r>
      <w:r>
        <w:fldChar w:fldCharType="separate"/>
      </w:r>
      <w:r w:rsidR="007E20EF" w:rsidRPr="007E20EF">
        <w:rPr>
          <w:noProof/>
        </w:rPr>
        <w:t>[22]</w:t>
      </w:r>
      <w:r>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 w14:paraId="210EF96A" w14:textId="3F9FB3B0" w:rsidR="00C06A72" w:rsidRPr="00C06A72" w:rsidRDefault="00CB5408" w:rsidP="002C5E5F">
      <w:r>
        <w:t>Our model assumes a leaky</w:t>
      </w:r>
      <w:r w:rsidR="0088685D">
        <w:t xml:space="preserve"> mode of vaccine action, </w:t>
      </w:r>
      <w:r w:rsidR="002C5E5F">
        <w:t>whereby vaccination reduces the disease susceptibility of each recipient to a non-zero level</w:t>
      </w:r>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all or nothing</w:t>
      </w:r>
      <w:r w:rsidR="002C5E5F">
        <w:t>, whereby vaccination reduces disease susceptibility by 100% for some recipients and 0% for others</w:t>
      </w:r>
      <w:r w:rsidR="00AA143C">
        <w:t xml:space="preserve"> (Fig S6</w:t>
      </w:r>
      <w:r w:rsidR="00146272">
        <w:t xml:space="preserve">). </w:t>
      </w:r>
      <w:r w:rsidR="003210F2">
        <w:t>Our parameterization of a leaky, waning vaccine aligns with prevailing interpretations</w:t>
      </w:r>
      <w:r w:rsidR="007E20EF">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7E20EF">
        <w:fldChar w:fldCharType="separate"/>
      </w:r>
      <w:r w:rsidR="007E20EF" w:rsidRPr="007E20EF">
        <w:rPr>
          <w:noProof/>
        </w:rPr>
        <w:t>[14]</w:t>
      </w:r>
      <w:r w:rsidR="007E20EF">
        <w:fldChar w:fldCharType="end"/>
      </w:r>
      <w:r w:rsidR="003210F2">
        <w:t xml:space="preserve"> of the clinical trial data,</w:t>
      </w:r>
      <w:r w:rsidR="007E20EF">
        <w:fldChar w:fldCharType="begin" w:fldLock="1"/>
      </w:r>
      <w:r w:rsidR="00351361">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 "plainTextFormattedCitation" : "[18]", "previouslyFormattedCitation" : "[18]" }, "properties" : { "noteIndex" : 0 }, "schema" : "https://github.com/citation-style-language/schema/raw/master/csl-citation.json" }</w:instrText>
      </w:r>
      <w:r w:rsidR="007E20EF">
        <w:fldChar w:fldCharType="separate"/>
      </w:r>
      <w:r w:rsidR="007E20EF" w:rsidRPr="007E20EF">
        <w:rPr>
          <w:noProof/>
        </w:rPr>
        <w:t>[18]</w:t>
      </w:r>
      <w:r w:rsidR="007E20EF">
        <w:fldChar w:fldCharType="end"/>
      </w:r>
      <w:r w:rsidR="003210F2">
        <w:t xml:space="preserve"> as opposed to alternative possible explanations for changes in VE(t) over time in an RCT, such as frailty, loss to follow up, random variability, etc.</w:t>
      </w:r>
      <w:r w:rsidR="003210F2">
        <w:fldChar w:fldCharType="begin" w:fldLock="1"/>
      </w:r>
      <w:r w:rsidR="007E20EF">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"[39]", "plainTextFormattedCitation" : "[39]", "previouslyFormattedCitation" : "[39]" }, "properties" : { "noteIndex" : 0 }, "schema" : "https://github.com/citation-style-language/schema/raw/master/csl-citation.json" }</w:instrText>
      </w:r>
      <w:r w:rsidR="003210F2">
        <w:fldChar w:fldCharType="separate"/>
      </w:r>
      <w:r w:rsidR="007E20EF" w:rsidRPr="007E20EF">
        <w:rPr>
          <w:noProof/>
        </w:rPr>
        <w:t>[39]</w:t>
      </w:r>
      <w:r w:rsidR="003210F2">
        <w:fldChar w:fldCharType="end"/>
      </w:r>
    </w:p>
    <w:p w14:paraId="28EB1FBB" w14:textId="66A2E4D3" w:rsidR="0071157B" w:rsidRDefault="0071157B" w:rsidP="00F038DC"/>
    <w:p w14:paraId="762011A8" w14:textId="5D873190"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F100C2">
        <w:t>Indeed, if within a single population there existed a stable group of permanent residents and a high mobile group of temporary residents, we may expect to retain herd immunity for a long time after vaccination for a given average residence time. T</w:t>
      </w:r>
      <w:r w:rsidR="007353D3">
        <w:t xml:space="preserve">he </w:t>
      </w:r>
      <w:r w:rsidR="00F100C2">
        <w:t>mobility rates we present</w:t>
      </w:r>
      <w:r w:rsidR="007353D3">
        <w:t xml:space="preserve"> exemplify the wide range of human mobility and its possible impact on OCV decision-making.</w:t>
      </w:r>
      <w:r w:rsidR="00F100C2">
        <w:t xml:space="preserve"> </w:t>
      </w:r>
    </w:p>
    <w:p w14:paraId="0EB9B387" w14:textId="77777777" w:rsidR="003D3BBD" w:rsidRDefault="003D3BBD" w:rsidP="00F038DC"/>
    <w:p w14:paraId="0528FD51" w14:textId="6FC070DF" w:rsidR="003D3BBD" w:rsidRDefault="003D3BBD" w:rsidP="00F038DC">
      <w:r>
        <w:t>Cholera vaccine efficacy has been shown to vary by age of recipient,</w:t>
      </w:r>
      <w:r w:rsidR="0009137F">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"[14,18]", "plainTextFormattedCitation" : "[14,18]", "previouslyFormattedCitation" : "[14,18]" }, "properties" : { "noteIndex" : 0 }, "schema" : "https://github.com/citation-style-language/schema/raw/master/csl-citation.json" }</w:instrText>
      </w:r>
      <w:r w:rsidR="0009137F">
        <w:fldChar w:fldCharType="separate"/>
      </w:r>
      <w:r w:rsidR="007E20EF" w:rsidRPr="007E20EF">
        <w:rPr>
          <w:noProof/>
        </w:rPr>
        <w:t>[14,18]</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5C53CB">
        <w:fldChar w:fldCharType="begin" w:fldLock="1"/>
      </w:r>
      <w:r w:rsidR="007E20EF">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"[40]", "plainTextFormattedCitation" : "[40]", "previouslyFormattedCitation" : "[40]" }, "properties" : { "noteIndex" : 0 }, "schema" : "https://github.com/citation-style-language/schema/raw/master/csl-citation.json" }</w:instrText>
      </w:r>
      <w:r w:rsidR="005C53CB">
        <w:fldChar w:fldCharType="separate"/>
      </w:r>
      <w:r w:rsidR="007E20EF" w:rsidRPr="007E20EF">
        <w:rPr>
          <w:noProof/>
        </w:rPr>
        <w:t>[40]</w:t>
      </w:r>
      <w:r w:rsidR="005C53CB">
        <w:fldChar w:fldCharType="end"/>
      </w:r>
      <w:r w:rsidR="005C53CB">
        <w:t xml:space="preserve"> For simplicity, we focus on pre-emptive vaccination of a population without previous exposure to cholera. </w:t>
      </w:r>
    </w:p>
    <w:p w14:paraId="5D8B4ED0" w14:textId="79B93738" w:rsidR="00A12181" w:rsidRDefault="00A12181" w:rsidP="00F038DC"/>
    <w:p w14:paraId="269CD9E9" w14:textId="072A2BD2"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7E20EF">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"[41]", "plainTextFormattedCitation" : "[41]", "previouslyFormattedCitation" : "[41]" }, "properties" : { "noteIndex" : 0 }, "schema" : "https://github.com/citation-style-language/schema/raw/master/csl-citation.json" }</w:instrText>
      </w:r>
      <w:r w:rsidR="00601E61">
        <w:fldChar w:fldCharType="separate"/>
      </w:r>
      <w:r w:rsidR="007E20EF" w:rsidRPr="007E20EF">
        <w:rPr>
          <w:noProof/>
        </w:rPr>
        <w:t>[41]</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AA143C">
        <w:t xml:space="preserve"> (Fig S</w:t>
      </w:r>
      <w:r w:rsidR="00F100C2">
        <w:t>7</w:t>
      </w:r>
      <w:r w:rsidR="00CB5408">
        <w:t>)</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F100C2">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F02F56">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"[3]", "plainTextFormattedCitation" : "[3]", "previouslyFormattedCitation" : "[3]" }, "properties" : { "noteIndex" : 0 }, "schema" : "https://github.com/citation-style-language/schema/raw/master/csl-citation.json" }</w:instrText>
      </w:r>
      <w:r w:rsidR="00AE6CD2">
        <w:fldChar w:fldCharType="separate"/>
      </w:r>
      <w:r w:rsidR="00F02F56" w:rsidRPr="00F02F56">
        <w:rPr>
          <w:noProof/>
        </w:rPr>
        <w:t>[3]</w:t>
      </w:r>
      <w:r w:rsidR="00AE6CD2">
        <w:fldChar w:fldCharType="end"/>
      </w:r>
    </w:p>
    <w:p w14:paraId="41BC4726" w14:textId="77777777" w:rsidR="00E87CB3" w:rsidRDefault="00E87CB3" w:rsidP="00E87CB3"/>
    <w:p w14:paraId="186343F1" w14:textId="00D91872"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7E20EF">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"[42]", "plainTextFormattedCitation" : "[42]", "previouslyFormattedCitation" : "[42]" }, "properties" : { "noteIndex" : 0 }, "schema" : "https://github.com/citation-style-language/schema/raw/master/csl-citation.json" }</w:instrText>
      </w:r>
      <w:r w:rsidR="00170BC3">
        <w:fldChar w:fldCharType="separate"/>
      </w:r>
      <w:r w:rsidR="007E20EF" w:rsidRPr="007E20EF">
        <w:rPr>
          <w:noProof/>
        </w:rPr>
        <w:t>[42]</w:t>
      </w:r>
      <w:r w:rsidR="00170BC3">
        <w:fldChar w:fldCharType="end"/>
      </w:r>
      <w:r w:rsidR="004B689C">
        <w:t xml:space="preserve"> and yellow fever.</w:t>
      </w:r>
      <w:r w:rsidR="004B689C">
        <w:fldChar w:fldCharType="begin" w:fldLock="1"/>
      </w:r>
      <w:r w:rsidR="007E20EF">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"[43]", "plainTextFormattedCitation" : "[43]", "previouslyFormattedCitation" : "[43]" }, "properties" : { "noteIndex" : 0 }, "schema" : "https://github.com/citation-style-language/schema/raw/master/csl-citation.json" }</w:instrText>
      </w:r>
      <w:r w:rsidR="004B689C">
        <w:fldChar w:fldCharType="separate"/>
      </w:r>
      <w:r w:rsidR="007E20EF" w:rsidRPr="007E20EF">
        <w:rPr>
          <w:noProof/>
        </w:rPr>
        <w:t>[43]</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7E20EF">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"[44]", "plainTextFormattedCitation" : "[44]", "previouslyFormattedCitation" : "[44]" }, "properties" : { "noteIndex" : 0 }, "schema" : "https://github.com/citation-style-language/schema/raw/master/csl-citation.json" }</w:instrText>
      </w:r>
      <w:r w:rsidR="00A61C71">
        <w:fldChar w:fldCharType="separate"/>
      </w:r>
      <w:r w:rsidR="007E20EF" w:rsidRPr="007E20EF">
        <w:rPr>
          <w:noProof/>
        </w:rPr>
        <w:t>[44]</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787E771D" w14:textId="77777777" w:rsidR="00357465" w:rsidRDefault="001C4B5E">
      <w:r>
        <w:t xml:space="preserve">Herd immunity is a key target for the control of vaccine-preventable diseases and can be monitored over time using information on the </w:t>
      </w:r>
      <w:proofErr w:type="gramStart"/>
      <w:r>
        <w:t>VE(</w:t>
      </w:r>
      <w:proofErr w:type="gramEnd"/>
      <w:r>
        <w:t xml:space="preser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p>
    <w:p w14:paraId="4464DA26" w14:textId="77777777" w:rsidR="00357465" w:rsidRDefault="00357465">
      <w:r>
        <w:br w:type="page"/>
      </w:r>
    </w:p>
    <w:p w14:paraId="262DBFB4" w14:textId="77777777" w:rsidR="00357465" w:rsidRPr="00357465" w:rsidRDefault="00357465">
      <w:pPr>
        <w:rPr>
          <w:b/>
        </w:rPr>
      </w:pPr>
      <w:r w:rsidRPr="00357465">
        <w:rPr>
          <w:b/>
        </w:rPr>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6E9215AE" w14:textId="77777777" w:rsidR="00357465" w:rsidRDefault="00357465">
      <w:r>
        <w:t xml:space="preserve">CMP and </w:t>
      </w:r>
      <w:proofErr w:type="gramStart"/>
      <w:r>
        <w:t>COB ....</w:t>
      </w:r>
      <w:proofErr w:type="gramEnd"/>
    </w:p>
    <w:p w14:paraId="135FD3EF" w14:textId="1954BCB0" w:rsidR="002B44C8" w:rsidRPr="001C4B5E" w:rsidRDefault="00357465">
      <w:proofErr w:type="gramStart"/>
      <w:r>
        <w:t>ASA ....</w:t>
      </w:r>
      <w:r w:rsidR="002B44C8">
        <w:rPr>
          <w:b/>
        </w:rPr>
        <w:br w:type="page"/>
      </w:r>
      <w:proofErr w:type="gramEnd"/>
    </w:p>
    <w:p w14:paraId="28C18944" w14:textId="79E64E89" w:rsidR="00D552F7" w:rsidRDefault="002F22F3" w:rsidP="00F038DC">
      <w:r>
        <w:rPr>
          <w:b/>
        </w:rPr>
        <w:t>FIGURE CAPTIONS</w:t>
      </w:r>
    </w:p>
    <w:p w14:paraId="657F9299" w14:textId="77777777" w:rsidR="00700D43" w:rsidRDefault="00700D43" w:rsidP="00F038DC"/>
    <w:p w14:paraId="1A85EB6E" w14:textId="4DFC94BF" w:rsidR="007914F5" w:rsidRDefault="007914F5" w:rsidP="007914F5">
      <w:r>
        <w:rPr>
          <w:b/>
        </w:rPr>
        <w:t xml:space="preserve">Fig 1. </w:t>
      </w:r>
      <w:proofErr w:type="gramStart"/>
      <w:r>
        <w:rPr>
          <w:b/>
        </w:rPr>
        <w:t>Compartmental model framework.</w:t>
      </w:r>
      <w:proofErr w:type="gramEnd"/>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4CF230BA" w14:textId="7777777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p>
    <w:p w14:paraId="6A27E26D" w14:textId="74E0CD05" w:rsidR="00700D43" w:rsidRDefault="00D4347B" w:rsidP="00F038DC">
      <w:r>
        <w:t xml:space="preserve">Following mass vaccination (100% coverage) with </w:t>
      </w:r>
      <w:proofErr w:type="spellStart"/>
      <w:r>
        <w:t>kOCV</w:t>
      </w:r>
      <w:proofErr w:type="spellEnd"/>
      <w:r w:rsidR="00E9055B">
        <w:t xml:space="preserve"> (left column)</w:t>
      </w:r>
      <w:r>
        <w:t xml:space="preserve"> or hypothetical vaccine with VE=1 indefinitely (</w:t>
      </w:r>
      <w:r w:rsidR="00E9055B">
        <w:t xml:space="preserve">right </w:t>
      </w:r>
      <w:r>
        <w:t>column), population susceptibility is shown to increase over time more quickly in the presence of high migration rates</w:t>
      </w:r>
      <w:r w:rsidR="0063094A">
        <w:t xml:space="preserve"> (Panels </w:t>
      </w:r>
      <w:r w:rsidR="0063094A" w:rsidRPr="0063094A">
        <w:rPr>
          <w:b/>
        </w:rPr>
        <w:t>A-B</w:t>
      </w:r>
      <w:r w:rsidR="0063094A">
        <w:t>)</w:t>
      </w:r>
      <w:r>
        <w:t>.</w:t>
      </w:r>
      <w:r w:rsidR="0063094A">
        <w:t xml:space="preserve"> Consequently, the effective reproductive number (</w:t>
      </w:r>
      <w:r w:rsidR="0063094A" w:rsidRPr="0063094A">
        <w:rPr>
          <w:b/>
        </w:rPr>
        <w:t>C-D</w:t>
      </w:r>
      <w:r w:rsidR="0063094A">
        <w:t xml:space="preserve">) and the probability that </w:t>
      </w:r>
      <w:r w:rsidR="00E9055B">
        <w:t>a</w:t>
      </w:r>
      <w:r w:rsidR="0063094A">
        <w:t xml:space="preserve"> </w:t>
      </w:r>
      <w:r w:rsidR="00E9055B">
        <w:t>single</w:t>
      </w:r>
      <w:r w:rsidR="0063094A">
        <w:t xml:space="preserve"> case sparks and outbreak of at least 10 cases (</w:t>
      </w:r>
      <w:r w:rsidR="0063094A" w:rsidRPr="0063094A">
        <w:rPr>
          <w:b/>
        </w:rPr>
        <w:t>E-F</w:t>
      </w:r>
      <w:r w:rsidR="0063094A">
        <w:t>) also increase over time since vaccination.</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36B50DAF"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 with </w:t>
      </w:r>
      <w:r w:rsidR="0063094A">
        <w:t xml:space="preserve">100% coverage </w:t>
      </w:r>
      <w:r>
        <w:t>every year (dashed line) or two years (dotted line) is shown to periodically achieve then lose herd immunity,</w:t>
      </w:r>
      <w:r w:rsidR="0063094A">
        <w:t xml:space="preserve"> designated by the horizontal line at R</w:t>
      </w:r>
      <w:r w:rsidR="0063094A">
        <w:rPr>
          <w:vertAlign w:val="subscript"/>
        </w:rPr>
        <w:t>e</w:t>
      </w:r>
      <w:r w:rsidR="0063094A">
        <w:t>=1</w:t>
      </w:r>
      <w:r>
        <w:t>. (</w:t>
      </w:r>
      <w:r w:rsidRPr="0063094A">
        <w:rPr>
          <w:b/>
        </w:rPr>
        <w:t>B</w:t>
      </w:r>
      <w:r>
        <w:t xml:space="preserve">) </w:t>
      </w:r>
      <w:r w:rsidR="00E9055B">
        <w:t>Routine vaccination of 8 (green), 12 (teal), or 16 (purple) individuals per day in a population of 10,000</w:t>
      </w:r>
      <w:r w:rsidR="0063094A">
        <w:t>. (</w:t>
      </w:r>
      <w:r w:rsidR="0063094A" w:rsidRPr="0063094A">
        <w:rPr>
          <w:b/>
        </w:rPr>
        <w:t>C</w:t>
      </w:r>
      <w:r w:rsidR="0063094A">
        <w:t xml:space="preserve">) </w:t>
      </w:r>
      <w:r w:rsidR="00E9055B">
        <w:t>An example “Mass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 </w:t>
      </w:r>
      <w:r w:rsidR="0063094A">
        <w:t>The following are held constant for all simulations: population size = 10,000; maximum vaccine courses = 30,000; R</w:t>
      </w:r>
      <w:r w:rsidR="0063094A">
        <w:rPr>
          <w:vertAlign w:val="subscript"/>
        </w:rPr>
        <w:t>0</w:t>
      </w:r>
      <w:r w:rsidR="0063094A">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r w:rsidR="00170538">
        <w:t>Faded horizontal bars show times with herd immunity under each strategy and the total duration is annotated to the right of each.</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018342B4" w:rsidR="00B862CB" w:rsidRDefault="009A3CE6" w:rsidP="00837827">
      <w:r>
        <w:t>Vaccine impact</w:t>
      </w:r>
      <w:r w:rsidR="00DA1598">
        <w:t>,</w:t>
      </w:r>
      <w:r>
        <w:t xml:space="preserve"> </w:t>
      </w:r>
      <w:r w:rsidR="00DA1598">
        <w:t>a</w:t>
      </w:r>
      <w:r>
        <w:t xml:space="preserve">s measured by the decrease 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t>. The ti</w:t>
      </w:r>
      <w:r w:rsidR="005D6069">
        <w:t xml:space="preserve">me </w:t>
      </w:r>
      <w:r>
        <w:t xml:space="preserve">since vaccination (colored lines) modifies </w:t>
      </w:r>
      <w:r w:rsidR="00DA1598">
        <w:t>these</w:t>
      </w:r>
      <w:r>
        <w:t xml:space="preserv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w:t>
      </w:r>
      <w:r w:rsidR="00DA1598">
        <w:t>ity 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4450FE28" w:rsidR="00FF1E30" w:rsidRPr="00FF1E30" w:rsidRDefault="00FF1E30" w:rsidP="00837827">
      <w:r>
        <w:t>(</w:t>
      </w:r>
      <w:r w:rsidRPr="00DA1598">
        <w:rPr>
          <w:b/>
        </w:rPr>
        <w:t>A</w:t>
      </w:r>
      <w:r>
        <w:t xml:space="preserve">) Estimated population size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 and exits in December 2015 and are represented by the f</w:t>
      </w:r>
      <w:r w:rsidR="00FF0880">
        <w:t>a</w:t>
      </w:r>
      <w:r>
        <w:t>int green and red ribbons around the blue line. (</w:t>
      </w:r>
      <w:r w:rsidRPr="00DA1598">
        <w:rPr>
          <w:b/>
        </w:rPr>
        <w:t>B</w:t>
      </w:r>
      <w:r>
        <w:t>) The proportion susceptible over time decreases due to mass vaccination events, and increases quickly during periods of population growth due to influx of new camp residents assumed to be susceptible. (</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blue, </w:t>
      </w:r>
      <w:r w:rsidR="007E20EF" w:rsidRPr="007E20EF">
        <w:t>R</w:t>
      </w:r>
      <w:r w:rsidR="007E20EF" w:rsidRPr="007E20EF">
        <w:rPr>
          <w:vertAlign w:val="subscript"/>
        </w:rPr>
        <w:t>0</w:t>
      </w:r>
      <w:r w:rsidR="007E20EF">
        <w:t>=</w:t>
      </w:r>
      <w:r w:rsidR="007E20EF" w:rsidRPr="007E20EF">
        <w:t>1</w:t>
      </w:r>
      <w:r w:rsidR="007E20EF">
        <w:t>; green, 1.5; black, 1.75; and red, 2.</w:t>
      </w:r>
      <w:ins w:id="4"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2D12143E" w14:textId="7C8C6D78" w:rsidR="00351361" w:rsidRPr="00351361" w:rsidRDefault="000A51A6" w:rsidP="0035136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351361" w:rsidRPr="00351361">
        <w:rPr>
          <w:rFonts w:ascii="Cambria" w:hAnsi="Cambria"/>
          <w:noProof/>
        </w:rPr>
        <w:t xml:space="preserve">1. </w:t>
      </w:r>
      <w:r w:rsidR="00351361" w:rsidRPr="00351361">
        <w:rPr>
          <w:rFonts w:ascii="Cambria" w:hAnsi="Cambria"/>
          <w:noProof/>
        </w:rPr>
        <w:tab/>
        <w:t xml:space="preserve">Fine PE. Herd immunity: history, theory, practice. Epidemiol Rev. 1993;15: 265–302. </w:t>
      </w:r>
    </w:p>
    <w:p w14:paraId="299F654B"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 </w:t>
      </w:r>
      <w:r w:rsidRPr="00351361">
        <w:rPr>
          <w:rFonts w:ascii="Cambria" w:hAnsi="Cambria"/>
          <w:noProof/>
        </w:rPr>
        <w:tab/>
        <w:t>Anderson RM, May RM. Vaccination and herd immunity to infectious diseases. Nature. 1985;318: 323–329. doi:10.1038/318323a0</w:t>
      </w:r>
    </w:p>
    <w:p w14:paraId="62FDAEC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 </w:t>
      </w:r>
      <w:r w:rsidRPr="0035136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263160"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 </w:t>
      </w:r>
      <w:r w:rsidRPr="00351361">
        <w:rPr>
          <w:rFonts w:ascii="Cambria" w:hAnsi="Cambria"/>
          <w:noProof/>
        </w:rPr>
        <w:tab/>
        <w:t>Ali M, Emch M, von Seidlein L, Yunus M, Sack D a, Rao M, et al. Herd immunity conferred by killed oral cholera vaccines in Bangladesh: a reanalysis. Lancet. 2005;366: 44–9. doi:10.1016/S0140-6736(05)66550-6</w:t>
      </w:r>
    </w:p>
    <w:p w14:paraId="0941151B"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5. </w:t>
      </w:r>
      <w:r w:rsidRPr="0035136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20D36F7F"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6. </w:t>
      </w:r>
      <w:r w:rsidRPr="00351361">
        <w:rPr>
          <w:rFonts w:ascii="Cambria" w:hAnsi="Cambria"/>
          <w:noProof/>
        </w:rPr>
        <w:tab/>
        <w:t xml:space="preserve">World Health Organization. Cholera, 2015. Wkly Epidemiol Rec. 2016;38: 433–440. </w:t>
      </w:r>
    </w:p>
    <w:p w14:paraId="6A6927F0"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7. </w:t>
      </w:r>
      <w:r w:rsidRPr="00351361">
        <w:rPr>
          <w:rFonts w:ascii="Cambria" w:hAnsi="Cambria"/>
          <w:noProof/>
        </w:rPr>
        <w:tab/>
        <w:t xml:space="preserve">GAVI. Cholera Vaccine investment strategy. 2013. </w:t>
      </w:r>
    </w:p>
    <w:p w14:paraId="5F2E02FE"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8. </w:t>
      </w:r>
      <w:r w:rsidRPr="00351361">
        <w:rPr>
          <w:rFonts w:ascii="Cambria" w:hAnsi="Cambria"/>
          <w:noProof/>
        </w:rPr>
        <w:tab/>
        <w:t xml:space="preserve">Ministry of Health. Situation Report #93 on Cholera in South Sudan As at 23:59 Hours , 3 November 2016. 2016. </w:t>
      </w:r>
    </w:p>
    <w:p w14:paraId="0335BE31"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9. </w:t>
      </w:r>
      <w:r w:rsidRPr="00351361">
        <w:rPr>
          <w:rFonts w:ascii="Cambria" w:hAnsi="Cambria"/>
          <w:noProof/>
        </w:rPr>
        <w:tab/>
        <w:t>Mclean AR, Blower SM. Imperfect Vaccines and Herd Immunity to HIV. Proc R Soc B Biol Sci. 1993;253: 9–13. doi:10.1098/rspb.1993.0075</w:t>
      </w:r>
    </w:p>
    <w:p w14:paraId="3FCE1134"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10. </w:t>
      </w:r>
      <w:r w:rsidRPr="00351361">
        <w:rPr>
          <w:rFonts w:ascii="Cambria" w:hAnsi="Cambria"/>
          <w:noProof/>
        </w:rPr>
        <w:tab/>
        <w:t xml:space="preserve">Blower S, Schwartz EJ, Mills J. Forecasting the future of HIV epidemics: The impact of antiretroviral therapies &amp; imperfect vaccines. AIDS Rev. 2003;5: 113–125. </w:t>
      </w:r>
    </w:p>
    <w:p w14:paraId="5F76C298"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11. </w:t>
      </w:r>
      <w:r w:rsidRPr="00351361">
        <w:rPr>
          <w:rFonts w:ascii="Cambria" w:hAnsi="Cambria"/>
          <w:noProof/>
        </w:rPr>
        <w:tab/>
        <w:t>Mossong J, Muller CP. Modelling measles re-emergence as a result of waning of immunity in vaccinated populations. Vaccine. 2003;21: 4597–4603. doi:10.1016/S0264-410X(03)00449-3</w:t>
      </w:r>
    </w:p>
    <w:p w14:paraId="6A1435BB"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12. </w:t>
      </w:r>
      <w:r w:rsidRPr="00351361">
        <w:rPr>
          <w:rFonts w:ascii="Cambria" w:hAnsi="Cambria"/>
          <w:noProof/>
        </w:rPr>
        <w:tab/>
        <w:t>MAGPANTAY FMG, DOMENECH DE CELLÈS M, ROHANI P, KING AA. Pertussis immunity and epidemiology: mode and duration of vaccine-induced immunity. Parasitology. 2016;143: 835–849. doi:10.1017/S0031182015000979</w:t>
      </w:r>
    </w:p>
    <w:p w14:paraId="245E3215"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13. </w:t>
      </w:r>
      <w:r w:rsidRPr="0035136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4CB41FBA"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14. </w:t>
      </w:r>
      <w:r w:rsidRPr="00351361">
        <w:rPr>
          <w:rFonts w:ascii="Cambria" w:hAnsi="Cambria"/>
          <w:noProof/>
        </w:rPr>
        <w:tab/>
        <w:t xml:space="preserve">Durham LK, Longini IM, Halloran ME, Clemens JD, Nizam A, Rao M. Estimation of vaccine efficacy in the presence of waning: application to cholera vaccines. Am J Epidemiol. 1998;147: 948–959. </w:t>
      </w:r>
    </w:p>
    <w:p w14:paraId="35320314"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15. </w:t>
      </w:r>
      <w:r w:rsidRPr="00351361">
        <w:rPr>
          <w:rFonts w:ascii="Cambria" w:hAnsi="Cambria"/>
          <w:noProof/>
        </w:rPr>
        <w:tab/>
        <w:t>Lloyd AL. Realistic distributions of infectious periods in epidemic models: changing patterns of persistence and dynamics. Theor Popul Biol. 2001;60: 59–71. doi:10.1006/tpbi.2001.1525</w:t>
      </w:r>
    </w:p>
    <w:p w14:paraId="5AACEE4E"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16. </w:t>
      </w:r>
      <w:r w:rsidRPr="00351361">
        <w:rPr>
          <w:rFonts w:ascii="Cambria" w:hAnsi="Cambria"/>
          <w:noProof/>
        </w:rPr>
        <w:tab/>
        <w:t>Krylova O, Earn DJD. Effects of the infectious period distribution on predicted transitions in childhood disease dynamics. J R Soc Interface. 2013;10: 20130098. doi:10.1098/rsif.2013.0098</w:t>
      </w:r>
    </w:p>
    <w:p w14:paraId="373F1096"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17. </w:t>
      </w:r>
      <w:r w:rsidRPr="00351361">
        <w:rPr>
          <w:rFonts w:ascii="Cambria" w:hAnsi="Cambria"/>
          <w:noProof/>
        </w:rPr>
        <w:tab/>
        <w:t>Soetaert K, Petzoldt T, Setzer RW. Package deSolve : Solving Initial Value Differential Equations in R. J Stat Softw. 2010;33: 1–25. doi:10.18637/jss.v033.i09</w:t>
      </w:r>
    </w:p>
    <w:p w14:paraId="096C13B3"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18. </w:t>
      </w:r>
      <w:r w:rsidRPr="0035136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123C7F44"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19. </w:t>
      </w:r>
      <w:r w:rsidRPr="0035136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35EB00E3"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20. </w:t>
      </w:r>
      <w:r w:rsidRPr="0035136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138DCC40"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21. </w:t>
      </w:r>
      <w:r w:rsidRPr="00351361">
        <w:rPr>
          <w:rFonts w:ascii="Cambria" w:hAnsi="Cambria"/>
          <w:noProof/>
        </w:rPr>
        <w:tab/>
        <w:t>Black AJ, Ross J V. Computation of epidemic final size distributions. J Theor Biol. 2015;367: 159–165. doi:10.1016/j.jtbi.2014.11.029</w:t>
      </w:r>
    </w:p>
    <w:p w14:paraId="41E1672D"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22. </w:t>
      </w:r>
      <w:r w:rsidRPr="00351361">
        <w:rPr>
          <w:rFonts w:ascii="Cambria" w:hAnsi="Cambria"/>
          <w:noProof/>
        </w:rPr>
        <w:tab/>
        <w:t xml:space="preserve">Becker NG. Minor outbreaks when infectives are homogenous. Modeling to Inform Infectious Disease Control. 2015. pp. 7–28. </w:t>
      </w:r>
    </w:p>
    <w:p w14:paraId="7F3FFE76"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23. </w:t>
      </w:r>
      <w:r w:rsidRPr="00351361">
        <w:rPr>
          <w:rFonts w:ascii="Cambria" w:hAnsi="Cambria"/>
          <w:noProof/>
        </w:rPr>
        <w:tab/>
        <w:t xml:space="preserve">Mott J. The Distribution of the Time-to-Emptiness of a Discrete Dam Under Steady Demand. J R Stat Soc Ser B. 1963;25: 137–139. </w:t>
      </w:r>
    </w:p>
    <w:p w14:paraId="5512024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24. </w:t>
      </w:r>
      <w:r w:rsidRPr="00351361">
        <w:rPr>
          <w:rFonts w:ascii="Cambria" w:hAnsi="Cambria"/>
          <w:noProof/>
        </w:rPr>
        <w:tab/>
        <w:t>UNFPA. Monthly Humanitairan Update - South Sudan Conflict [Internet]. 2016. Available: http://reliefweb.int/sites/reliefweb.int/files/resources/SSD_Monthly_Humanitarian_Update_August.pdf</w:t>
      </w:r>
    </w:p>
    <w:p w14:paraId="2EED6E87"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25. </w:t>
      </w:r>
      <w:r w:rsidRPr="00351361">
        <w:rPr>
          <w:rFonts w:ascii="Cambria" w:hAnsi="Cambria"/>
          <w:noProof/>
        </w:rPr>
        <w:tab/>
        <w:t xml:space="preserve">Wallinga J, Teunis P. Different Epidemic Curves for Severe Acute Respiratory Syndrome Reveal Similar Impacts of Control Measures. Am J Epidemiol. 2004;160: 509–516. </w:t>
      </w:r>
    </w:p>
    <w:p w14:paraId="65B5EEA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26. </w:t>
      </w:r>
      <w:r w:rsidRPr="0035136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0F90A288"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27. </w:t>
      </w:r>
      <w:r w:rsidRPr="0035136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3AB8018A"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28. </w:t>
      </w:r>
      <w:r w:rsidRPr="0035136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401FE59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29. </w:t>
      </w:r>
      <w:r w:rsidRPr="00351361">
        <w:rPr>
          <w:rFonts w:ascii="Cambria" w:hAnsi="Cambria"/>
          <w:noProof/>
        </w:rPr>
        <w:tab/>
        <w:t>Obadia T, Haneef R, Boëlle P-Y. The R0 package: A toolbox to estimate reproduction numbers for epidemic outbreaks. BMC Med Inform Decis Mak. 2012;12: 147. doi:10.1186/1472-6947-12-147</w:t>
      </w:r>
    </w:p>
    <w:p w14:paraId="22B6F519"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30. </w:t>
      </w:r>
      <w:r w:rsidRPr="00351361">
        <w:rPr>
          <w:rFonts w:ascii="Cambria" w:hAnsi="Cambria"/>
          <w:noProof/>
        </w:rPr>
        <w:tab/>
        <w:t xml:space="preserve">Fox JP, Elveback L, Scott W, Gatewood L, Ackerman E. Herd Immunity: Basic Concept and Relevance To Public Health Immunization Practices. Am J Epidemiol. 1971;94: 187–197. </w:t>
      </w:r>
    </w:p>
    <w:p w14:paraId="5FE57880"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31. </w:t>
      </w:r>
      <w:r w:rsidRPr="0035136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014CBE17"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32. </w:t>
      </w:r>
      <w:r w:rsidRPr="00351361">
        <w:rPr>
          <w:rFonts w:ascii="Cambria" w:hAnsi="Cambria"/>
          <w:noProof/>
        </w:rPr>
        <w:tab/>
        <w:t>WHO. WHO Supports Oral Cholera Vaccination Campaigns in South Sudan. 2015; Available: http://www.afro.who.int/en/ssd/news/item/7736-who-supports-oral-cholera-vaccination-campaigns-in-south-sudan.html</w:t>
      </w:r>
    </w:p>
    <w:p w14:paraId="782527EF"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33. </w:t>
      </w:r>
      <w:r w:rsidRPr="00351361">
        <w:rPr>
          <w:rFonts w:ascii="Cambria" w:hAnsi="Cambria"/>
          <w:noProof/>
        </w:rPr>
        <w:tab/>
        <w:t>Shen AK, Fields R, McQuestion M. The future of routine immunization in the developing world: challenges and opportunities. Glob Heal Sci Pract. 2014;2: 381–94. doi:10.9745/GHSP-D-14-00137</w:t>
      </w:r>
    </w:p>
    <w:p w14:paraId="4479E2C7"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34. </w:t>
      </w:r>
      <w:r w:rsidRPr="0035136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12FDC157"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35. </w:t>
      </w:r>
      <w:r w:rsidRPr="00351361">
        <w:rPr>
          <w:rFonts w:ascii="Cambria" w:hAnsi="Cambria"/>
          <w:noProof/>
        </w:rPr>
        <w:tab/>
        <w:t xml:space="preserve">Anderson RM, May RM. Infectious diseases of humans: Dynamics and control. Oxford University Press, London 1991. London: Oxford University Press; 1991. </w:t>
      </w:r>
    </w:p>
    <w:p w14:paraId="2BEEE04D"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36. </w:t>
      </w:r>
      <w:r w:rsidRPr="0035136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061FBE9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37. </w:t>
      </w:r>
      <w:r w:rsidRPr="00351361">
        <w:rPr>
          <w:rFonts w:ascii="Cambria" w:hAnsi="Cambria"/>
          <w:noProof/>
        </w:rPr>
        <w:tab/>
        <w:t>Azman AS, Lessler J. Reactive vaccination in the presence of disease hotspots. Proc R Soc B Biol Sci. 2015;282: 20141341–20141341. doi:10.1098/rspb.2014.1341</w:t>
      </w:r>
    </w:p>
    <w:p w14:paraId="0ADE9D4A"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38. </w:t>
      </w:r>
      <w:r w:rsidRPr="0035136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1944E6D8"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39. </w:t>
      </w:r>
      <w:r w:rsidRPr="00351361">
        <w:rPr>
          <w:rFonts w:ascii="Cambria" w:hAnsi="Cambria"/>
          <w:noProof/>
        </w:rPr>
        <w:tab/>
        <w:t>O’Hagan JJ, Hernán MA, Walensky RP, Lipsitch M. Apparent declining efficacy in randomized trials. AIDS. 2012;26: 123–126. doi:10.1097/QAD.0b013e32834e1ce7</w:t>
      </w:r>
    </w:p>
    <w:p w14:paraId="0358A079"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40. </w:t>
      </w:r>
      <w:r w:rsidRPr="00351361">
        <w:rPr>
          <w:rFonts w:ascii="Cambria" w:hAnsi="Cambria"/>
          <w:noProof/>
        </w:rPr>
        <w:tab/>
        <w:t>Worby CJ, Chaves SS, Wallinga J, Lipsitch M, Finelli L, Goldstein E. On the relative role of different age groups in influenza epidemics. Epidemics. Elsevier B.V.; 2015;13: 10–16. doi:10.1016/j.epidem.2015.04.003</w:t>
      </w:r>
    </w:p>
    <w:p w14:paraId="7A10F7AD"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41. </w:t>
      </w:r>
      <w:r w:rsidRPr="00351361">
        <w:rPr>
          <w:rFonts w:ascii="Cambria" w:hAnsi="Cambria"/>
          <w:noProof/>
        </w:rPr>
        <w:tab/>
        <w:t>Recommendations of the Advisory Committee on Immunization Practices (ACIP): Typhoid Immunization. MMWR. 1994;RR-14. Available: ftp://ftp.cdc.gov/pub/publications/mmwr/rr/rr4314.pdf</w:t>
      </w:r>
    </w:p>
    <w:p w14:paraId="77FAB11D"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42. </w:t>
      </w:r>
      <w:r w:rsidRPr="00351361">
        <w:rPr>
          <w:rFonts w:ascii="Cambria" w:hAnsi="Cambria"/>
          <w:noProof/>
        </w:rPr>
        <w:tab/>
        <w:t>Biellik R, Madema S, Taole A, Kutsulukuta A, Allies E, Eggers R, et al. First 5 years of measles elimination in southern Africa: 1996-2000. Lancet. 2002;359: 1564–1568. doi:10.1016/S0140-6736(02)08517-3</w:t>
      </w:r>
    </w:p>
    <w:p w14:paraId="67699CBE"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43. </w:t>
      </w:r>
      <w:r w:rsidRPr="00351361">
        <w:rPr>
          <w:rFonts w:ascii="Cambria" w:hAnsi="Cambria"/>
          <w:noProof/>
        </w:rPr>
        <w:tab/>
        <w:t>WHO-UNICEF. Yellow Fever Initiative: Providing an opportunity of a lifetime [Internet]. 2010. Available: http://www.who.int/csr/disease/yellowfev/YFIbrochure.pdf</w:t>
      </w:r>
    </w:p>
    <w:p w14:paraId="59AF24ED"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44. </w:t>
      </w:r>
      <w:r w:rsidRPr="00351361">
        <w:rPr>
          <w:rFonts w:ascii="Cambria" w:hAnsi="Cambria"/>
          <w:noProof/>
        </w:rPr>
        <w:tab/>
        <w:t>Wu JT, Peak CM, Leung GM, Lipsitch M. Fractional dosing of yellow fever vaccine to extend supply: a modelling study. Lancet. Elsevier Ltd; 2016;6736: 53421. doi:10.1016/S0140-6736(16)31838-4</w:t>
      </w:r>
    </w:p>
    <w:p w14:paraId="2F287443"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45. </w:t>
      </w:r>
      <w:r w:rsidRPr="00351361">
        <w:rPr>
          <w:rFonts w:ascii="Cambria" w:hAnsi="Cambria"/>
          <w:noProof/>
        </w:rPr>
        <w:tab/>
        <w:t>Azman AS, Rudolph KE, Cummings D a T, Lessler J. The incubation period of cholera: a systematic review. J Infect. Elsevier Ltd; 2013;66: 432–8. doi:10.1016/j.jinf.2012.11.013</w:t>
      </w:r>
    </w:p>
    <w:p w14:paraId="3E00F1DA"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46. </w:t>
      </w:r>
      <w:r w:rsidRPr="00351361">
        <w:rPr>
          <w:rFonts w:ascii="Cambria" w:hAnsi="Cambria"/>
          <w:noProof/>
        </w:rPr>
        <w:tab/>
        <w:t>Azman AS, Luquero FJ, Ciglenecki I, Grais RF, Sack D a., Lessler J. The Impact of a One-Dose versus Two-Dose Oral Cholera Vaccine Regimen in Outbreak Settings: A Modeling Study. PLOS Med. 2015;12: e1001867. doi:10.1371/journal.pmed.1001867</w:t>
      </w:r>
    </w:p>
    <w:p w14:paraId="454B04EC"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47. </w:t>
      </w:r>
      <w:r w:rsidRPr="00351361">
        <w:rPr>
          <w:rFonts w:ascii="Cambria" w:hAnsi="Cambria"/>
          <w:noProof/>
        </w:rPr>
        <w:tab/>
        <w:t>Weil A a, Khan AI, Chowdhury F, Larocque RC, Faruque  a SG, Ryan ET, et al. Clinical outcomes in household contacts of patients with cholera in Bangladesh. Clin Infect Dis. 2009;49: 1473–9. doi:10.1086/644779</w:t>
      </w:r>
    </w:p>
    <w:p w14:paraId="6A08AB9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48. </w:t>
      </w:r>
      <w:r w:rsidRPr="0035136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69AAF812"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49. </w:t>
      </w:r>
      <w:r w:rsidRPr="0035136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5EFBCA4A" w14:textId="77777777" w:rsidR="00351361" w:rsidRPr="00351361" w:rsidRDefault="00351361" w:rsidP="00351361">
      <w:pPr>
        <w:widowControl w:val="0"/>
        <w:autoSpaceDE w:val="0"/>
        <w:autoSpaceDN w:val="0"/>
        <w:adjustRightInd w:val="0"/>
        <w:ind w:left="640" w:hanging="640"/>
        <w:rPr>
          <w:rFonts w:ascii="Cambria" w:hAnsi="Cambria"/>
          <w:noProof/>
        </w:rPr>
      </w:pPr>
      <w:r w:rsidRPr="00351361">
        <w:rPr>
          <w:rFonts w:ascii="Cambria" w:hAnsi="Cambria"/>
          <w:noProof/>
        </w:rPr>
        <w:t xml:space="preserve">50. </w:t>
      </w:r>
      <w:r w:rsidRPr="0035136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6CBD4BDD" w:rsidR="00D77E67" w:rsidRDefault="000A51A6" w:rsidP="0035136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ins w:id="5"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6"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ins w:id="7"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EDEC799" w14:textId="77777777" w:rsidR="006A0A82" w:rsidRDefault="006A0A82" w:rsidP="00754E2D"/>
    <w:p w14:paraId="3965790A" w14:textId="1CA976B9" w:rsidR="006A0A82" w:rsidRDefault="006A0A82" w:rsidP="00754E2D">
      <w:r>
        <w:rPr>
          <w:b/>
        </w:rPr>
        <w:t xml:space="preserve">Fig S4.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2AB5CAA" w:rsidR="006A0A82" w:rsidRPr="006A0A82" w:rsidRDefault="006A0A82" w:rsidP="00754E2D">
      <w:r>
        <w:t>As per Fig 5C, with an additional dashed line indicating a counterfactual scenario whereby 100% of migrants arriving at the camp following the second mass vaccination campaign received vaccination themselves upon arrival. Population susceptibility on October 16, 2016 is measured at 0.66, as compared to 0.82 in the absence of the Mass and Maintain strategy (solid green line).</w:t>
      </w:r>
    </w:p>
    <w:p w14:paraId="037FC54F" w14:textId="77777777" w:rsidR="00002C0D" w:rsidRPr="00055B77" w:rsidRDefault="00002C0D" w:rsidP="00754E2D"/>
    <w:p w14:paraId="1C0E7451" w14:textId="269366CC" w:rsidR="00002C0D" w:rsidRDefault="006A0A82" w:rsidP="00002C0D">
      <w:pPr>
        <w:rPr>
          <w:b/>
        </w:rPr>
      </w:pPr>
      <w:r>
        <w:rPr>
          <w:b/>
        </w:rPr>
        <w:t>Fig S5</w:t>
      </w:r>
      <w:r w:rsidR="00002C0D">
        <w:rPr>
          <w:b/>
        </w:rPr>
        <w:t>. Time-dependent reproductive number (</w:t>
      </w:r>
      <m:oMath>
        <m:sSub>
          <m:sSubPr>
            <m:ctrlPr>
              <w:ins w:id="8"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 xml:space="preserve">between October and November 2016. </w:t>
      </w:r>
    </w:p>
    <w:p w14:paraId="719104F0" w14:textId="5D2AB1A3"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002C0D">
        <w:fldChar w:fldCharType="separate"/>
      </w:r>
      <w:r w:rsidR="007E20EF" w:rsidRPr="007E20EF">
        <w:rPr>
          <w:noProof/>
        </w:rPr>
        <w:t>[27]</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46FFB0F1" w:rsidR="00C06A72" w:rsidRDefault="006A0A82" w:rsidP="00002C0D">
      <w:r>
        <w:rPr>
          <w:b/>
        </w:rPr>
        <w:t>Fig S6</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w:proofErr w:type="gramStart"/>
      <m:oMath>
        <m:r>
          <w:rPr>
            <w:rFonts w:ascii="Cambria Math" w:hAnsi="Cambria Math"/>
          </w:rPr>
          <m:t>VE(</m:t>
        </m:r>
        <w:proofErr w:type="gramEnd"/>
        <m:r>
          <w:rPr>
            <w:rFonts w:ascii="Cambria Math" w:hAnsi="Cambria Math"/>
          </w:rPr>
          <m:t>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w:proofErr w:type="gramStart"/>
      <m:oMath>
        <m:r>
          <w:rPr>
            <w:rFonts w:ascii="Cambria Math" w:hAnsi="Cambria Math"/>
          </w:rPr>
          <m:t>V(</m:t>
        </m:r>
        <w:proofErr w:type="gramEnd"/>
        <m:r>
          <w:rPr>
            <w:rFonts w:ascii="Cambria Math" w:hAnsi="Cambria Math"/>
          </w:rPr>
          <m:t>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m:t>
        </m:r>
        <w:proofErr w:type="gramStart"/>
        <m:r>
          <w:rPr>
            <w:rFonts w:ascii="Cambria Math" w:hAnsi="Cambria Math"/>
          </w:rPr>
          <m:t>X(</m:t>
        </m:r>
        <w:proofErr w:type="gramEnd"/>
        <m:r>
          <w:rPr>
            <w:rFonts w:ascii="Cambria Math" w:hAnsi="Cambria Math"/>
          </w:rPr>
          <m:t xml:space="preserve">t) </m:t>
        </m:r>
      </m:oMath>
      <w:r>
        <w:t xml:space="preserve">(solid line) follows the same profile for both vaccine modes of action. </w:t>
      </w:r>
    </w:p>
    <w:p w14:paraId="3929A56A" w14:textId="77777777" w:rsidR="005D6069" w:rsidRDefault="005D6069" w:rsidP="006173F9"/>
    <w:p w14:paraId="2B1D08E8" w14:textId="2AB4B773" w:rsidR="003B6D69" w:rsidRDefault="00002C0D" w:rsidP="006173F9">
      <w:pPr>
        <w:rPr>
          <w:b/>
        </w:rPr>
      </w:pPr>
      <w:r>
        <w:rPr>
          <w:b/>
        </w:rPr>
        <w:t>Fig S</w:t>
      </w:r>
      <w:r w:rsidR="00F100C2">
        <w:rPr>
          <w:b/>
        </w:rPr>
        <w:t>7</w:t>
      </w:r>
      <w:r w:rsidR="005D6069">
        <w:t>.</w:t>
      </w:r>
      <w:r w:rsidR="00E10120">
        <w:t xml:space="preserve"> </w:t>
      </w:r>
      <w:r w:rsidR="00E10120">
        <w:rPr>
          <w:b/>
        </w:rPr>
        <w:t xml:space="preserve">Vaccine targeting optimized in settings with intermediate rates of migration. </w:t>
      </w:r>
    </w:p>
    <w:p w14:paraId="3B0FEA8A" w14:textId="69D5A589" w:rsidR="00647EAB" w:rsidRDefault="00F100C2" w:rsidP="00F038DC">
      <w:r>
        <w:t>As per Fig 4</w:t>
      </w:r>
      <w:r w:rsidR="00E10120">
        <w:t>, except for a perf</w:t>
      </w:r>
      <w:r w:rsidR="00002C0D">
        <w:t>ect vaccine (VE=1 indefinitely).</w:t>
      </w:r>
    </w:p>
    <w:p w14:paraId="4A246F53" w14:textId="77777777" w:rsidR="00002C0D" w:rsidRDefault="00002C0D"/>
    <w:p w14:paraId="3E70F1E6" w14:textId="02749BB9" w:rsidR="00E206D5" w:rsidRDefault="00F100C2">
      <w:pPr>
        <w:rPr>
          <w:b/>
        </w:rPr>
      </w:pPr>
      <w:r>
        <w:rPr>
          <w:b/>
        </w:rPr>
        <w:t>Fig S8</w:t>
      </w:r>
      <w:r w:rsidR="00ED74E8">
        <w:rPr>
          <w:b/>
        </w:rPr>
        <w:t xml:space="preserve">. </w:t>
      </w:r>
      <w:proofErr w:type="gramStart"/>
      <w:r w:rsidR="00ED74E8">
        <w:rPr>
          <w:b/>
        </w:rPr>
        <w:t xml:space="preserve">Demonstration of </w:t>
      </w:r>
      <w:r w:rsidR="00511BFA">
        <w:rPr>
          <w:b/>
        </w:rPr>
        <w:t>Logarithmic adjustment for</w:t>
      </w:r>
      <w:r w:rsidR="00ED74E8">
        <w:rPr>
          <w:b/>
        </w:rPr>
        <w:t xml:space="preserve"> transition rates.</w:t>
      </w:r>
      <w:proofErr w:type="gramEnd"/>
    </w:p>
    <w:p w14:paraId="2B2DC409" w14:textId="1E0BFC45" w:rsid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37377817" w14:textId="77777777" w:rsidR="00F100C2" w:rsidRPr="00511BFA" w:rsidRDefault="00F100C2"/>
    <w:p w14:paraId="5591D7B6" w14:textId="5F3B5826" w:rsidR="00F100C2" w:rsidRDefault="00F100C2" w:rsidP="00F100C2">
      <w:pPr>
        <w:rPr>
          <w:b/>
        </w:rPr>
      </w:pPr>
      <w:proofErr w:type="gramStart"/>
      <w:r>
        <w:rPr>
          <w:b/>
        </w:rPr>
        <w:t>Fig S TBD.</w:t>
      </w:r>
      <w:proofErr w:type="gramEnd"/>
      <w:r>
        <w:t xml:space="preserve"> </w:t>
      </w:r>
      <w:proofErr w:type="gramStart"/>
      <w:r>
        <w:rPr>
          <w:b/>
        </w:rPr>
        <w:t>Revaccination strategies to maximize DHI assuming a non-waning vaccine.</w:t>
      </w:r>
      <w:proofErr w:type="gramEnd"/>
    </w:p>
    <w:p w14:paraId="570D3483" w14:textId="12C60C1C" w:rsidR="00F100C2" w:rsidRPr="00C06A72" w:rsidRDefault="00F100C2" w:rsidP="00F100C2">
      <w:r>
        <w:t xml:space="preserve">As per Fig 3, except the vaccine now retains the maximum efficacy estimated for </w:t>
      </w:r>
      <w:proofErr w:type="spellStart"/>
      <w:r>
        <w:t>Shanchol</w:t>
      </w:r>
      <w:proofErr w:type="spellEnd"/>
      <w:r>
        <w:t xml:space="preserve"> (0.583) for all time. Mass then Maintain strategies again maximize DHI for a fixed vaccine supply.</w:t>
      </w:r>
      <w:r w:rsidRPr="002C5E5F">
        <w:t xml:space="preserve"> </w:t>
      </w:r>
    </w:p>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053CD3CE"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especially for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066F8B" w:rsidRDefault="00AA143C"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5105F0A" w14:textId="6744DFF1"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(Fig S8, dashed line). </w:t>
      </w:r>
    </w:p>
    <w:p w14:paraId="401AF187" w14:textId="77777777" w:rsidR="00066F8B" w:rsidRDefault="00066F8B" w:rsidP="00066F8B"/>
    <w:p w14:paraId="2E77BF14" w14:textId="191B2743"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(Fig S8,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436416FF"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E20EF">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"[45]", "plainTextFormattedCitation" : "[45]", "previouslyFormattedCitation" : "[45]" }, "properties" : { "noteIndex" : 0 }, "schema" : "https://github.com/citation-style-language/schema/raw/master/csl-citation.json" }</w:instrText>
      </w:r>
      <w:r>
        <w:fldChar w:fldCharType="separate"/>
      </w:r>
      <w:r w:rsidR="007E20EF" w:rsidRPr="007E20EF">
        <w:rPr>
          <w:noProof/>
        </w:rPr>
        <w:t>[45]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7E20EF">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"[46,47]", "plainTextFormattedCitation" : "[46,47]", "previouslyFormattedCitation" : "[46,47]" }, "properties" : { "noteIndex" : 0 }, "schema" : "https://github.com/citation-style-language/schema/raw/master/csl-citation.json" }</w:instrText>
      </w:r>
      <w:r>
        <w:fldChar w:fldCharType="separate"/>
      </w:r>
      <w:r w:rsidR="007E20EF" w:rsidRPr="007E20EF">
        <w:rPr>
          <w:noProof/>
        </w:rPr>
        <w:t>[46,47]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E20EF">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"[48\u201350]", "plainTextFormattedCitation" : "[48\u201350]", "previouslyFormattedCitation" : "[48\u201350]" }, "properties" : { "noteIndex" : 0 }, "schema" : "https://github.com/citation-style-language/schema/raw/master/csl-citation.json" }</w:instrText>
      </w:r>
      <w:r>
        <w:fldChar w:fldCharType="separate"/>
      </w:r>
      <w:r w:rsidR="007E20EF" w:rsidRPr="007E20EF">
        <w:rPr>
          <w:noProof/>
        </w:rPr>
        <w:t>[48–50]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7-02-01T10:48:00Z" w:initials="CP">
    <w:p w14:paraId="70AEC979" w14:textId="529743E7" w:rsidR="0026228E" w:rsidRDefault="0026228E">
      <w:pPr>
        <w:pStyle w:val="CommentText"/>
      </w:pPr>
      <w:r>
        <w:rPr>
          <w:rStyle w:val="CommentReference"/>
        </w:rPr>
        <w:annotationRef/>
      </w:r>
      <w:r>
        <w:t>To Do list:</w:t>
      </w:r>
    </w:p>
    <w:p w14:paraId="5196A2C8" w14:textId="77777777" w:rsidR="0026228E" w:rsidRDefault="0026228E">
      <w:pPr>
        <w:pStyle w:val="CommentText"/>
      </w:pPr>
    </w:p>
    <w:p w14:paraId="46CE06CE" w14:textId="3FC7DBC8" w:rsidR="0026228E" w:rsidRPr="00E90A82" w:rsidRDefault="0026228E">
      <w:pPr>
        <w:pStyle w:val="CommentText"/>
        <w:rPr>
          <w:b/>
        </w:rPr>
      </w:pPr>
      <w:r w:rsidRPr="00E90A82">
        <w:rPr>
          <w:b/>
        </w:rPr>
        <w:t>Sensitivity analyses</w:t>
      </w:r>
    </w:p>
    <w:p w14:paraId="5FEA6F97" w14:textId="5FE5F055" w:rsidR="0026228E" w:rsidRDefault="0026228E">
      <w:pPr>
        <w:pStyle w:val="CommentText"/>
      </w:pPr>
      <w:r>
        <w:tab/>
        <w:t>Age structure</w:t>
      </w:r>
    </w:p>
    <w:p w14:paraId="11E02B33" w14:textId="1AA577E6" w:rsidR="0026228E" w:rsidRDefault="0026228E">
      <w:pPr>
        <w:pStyle w:val="CommentText"/>
      </w:pPr>
      <w:r>
        <w:tab/>
      </w:r>
      <w:proofErr w:type="gramStart"/>
      <w:r>
        <w:t>two</w:t>
      </w:r>
      <w:proofErr w:type="gramEnd"/>
      <w:r>
        <w:t xml:space="preserve"> groups (mobile and permanent residents)</w:t>
      </w:r>
    </w:p>
    <w:p w14:paraId="0A091CE0" w14:textId="75A8EB05" w:rsidR="0026228E" w:rsidRDefault="0026228E">
      <w:pPr>
        <w:pStyle w:val="CommentText"/>
      </w:pPr>
      <w:r>
        <w:tab/>
      </w:r>
      <w:proofErr w:type="gramStart"/>
      <w:r>
        <w:t>vaccinated</w:t>
      </w:r>
      <w:proofErr w:type="gramEnd"/>
      <w:r>
        <w:t xml:space="preserve"> or immune migrants</w:t>
      </w:r>
    </w:p>
    <w:p w14:paraId="2AC57F14" w14:textId="138EA0C7" w:rsidR="0026228E" w:rsidRDefault="0026228E">
      <w:pPr>
        <w:pStyle w:val="CommentText"/>
      </w:pPr>
      <w:r>
        <w:tab/>
      </w:r>
      <w:proofErr w:type="gramStart"/>
      <w:r>
        <w:t>vaccine</w:t>
      </w:r>
      <w:proofErr w:type="gramEnd"/>
      <w:r>
        <w:t xml:space="preserve"> targeting to intermediate settings</w:t>
      </w:r>
    </w:p>
    <w:p w14:paraId="6486699D" w14:textId="289BB67A" w:rsidR="0026228E" w:rsidRDefault="0026228E">
      <w:pPr>
        <w:pStyle w:val="CommentText"/>
      </w:pPr>
      <w:r>
        <w:tab/>
      </w:r>
      <w:r>
        <w:tab/>
      </w:r>
      <w:proofErr w:type="gramStart"/>
      <w:r>
        <w:t>probability</w:t>
      </w:r>
      <w:proofErr w:type="gramEnd"/>
      <w:r>
        <w:t xml:space="preserve"> migrant is infected</w:t>
      </w:r>
    </w:p>
    <w:p w14:paraId="6B514A49" w14:textId="432EEE6A" w:rsidR="0026228E" w:rsidRDefault="0026228E">
      <w:pPr>
        <w:pStyle w:val="CommentText"/>
      </w:pPr>
      <w:r>
        <w:tab/>
      </w:r>
      <w:r>
        <w:tab/>
      </w:r>
      <w:proofErr w:type="gramStart"/>
      <w:r>
        <w:t>coverage</w:t>
      </w:r>
      <w:proofErr w:type="gramEnd"/>
    </w:p>
    <w:p w14:paraId="00511F6B" w14:textId="642AFA1D" w:rsidR="0026228E" w:rsidRDefault="0026228E">
      <w:pPr>
        <w:pStyle w:val="CommentText"/>
      </w:pPr>
      <w:r>
        <w:tab/>
      </w:r>
      <w:r>
        <w:tab/>
        <w:t>N</w:t>
      </w:r>
    </w:p>
    <w:p w14:paraId="1A37A7BF" w14:textId="0C70B0B3" w:rsidR="0026228E" w:rsidRDefault="0026228E">
      <w:pPr>
        <w:pStyle w:val="CommentText"/>
      </w:pPr>
      <w:r>
        <w:tab/>
      </w:r>
      <w:r>
        <w:tab/>
      </w:r>
      <w:proofErr w:type="gramStart"/>
      <w:r>
        <w:t>number</w:t>
      </w:r>
      <w:proofErr w:type="gramEnd"/>
      <w:r>
        <w:t xml:space="preserve"> of migrants</w:t>
      </w:r>
    </w:p>
    <w:p w14:paraId="1645BD02" w14:textId="77BDB9A8" w:rsidR="0026228E" w:rsidRDefault="0026228E">
      <w:pPr>
        <w:pStyle w:val="CommentText"/>
      </w:pPr>
      <w:r>
        <w:tab/>
      </w:r>
      <w:r>
        <w:tab/>
      </w:r>
      <w:proofErr w:type="gramStart"/>
      <w:r>
        <w:t>outbreak</w:t>
      </w:r>
      <w:proofErr w:type="gramEnd"/>
      <w:r>
        <w:t xml:space="preserve"> size</w:t>
      </w:r>
    </w:p>
    <w:p w14:paraId="7A35A9BD" w14:textId="07070295" w:rsidR="0026228E" w:rsidRDefault="0026228E">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26228E" w:rsidRDefault="0026228E">
      <w:pPr>
        <w:pStyle w:val="CommentText"/>
      </w:pPr>
      <w:r>
        <w:tab/>
      </w:r>
      <w:r>
        <w:tab/>
      </w:r>
      <w:proofErr w:type="gramStart"/>
      <w:r>
        <w:t>assumed</w:t>
      </w:r>
      <w:proofErr w:type="gramEnd"/>
      <w:r>
        <w:t xml:space="preserve"> generation interval</w:t>
      </w:r>
    </w:p>
    <w:p w14:paraId="293C7E68" w14:textId="761F0C7D" w:rsidR="0026228E" w:rsidRDefault="0026228E">
      <w:pPr>
        <w:pStyle w:val="CommentText"/>
      </w:pPr>
      <w:r>
        <w:tab/>
      </w:r>
      <w:r>
        <w:tab/>
      </w:r>
      <w:proofErr w:type="gramStart"/>
      <w:r>
        <w:t>missing</w:t>
      </w:r>
      <w:proofErr w:type="gramEnd"/>
      <w:r>
        <w:t xml:space="preserve"> data</w:t>
      </w:r>
    </w:p>
    <w:p w14:paraId="473E6EA7" w14:textId="16263070" w:rsidR="0026228E" w:rsidRDefault="0026228E">
      <w:pPr>
        <w:pStyle w:val="CommentText"/>
      </w:pPr>
      <w:r>
        <w:tab/>
        <w:t>Mass and Maintain</w:t>
      </w:r>
    </w:p>
    <w:p w14:paraId="6C5BBB1D" w14:textId="12AD1219" w:rsidR="0026228E" w:rsidRDefault="0026228E">
      <w:pPr>
        <w:pStyle w:val="CommentText"/>
      </w:pPr>
      <w:r>
        <w:tab/>
      </w:r>
      <w:r>
        <w:tab/>
      </w:r>
      <w:proofErr w:type="gramStart"/>
      <w:r>
        <w:t>low</w:t>
      </w:r>
      <w:proofErr w:type="gramEnd"/>
      <w:r>
        <w:t xml:space="preserve"> migration setting, fewer courses, coverage, daily vaccine used</w:t>
      </w:r>
    </w:p>
    <w:p w14:paraId="0D437CFE" w14:textId="77777777" w:rsidR="0026228E" w:rsidRDefault="0026228E">
      <w:pPr>
        <w:pStyle w:val="CommentText"/>
      </w:pPr>
    </w:p>
    <w:p w14:paraId="5D604DB5" w14:textId="77777777" w:rsidR="0026228E" w:rsidRPr="00FC53DB" w:rsidRDefault="0026228E" w:rsidP="00FC53DB">
      <w:pPr>
        <w:pStyle w:val="CommentText"/>
        <w:rPr>
          <w:b/>
        </w:rPr>
      </w:pPr>
      <w:r w:rsidRPr="00FC53DB">
        <w:rPr>
          <w:b/>
        </w:rPr>
        <w:t>Supplemental Figures</w:t>
      </w:r>
    </w:p>
    <w:p w14:paraId="0BDF5ADA" w14:textId="70112235" w:rsidR="0026228E" w:rsidRDefault="0026228E" w:rsidP="00FC53DB">
      <w:pPr>
        <w:pStyle w:val="CommentText"/>
      </w:pPr>
      <w:r>
        <w:tab/>
      </w:r>
      <w:proofErr w:type="gramStart"/>
      <w:r>
        <w:t>t</w:t>
      </w:r>
      <w:proofErr w:type="gramEnd"/>
      <w:r>
        <w:t xml:space="preserve"> justifying 10 as outbreak size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3B0E" w14:textId="77777777" w:rsidR="0026228E" w:rsidRDefault="0026228E" w:rsidP="001850C4">
      <w:r>
        <w:separator/>
      </w:r>
    </w:p>
  </w:endnote>
  <w:endnote w:type="continuationSeparator" w:id="0">
    <w:p w14:paraId="0281178B" w14:textId="77777777" w:rsidR="0026228E" w:rsidRDefault="0026228E"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26228E" w:rsidRDefault="0026228E"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26228E" w:rsidRDefault="0026228E"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26228E" w:rsidRDefault="0026228E"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4A1">
      <w:rPr>
        <w:rStyle w:val="PageNumber"/>
        <w:noProof/>
      </w:rPr>
      <w:t>3</w:t>
    </w:r>
    <w:r>
      <w:rPr>
        <w:rStyle w:val="PageNumber"/>
      </w:rPr>
      <w:fldChar w:fldCharType="end"/>
    </w:r>
  </w:p>
  <w:p w14:paraId="08A4DC5F" w14:textId="77777777" w:rsidR="0026228E" w:rsidRDefault="0026228E"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B2E2" w14:textId="77777777" w:rsidR="0026228E" w:rsidRDefault="0026228E" w:rsidP="001850C4">
      <w:r>
        <w:separator/>
      </w:r>
    </w:p>
  </w:footnote>
  <w:footnote w:type="continuationSeparator" w:id="0">
    <w:p w14:paraId="4A4A77DD" w14:textId="77777777" w:rsidR="0026228E" w:rsidRDefault="0026228E"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72529"/>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583"/>
    <w:rsid w:val="00234649"/>
    <w:rsid w:val="002347AA"/>
    <w:rsid w:val="00235741"/>
    <w:rsid w:val="00237B2A"/>
    <w:rsid w:val="0024402D"/>
    <w:rsid w:val="00245BED"/>
    <w:rsid w:val="00246BDD"/>
    <w:rsid w:val="002525B8"/>
    <w:rsid w:val="00256F14"/>
    <w:rsid w:val="002603D6"/>
    <w:rsid w:val="00261545"/>
    <w:rsid w:val="0026228E"/>
    <w:rsid w:val="0026554C"/>
    <w:rsid w:val="00266303"/>
    <w:rsid w:val="002752CF"/>
    <w:rsid w:val="00275AE8"/>
    <w:rsid w:val="00275E47"/>
    <w:rsid w:val="00281AFF"/>
    <w:rsid w:val="0028276D"/>
    <w:rsid w:val="00284FDC"/>
    <w:rsid w:val="00286A28"/>
    <w:rsid w:val="00287B54"/>
    <w:rsid w:val="00290EDB"/>
    <w:rsid w:val="00291518"/>
    <w:rsid w:val="00294C76"/>
    <w:rsid w:val="002A1306"/>
    <w:rsid w:val="002A4FEA"/>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11518"/>
    <w:rsid w:val="00316672"/>
    <w:rsid w:val="003210F2"/>
    <w:rsid w:val="00321F30"/>
    <w:rsid w:val="00324900"/>
    <w:rsid w:val="00330F90"/>
    <w:rsid w:val="0033354D"/>
    <w:rsid w:val="00334DB8"/>
    <w:rsid w:val="00334E92"/>
    <w:rsid w:val="003355EB"/>
    <w:rsid w:val="0034238E"/>
    <w:rsid w:val="00351361"/>
    <w:rsid w:val="003542BB"/>
    <w:rsid w:val="0035631B"/>
    <w:rsid w:val="00357465"/>
    <w:rsid w:val="003640B7"/>
    <w:rsid w:val="0036435E"/>
    <w:rsid w:val="00367292"/>
    <w:rsid w:val="00380271"/>
    <w:rsid w:val="00380776"/>
    <w:rsid w:val="0039043F"/>
    <w:rsid w:val="00393A59"/>
    <w:rsid w:val="003956CB"/>
    <w:rsid w:val="003A0477"/>
    <w:rsid w:val="003A5593"/>
    <w:rsid w:val="003A567D"/>
    <w:rsid w:val="003B1022"/>
    <w:rsid w:val="003B3505"/>
    <w:rsid w:val="003B50B6"/>
    <w:rsid w:val="003B63A2"/>
    <w:rsid w:val="003B6D69"/>
    <w:rsid w:val="003C643A"/>
    <w:rsid w:val="003D3632"/>
    <w:rsid w:val="003D39B4"/>
    <w:rsid w:val="003D3BBD"/>
    <w:rsid w:val="003D6BAF"/>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3907"/>
    <w:rsid w:val="004C5CC0"/>
    <w:rsid w:val="004C7F69"/>
    <w:rsid w:val="004D3805"/>
    <w:rsid w:val="004D3F96"/>
    <w:rsid w:val="004D4A6E"/>
    <w:rsid w:val="004D6579"/>
    <w:rsid w:val="004D6F07"/>
    <w:rsid w:val="004E0107"/>
    <w:rsid w:val="004E5254"/>
    <w:rsid w:val="004F145A"/>
    <w:rsid w:val="004F17B6"/>
    <w:rsid w:val="004F4FF7"/>
    <w:rsid w:val="004F60A8"/>
    <w:rsid w:val="004F662A"/>
    <w:rsid w:val="004F7D02"/>
    <w:rsid w:val="004F7F9E"/>
    <w:rsid w:val="00501AFA"/>
    <w:rsid w:val="00501B43"/>
    <w:rsid w:val="005033C5"/>
    <w:rsid w:val="00503C7E"/>
    <w:rsid w:val="00503E17"/>
    <w:rsid w:val="00505B2E"/>
    <w:rsid w:val="00510C52"/>
    <w:rsid w:val="00511BFA"/>
    <w:rsid w:val="00512F47"/>
    <w:rsid w:val="005157F8"/>
    <w:rsid w:val="00516F76"/>
    <w:rsid w:val="00517478"/>
    <w:rsid w:val="00520DD4"/>
    <w:rsid w:val="00527DCB"/>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4556"/>
    <w:rsid w:val="0063094A"/>
    <w:rsid w:val="0063712F"/>
    <w:rsid w:val="0064247B"/>
    <w:rsid w:val="00642CB4"/>
    <w:rsid w:val="006456F2"/>
    <w:rsid w:val="00647480"/>
    <w:rsid w:val="00647CD9"/>
    <w:rsid w:val="00647EAB"/>
    <w:rsid w:val="0065101F"/>
    <w:rsid w:val="00665521"/>
    <w:rsid w:val="0067629D"/>
    <w:rsid w:val="00686822"/>
    <w:rsid w:val="0069321D"/>
    <w:rsid w:val="00693926"/>
    <w:rsid w:val="006A0A82"/>
    <w:rsid w:val="006A18E2"/>
    <w:rsid w:val="006A2C28"/>
    <w:rsid w:val="006A4AA9"/>
    <w:rsid w:val="006A6916"/>
    <w:rsid w:val="006A7644"/>
    <w:rsid w:val="006B2078"/>
    <w:rsid w:val="006B4B6A"/>
    <w:rsid w:val="006B582E"/>
    <w:rsid w:val="006C0D92"/>
    <w:rsid w:val="006C5E7F"/>
    <w:rsid w:val="006D4CD9"/>
    <w:rsid w:val="006D6B6D"/>
    <w:rsid w:val="006F2CC8"/>
    <w:rsid w:val="006F3BBC"/>
    <w:rsid w:val="006F603D"/>
    <w:rsid w:val="006F7535"/>
    <w:rsid w:val="00700D43"/>
    <w:rsid w:val="00702948"/>
    <w:rsid w:val="007059D1"/>
    <w:rsid w:val="0071157B"/>
    <w:rsid w:val="0071291D"/>
    <w:rsid w:val="007203E9"/>
    <w:rsid w:val="00722B8E"/>
    <w:rsid w:val="00726209"/>
    <w:rsid w:val="007268E2"/>
    <w:rsid w:val="007304DE"/>
    <w:rsid w:val="00733412"/>
    <w:rsid w:val="007353D3"/>
    <w:rsid w:val="00736BC3"/>
    <w:rsid w:val="00737D26"/>
    <w:rsid w:val="007400CA"/>
    <w:rsid w:val="00742212"/>
    <w:rsid w:val="00743C7D"/>
    <w:rsid w:val="00744CD9"/>
    <w:rsid w:val="007520A1"/>
    <w:rsid w:val="00754E2D"/>
    <w:rsid w:val="00755E78"/>
    <w:rsid w:val="00760C8D"/>
    <w:rsid w:val="007625C8"/>
    <w:rsid w:val="007651CC"/>
    <w:rsid w:val="007665E7"/>
    <w:rsid w:val="00767349"/>
    <w:rsid w:val="00767EE4"/>
    <w:rsid w:val="00770127"/>
    <w:rsid w:val="0077266E"/>
    <w:rsid w:val="00773DF1"/>
    <w:rsid w:val="007766B0"/>
    <w:rsid w:val="00777AAD"/>
    <w:rsid w:val="00786B9B"/>
    <w:rsid w:val="007914F5"/>
    <w:rsid w:val="007972B0"/>
    <w:rsid w:val="007A1907"/>
    <w:rsid w:val="007A6AEE"/>
    <w:rsid w:val="007A7F3D"/>
    <w:rsid w:val="007B13B2"/>
    <w:rsid w:val="007B1C07"/>
    <w:rsid w:val="007B280D"/>
    <w:rsid w:val="007C15E6"/>
    <w:rsid w:val="007C416E"/>
    <w:rsid w:val="007C5881"/>
    <w:rsid w:val="007D6A6E"/>
    <w:rsid w:val="007E20EF"/>
    <w:rsid w:val="007F3DC4"/>
    <w:rsid w:val="007F460D"/>
    <w:rsid w:val="007F6748"/>
    <w:rsid w:val="00800170"/>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4088"/>
    <w:rsid w:val="009058D6"/>
    <w:rsid w:val="00907BF9"/>
    <w:rsid w:val="00913592"/>
    <w:rsid w:val="0091548E"/>
    <w:rsid w:val="00917D0C"/>
    <w:rsid w:val="00925B89"/>
    <w:rsid w:val="00926ADF"/>
    <w:rsid w:val="00931F2D"/>
    <w:rsid w:val="00933BF3"/>
    <w:rsid w:val="00936B69"/>
    <w:rsid w:val="0094157E"/>
    <w:rsid w:val="00944310"/>
    <w:rsid w:val="00944864"/>
    <w:rsid w:val="009474FC"/>
    <w:rsid w:val="009549C9"/>
    <w:rsid w:val="00956C4C"/>
    <w:rsid w:val="009611BC"/>
    <w:rsid w:val="0096229A"/>
    <w:rsid w:val="00966387"/>
    <w:rsid w:val="00982F70"/>
    <w:rsid w:val="00985C27"/>
    <w:rsid w:val="00985F21"/>
    <w:rsid w:val="009863E5"/>
    <w:rsid w:val="0099113E"/>
    <w:rsid w:val="0099479A"/>
    <w:rsid w:val="00995404"/>
    <w:rsid w:val="009955D9"/>
    <w:rsid w:val="00995706"/>
    <w:rsid w:val="009975BB"/>
    <w:rsid w:val="009A3CE6"/>
    <w:rsid w:val="009A4537"/>
    <w:rsid w:val="009B1E00"/>
    <w:rsid w:val="009C482B"/>
    <w:rsid w:val="009C4C8D"/>
    <w:rsid w:val="009C5323"/>
    <w:rsid w:val="009D0774"/>
    <w:rsid w:val="009D1224"/>
    <w:rsid w:val="009D2EF0"/>
    <w:rsid w:val="009D356C"/>
    <w:rsid w:val="009E3002"/>
    <w:rsid w:val="009E526A"/>
    <w:rsid w:val="009F48AA"/>
    <w:rsid w:val="009F5643"/>
    <w:rsid w:val="009F7CBF"/>
    <w:rsid w:val="00A065FB"/>
    <w:rsid w:val="00A11F23"/>
    <w:rsid w:val="00A12181"/>
    <w:rsid w:val="00A12927"/>
    <w:rsid w:val="00A13B26"/>
    <w:rsid w:val="00A16E22"/>
    <w:rsid w:val="00A21E90"/>
    <w:rsid w:val="00A22B93"/>
    <w:rsid w:val="00A26E68"/>
    <w:rsid w:val="00A30A5D"/>
    <w:rsid w:val="00A33106"/>
    <w:rsid w:val="00A433D9"/>
    <w:rsid w:val="00A445BB"/>
    <w:rsid w:val="00A4567B"/>
    <w:rsid w:val="00A4756C"/>
    <w:rsid w:val="00A50D8B"/>
    <w:rsid w:val="00A55E98"/>
    <w:rsid w:val="00A57411"/>
    <w:rsid w:val="00A61C71"/>
    <w:rsid w:val="00A72B69"/>
    <w:rsid w:val="00A76FDB"/>
    <w:rsid w:val="00A81494"/>
    <w:rsid w:val="00A90700"/>
    <w:rsid w:val="00A92396"/>
    <w:rsid w:val="00A93414"/>
    <w:rsid w:val="00A94DE0"/>
    <w:rsid w:val="00AA143C"/>
    <w:rsid w:val="00AA2A96"/>
    <w:rsid w:val="00AA49F6"/>
    <w:rsid w:val="00AA4A1D"/>
    <w:rsid w:val="00AA4C1B"/>
    <w:rsid w:val="00AB02DF"/>
    <w:rsid w:val="00AB630E"/>
    <w:rsid w:val="00AB6369"/>
    <w:rsid w:val="00AC36AF"/>
    <w:rsid w:val="00AC3BC6"/>
    <w:rsid w:val="00AC44CF"/>
    <w:rsid w:val="00AD2DC7"/>
    <w:rsid w:val="00AD63AF"/>
    <w:rsid w:val="00AD6CB1"/>
    <w:rsid w:val="00AE249C"/>
    <w:rsid w:val="00AE6CD2"/>
    <w:rsid w:val="00AF22DD"/>
    <w:rsid w:val="00AF416E"/>
    <w:rsid w:val="00AF5A2C"/>
    <w:rsid w:val="00B05179"/>
    <w:rsid w:val="00B06F2C"/>
    <w:rsid w:val="00B07364"/>
    <w:rsid w:val="00B0783B"/>
    <w:rsid w:val="00B160BF"/>
    <w:rsid w:val="00B17E22"/>
    <w:rsid w:val="00B215BD"/>
    <w:rsid w:val="00B23DD8"/>
    <w:rsid w:val="00B259C1"/>
    <w:rsid w:val="00B41222"/>
    <w:rsid w:val="00B41EF0"/>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6EB8"/>
    <w:rsid w:val="00C07693"/>
    <w:rsid w:val="00C11B42"/>
    <w:rsid w:val="00C23884"/>
    <w:rsid w:val="00C30928"/>
    <w:rsid w:val="00C345A8"/>
    <w:rsid w:val="00C346FB"/>
    <w:rsid w:val="00C42528"/>
    <w:rsid w:val="00C433A1"/>
    <w:rsid w:val="00C45E9F"/>
    <w:rsid w:val="00C51EE8"/>
    <w:rsid w:val="00C61019"/>
    <w:rsid w:val="00C657FD"/>
    <w:rsid w:val="00C7026D"/>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5408"/>
    <w:rsid w:val="00CC7D37"/>
    <w:rsid w:val="00CD03FE"/>
    <w:rsid w:val="00CD1CDD"/>
    <w:rsid w:val="00CD2F31"/>
    <w:rsid w:val="00CD3857"/>
    <w:rsid w:val="00CE18E3"/>
    <w:rsid w:val="00CE1E7A"/>
    <w:rsid w:val="00CE22BA"/>
    <w:rsid w:val="00CE5B9D"/>
    <w:rsid w:val="00CF00A4"/>
    <w:rsid w:val="00CF2EF3"/>
    <w:rsid w:val="00CF37BB"/>
    <w:rsid w:val="00CF47B8"/>
    <w:rsid w:val="00CF504E"/>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1D39"/>
    <w:rsid w:val="00DF2A1C"/>
    <w:rsid w:val="00DF6B9D"/>
    <w:rsid w:val="00E00EAB"/>
    <w:rsid w:val="00E0256B"/>
    <w:rsid w:val="00E03C9B"/>
    <w:rsid w:val="00E04403"/>
    <w:rsid w:val="00E065CC"/>
    <w:rsid w:val="00E10120"/>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41F3"/>
    <w:rsid w:val="00E97B5B"/>
    <w:rsid w:val="00EA0B99"/>
    <w:rsid w:val="00EA27A8"/>
    <w:rsid w:val="00EA5F0D"/>
    <w:rsid w:val="00EB221D"/>
    <w:rsid w:val="00EC352D"/>
    <w:rsid w:val="00EC4F85"/>
    <w:rsid w:val="00EC57DB"/>
    <w:rsid w:val="00EC6207"/>
    <w:rsid w:val="00EC7A20"/>
    <w:rsid w:val="00ED26C7"/>
    <w:rsid w:val="00ED4FA3"/>
    <w:rsid w:val="00ED74E8"/>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8E4"/>
    <w:rsid w:val="00F423C7"/>
    <w:rsid w:val="00F450D4"/>
    <w:rsid w:val="00F517E3"/>
    <w:rsid w:val="00F524A1"/>
    <w:rsid w:val="00F525DE"/>
    <w:rsid w:val="00F52ED5"/>
    <w:rsid w:val="00F52F63"/>
    <w:rsid w:val="00F537E7"/>
    <w:rsid w:val="00F539C6"/>
    <w:rsid w:val="00F55394"/>
    <w:rsid w:val="00F66B41"/>
    <w:rsid w:val="00F7120F"/>
    <w:rsid w:val="00F73D3F"/>
    <w:rsid w:val="00F8110F"/>
    <w:rsid w:val="00F837D1"/>
    <w:rsid w:val="00F83CD8"/>
    <w:rsid w:val="00FA2D88"/>
    <w:rsid w:val="00FA4C65"/>
    <w:rsid w:val="00FA5FFF"/>
    <w:rsid w:val="00FA75B1"/>
    <w:rsid w:val="00FB0C1C"/>
    <w:rsid w:val="00FB1466"/>
    <w:rsid w:val="00FB184A"/>
    <w:rsid w:val="00FB25E1"/>
    <w:rsid w:val="00FC03E5"/>
    <w:rsid w:val="00FC2CCF"/>
    <w:rsid w:val="00FC53DB"/>
    <w:rsid w:val="00FD50CA"/>
    <w:rsid w:val="00FE157B"/>
    <w:rsid w:val="00FE2817"/>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EBBB-9C06-B74F-B807-E91643AD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23</Pages>
  <Words>29158</Words>
  <Characters>166202</Characters>
  <Application>Microsoft Macintosh Word</Application>
  <DocSecurity>0</DocSecurity>
  <Lines>1385</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57</cp:revision>
  <cp:lastPrinted>2016-10-19T21:00:00Z</cp:lastPrinted>
  <dcterms:created xsi:type="dcterms:W3CDTF">2017-01-22T18:42:00Z</dcterms:created>
  <dcterms:modified xsi:type="dcterms:W3CDTF">2017-02-01T18:07:00Z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