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85E4D9" w14:textId="1A08E2AE" w:rsidR="00B16C77" w:rsidRPr="007C7CCC" w:rsidRDefault="00B16C77" w:rsidP="002E1A5F">
      <w:pPr>
        <w:rPr>
          <w:sz w:val="32"/>
          <w:szCs w:val="32"/>
        </w:rPr>
      </w:pPr>
      <w:r w:rsidRPr="007C7CCC">
        <w:rPr>
          <w:sz w:val="32"/>
          <w:szCs w:val="32"/>
        </w:rPr>
        <w:t xml:space="preserve">Prolonging </w:t>
      </w:r>
      <w:r w:rsidR="007C7CCC">
        <w:rPr>
          <w:sz w:val="32"/>
          <w:szCs w:val="32"/>
        </w:rPr>
        <w:t>H</w:t>
      </w:r>
      <w:r w:rsidRPr="007C7CCC">
        <w:rPr>
          <w:sz w:val="32"/>
          <w:szCs w:val="32"/>
        </w:rPr>
        <w:t xml:space="preserve">erd </w:t>
      </w:r>
      <w:r w:rsidR="007C7CCC">
        <w:rPr>
          <w:sz w:val="32"/>
          <w:szCs w:val="32"/>
        </w:rPr>
        <w:t>I</w:t>
      </w:r>
      <w:r w:rsidR="007C7CCC" w:rsidRPr="007C7CCC">
        <w:rPr>
          <w:sz w:val="32"/>
          <w:szCs w:val="32"/>
        </w:rPr>
        <w:t xml:space="preserve">mmunity </w:t>
      </w:r>
      <w:r w:rsidRPr="007C7CCC">
        <w:rPr>
          <w:sz w:val="32"/>
          <w:szCs w:val="32"/>
        </w:rPr>
        <w:t xml:space="preserve">to </w:t>
      </w:r>
      <w:r w:rsidR="007C7CCC">
        <w:rPr>
          <w:sz w:val="32"/>
          <w:szCs w:val="32"/>
        </w:rPr>
        <w:t>C</w:t>
      </w:r>
      <w:r w:rsidR="007C7CCC" w:rsidRPr="007C7CCC">
        <w:rPr>
          <w:sz w:val="32"/>
          <w:szCs w:val="32"/>
        </w:rPr>
        <w:t xml:space="preserve">holera </w:t>
      </w:r>
      <w:r w:rsidRPr="007C7CCC">
        <w:rPr>
          <w:sz w:val="32"/>
          <w:szCs w:val="32"/>
        </w:rPr>
        <w:t xml:space="preserve">via </w:t>
      </w:r>
      <w:r w:rsidR="007C7CCC">
        <w:rPr>
          <w:sz w:val="32"/>
          <w:szCs w:val="32"/>
        </w:rPr>
        <w:t>V</w:t>
      </w:r>
      <w:r w:rsidRPr="007C7CCC">
        <w:rPr>
          <w:sz w:val="32"/>
          <w:szCs w:val="32"/>
        </w:rPr>
        <w:t xml:space="preserve">accination: </w:t>
      </w:r>
      <w:r w:rsidR="007C7CCC">
        <w:rPr>
          <w:sz w:val="32"/>
          <w:szCs w:val="32"/>
        </w:rPr>
        <w:t>A</w:t>
      </w:r>
      <w:r w:rsidRPr="007C7CCC">
        <w:rPr>
          <w:sz w:val="32"/>
          <w:szCs w:val="32"/>
        </w:rPr>
        <w:t xml:space="preserve">ccounting for </w:t>
      </w:r>
      <w:r w:rsidR="007C7CCC">
        <w:rPr>
          <w:sz w:val="32"/>
          <w:szCs w:val="32"/>
        </w:rPr>
        <w:t>H</w:t>
      </w:r>
      <w:r w:rsidRPr="007C7CCC">
        <w:rPr>
          <w:sz w:val="32"/>
          <w:szCs w:val="32"/>
        </w:rPr>
        <w:t xml:space="preserve">uman </w:t>
      </w:r>
      <w:r w:rsidR="007C7CCC">
        <w:rPr>
          <w:sz w:val="32"/>
          <w:szCs w:val="32"/>
        </w:rPr>
        <w:t>M</w:t>
      </w:r>
      <w:r w:rsidRPr="007C7CCC">
        <w:rPr>
          <w:sz w:val="32"/>
          <w:szCs w:val="32"/>
        </w:rPr>
        <w:t xml:space="preserve">obility and </w:t>
      </w:r>
      <w:r w:rsidR="007C7CCC">
        <w:rPr>
          <w:sz w:val="32"/>
          <w:szCs w:val="32"/>
        </w:rPr>
        <w:t>V</w:t>
      </w:r>
      <w:r w:rsidR="00F33301" w:rsidRPr="007C7CCC">
        <w:rPr>
          <w:sz w:val="32"/>
          <w:szCs w:val="32"/>
        </w:rPr>
        <w:t xml:space="preserve">accine </w:t>
      </w:r>
      <w:r w:rsidR="007C7CCC">
        <w:rPr>
          <w:sz w:val="32"/>
          <w:szCs w:val="32"/>
        </w:rPr>
        <w:t>W</w:t>
      </w:r>
      <w:r w:rsidR="00F33301" w:rsidRPr="007C7CCC">
        <w:rPr>
          <w:sz w:val="32"/>
          <w:szCs w:val="32"/>
        </w:rPr>
        <w:t xml:space="preserve">aning  </w:t>
      </w:r>
    </w:p>
    <w:p w14:paraId="6C71CCFE" w14:textId="77777777" w:rsidR="002E1A5F" w:rsidRDefault="002E1A5F"/>
    <w:p w14:paraId="7B836D39" w14:textId="43D0B1A4" w:rsidR="00E45923" w:rsidRPr="00E45923" w:rsidRDefault="00E45923">
      <w:pPr>
        <w:rPr>
          <w:b/>
        </w:rPr>
      </w:pPr>
      <w:r w:rsidRPr="00E45923">
        <w:rPr>
          <w:b/>
        </w:rPr>
        <w:t>Authors:</w:t>
      </w:r>
    </w:p>
    <w:p w14:paraId="58B0FB31" w14:textId="470474D1" w:rsidR="0035631B" w:rsidRPr="00B215BD" w:rsidRDefault="000E73B9">
      <w:pPr>
        <w:rPr>
          <w:vertAlign w:val="superscript"/>
        </w:rPr>
      </w:pPr>
      <w:r>
        <w:t>Corey M. Peak</w:t>
      </w:r>
      <w:r w:rsidR="00B215BD">
        <w:rPr>
          <w:vertAlign w:val="superscript"/>
        </w:rPr>
        <w:t>1</w:t>
      </w:r>
      <w:r w:rsidR="0035631B">
        <w:t>*</w:t>
      </w:r>
      <w:r>
        <w:t>, Amanda</w:t>
      </w:r>
      <w:r w:rsidR="00245BED">
        <w:t xml:space="preserve"> L. </w:t>
      </w:r>
      <w:r>
        <w:t>Reilly</w:t>
      </w:r>
      <w:r w:rsidR="00B215BD">
        <w:rPr>
          <w:vertAlign w:val="superscript"/>
        </w:rPr>
        <w:t>2</w:t>
      </w:r>
      <w:r>
        <w:t xml:space="preserve">, Andrew </w:t>
      </w:r>
      <w:r w:rsidR="00245BED">
        <w:t xml:space="preserve">S. </w:t>
      </w:r>
      <w:r w:rsidR="00A22B93">
        <w:t>Azman</w:t>
      </w:r>
      <w:r w:rsidR="00B215BD">
        <w:rPr>
          <w:vertAlign w:val="superscript"/>
        </w:rPr>
        <w:t>3</w:t>
      </w:r>
      <w:r w:rsidR="00E45923">
        <w:t>, Caroline O. Buckee</w:t>
      </w:r>
      <w:r w:rsidR="00B215BD">
        <w:rPr>
          <w:vertAlign w:val="superscript"/>
        </w:rPr>
        <w:t>1</w:t>
      </w:r>
    </w:p>
    <w:p w14:paraId="22DD5479" w14:textId="77777777" w:rsidR="00B215BD" w:rsidRDefault="00B215BD"/>
    <w:p w14:paraId="46A2A413" w14:textId="1486A8EC" w:rsidR="00B215BD" w:rsidRDefault="00B215BD">
      <w:r>
        <w:rPr>
          <w:b/>
        </w:rPr>
        <w:t>Affiliations:</w:t>
      </w:r>
    </w:p>
    <w:p w14:paraId="74C8202D" w14:textId="6E279085" w:rsidR="00B215BD" w:rsidRDefault="00B215BD">
      <w:r>
        <w:rPr>
          <w:vertAlign w:val="superscript"/>
        </w:rPr>
        <w:t>1</w:t>
      </w:r>
      <w:r>
        <w:t xml:space="preserve"> Center for Communicable Disease Dynamics, Department of Epidemiology, Harvard T.H. Chan School of Public Health, Boston, Massachusetts</w:t>
      </w:r>
    </w:p>
    <w:p w14:paraId="55F1DC71" w14:textId="2D91826A" w:rsidR="00B215BD" w:rsidRDefault="00B215BD">
      <w:r>
        <w:rPr>
          <w:vertAlign w:val="superscript"/>
        </w:rPr>
        <w:t>2</w:t>
      </w:r>
      <w:r>
        <w:t xml:space="preserve"> </w:t>
      </w:r>
      <w:r w:rsidR="00BD76C8" w:rsidRPr="00BD76C8">
        <w:t>John A. Paulson School of Engineering and Applied Sciences</w:t>
      </w:r>
      <w:r>
        <w:t>, Harvard University, Cambridge, Massachusetts</w:t>
      </w:r>
    </w:p>
    <w:p w14:paraId="3BCE268F" w14:textId="61A976B4" w:rsidR="00B215BD" w:rsidRPr="00B215BD" w:rsidRDefault="00B215BD">
      <w:r>
        <w:rPr>
          <w:vertAlign w:val="superscript"/>
        </w:rPr>
        <w:t>3</w:t>
      </w:r>
      <w:r>
        <w:t xml:space="preserve"> Department of Epidemiology, Johns Hopkins Bloomberg</w:t>
      </w:r>
      <w:bookmarkStart w:id="0" w:name="_GoBack"/>
      <w:bookmarkEnd w:id="0"/>
      <w:r>
        <w:t xml:space="preserve"> School of Public Health, Baltimore, Maryland</w:t>
      </w:r>
    </w:p>
    <w:p w14:paraId="53252D57" w14:textId="77777777" w:rsidR="0035631B" w:rsidRDefault="0035631B"/>
    <w:p w14:paraId="22381F5A" w14:textId="27E083DC" w:rsidR="00B215BD" w:rsidRDefault="00B215BD" w:rsidP="00B215BD">
      <w:r>
        <w:t>*</w:t>
      </w:r>
      <w:r w:rsidR="00D21014">
        <w:t>Correspondence to:</w:t>
      </w:r>
      <w:r>
        <w:t xml:space="preserve"> </w:t>
      </w:r>
      <w:hyperlink r:id="rId9" w:history="1">
        <w:r w:rsidRPr="00435DCD">
          <w:rPr>
            <w:rStyle w:val="Hyperlink"/>
          </w:rPr>
          <w:t>peak@mail.harvard.edu</w:t>
        </w:r>
      </w:hyperlink>
    </w:p>
    <w:p w14:paraId="1548F139" w14:textId="77777777" w:rsidR="00B215BD" w:rsidRDefault="00B215BD" w:rsidP="00B215BD">
      <w:pPr>
        <w:rPr>
          <w:b/>
        </w:rPr>
      </w:pPr>
    </w:p>
    <w:p w14:paraId="4C57C9C6" w14:textId="50162588" w:rsidR="00B215BD" w:rsidRDefault="00B215BD" w:rsidP="00B215BD">
      <w:r>
        <w:rPr>
          <w:b/>
        </w:rPr>
        <w:t xml:space="preserve">Main Text: </w:t>
      </w:r>
      <w:r w:rsidR="007C729A">
        <w:t>4,105</w:t>
      </w:r>
      <w:r w:rsidRPr="00B215BD">
        <w:t xml:space="preserve"> words</w:t>
      </w:r>
    </w:p>
    <w:p w14:paraId="557CA813" w14:textId="77777777" w:rsidR="00B215BD" w:rsidRDefault="00B215BD" w:rsidP="00B215BD">
      <w:pPr>
        <w:rPr>
          <w:b/>
        </w:rPr>
      </w:pPr>
    </w:p>
    <w:p w14:paraId="1A045E97" w14:textId="691A6DEE" w:rsidR="00B215BD" w:rsidRDefault="00B215BD" w:rsidP="00B215BD">
      <w:pPr>
        <w:rPr>
          <w:b/>
        </w:rPr>
      </w:pPr>
      <w:r>
        <w:rPr>
          <w:b/>
        </w:rPr>
        <w:t xml:space="preserve">Abstract: </w:t>
      </w:r>
      <w:r w:rsidR="00FA78C8">
        <w:t>279</w:t>
      </w:r>
      <w:r w:rsidRPr="00B215BD">
        <w:t xml:space="preserve"> words</w:t>
      </w:r>
    </w:p>
    <w:p w14:paraId="16A82889" w14:textId="77777777" w:rsidR="00B215BD" w:rsidRDefault="00B215BD" w:rsidP="00B215BD">
      <w:pPr>
        <w:rPr>
          <w:b/>
        </w:rPr>
      </w:pPr>
    </w:p>
    <w:p w14:paraId="2868E58B" w14:textId="77777777" w:rsidR="00E90A82" w:rsidRDefault="00B215BD" w:rsidP="00B215BD">
      <w:r>
        <w:rPr>
          <w:b/>
        </w:rPr>
        <w:t>Key Words:</w:t>
      </w:r>
      <w:r>
        <w:t xml:space="preserve"> Oral Cholera Vaccine, Herd Immunity, </w:t>
      </w:r>
      <w:proofErr w:type="gramStart"/>
      <w:r>
        <w:t>Human</w:t>
      </w:r>
      <w:proofErr w:type="gramEnd"/>
      <w:r>
        <w:t xml:space="preserve"> Mobility</w:t>
      </w:r>
    </w:p>
    <w:p w14:paraId="66FA3D76" w14:textId="77777777" w:rsidR="00E54D24" w:rsidRDefault="00E54D24" w:rsidP="00B215BD">
      <w:pPr>
        <w:rPr>
          <w:b/>
        </w:rPr>
      </w:pPr>
    </w:p>
    <w:p w14:paraId="7578E801" w14:textId="51B86371" w:rsidR="000E73B9" w:rsidRPr="00E45923" w:rsidRDefault="00E54D24" w:rsidP="00B215BD">
      <w:r>
        <w:rPr>
          <w:b/>
        </w:rPr>
        <w:t>Short Title:</w:t>
      </w:r>
      <w:r w:rsidR="002025B1">
        <w:t xml:space="preserve"> Cholera Vaccines and Waning Herd Immunity</w:t>
      </w:r>
      <w:r w:rsidR="000E73B9" w:rsidRPr="00B215BD">
        <w:rPr>
          <w:b/>
        </w:rPr>
        <w:br w:type="page"/>
      </w:r>
    </w:p>
    <w:p w14:paraId="71522749" w14:textId="47916009" w:rsidR="000A51A6" w:rsidRDefault="00417BC4">
      <w:r>
        <w:rPr>
          <w:b/>
        </w:rPr>
        <w:lastRenderedPageBreak/>
        <w:t>Abstract</w:t>
      </w:r>
    </w:p>
    <w:p w14:paraId="31BCE285" w14:textId="77777777" w:rsidR="000A51A6" w:rsidRDefault="000A51A6"/>
    <w:p w14:paraId="077E2D73" w14:textId="70A54C49" w:rsidR="00417BC4" w:rsidRPr="00417BC4" w:rsidRDefault="00FB0C1C" w:rsidP="00A22B93">
      <w:pPr>
        <w:rPr>
          <w:b/>
        </w:rPr>
      </w:pPr>
      <w:r>
        <w:rPr>
          <w:b/>
        </w:rPr>
        <w:t>Background</w:t>
      </w:r>
    </w:p>
    <w:p w14:paraId="587DF147" w14:textId="2CEC0683" w:rsidR="00417BC4" w:rsidRDefault="00785CDE" w:rsidP="00FB0C1C">
      <w:r>
        <w:t>Oral cholera v</w:t>
      </w:r>
      <w:r w:rsidR="00B215BD">
        <w:t xml:space="preserve">accination </w:t>
      </w:r>
      <w:r w:rsidR="00B16C77">
        <w:t xml:space="preserve">is </w:t>
      </w:r>
      <w:r w:rsidR="00995706">
        <w:t>an approach to prevent</w:t>
      </w:r>
      <w:r w:rsidR="00B16C77">
        <w:t>ing</w:t>
      </w:r>
      <w:r w:rsidR="00995706">
        <w:t xml:space="preserve"> outbreaks in at-risk settings and control</w:t>
      </w:r>
      <w:r w:rsidR="00B16C77">
        <w:t>ling</w:t>
      </w:r>
      <w:r w:rsidR="00995706">
        <w:t xml:space="preserve"> cholera in endemic settings. </w:t>
      </w:r>
      <w:r w:rsidR="00AA4A1D">
        <w:t xml:space="preserve">However, vaccine-derived herd immunity </w:t>
      </w:r>
      <w:r>
        <w:t>may be short-lived</w:t>
      </w:r>
      <w:r w:rsidR="006570AD">
        <w:t>, which may explain why cholera outbreaks have occurred in recently vaccinated populations</w:t>
      </w:r>
      <w:r w:rsidR="00AA4A1D">
        <w:t xml:space="preserve">. </w:t>
      </w:r>
      <w:r w:rsidR="00FB0C1C">
        <w:t xml:space="preserve">Rational control strategies must account for the complex interaction between several </w:t>
      </w:r>
      <w:r>
        <w:t>drivers of waning herd immunity,</w:t>
      </w:r>
      <w:r w:rsidR="00FB0C1C">
        <w:t xml:space="preserve"> including human mobility</w:t>
      </w:r>
      <w:r w:rsidR="00B16C77">
        <w:t xml:space="preserve"> and</w:t>
      </w:r>
      <w:r w:rsidR="00FB0C1C">
        <w:t xml:space="preserve"> population turnover, a</w:t>
      </w:r>
      <w:r w:rsidR="00B16C77">
        <w:t>s well as</w:t>
      </w:r>
      <w:r w:rsidR="00FB0C1C">
        <w:t xml:space="preserve"> imperfect or </w:t>
      </w:r>
      <w:r w:rsidR="00B16C77">
        <w:t>waning</w:t>
      </w:r>
      <w:r w:rsidR="00FB0C1C">
        <w:t xml:space="preserve"> vaccine efficacy.</w:t>
      </w:r>
    </w:p>
    <w:p w14:paraId="26945F04" w14:textId="77777777" w:rsidR="00417BC4" w:rsidRDefault="00417BC4" w:rsidP="00A22B93"/>
    <w:p w14:paraId="4F02F1DF" w14:textId="1BB45C01" w:rsidR="00417BC4" w:rsidRPr="00417BC4" w:rsidRDefault="00417BC4" w:rsidP="00A22B93">
      <w:pPr>
        <w:rPr>
          <w:b/>
        </w:rPr>
      </w:pPr>
      <w:r>
        <w:rPr>
          <w:b/>
        </w:rPr>
        <w:t>Methods and Findings</w:t>
      </w:r>
    </w:p>
    <w:p w14:paraId="748559FD" w14:textId="77777777" w:rsidR="00DD3460" w:rsidRDefault="00FB0C1C" w:rsidP="00DD3460">
      <w:r>
        <w:t xml:space="preserve">We use mathematical models to </w:t>
      </w:r>
      <w:r w:rsidR="00142B0A">
        <w:t xml:space="preserve">simulate routine and mass </w:t>
      </w:r>
      <w:r w:rsidR="00B215BD">
        <w:t xml:space="preserve">oral cholera </w:t>
      </w:r>
      <w:r w:rsidR="00142B0A">
        <w:t>vaccination in population</w:t>
      </w:r>
      <w:r w:rsidR="00770B4E">
        <w:t>s</w:t>
      </w:r>
      <w:r w:rsidR="00142B0A">
        <w:t xml:space="preserve"> with</w:t>
      </w:r>
      <w:r w:rsidR="0040551F">
        <w:t xml:space="preserve"> varying degrees of migration, transmission intensity, and vaccine coverage. </w:t>
      </w:r>
      <w:r w:rsidR="00B215BD">
        <w:t>W</w:t>
      </w:r>
      <w:r w:rsidR="0040551F">
        <w:t xml:space="preserve">e </w:t>
      </w:r>
      <w:r w:rsidR="00A22B93">
        <w:t>show that migration and waning</w:t>
      </w:r>
      <w:r w:rsidR="0040551F">
        <w:t xml:space="preserve"> vaccine </w:t>
      </w:r>
      <w:r w:rsidR="00A22B93">
        <w:t>efficacy</w:t>
      </w:r>
      <w:r w:rsidR="0040551F">
        <w:t xml:space="preserve"> strongly influence </w:t>
      </w:r>
      <w:r w:rsidR="00B215BD">
        <w:t>the duration of</w:t>
      </w:r>
      <w:r w:rsidR="000D19EC">
        <w:t xml:space="preserve"> </w:t>
      </w:r>
      <w:r w:rsidR="00B215BD">
        <w:t xml:space="preserve">herd immunity </w:t>
      </w:r>
      <w:r w:rsidR="000E525D">
        <w:t xml:space="preserve">while birth and </w:t>
      </w:r>
      <w:r w:rsidR="0040551F">
        <w:t xml:space="preserve">death </w:t>
      </w:r>
      <w:r w:rsidR="006570AD">
        <w:t xml:space="preserve">rates </w:t>
      </w:r>
      <w:r w:rsidR="0040551F">
        <w:t>have</w:t>
      </w:r>
      <w:r w:rsidR="000E525D">
        <w:t xml:space="preserve"> relatively</w:t>
      </w:r>
      <w:r w:rsidR="0040551F">
        <w:t xml:space="preserve"> minimal impacts. </w:t>
      </w:r>
      <w:r w:rsidR="00785CDE">
        <w:t xml:space="preserve">As compared to </w:t>
      </w:r>
      <w:r w:rsidR="006721EF">
        <w:t xml:space="preserve">either </w:t>
      </w:r>
      <w:r w:rsidR="00785CDE">
        <w:t xml:space="preserve">periodic mass vaccination or routine vaccination alone, a community could be protected longer by </w:t>
      </w:r>
      <w:r w:rsidR="0040551F">
        <w:t xml:space="preserve">a blended “Mass </w:t>
      </w:r>
      <w:r w:rsidR="00B215BD">
        <w:t xml:space="preserve">and </w:t>
      </w:r>
      <w:r w:rsidR="00785CDE">
        <w:t>Maintain” strategy</w:t>
      </w:r>
      <w:r w:rsidR="0040551F">
        <w:t>.</w:t>
      </w:r>
      <w:r>
        <w:t xml:space="preserve"> </w:t>
      </w:r>
      <w:r w:rsidR="005258AD">
        <w:t>We show that</w:t>
      </w:r>
      <w:r w:rsidR="00357465">
        <w:t xml:space="preserve"> </w:t>
      </w:r>
      <w:r w:rsidR="00A76FDB">
        <w:t>vaccination may be best targeted at populations with intermediate degrees of mobility as compared to communities with very h</w:t>
      </w:r>
      <w:r w:rsidR="00417BC4">
        <w:t xml:space="preserve">igh or very low </w:t>
      </w:r>
      <w:r w:rsidR="00497717">
        <w:t xml:space="preserve">population </w:t>
      </w:r>
      <w:r w:rsidR="00417BC4">
        <w:t>turnover.</w:t>
      </w:r>
      <w:r w:rsidR="00D86354">
        <w:t xml:space="preserve"> Using a case study of an internally displaced person camp in South Sudan</w:t>
      </w:r>
      <w:r w:rsidR="00152DFF">
        <w:t xml:space="preserve"> which underwent high-coverage mass vaccination in 2014 and 2015</w:t>
      </w:r>
      <w:r w:rsidR="00D86354">
        <w:t>, we show that waning vaccine direct effects and high population turnover rendered the camp over 80% susceptible</w:t>
      </w:r>
      <w:r w:rsidR="00152DFF">
        <w:t xml:space="preserve"> at the </w:t>
      </w:r>
      <w:r w:rsidR="00DD3460">
        <w:t>time</w:t>
      </w:r>
      <w:r w:rsidR="00152DFF">
        <w:t xml:space="preserve"> </w:t>
      </w:r>
      <w:r w:rsidR="0011717F">
        <w:t xml:space="preserve">of </w:t>
      </w:r>
      <w:r w:rsidR="00DD3460">
        <w:t>the cholera outbreak beginning in</w:t>
      </w:r>
      <w:r w:rsidR="0011717F">
        <w:t xml:space="preserve"> October 2016.</w:t>
      </w:r>
    </w:p>
    <w:p w14:paraId="2D558806" w14:textId="44046F0D" w:rsidR="00417BC4" w:rsidRDefault="00DD3460" w:rsidP="00DD3460">
      <w:r w:rsidDel="00DD3460">
        <w:t xml:space="preserve"> </w:t>
      </w:r>
    </w:p>
    <w:p w14:paraId="5F85F9A7" w14:textId="77777777" w:rsidR="003355EB" w:rsidRDefault="00417BC4" w:rsidP="00A22B93">
      <w:pPr>
        <w:rPr>
          <w:b/>
        </w:rPr>
      </w:pPr>
      <w:r>
        <w:rPr>
          <w:b/>
        </w:rPr>
        <w:t>Conclusions</w:t>
      </w:r>
    </w:p>
    <w:p w14:paraId="6C1F2321" w14:textId="5A14DF4C" w:rsidR="00142B0A" w:rsidRDefault="00F524A1">
      <w:pPr>
        <w:rPr>
          <w:b/>
        </w:rPr>
      </w:pPr>
      <w:r>
        <w:t>O</w:t>
      </w:r>
      <w:r w:rsidR="00A76FDB">
        <w:t xml:space="preserve">ral cholera vaccines can be powerful tools for quickly protecting a population for a period of time </w:t>
      </w:r>
      <w:r w:rsidR="007F3DC4">
        <w:t xml:space="preserve">that depends critically on vaccine </w:t>
      </w:r>
      <w:r w:rsidR="00785CDE">
        <w:t xml:space="preserve">coverage, </w:t>
      </w:r>
      <w:r w:rsidR="006721EF">
        <w:t xml:space="preserve">vaccine </w:t>
      </w:r>
      <w:r w:rsidR="00785CDE">
        <w:t>efficacy over time,</w:t>
      </w:r>
      <w:r w:rsidR="007F3DC4">
        <w:t xml:space="preserve"> and the rate of population turnover through human mobility</w:t>
      </w:r>
      <w:r w:rsidR="00EC6207">
        <w:t xml:space="preserve">. </w:t>
      </w:r>
      <w:r>
        <w:t xml:space="preserve">Due to waning herd immunity, epidemics in vaccinated communities are possible but become less likely through complementary interventions or </w:t>
      </w:r>
      <w:r w:rsidR="00F33301">
        <w:t xml:space="preserve">data-driven </w:t>
      </w:r>
      <w:r>
        <w:t>revaccination strategies.</w:t>
      </w:r>
      <w:r w:rsidR="00142B0A">
        <w:rPr>
          <w:b/>
        </w:rPr>
        <w:br w:type="page"/>
      </w:r>
    </w:p>
    <w:p w14:paraId="6EDFA4E3" w14:textId="483EDAED" w:rsidR="0071157B" w:rsidRDefault="00324900" w:rsidP="007C729A">
      <w:pPr>
        <w:spacing w:line="480" w:lineRule="auto"/>
        <w:rPr>
          <w:b/>
        </w:rPr>
      </w:pPr>
      <w:r>
        <w:rPr>
          <w:b/>
        </w:rPr>
        <w:lastRenderedPageBreak/>
        <w:t>Introduction</w:t>
      </w:r>
    </w:p>
    <w:p w14:paraId="37F6D132" w14:textId="77777777" w:rsidR="00612D10" w:rsidRPr="001850C4" w:rsidRDefault="00612D10" w:rsidP="007C729A">
      <w:pPr>
        <w:spacing w:line="480" w:lineRule="auto"/>
        <w:rPr>
          <w:b/>
        </w:rPr>
      </w:pPr>
    </w:p>
    <w:p w14:paraId="664B315E" w14:textId="61BD47CD" w:rsidR="00CC7D37" w:rsidRDefault="00785CDE" w:rsidP="007C729A">
      <w:pPr>
        <w:spacing w:line="480" w:lineRule="auto"/>
      </w:pPr>
      <w:r>
        <w:t>V</w:t>
      </w:r>
      <w:r w:rsidR="00A22B93">
        <w:t>accination campaigns</w:t>
      </w:r>
      <w:r w:rsidR="00741E57">
        <w:t xml:space="preserve"> with sufficiently high efficacy and coverage can ideally achieve herd immunity in the population, an emergent state in which</w:t>
      </w:r>
      <w:r w:rsidR="00B177F6">
        <w:t xml:space="preserve"> sustained</w:t>
      </w:r>
      <w:r w:rsidR="002112FC">
        <w:t xml:space="preserve"> transmission becomes unlikely</w:t>
      </w:r>
      <w:r w:rsidR="00800616">
        <w:t>.</w:t>
      </w:r>
      <w:r w:rsidR="002112FC">
        <w:fldChar w:fldCharType="begin" w:fldLock="1"/>
      </w:r>
      <w:r w:rsidR="002112FC">
        <w:instrText>ADDIN CSL_CITATION { "citationItems" : [ { "id" : "ITEM-1", "itemData" : { "ISBN" : "0193-936X (Print)\\r0193-936X (Linking)", "ISSN" : "0193-936X", "PMID" : "8174658", "abstract" : "NONE", "author" : [ { "dropping-particle" : "", "family" : "Fine", "given" : "Paul E", "non-dropping-particle" : "", "parse-names" : false, "suffix" : "" } ], "container-title" : "Epidemiologic reviews", "id" : "ITEM-1", "issue" : "2", "issued" : { "date-parts" : [ [ "1993" ] ] }, "page" : "265-302", "title" : "Herd immunity: history, theory, practice.", "type" : "article-journal", "volume" : "15" }, "uris" : [ "http://www.mendeley.com/documents/?uuid=65b44553-34f1-43ae-94ba-9429d30e2e80" ] }, { "id" : "ITEM-2", "itemData" : { "DOI" : "10.1038/318323a0", "ISBN" : "0028-0836 (Print)\\r0028-0836 (Linking)", "ISSN" : "0028-0836", "PMID" : "3906406", "abstract" : "An understanding of the relationship between the transmission dynamics of infectious agents and herd immunity provides a template for the design of effective control programmes based on mass immunization. Mathematical models of the spread and persistence of infection provide important insights into the problem of how best to protect the community against disease.", "author" : [ { "dropping-particle" : "", "family" : "Anderson", "given" : "R M", "non-dropping-particle" : "", "parse-names" : false, "suffix" : "" }, { "dropping-particle" : "", "family" : "May", "given" : "R M", "non-dropping-particle" : "", "parse-names" : false, "suffix" : "" } ], "container-title" : "Nature", "id" : "ITEM-2", "issue" : "6044", "issued" : { "date-parts" : [ [ "1985" ] ] }, "page" : "323-329", "title" : "Vaccination and herd immunity to infectious diseases.", "type" : "article-journal", "volume" : "318" }, "uris" : [ "http://www.mendeley.com/documents/?uuid=a1f5cfe4-7da0-41e9-aca6-fd1dc7c43ce1" ] }, { "id" : "ITEM-3", "itemData" : { "ISBN" : "0070-217X", "abstract" : "With increased demand for smallpox vaccination during the nineteenth century, vaccination days - early mass vaccination campaigns - were conducted over time-limited periods to rapidly and efficiently protect maximum numbers of susceptible persons. Two centuries later, the challenge to rapidly and efficiently protect populations by mass vaccintion continues, despite the strengthening of routine immunization services in many countries through the Expanded Programme on Immunization strategies and GAVI support. Perhaps the most widely accepted reason formass vaccination is to rapidly increase population (herd) immunity in the setting of an existing or potential outbreak, thereby limiting the morbidity and mortality thatmight result, especially when there has been no routine vaccination, or because populations have been displaced and routine immunization services disrupted. A second important use of mass vaccination is to accelerate disease control to rapidly increase coverage with a new vaccine at the time of its introduction into routine immunization programmes, and to attain the herd immunity levels required to meet international targets for eradication and mortality reduction. In the twenty-first century, mass vaccination and routine immunization remain a necessary alliance for attaining both national and international goals in the control of vaccine preventable disease.", "author" : [ { "dropping-particle" : "", "family" : "Heymann", "given" : "David L", "non-dropping-particle" : "", "parse-names" : false, "suffix" : "" }, { "dropping-particle" : "", "family" : "Aylward", "given" : "R B", "non-dropping-particle" : "", "parse-names" : false, "suffix" : "" } ], "container-title" : "Current Topics in Microbiology and Immunology", "id" : "ITEM-3", "issued" : { "date-parts" : [ [ "2006" ] ] }, "page" : "1-16", "title" : "Mass vaccination: When and why", "type" : "article-journal", "volume" : "304" }, "uris" : [ "http://www.mendeley.com/documents/?uuid=e67bc3db-3ad1-43a7-92aa-7f2fe5f3b89a" ] } ], "mendeley" : { "formattedCitation" : "[1\u20133]", "plainTextFormattedCitation" : "[1\u20133]", "previouslyFormattedCitation" : "[1\u20133]" }, "properties" : { "noteIndex" : 0 }, "schema" : "https://github.com/citation-style-language/schema/raw/master/csl-citation.json" }</w:instrText>
      </w:r>
      <w:r w:rsidR="002112FC">
        <w:fldChar w:fldCharType="separate"/>
      </w:r>
      <w:r w:rsidR="002112FC" w:rsidRPr="00F02F56">
        <w:rPr>
          <w:noProof/>
        </w:rPr>
        <w:t>[1–3]</w:t>
      </w:r>
      <w:r w:rsidR="002112FC">
        <w:fldChar w:fldCharType="end"/>
      </w:r>
      <w:r w:rsidR="00BB4544">
        <w:t xml:space="preserve"> H</w:t>
      </w:r>
      <w:r w:rsidR="00D5161A">
        <w:t>erd immunity</w:t>
      </w:r>
      <w:r w:rsidR="00B177F6">
        <w:t xml:space="preserve"> is not permanent, however, and</w:t>
      </w:r>
      <w:r w:rsidR="00D5161A">
        <w:t xml:space="preserve"> </w:t>
      </w:r>
      <w:r w:rsidR="00AD2170">
        <w:t>is expected to</w:t>
      </w:r>
      <w:r w:rsidR="00D5161A">
        <w:t xml:space="preserve"> </w:t>
      </w:r>
      <w:r w:rsidR="006721EF">
        <w:t>wane</w:t>
      </w:r>
      <w:r w:rsidR="00D5161A">
        <w:t xml:space="preserve"> over time</w:t>
      </w:r>
      <w:r w:rsidR="00CE18E3">
        <w:t xml:space="preserve"> </w:t>
      </w:r>
      <w:r w:rsidR="00B177F6">
        <w:t>via</w:t>
      </w:r>
      <w:r w:rsidR="00CE18E3">
        <w:t xml:space="preserve"> short-lived </w:t>
      </w:r>
      <w:r w:rsidR="00BB4544">
        <w:t>vaccine efficacy</w:t>
      </w:r>
      <w:r w:rsidR="00800616">
        <w:t xml:space="preserve"> </w:t>
      </w:r>
      <w:r w:rsidR="00B177F6">
        <w:t>and</w:t>
      </w:r>
      <w:r w:rsidR="00D5161A">
        <w:t xml:space="preserve"> </w:t>
      </w:r>
      <w:r w:rsidR="00800616">
        <w:t xml:space="preserve">an influx of </w:t>
      </w:r>
      <w:r w:rsidR="00D5161A">
        <w:t>susceptible, un</w:t>
      </w:r>
      <w:r w:rsidR="00CE18E3">
        <w:t>vaccinated individuals</w:t>
      </w:r>
      <w:r w:rsidR="00D5161A">
        <w:t>.</w:t>
      </w:r>
      <w:r w:rsidR="009664C9">
        <w:t xml:space="preserve"> </w:t>
      </w:r>
      <w:r w:rsidR="00ED4FA3">
        <w:t xml:space="preserve">Due to a reliable efficacy profile and high </w:t>
      </w:r>
      <w:r w:rsidR="00D21014">
        <w:t>attainable coverage</w:t>
      </w:r>
      <w:r w:rsidR="00ED4FA3">
        <w:t>, killed oral cholera vaccine</w:t>
      </w:r>
      <w:r w:rsidR="009F1193">
        <w:t>s</w:t>
      </w:r>
      <w:r w:rsidR="00ED4FA3">
        <w:t xml:space="preserve"> (</w:t>
      </w:r>
      <w:proofErr w:type="spellStart"/>
      <w:r w:rsidR="00ED4FA3">
        <w:t>kOCV</w:t>
      </w:r>
      <w:proofErr w:type="spellEnd"/>
      <w:r w:rsidR="00ED4FA3">
        <w:t>) can generate powerful herd protection effects.</w:t>
      </w:r>
      <w:r w:rsidR="00ED4FA3">
        <w:fldChar w:fldCharType="begin" w:fldLock="1"/>
      </w:r>
      <w:r w:rsidR="00F02F56">
        <w:instrText>ADDIN CSL_CITATION { "citationItems" : [ { "id" : "ITEM-1", "itemData" : { "DOI" : "10.1016/S0140-6736(05)66550-6", "ISSN" : "1474-547X", "PMID" : "15993232", "abstract" : "BACKGROUND: Decisions about the use of killed oral cholera vaccines, which confer moderate levels of direct protection to vaccinees, can depend on whether the vaccines also provide indirect (herd) protection when high levels of vaccine coverage are attained. We reanalysed data from a field trial in Bangladesh to ascertain whether there is evidence of indirect protection from killed oral cholera vaccines.\n\nMETHODS: We analysed the first year of surveillance data from a placebo-controlled trial of B subunit-killed whole-cell and killed whole-cell-only oral cholera vaccines in children and adult women in Bangladesh. We calculated whether there was an inverse, monotonic trend for the relation between the level of vaccine coverage in a residential cluster and the incidence of cholera in individual vaccine recipients or placebo recipients residing in the cluster after controlling for potential confounding variables.\n\nFINDINGS: Vaccine coverage of the targeted population ranged from 4% to 65%. Incidence rates of cholera among placebo recipients were inversely related to levels of vaccine coverage (7.01 cases per 1000 in the lowest quintile of coverage vs 1.47 cases per 1000 in the highest quintile; p&lt;0.0001 for trend). Receipt of vaccine by an individual and the level of vaccine coverage of the individual's cluster were independently related to a reduced risk of cholera. Moreover, after adjustment for the level of vaccine coverage of the cluster, vaccine protective efficacy remained significant (55% [95% CI 41-66], p&lt;0.0001).\n\nINTERPRETATION: In addition to providing direct protection to vaccine recipients, killed oral cholera vaccines confer significant herd protection to neighbouring non-vaccinated individuals. Use of these vaccines could have a major effect on the burden of cholera in endemic settings.", "author" : [ { "dropping-particle" : "", "family" : "Ali", "given" : "Mohammad", "non-dropping-particle" : "", "parse-names" : false, "suffix" : "" }, { "dropping-particle" : "", "family" : "Emch", "given" : "Michael", "non-dropping-particle" : "", "parse-names" : false, "suffix" : "" }, { "dropping-particle" : "", "family" : "Seidlein", "given" : "Lorenz", "non-dropping-particle" : "von", "parse-names" : false, "suffix" : "" }, { "dropping-particle" : "", "family" : "Yunus", "given" : "Mohammad", "non-dropping-particle" : "", "parse-names" : false, "suffix" : "" }, { "dropping-particle" : "", "family" : "Sack", "given" : "David a", "non-dropping-particle" : "", "parse-names" : false, "suffix" : "" }, { "dropping-particle" : "", "family" : "Rao", "given" : "Malla", "non-dropping-particle" : "", "parse-names" : false, "suffix" : "" }, { "dropping-particle" : "", "family" : "Holmgren", "given" : "Jan", "non-dropping-particle" : "", "parse-names" : false, "suffix" : "" }, { "dropping-particle" : "", "family" : "Clemens", "given" : "John D", "non-dropping-particle" : "", "parse-names" : false, "suffix" : "" } ], "container-title" : "Lancet", "id" : "ITEM-1", "issue" : "9479", "issued" : { "date-parts" : [ [ "2005" ] ] }, "page" : "44-9", "title" : "Herd immunity conferred by killed oral cholera vaccines in Bangladesh: a reanalysis.", "type" : "article-journal", "volume" : "366" }, "uris" : [ "http://www.mendeley.com/documents/?uuid=5a4ab721-ba97-4b96-9add-7161a65b6975" ] }, { "id" : "ITEM-2", "itemData" : { "DOI" : "10.1093/cid/cit009", "ISBN" : "1058-4838", "ISSN" : "10584838", "PMID" : "23362293", "abstract" : "We evaluated the herd protection conferred by an oral cholera vaccine using 2 approaches: cluster design and geographic information system (GIS) design.", "author" : [ { "dropping-particle" : "", "family" : "Ali", "given" : "Mohammad", "non-dropping-particle" : "", "parse-names" : false, "suffix" : "" }, { "dropping-particle" : "", "family" : "Sur", "given" : "Dipika", "non-dropping-particle" : "", "parse-names" : false, "suffix" : "" }, { "dropping-particle" : "", "family" : "You", "given" : "Young Ae", "non-dropping-particle" : "", "parse-names" : false, "suffix" : "" }, { "dropping-particle" : "", "family" : "Kanungo", "given" : "Suman", "non-dropping-particle" : "", "parse-names" : false, "suffix" : "" }, { "dropping-particle" : "", "family" : "Sah", "given" : "Binod", "non-dropping-particle" : "", "parse-names" : false, "suffix" : "" }, { "dropping-particle" : "", "family" : "Manna", "given" : "Byomkesh", "non-dropping-particle" : "", "parse-names" : false, "suffix" : "" }, { "dropping-particle" : "", "family" : "Puri", "given" : "Mahesh", "non-dropping-particle" : "", "parse-names" : false, "suffix" : "" }, { "dropping-particle" : "", "family" : "Wierzba", "given" : "Thomas F.", "non-dropping-particle" : "", "parse-names" : false, "suffix" : "" }, { "dropping-particle" : "", "family" : "Donner", "given" : "Allan", "non-dropping-particle" : "", "parse-names" : false, "suffix" : "" }, { "dropping-particle" : "", "family" : "Nair", "given" : "G. Balakrish", "non-dropping-particle" : "", "parse-names" : false, "suffix" : "" }, { "dropping-particle" : "", "family" : "Bhattacharya", "given" : "Sujit K.", "non-dropping-particle" : "", "parse-names" : false, "suffix" : "" }, { "dropping-particle" : "", "family" : "Dhingra", "given" : "Mandeep Singh", "non-dropping-particle" : "", "parse-names" : false, "suffix" : "" }, { "dropping-particle" : "", "family" : "Deen", "given" : "Jacqueline L.", "non-dropping-particle" : "", "parse-names" : false, "suffix" : "" }, { "dropping-particle" : "", "family" : "Lopez", "given" : "Anna Lena", "non-dropping-particle" : "", "parse-names" : false, "suffix" : "" }, { "dropping-particle" : "", "family" : "Clemens", "given" : "John", "non-dropping-particle" : "", "parse-names" : false, "suffix" : "" } ], "container-title" : "Clinical Infectious Diseases", "id" : "ITEM-2", "issue" : "8", "issued" : { "date-parts" : [ [ "2013" ] ] }, "page" : "1123-1131", "title" : "Herd protection by a bivalent killed whole-cell oral cholera vaccine in the slums of Kolkata, India", "type" : "article-journal", "volume" : "56" }, "uris" : [ "http://www.mendeley.com/documents/?uuid=66a1c06f-7a05-49ed-9416-dd4e0d8e8023" ] } ], "mendeley" : { "formattedCitation" : "[4,5]", "plainTextFormattedCitation" : "[4,5]", "previouslyFormattedCitation" : "[4,5]" }, "properties" : { "noteIndex" : 0 }, "schema" : "https://github.com/citation-style-language/schema/raw/master/csl-citation.json" }</w:instrText>
      </w:r>
      <w:r w:rsidR="00ED4FA3">
        <w:fldChar w:fldCharType="separate"/>
      </w:r>
      <w:r w:rsidR="00F02F56" w:rsidRPr="00F02F56">
        <w:rPr>
          <w:noProof/>
        </w:rPr>
        <w:t>[4,5]</w:t>
      </w:r>
      <w:r w:rsidR="00ED4FA3">
        <w:fldChar w:fldCharType="end"/>
      </w:r>
      <w:r w:rsidR="00B177F6">
        <w:t xml:space="preserve"> </w:t>
      </w:r>
      <w:r w:rsidR="00427DD0">
        <w:t>In 2012, the</w:t>
      </w:r>
      <w:r w:rsidR="00ED4FA3">
        <w:t xml:space="preserve"> </w:t>
      </w:r>
      <w:r w:rsidR="000F175B">
        <w:t>World Health Organization (</w:t>
      </w:r>
      <w:r w:rsidR="00ED4FA3">
        <w:t>WHO</w:t>
      </w:r>
      <w:r w:rsidR="000F175B">
        <w:t>)</w:t>
      </w:r>
      <w:r w:rsidR="00ED4FA3">
        <w:t xml:space="preserve"> </w:t>
      </w:r>
      <w:r w:rsidR="00BB4544">
        <w:t xml:space="preserve">created </w:t>
      </w:r>
      <w:r w:rsidR="00ED4FA3">
        <w:t xml:space="preserve">a </w:t>
      </w:r>
      <w:proofErr w:type="spellStart"/>
      <w:r w:rsidR="00ED4FA3">
        <w:t>kOCV</w:t>
      </w:r>
      <w:proofErr w:type="spellEnd"/>
      <w:r w:rsidR="00ED4FA3">
        <w:t xml:space="preserve"> stockpile to facilitate vaccine usage in three settings: </w:t>
      </w:r>
      <w:r w:rsidR="009611BC">
        <w:t>(1)</w:t>
      </w:r>
      <w:r w:rsidR="00CC7D37" w:rsidRPr="00CC7D37">
        <w:t xml:space="preserve"> </w:t>
      </w:r>
      <w:r w:rsidR="00CC7D37">
        <w:t>humanitarian crises</w:t>
      </w:r>
      <w:r w:rsidR="00DD11C2">
        <w:t xml:space="preserve"> at high risk of cholera importation</w:t>
      </w:r>
      <w:r w:rsidR="001B6495">
        <w:t xml:space="preserve"> and transmission</w:t>
      </w:r>
      <w:r w:rsidR="00052949">
        <w:t>;</w:t>
      </w:r>
      <w:r w:rsidR="009611BC">
        <w:t xml:space="preserve"> (2) </w:t>
      </w:r>
      <w:r w:rsidR="00CC7D37">
        <w:t>high-endemicity “hot spots”</w:t>
      </w:r>
      <w:r w:rsidR="00052949">
        <w:t>;</w:t>
      </w:r>
      <w:r w:rsidR="00ED4FA3">
        <w:t xml:space="preserve"> and</w:t>
      </w:r>
      <w:r w:rsidR="009611BC">
        <w:t xml:space="preserve"> (3) </w:t>
      </w:r>
      <w:r w:rsidR="009F1193">
        <w:t xml:space="preserve">cholera </w:t>
      </w:r>
      <w:r w:rsidR="00CC7D37">
        <w:t>outbreak</w:t>
      </w:r>
      <w:r w:rsidR="009F1193">
        <w:t>s</w:t>
      </w:r>
      <w:r w:rsidR="00ED4FA3">
        <w:t>.</w:t>
      </w:r>
      <w:r w:rsidR="00ED4FA3">
        <w:fldChar w:fldCharType="begin" w:fldLock="1"/>
      </w:r>
      <w:r w:rsidR="00F02F56">
        <w:instrText>ADDIN CSL_CITATION { "citationItems" : [ { "id" : "ITEM-1", "itemData" : { "author" : [ { "dropping-particle" : "", "family" : "World Health Organization", "given" : "", "non-dropping-particle" : "", "parse-names" : false, "suffix" : "" } ], "container-title" : "Weekly Epidemiological Record", "id" : "ITEM-1", "issue" : "91", "issued" : { "date-parts" : [ [ "2016" ] ] }, "page" : "433-440", "title" : "Cholera, 2015", "type" : "article-journal", "volume" : "38" }, "uris" : [ "http://www.mendeley.com/documents/?uuid=4c915ede-129c-47be-8bee-2066156a5c4c" ] } ], "mendeley" : { "formattedCitation" : "[6]", "plainTextFormattedCitation" : "[6]", "previouslyFormattedCitation" : "[6]" }, "properties" : { "noteIndex" : 0 }, "schema" : "https://github.com/citation-style-language/schema/raw/master/csl-citation.json" }</w:instrText>
      </w:r>
      <w:r w:rsidR="00ED4FA3">
        <w:fldChar w:fldCharType="separate"/>
      </w:r>
      <w:r w:rsidR="00F02F56" w:rsidRPr="00F02F56">
        <w:rPr>
          <w:noProof/>
        </w:rPr>
        <w:t>[6]</w:t>
      </w:r>
      <w:r w:rsidR="00ED4FA3">
        <w:fldChar w:fldCharType="end"/>
      </w:r>
      <w:r w:rsidR="00ED4FA3">
        <w:t xml:space="preserve"> </w:t>
      </w:r>
      <w:r w:rsidR="0056395C">
        <w:t>As the stockpile approaches its fifth year</w:t>
      </w:r>
      <w:r w:rsidR="009664C9">
        <w:t xml:space="preserve">, evaluation of its management must address </w:t>
      </w:r>
      <w:r w:rsidR="00D21014">
        <w:t>uncertainties in sustainability and long-term strategy, particularly regarding</w:t>
      </w:r>
      <w:r w:rsidR="003C643A">
        <w:t xml:space="preserve"> the </w:t>
      </w:r>
      <w:r w:rsidR="00D21014">
        <w:t>duration of herd immunity (DHI) in these three settings.</w:t>
      </w:r>
      <w:r w:rsidR="009611BC">
        <w:t xml:space="preserve"> </w:t>
      </w:r>
    </w:p>
    <w:p w14:paraId="514CCFCE" w14:textId="77777777" w:rsidR="00CC7D37" w:rsidRDefault="00CC7D37" w:rsidP="007C729A">
      <w:pPr>
        <w:spacing w:line="480" w:lineRule="auto"/>
      </w:pPr>
    </w:p>
    <w:p w14:paraId="4B890333" w14:textId="5B9A7E8B" w:rsidR="00CC7D37" w:rsidRDefault="00DD11C2" w:rsidP="007C729A">
      <w:pPr>
        <w:spacing w:line="480" w:lineRule="auto"/>
      </w:pPr>
      <w:r>
        <w:t>Regarding the first setting</w:t>
      </w:r>
      <w:r w:rsidR="00CC7D37">
        <w:t xml:space="preserve">, </w:t>
      </w:r>
      <w:proofErr w:type="spellStart"/>
      <w:r w:rsidR="00CC7D37">
        <w:t>kOCVs</w:t>
      </w:r>
      <w:proofErr w:type="spellEnd"/>
      <w:r w:rsidR="00CC7D37">
        <w:t xml:space="preserve"> can be a quick stopgap measure to protect cholera-prone dynamic populations such as refugee camps,</w:t>
      </w:r>
      <w:r w:rsidR="006721EF">
        <w:fldChar w:fldCharType="begin" w:fldLock="1"/>
      </w:r>
      <w:r w:rsidR="00C72407">
        <w:instrText>ADDIN CSL_CITATION { "citationItems" : [ { "id" : "ITEM-1", "itemData" : { "author" : [ { "dropping-particle" : "", "family" : "WHO", "given" : "", "non-dropping-particle" : "", "parse-names" : false, "suffix" : "" } ], "container-title" : "Weekly Epidemiological Record", "id" : "ITEM-1", "issued" : { "date-parts" : [ [ "2014" ] ] }, "page" : "205-220", "title" : "Oral Cholera Vaccine Campaign among internally displaced persons in South Sudan", "type" : "article-journal", "volume" : "89" }, "uris" : [ "http://www.mendeley.com/documents/?uuid=6504d405-3a97-4044-bc7e-b8bddb643e71" ] } ], "mendeley" : { "formattedCitation" : "[7]", "plainTextFormattedCitation" : "[7]", "previouslyFormattedCitation" : "[7]" }, "properties" : { "noteIndex" : 0 }, "schema" : "https://github.com/citation-style-language/schema/raw/master/csl-citation.json" }</w:instrText>
      </w:r>
      <w:r w:rsidR="006721EF">
        <w:fldChar w:fldCharType="separate"/>
      </w:r>
      <w:r w:rsidR="00C72407" w:rsidRPr="00C72407">
        <w:rPr>
          <w:noProof/>
        </w:rPr>
        <w:t>[7]</w:t>
      </w:r>
      <w:r w:rsidR="006721EF">
        <w:fldChar w:fldCharType="end"/>
      </w:r>
      <w:r w:rsidR="00CC7D37">
        <w:t xml:space="preserve"> but </w:t>
      </w:r>
      <w:r w:rsidR="0092522A">
        <w:t>it remains unclear</w:t>
      </w:r>
      <w:r w:rsidR="00CC7D37">
        <w:t xml:space="preserve"> how much time is “bought” by vaccination before longer-term solutions such as </w:t>
      </w:r>
      <w:r w:rsidR="00E74EA3">
        <w:t>water, sanitation, and hygiene promotion</w:t>
      </w:r>
      <w:r w:rsidR="00BB4544">
        <w:t xml:space="preserve"> are necessary</w:t>
      </w:r>
      <w:r w:rsidR="00CC7D37">
        <w:t xml:space="preserve">. Second, </w:t>
      </w:r>
      <w:r>
        <w:t xml:space="preserve">feasibility and </w:t>
      </w:r>
      <w:r w:rsidR="00CC7D37">
        <w:t>economic analyses of vaccination</w:t>
      </w:r>
      <w:r>
        <w:t xml:space="preserve"> in endemic settings</w:t>
      </w:r>
      <w:r w:rsidR="00CC7D37">
        <w:t xml:space="preserve"> are strongly influenced by </w:t>
      </w:r>
      <w:r w:rsidR="008E58D5">
        <w:t>the frequency of revaccination</w:t>
      </w:r>
      <w:r w:rsidR="00CC7D37">
        <w:t>.</w:t>
      </w:r>
      <w:r w:rsidR="008E58D5">
        <w:fldChar w:fldCharType="begin" w:fldLock="1"/>
      </w:r>
      <w:r w:rsidR="00C72407">
        <w:instrText>ADDIN CSL_CITATION { "citationItems" : [ { "id" : "ITEM-1", "itemData" : { "author" : [ { "dropping-particle" : "", "family" : "International Vaccine Institute", "given" : "", "non-dropping-particle" : "", "parse-names" : false, "suffix" : "" } ], "id" : "ITEM-1", "issued" : { "date-parts" : [ [ "2012" ] ] }, "title" : "An Investment Case for the Accelerated Introduction of Oral Cholera Vaccines", "type" : "report" }, "uris" : [ "http://www.mendeley.com/documents/?uuid=02bcfd56-23d7-4e60-abc2-d134419ebee7" ] } ], "mendeley" : { "formattedCitation" : "[8]", "plainTextFormattedCitation" : "[8]", "previouslyFormattedCitation" : "[8]" }, "properties" : { "noteIndex" : 0 }, "schema" : "https://github.com/citation-style-language/schema/raw/master/csl-citation.json" }</w:instrText>
      </w:r>
      <w:r w:rsidR="008E58D5">
        <w:fldChar w:fldCharType="separate"/>
      </w:r>
      <w:r w:rsidR="00C72407" w:rsidRPr="00C72407">
        <w:rPr>
          <w:noProof/>
        </w:rPr>
        <w:t>[8]</w:t>
      </w:r>
      <w:r w:rsidR="008E58D5">
        <w:fldChar w:fldCharType="end"/>
      </w:r>
      <w:r w:rsidR="00CC7D37">
        <w:t xml:space="preserve"> Third, </w:t>
      </w:r>
      <w:r w:rsidR="00CC7D37" w:rsidRPr="002F2F2F">
        <w:t>it remains to be seen how strongly, and in what direction, population mobility should be considered when prioritizing target populations for vaccination.</w:t>
      </w:r>
    </w:p>
    <w:p w14:paraId="5004B4C1" w14:textId="77777777" w:rsidR="003542BB" w:rsidRDefault="003542BB" w:rsidP="007C729A">
      <w:pPr>
        <w:spacing w:line="480" w:lineRule="auto"/>
      </w:pPr>
    </w:p>
    <w:p w14:paraId="56BAEDFA" w14:textId="70B4BDCE" w:rsidR="003542BB" w:rsidRDefault="003542BB" w:rsidP="007C729A">
      <w:pPr>
        <w:spacing w:line="480" w:lineRule="auto"/>
      </w:pPr>
      <w:r>
        <w:lastRenderedPageBreak/>
        <w:t xml:space="preserve">These are not merely hypothetical concerns. </w:t>
      </w:r>
      <w:r w:rsidR="00B177F6">
        <w:t>Beginning in October 2016, t</w:t>
      </w:r>
      <w:r>
        <w:t xml:space="preserve">he </w:t>
      </w:r>
      <w:proofErr w:type="spellStart"/>
      <w:r>
        <w:t>Bentiu</w:t>
      </w:r>
      <w:proofErr w:type="spellEnd"/>
      <w:r>
        <w:t xml:space="preserve"> </w:t>
      </w:r>
      <w:r w:rsidR="001E6C5D">
        <w:t>Protection of Civilians</w:t>
      </w:r>
      <w:r>
        <w:t xml:space="preserve"> (</w:t>
      </w:r>
      <w:proofErr w:type="spellStart"/>
      <w:r>
        <w:t>PoC</w:t>
      </w:r>
      <w:proofErr w:type="spellEnd"/>
      <w:r>
        <w:t>) Camp in South Sudan</w:t>
      </w:r>
      <w:r w:rsidR="00BB4544">
        <w:t xml:space="preserve"> sustained a</w:t>
      </w:r>
      <w:r w:rsidR="00B177F6">
        <w:t xml:space="preserve"> cholera</w:t>
      </w:r>
      <w:r w:rsidR="00BB4544">
        <w:t xml:space="preserve"> outbreak despite</w:t>
      </w:r>
      <w:r>
        <w:t xml:space="preserve"> </w:t>
      </w:r>
      <w:r w:rsidR="00DD11C2">
        <w:t xml:space="preserve">high-coverage </w:t>
      </w:r>
      <w:r>
        <w:t>mass vaccination</w:t>
      </w:r>
      <w:r w:rsidR="00767EE4">
        <w:t xml:space="preserve"> campaigns</w:t>
      </w:r>
      <w:r w:rsidR="0099479A">
        <w:t xml:space="preserve"> </w:t>
      </w:r>
      <w:r>
        <w:t xml:space="preserve">in </w:t>
      </w:r>
      <w:r w:rsidR="00B177F6">
        <w:t xml:space="preserve">both </w:t>
      </w:r>
      <w:r>
        <w:t>2014 and 2015</w:t>
      </w:r>
      <w:r w:rsidR="00B177F6">
        <w:t>.</w:t>
      </w:r>
      <w:r w:rsidR="00990BB5">
        <w:fldChar w:fldCharType="begin" w:fldLock="1"/>
      </w:r>
      <w:r w:rsidR="00C72407">
        <w:instrText>ADDIN CSL_CITATION { "citationItems" : [ { "id" : "ITEM-1", "itemData" : { "DOI" : "10.1371/journal.pmed.1001901", "ISSN" : "1549-1676", "author" : [ { "dropping-particle" : "", "family" : "Abubakar", "given" : "Abdinasir", "non-dropping-particle" : "", "parse-names" : false, "suffix" : "" }, { "dropping-particle" : "", "family" : "Azman", "given" : "Andrew S.", "non-dropping-particle" : "", "parse-names" : false, "suffix" : "" }, { "dropping-particle" : "", "family" : "Rumunu", "given" : "John",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"West", "given" : "Haley", "non-dropping-particle" : "", "parse-names" : false, "suffix" : "" }, { "dropping-particle" : "", "family" : "Lessler", "given" : "Justin", "non-dropping-particle" : "", "parse-names" : false, "suffix" : "" }, { "dropping-particle" : "", "family" : "Sack", "given" : "David A.", "non-dropping-particle" : "", "parse-names" : false, "suffix" : "" }, { "dropping-particle" : "", "family" : "Martin", "given" : "Stephen", "non-dropping-particle" : "", "parse-names" : false, "suffix" : "" }, { "dropping-particle" : "", "family" : "Perea", "given" : "William", "non-dropping-particle" : "", "parse-names" : false, "suffix" : "" }, { "dropping-particle" : "", "family" : "Legros", "given" : "Dominique", "non-dropping-particle" : "", "parse-names" : false, "suffix" : "" }, { "dropping-particle" : "", "family" : "Luquero", "given" : "Francisco J.", "non-dropping-particle" : "", "parse-names" : false, "suffix" : "" } ], "container-title" : "PLOS Medicine", "id" : "ITEM-1", "issue" : "11", "issued" : { "date-parts" : [ [ "2015" ] ] }, "note" : "Table S1. Rubkona IDP Camp in Bentiu. Target population was 28,800. Vaccinated between May 19-June 15 (2014). 66,529 total doses delivered. Occured during a large population influx, so there are no estimates of the vaccine voverage. Coverage in the other 5 camps though were between 64% and 97%", "page" : "e1001901", "title" : "The First Use of the Global Oral Cholera Vaccine Emergency Stockpile: Lessons from South Sudan", "type" : "article-journal", "volume" : "12" }, "uris" : [ "http://www.mendeley.com/documents/?uuid=0ab6ba14-3387-4cff-9164-b02577307b49" ] }, { "id" : "ITEM-2", "itemData" : { "author" : [ { "dropping-particle" : "", "family" : "WHO", "given" : "", "non-dropping-particle" : "", "parse-names" : false, "suffix" : "" } ], "id" : "ITEM-2", "issued" : { "date-parts" : [ [ "2015" ] ] }, "note" : "Plan: Begin June 1, 2015 with target population of 73,360 people in Bentiu. Total of 146,720 doses have been released for Bentiu.\n\nSurveys suggested that less than 20% of the current residents of Juba, Malaka, and Bentiu reported receiving two doses of OCV in 2014. Since residents in these camps are highly mobile, these finding suggest that most of those currently residing in these PoCs are new arrivals, while most of those vaccinated last year may have left the camps.\n\nLarge outbreak in 2014 with 6,421 cases", "title" : "WHO Supports Oral Cholera Vaccination Campaigns in South Sudan", "type" : "article-journal" }, "uris" : [ "http://www.mendeley.com/documents/?uuid=5e7bbf98-b68f-4a95-8991-eb328ec9a961" ] } ], "mendeley" : { "formattedCitation" : "[9,10]", "plainTextFormattedCitation" : "[9,10]", "previouslyFormattedCitation" : "[9,10]" }, "properties" : { "noteIndex" : 0 }, "schema" : "https://github.com/citation-style-language/schema/raw/master/csl-citation.json" }</w:instrText>
      </w:r>
      <w:r w:rsidR="00990BB5">
        <w:fldChar w:fldCharType="separate"/>
      </w:r>
      <w:r w:rsidR="00C72407" w:rsidRPr="00C72407">
        <w:rPr>
          <w:noProof/>
        </w:rPr>
        <w:t>[9,10]</w:t>
      </w:r>
      <w:r w:rsidR="00990BB5">
        <w:fldChar w:fldCharType="end"/>
      </w:r>
      <w:r w:rsidR="00BD690D">
        <w:t xml:space="preserve"> </w:t>
      </w:r>
      <w:r w:rsidR="00B177F6">
        <w:t xml:space="preserve">Consequently, </w:t>
      </w:r>
      <w:r w:rsidR="003E3CA9">
        <w:t xml:space="preserve">questions </w:t>
      </w:r>
      <w:r w:rsidR="00B177F6">
        <w:t xml:space="preserve">have emerged </w:t>
      </w:r>
      <w:r w:rsidR="003E3CA9">
        <w:t>about the utility of vaccination</w:t>
      </w:r>
      <w:r w:rsidR="0056395C">
        <w:t xml:space="preserve"> and the expected risk of outbreaks</w:t>
      </w:r>
      <w:r w:rsidR="00346E81">
        <w:t>,</w:t>
      </w:r>
      <w:r w:rsidR="0056395C">
        <w:t xml:space="preserve"> particularly in dynamic populations where cholera </w:t>
      </w:r>
      <w:r w:rsidR="00346E81">
        <w:t>often</w:t>
      </w:r>
      <w:r w:rsidR="0056395C">
        <w:t xml:space="preserve"> break</w:t>
      </w:r>
      <w:r w:rsidR="00346E81">
        <w:t xml:space="preserve">s </w:t>
      </w:r>
      <w:r w:rsidR="0056395C">
        <w:t>out</w:t>
      </w:r>
      <w:r w:rsidR="00FF1173">
        <w:t>.</w:t>
      </w:r>
      <w:r>
        <w:fldChar w:fldCharType="begin" w:fldLock="1"/>
      </w:r>
      <w:r w:rsidR="00C72407">
        <w:instrText>ADDIN CSL_CITATION { "citationItems" : [ { "id" : "ITEM-1", "itemData" : { "author" : [ { "dropping-particle" : "", "family" : "Ministry of Health", "given" : "", "non-dropping-particle" : "", "parse-names" : false, "suffix" : "" } ], "id" : "ITEM-1", "issue" : "November", "issued" : { "date-parts" : [ [ "2016" ] ] }, "note" : "Bentiu has active outbreak. 43% of cases are &amp;lt;2 years, 66% are &amp;lt;10 years, and 81% were not vaccinated and arrived after the 2015 OCV campaign\n\nPopulation at risk is defined as 126,976 in the county that contains the Bentiu town and PoC camp", "title" : "Situation Report #93 on Cholera in South Sudan As at 23:59 Hours , 3 November 2016", "type" : "report" }, "uris" : [ "http://www.mendeley.com/documents/?uuid=09e0e65b-d85a-448b-a684-a7a1f8271ff8" ] } ], "mendeley" : { "formattedCitation" : "[11]", "plainTextFormattedCitation" : "[11]", "previouslyFormattedCitation" : "[11]" }, "properties" : { "noteIndex" : 0 }, "schema" : "https://github.com/citation-style-language/schema/raw/master/csl-citation.json" }</w:instrText>
      </w:r>
      <w:r>
        <w:fldChar w:fldCharType="separate"/>
      </w:r>
      <w:r w:rsidR="00C72407" w:rsidRPr="00C72407">
        <w:rPr>
          <w:noProof/>
        </w:rPr>
        <w:t>[11]</w:t>
      </w:r>
      <w:r>
        <w:fldChar w:fldCharType="end"/>
      </w:r>
      <w:r>
        <w:t xml:space="preserve"> </w:t>
      </w:r>
      <w:r w:rsidR="00DD11C2">
        <w:t>M</w:t>
      </w:r>
      <w:r w:rsidR="003C643A">
        <w:t>odeling studies of other diseases</w:t>
      </w:r>
      <w:r w:rsidR="003A0477">
        <w:t xml:space="preserve"> (e.g., </w:t>
      </w:r>
      <w:r w:rsidR="003C643A">
        <w:fldChar w:fldCharType="begin" w:fldLock="1"/>
      </w:r>
      <w:r w:rsidR="00C72407">
        <w:instrText>ADDIN CSL_CITATION { "citationItems" : [ { "id" : "ITEM-1", "itemData" : { "DOI" : "10.1098/rspb.1993.0075", "ISSN" : "0962-8452", "author" : [ { "dropping-particle" : "", "family" : "Mclean", "given" : "A. R.", "non-dropping-particle" : "", "parse-names" : false, "suffix" : "" }, { "dropping-particle" : "", "family" : "Blower", "given" : "Sally M", "non-dropping-particle" : "", "parse-names" : false, "suffix" : "" } ], "container-title" : "Proceedings of the Royal Society B: Biological Sciences", "id" : "ITEM-1", "issue" : "1336", "issued" : { "date-parts" : [ [ "1993", "7", "22" ] ] }, "note" : "Show how different forms of vaccine imperfection can influence the impact of the vaccine.\n\nOne form of that imperfection is vaccine duration.", "page" : "9-13", "title" : "Imperfect Vaccines and Herd Immunity to HIV", "type" : "article-journal", "volume" : "253" }, "uris" : [ "http://www.mendeley.com/documents/?uuid=cdea40ae-5ce7-4d3f-a2b2-00750c79f01e" ] }, { "id" : "ITEM-2", "itemData" : { "ISBN" : "1139-6121 (Print)\\r1139-6121 (Linking)", "ISSN" : "11396121", "PMID" : "12876900", "abstract" : "Mathematical models can be used as health policy tools and predictive tools. Here we review how mathematical models have been used both to predict the consequences of specific epidemic control strategies and to design epidemic control strategies. We review how models have been used to evaluate the potential impact on HIV epidemics of (i) combination antiretroviral therapies (ART) and (ii) imperfect vaccines. In particular, we discuss how models have been used to predict the potential effect of ART on incidence rates, and to predict the evolution of an epidemic of drug-resistant HIV. We also discuss, in detail, how mathematical models have been used to evaluate the potential impact of prophylactic, live-attenuated and therapeutic HIV vaccines. We show how HIV vaccine models can be used to evaluate the epidemic-level impact of vaccine efficacy, waning in vaccine-induced immunity, vaccination coverage level, and changes (increases or decreases) in risky behavior. We also discuss how mathematical models can be used to determine the levels of cross-immunity that vaccines will need to attain if they are to be used to control HIV epidemics in countries where more than one subtype is being transmitted.", "author" : [ { "dropping-particle" : "", "family" : "Blower", "given" : "S.", "non-dropping-particle" : "", "parse-names" : false, "suffix" : "" }, { "dropping-particle" : "", "family" : "Schwartz", "given" : "E. J.", "non-dropping-particle" : "", "parse-names" : false, "suffix" : "" }, { "dropping-particle" : "", "family" : "Mills", "given" : "J.", "non-dropping-particle" : "", "parse-names" : false, "suffix" : "" } ], "container-title" : "AIDS Reviews", "id" : "ITEM-2", "issue" : "2", "issued" : { "date-parts" : [ [ "2003" ] ] }, "page" : "113-125", "title" : "Forecasting the future of HIV epidemics: The impact of antiretroviral therapies &amp; imperfect vaccines", "type" : "article-journal", "volume" : "5" }, "uris" : [ "http://www.mendeley.com/documents/?uuid=61695fa4-93e7-4285-ba9e-a690b5f9cdc4" ] }, { "id" : "ITEM-3", "itemData" : { "DOI" : "10.1016/S0264-410X(03)00449-3", "ISBN" : "0264-410X (Print)\\r0264-410X (Linking)", "ISSN" : "0264410X", "PMID" : "14575773", "abstract" : "An age-structured mathematical model of measles transmission in a vaccinated population is used to simulate the shift from a population whose immunity is derived from natural infection to a population whose immunity is vaccine-induced. The model incorporates waning of immunity in a population of vaccinees that eventually will become susceptible to a milder form of vaccine-modified measles with a lower transmission potential than unvaccinated classical measles. Using current estimates of duration of vaccine-derived protection, measles would not be expected to re-emerge quickly in countries with sustained high routine vaccine coverage. However, re-emergence is possible to occur several decades after introduction of high levels of vaccination. Time until re-emergence depends primarily on the contagiousness of vaccine-modified measles cases in comparison to classical measles. Interestingly, in a population with a high proportion of vaccinees, vaccine-modified measles and classical measles would occur essentially in the same age groups. Although waning of humoral immunity in vaccinees is widely observed, re-emergence of measles in highly vaccinated populations depends on parameters for which better estimates are needed. \u00a9 2003 Elsevier Ltd. All rights reserved.", "author" : [ { "dropping-particle" : "", "family" : "Mossong", "given" : "Jo\u00ebl", "non-dropping-particle" : "", "parse-names" : false, "suffix" : "" }, { "dropping-particle" : "", "family" : "Muller", "given" : "Claude P.", "non-dropping-particle" : "", "parse-names" : false, "suffix" : "" } ], "container-title" : "Vaccine", "id" : "ITEM-3", "issue" : "31", "issued" : { "date-parts" : [ [ "2003" ] ] }, "note" : "The honeymoon period is influenced by the transmission potential more than the duration of vaccine protection", "page" : "4597-4603", "title" : "Modelling measles re-emergence as a result of waning of immunity in vaccinated populations", "type" : "article-journal", "volume" : "21" }, "uris" : [ "http://www.mendeley.com/documents/?uuid=4304db5e-2675-4cce-9112-b1ded231031d" ] }, { "id" : "ITEM-4", "itemData" : { "DOI" : "10.1017/S0031182015000979", "ISSN" : "0031-1820", "abstract" : "The resurgence of pertussis in some countries that maintain high vaccination coverage has drawn attention to gaps in our understanding of the epidemiological effects of pertussis vaccines. In particular, major questions surround the nature, degree and durability of vaccine protection. To address these questions, we used mechanistic transmission models to examine regional time series incidence data from Italy in the period immediately following the introduction of acellular pertussis (aP) vaccine. Our results concur with recent animal-challenge experiments wherein infections in aP-vaccinated individuals proved as transmissible as those in naive individuals but much less symptomatic. On the other hand, the data provide evidence for vaccine-driven reduction in susceptibility, which we quantify via a synthetic measure of vaccine impact. As to the precise nature of vaccine failure, the data do not allow us to distinguish between leakiness and waning of vaccine immunity, or some combination of these. Across the range of well-supported models, the nature and duration of vaccine protection, the age profile of incidence and the range of projected epidemiological futures differ substantially, underscoring the importance of the remaining unknowns. We identify key data gaps: sources of data that can supply the information needed to eliminate these remaining uncertainties.", "author" : [ { "dropping-particle" : "", "family" : "Magpantay", "given" : "FMG", "non-dropping-particle" : "", "parse-names" : false, "suffix" : "" }, { "dropping-particle" : "", "family" : "Domenech de Celles", "given" : "M.", "non-dropping-particle" : "", "parse-names" : false, "suffix" : "" }, { "dropping-particle" : "", "family" : "Rohani", "given" : "P.", "non-dropping-particle" : "", "parse-names" : false, "suffix" : "" }, { "dropping-particle" : "", "family" : "King", "given" : "A. A.", "non-dropping-particle" : "", "parse-names" : false, "suffix" : "" } ], "container-title" : "Parasitology", "id" : "ITEM-4", "issue" : "07", "issued" : { "date-parts" : [ [ "2016", "6", "4" ] ] }, "page" : "835-849", "title" : "Pertussis immunity and epidemiology: mode and duration of vaccine-induced immunity", "type" : "article-journal", "volume" : "143" }, "uris" : [ "http://www.mendeley.com/documents/?uuid=315a933b-5be7-4653-955a-65c542265005" ] }, { "id" : "ITEM-5", "itemData" : { "DOI" : "10.1017/S0950268812000131", "ISBN" : "0950-2688", "ISSN" : "1469-4409", "PMID" : "22335852", "abstract" : "SUMMARYChildhood rubella infection in early pregnancy can lead to fetal death or congenital rubella syndrome (CRS) with multiple disabilities. Reduction of transmission via universal vaccination can prevent CRS, but inadequate coverage may increase CRS numbers by increasing the average age at infection. Consequently, many countries do not vaccinate against rubella. The World Health Organization recommends that for safe rubella vaccination, at least 80% coverage of each birth cohort should be sustained. The nonlinear relationship between CRS burden and infection dynamics has been much studied; however, how the complex interaction between epidemic and demographic dynamics affects minimum safe levels of coverage has not been quantitatively evaluated across scales necessary for a global assessment. We modelled 30-year CRS burdens across epidemiological and demographic settings, including the effect of local interruption of transmission via stochastic fadeout. Necessary minimum vaccination coverage increases markedly with birth and transmission rates, independent of amplitude of seasonal fluctuations in transmission. Susceptible build-up in older age groups following local stochastic extinction of rubella increased CRS burden, indicating that spatial context is important. In low birth-rate settings, 80% routine coverage is a conservative guideline, particularly if supplemented with campaigns and vaccination of women of childbearing age. Where birth and transmission rates are high, immunization coverage must be well above 80% and campaigns may be needed. Policy-makers should be aware of the potential negative effect of local extinction of rubella, since heterogeneity in vaccination coverage will shape extinction patterns, potentially increasing CRS burdens.", "author" : [ { "dropping-particle" : "", "family" : "Metcalf", "given" : "C J E", "non-dropping-particle" : "", "parse-names" : false, "suffix" : "" }, { "dropping-particle" : "", "family" : "Lessler", "given" : "J", "non-dropping-particle" : "", "parse-names" : false, "suffix" : "" }, { "dropping-particle" : "", "family" : "Klepac", "given" : "P", "non-dropping-particle" : "", "parse-names" : false, "suffix" : "" }, { "dropping-particle" : "", "family" : "Cutts", "given" : "F", "non-dropping-particle" : "", "parse-names" : false, "suffix" : "" }, { "dropping-particle" : "", "family" : "Grenfell", "given" : "B T", "non-dropping-particle" : "", "parse-names" : false, "suffix" : "" } ], "container-title" : "Epidemiology and infection", "id" : "ITEM-5", "issue" : "12", "issued" : { "date-parts" : [ [ "2012" ] ] }, "page" : "1-12", "title" : "Impact of birth rate, seasonality and transmission rate on minimum levels of coverage needed for rubella vaccination.", "type" : "article-journal", "volume" : "140" }, "uris" : [ "http://www.mendeley.com/documents/?uuid=3732533a-c5ee-4aa6-91d3-c2b028268acc" ] } ], "mendeley" : { "formattedCitation" : "[12\u201316]", "plainTextFormattedCitation" : "[12\u201316]", "previouslyFormattedCitation" : "[12\u201316]" }, "properties" : { "noteIndex" : 0 }, "schema" : "https://github.com/citation-style-language/schema/raw/master/csl-citation.json" }</w:instrText>
      </w:r>
      <w:r w:rsidR="003C643A">
        <w:fldChar w:fldCharType="separate"/>
      </w:r>
      <w:r w:rsidR="00C72407" w:rsidRPr="00C72407">
        <w:rPr>
          <w:noProof/>
        </w:rPr>
        <w:t>[12–16]</w:t>
      </w:r>
      <w:r w:rsidR="003C643A">
        <w:fldChar w:fldCharType="end"/>
      </w:r>
      <w:r w:rsidR="003A0477">
        <w:t>)</w:t>
      </w:r>
      <w:r w:rsidR="003C643A">
        <w:t xml:space="preserve"> </w:t>
      </w:r>
      <w:r w:rsidR="0056395C">
        <w:t>suggest</w:t>
      </w:r>
      <w:r w:rsidR="003C643A">
        <w:t xml:space="preserve"> a</w:t>
      </w:r>
      <w:r w:rsidR="00DE04D8">
        <w:t xml:space="preserve"> suite of factors </w:t>
      </w:r>
      <w:r w:rsidR="00DD11C2">
        <w:t xml:space="preserve">which may </w:t>
      </w:r>
      <w:r w:rsidR="00DE04D8">
        <w:t>have contributed to the c</w:t>
      </w:r>
      <w:r w:rsidR="00023416">
        <w:t xml:space="preserve">amp’s susceptibility to an </w:t>
      </w:r>
      <w:r w:rsidR="0099479A">
        <w:t>outbreak</w:t>
      </w:r>
      <w:r w:rsidR="00DD11C2">
        <w:t>,</w:t>
      </w:r>
      <w:r w:rsidR="00DE04D8">
        <w:t xml:space="preserve"> </w:t>
      </w:r>
      <w:r w:rsidR="00DD11C2">
        <w:t xml:space="preserve">including </w:t>
      </w:r>
      <w:r w:rsidR="00023416">
        <w:t xml:space="preserve">waning </w:t>
      </w:r>
      <w:r w:rsidR="00E00EAB">
        <w:t>vaccine efficacy</w:t>
      </w:r>
      <w:r w:rsidR="00023416">
        <w:t>,</w:t>
      </w:r>
      <w:r w:rsidR="0099479A">
        <w:t xml:space="preserve"> </w:t>
      </w:r>
      <w:r w:rsidR="00DE04D8">
        <w:t xml:space="preserve">the </w:t>
      </w:r>
      <w:r w:rsidR="0099479A">
        <w:t xml:space="preserve">influx of susceptible </w:t>
      </w:r>
      <w:r w:rsidR="00DE04D8">
        <w:t>displaced people</w:t>
      </w:r>
      <w:r w:rsidR="0099479A">
        <w:t>,</w:t>
      </w:r>
      <w:r w:rsidR="00DE04D8">
        <w:t xml:space="preserve"> an extremely high birth rate,</w:t>
      </w:r>
      <w:r w:rsidR="0099479A">
        <w:t xml:space="preserve"> and resettlement of vaccinated individuals</w:t>
      </w:r>
      <w:r w:rsidR="00E03C9B">
        <w:t>. H</w:t>
      </w:r>
      <w:r w:rsidR="00023416">
        <w:t>owever,</w:t>
      </w:r>
      <w:r w:rsidR="0099479A">
        <w:t xml:space="preserve"> the relative contributions of these factors and </w:t>
      </w:r>
      <w:r w:rsidR="001C65FE">
        <w:t>their implications for vaccination strategy in the future are not clear</w:t>
      </w:r>
      <w:r w:rsidR="0099479A">
        <w:t xml:space="preserve">. </w:t>
      </w:r>
    </w:p>
    <w:p w14:paraId="05E008E1" w14:textId="77777777" w:rsidR="0099479A" w:rsidRDefault="0099479A" w:rsidP="007C729A">
      <w:pPr>
        <w:spacing w:line="480" w:lineRule="auto"/>
      </w:pPr>
    </w:p>
    <w:p w14:paraId="4637698C" w14:textId="7A2A87FA" w:rsidR="00BE5DF4" w:rsidRDefault="00623DA9" w:rsidP="007C729A">
      <w:pPr>
        <w:spacing w:line="480" w:lineRule="auto"/>
        <w:rPr>
          <w:b/>
        </w:rPr>
      </w:pPr>
      <w:r>
        <w:t>Here we</w:t>
      </w:r>
      <w:r w:rsidR="00C041CB">
        <w:t xml:space="preserve"> </w:t>
      </w:r>
      <w:r>
        <w:t xml:space="preserve">examine </w:t>
      </w:r>
      <w:r w:rsidR="00C041CB">
        <w:t xml:space="preserve">the implications of vaccine waning and human mobility on herd </w:t>
      </w:r>
      <w:r w:rsidR="002F2F2F">
        <w:t>immunity</w:t>
      </w:r>
      <w:r w:rsidR="006F7535">
        <w:t xml:space="preserve"> over time</w:t>
      </w:r>
      <w:r w:rsidR="00CB1BC9">
        <w:t xml:space="preserve"> in non-endemic settings</w:t>
      </w:r>
      <w:r w:rsidR="003B1022">
        <w:t>, providing new</w:t>
      </w:r>
      <w:r w:rsidR="009E3002">
        <w:t xml:space="preserve"> insights related to the risk of outbreaks in vaccinated populations</w:t>
      </w:r>
      <w:r w:rsidR="001D4990">
        <w:t>.</w:t>
      </w:r>
      <w:r w:rsidR="002F2F2F">
        <w:t xml:space="preserve"> </w:t>
      </w:r>
      <w:r>
        <w:t>Using mathematical models, w</w:t>
      </w:r>
      <w:r w:rsidR="002F2F2F">
        <w:t>e compare how well several common vaccination strategies</w:t>
      </w:r>
      <w:r w:rsidR="001D4990">
        <w:t xml:space="preserve"> </w:t>
      </w:r>
      <w:r w:rsidR="002F2F2F">
        <w:t>sustain herd immunity</w:t>
      </w:r>
      <w:r w:rsidR="00545E7A">
        <w:t xml:space="preserve"> and </w:t>
      </w:r>
      <w:r w:rsidR="00DD11C2">
        <w:t xml:space="preserve">we </w:t>
      </w:r>
      <w:r w:rsidR="00545E7A">
        <w:t xml:space="preserve">demonstrate the non-monotonic relationship between migration rate and the projected impact of </w:t>
      </w:r>
      <w:r w:rsidR="00DD11C2">
        <w:t xml:space="preserve">pre-emptive </w:t>
      </w:r>
      <w:r w:rsidR="00545E7A">
        <w:t>vaccination</w:t>
      </w:r>
      <w:r w:rsidR="002F2F2F">
        <w:t xml:space="preserve">. </w:t>
      </w:r>
      <w:r w:rsidR="00015BB3">
        <w:t xml:space="preserve">We analyze data from the </w:t>
      </w:r>
      <w:proofErr w:type="spellStart"/>
      <w:r w:rsidR="00015BB3">
        <w:t>Bentiu</w:t>
      </w:r>
      <w:proofErr w:type="spellEnd"/>
      <w:r w:rsidR="00015BB3">
        <w:t xml:space="preserve"> </w:t>
      </w:r>
      <w:proofErr w:type="spellStart"/>
      <w:r w:rsidR="00015BB3">
        <w:t>PoC</w:t>
      </w:r>
      <w:proofErr w:type="spellEnd"/>
      <w:r w:rsidR="00015BB3">
        <w:t xml:space="preserve"> Camp to quantify the impact of expected drivers of waning herd immunity and assess whether they are sufficient to explain the vulnerability of the camp to the observed outbreak.</w:t>
      </w:r>
    </w:p>
    <w:p w14:paraId="79087810" w14:textId="5B4C8DB7" w:rsidR="0099479A" w:rsidRPr="00E701DB" w:rsidRDefault="0099479A" w:rsidP="007C729A">
      <w:pPr>
        <w:spacing w:line="480" w:lineRule="auto"/>
      </w:pPr>
      <w:r>
        <w:rPr>
          <w:b/>
        </w:rPr>
        <w:br w:type="page"/>
      </w:r>
    </w:p>
    <w:p w14:paraId="4B3BEB72" w14:textId="7D59CC88" w:rsidR="005C7B32" w:rsidRDefault="00324900" w:rsidP="007C729A">
      <w:pPr>
        <w:spacing w:line="480" w:lineRule="auto"/>
        <w:rPr>
          <w:b/>
        </w:rPr>
      </w:pPr>
      <w:r>
        <w:rPr>
          <w:b/>
        </w:rPr>
        <w:lastRenderedPageBreak/>
        <w:t>Methods</w:t>
      </w:r>
    </w:p>
    <w:p w14:paraId="0BDC86D2" w14:textId="77777777" w:rsidR="00324900" w:rsidRPr="001850C4" w:rsidRDefault="00324900" w:rsidP="007C729A">
      <w:pPr>
        <w:spacing w:line="480" w:lineRule="auto"/>
        <w:rPr>
          <w:b/>
        </w:rPr>
      </w:pPr>
    </w:p>
    <w:p w14:paraId="4DDF551A" w14:textId="2A59879F" w:rsidR="00324900" w:rsidRPr="00324900" w:rsidRDefault="00324900" w:rsidP="007C729A">
      <w:pPr>
        <w:spacing w:line="480" w:lineRule="auto"/>
        <w:rPr>
          <w:i/>
        </w:rPr>
      </w:pPr>
      <w:r w:rsidRPr="00324900">
        <w:rPr>
          <w:i/>
        </w:rPr>
        <w:t>Model</w:t>
      </w:r>
    </w:p>
    <w:p w14:paraId="1943FA7B" w14:textId="3581236F" w:rsidR="003B3505" w:rsidRDefault="005C7B32" w:rsidP="007C729A">
      <w:pPr>
        <w:spacing w:line="480" w:lineRule="auto"/>
      </w:pPr>
      <w:r>
        <w:t xml:space="preserve">We developed </w:t>
      </w:r>
      <w:r w:rsidR="00D00C87">
        <w:t xml:space="preserve">mathematical </w:t>
      </w:r>
      <w:r>
        <w:t>model</w:t>
      </w:r>
      <w:r w:rsidR="00D00C87">
        <w:t>s</w:t>
      </w:r>
      <w:r>
        <w:t xml:space="preserve"> of </w:t>
      </w:r>
      <w:r w:rsidR="00EB221D">
        <w:t>a</w:t>
      </w:r>
      <w:r w:rsidR="00E717A8">
        <w:t xml:space="preserve"> well-mixed</w:t>
      </w:r>
      <w:r w:rsidR="00EB221D">
        <w:t xml:space="preserve"> </w:t>
      </w:r>
      <w:r>
        <w:t xml:space="preserve">population that is being targeted with vaccination. The population </w:t>
      </w:r>
      <w:r w:rsidR="00581754">
        <w:t>compartments</w:t>
      </w:r>
      <w:r>
        <w:t xml:space="preserve"> of </w:t>
      </w:r>
      <w:r w:rsidR="00E717A8">
        <w:t xml:space="preserve">principal </w:t>
      </w:r>
      <w:r>
        <w:t>interest for this study are individuals who are fully susceptible to disease</w:t>
      </w:r>
      <w:r w:rsidR="007B1C07">
        <w:t>,</w:t>
      </w:r>
      <w:r>
        <w:t xml:space="preserve"> </w:t>
      </w:r>
      <m:oMath>
        <m:r>
          <w:rPr>
            <w:rFonts w:ascii="Cambria Math" w:hAnsi="Cambria Math"/>
          </w:rPr>
          <m:t>S</m:t>
        </m:r>
      </m:oMath>
      <w:r w:rsidR="007B1C07">
        <w:t>,</w:t>
      </w:r>
      <w:r>
        <w:t xml:space="preserve"> and </w:t>
      </w:r>
      <w:r w:rsidR="00C346FB">
        <w:t>those</w:t>
      </w:r>
      <w:r>
        <w:t xml:space="preserve"> who were vaccinated </w:t>
      </w:r>
      <w:r w:rsidR="00EB221D" w:rsidRPr="002F2F2F">
        <w:rPr>
          <w:i/>
        </w:rPr>
        <w:t>n</w:t>
      </w:r>
      <w:r w:rsidR="00EB221D">
        <w:t>-months ago</w:t>
      </w:r>
      <w:r w:rsidR="007B1C07">
        <w:t>,</w:t>
      </w:r>
      <w:r w:rsidR="00EB221D">
        <w:t xml:space="preserve">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007914F5">
        <w:t xml:space="preserve"> (Fig 1</w:t>
      </w:r>
      <w:r w:rsidR="00C346FB">
        <w:t>)</w:t>
      </w:r>
      <w:r>
        <w:t xml:space="preserve">. </w:t>
      </w:r>
      <w:r w:rsidR="001107BD">
        <w:t>To</w:t>
      </w:r>
      <w:r w:rsidR="00C346FB">
        <w:t xml:space="preserve"> account for the observation that </w:t>
      </w:r>
      <w:proofErr w:type="spellStart"/>
      <w:r w:rsidR="003E7E0B">
        <w:t>k</w:t>
      </w:r>
      <w:r w:rsidR="005426F4">
        <w:t>OCV</w:t>
      </w:r>
      <w:proofErr w:type="spellEnd"/>
      <w:r w:rsidR="00C346FB">
        <w:t xml:space="preserve"> direct effects do not tend to wane exponentially,</w:t>
      </w:r>
      <w:r w:rsidR="005426F4">
        <w:fldChar w:fldCharType="begin" w:fldLock="1"/>
      </w:r>
      <w:r w:rsidR="00C72407">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"mendeley" : { "formattedCitation" : "[17]", "plainTextFormattedCitation" : "[17]", "previouslyFormattedCitation" : "[17]" }, "properties" : { "noteIndex" : 0 }, "schema" : "https://github.com/citation-style-language/schema/raw/master/csl-citation.json" }</w:instrText>
      </w:r>
      <w:r w:rsidR="005426F4">
        <w:fldChar w:fldCharType="separate"/>
      </w:r>
      <w:r w:rsidR="00C72407" w:rsidRPr="00C72407">
        <w:rPr>
          <w:noProof/>
        </w:rPr>
        <w:t>[17]</w:t>
      </w:r>
      <w:r w:rsidR="005426F4">
        <w:fldChar w:fldCharType="end"/>
      </w:r>
      <w:r w:rsidR="00C346FB">
        <w:t xml:space="preserve"> we </w:t>
      </w:r>
      <w:r w:rsidR="00EB221D">
        <w:t>created an ensemble of</w:t>
      </w:r>
      <w:r w:rsidR="00C346FB">
        <w:t xml:space="preserve"> </w:t>
      </w:r>
      <w:r w:rsidR="00C346FB">
        <w:rPr>
          <w:i/>
        </w:rPr>
        <w:t>n</w:t>
      </w:r>
      <w:r w:rsidR="00C346FB">
        <w:t xml:space="preserve"> monthly stages</w:t>
      </w:r>
      <w:r w:rsidR="00EB221D">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n</m:t>
            </m:r>
          </m:sub>
        </m:sSub>
      </m:oMath>
      <w:r w:rsidR="00EB221D">
        <w:t>)</w:t>
      </w:r>
      <w:r w:rsidR="00C346FB">
        <w:t xml:space="preserve">, </w:t>
      </w:r>
      <w:r w:rsidR="006B4B6A">
        <w:t>which collectively</w:t>
      </w:r>
      <w:r w:rsidR="00C346FB">
        <w:t xml:space="preserve"> </w:t>
      </w:r>
      <w:r w:rsidR="006B4B6A">
        <w:t>generate</w:t>
      </w:r>
      <w:r w:rsidR="00C346FB">
        <w:t xml:space="preserve"> an </w:t>
      </w:r>
      <w:proofErr w:type="spellStart"/>
      <w:r w:rsidR="00C346FB">
        <w:t>Erlang</w:t>
      </w:r>
      <w:proofErr w:type="spellEnd"/>
      <w:r w:rsidR="00C346FB">
        <w:t xml:space="preserve">-distribution for the duration of time in the </w:t>
      </w:r>
      <m:oMath>
        <m:r>
          <w:rPr>
            <w:rFonts w:ascii="Cambria Math" w:hAnsi="Cambria Math"/>
          </w:rPr>
          <m:t>V</m:t>
        </m:r>
      </m:oMath>
      <w:r w:rsidR="00C346FB">
        <w:t>-ensemble</w:t>
      </w:r>
      <w:r w:rsidR="003542BB">
        <w:t>.</w:t>
      </w:r>
      <w:r w:rsidR="003542BB">
        <w:fldChar w:fldCharType="begin" w:fldLock="1"/>
      </w:r>
      <w:r w:rsidR="00C72407">
        <w:instrText>ADDIN CSL_CITATION { "citationItems" : [ { "id" : "ITEM-1", "itemData" : { "DOI" : "10.1006/tpbi.2001.1525", "ISBN" : "0040-5809 (Print)\\r0040-5809 (Linking)", "ISSN" : "0040-5809", "PMID" : "11589638", "abstract" : "Most mathematical models used to study the epidemiology of childhood viral diseases, such as measles, describe the period of infectiousness by an exponential distribution. The effects of including more realistic descriptions of the infectious period within SIR (susceptible/infectious/recovered) models are studied. Less dispersed distributions are seen to have two important epidemiological consequences. First, less stable behaviour is seen within the model: incidence patterns become more complex. Second, disease persistence is diminished: in models with a finite population, the minimum population size needed to allow disease persistence increases. The assumption made concerning the infectious period distribution is of a kind routinely made in the formulation of mathematical models in population biology. Since it has a major effect on the central issues of population persistence and dynamics, the results of this study have broad implications for mathematical modellers of a wide range of biological systems.", "author" : [ { "dropping-particle" : "", "family" : "Lloyd", "given" : "A L", "non-dropping-particle" : "", "parse-names" : false, "suffix" : "" } ], "container-title" : "Theor Popul Biol", "id" : "ITEM-1", "issued" : { "date-parts" : [ [ "2001" ] ] }, "page" : "59-71", "title" : "Realistic distributions of infectious periods in epidemic models: changing patterns of persistence and dynamics.", "type" : "article-journal", "volume" : "60" }, "uris" : [ "http://www.mendeley.com/documents/?uuid=003aa9ea-45ed-44ca-a8af-2f12b5497031" ] }, { "id" : "ITEM-2", "itemData" : { "DOI" : "10.1098/rsif.2013.0098", "ISSN" : "1742-5662", "PMID" : "23676892", "abstract" : "The population dynamics of infectious diseases occasionally undergo rapid qualitative changes, such as transitions from annual to biennial cycles or to irregular dynamics. Previous work, based on the standard seasonally forced 'susceptible-exposed-infectious-removed' (SEIR) model has found that transitions in the dynamics of many childhood diseases result from bifurcations induced by slow changes in birth and vaccination rates. However, the standard SEIR formulation assumes that the stage durations (latent and infectious periods) are exponentially distributed, whereas real distributions are narrower and centred around the mean. Much recent work has indicated that realistically distributed stage durations strongly affect the dynamical structure of seasonally forced epidemic models. We investigate whether inferences drawn from previous analyses of transitions in patterns of measles dynamics are robust to the shapes of the stage duration distributions. As an illustrative example, we analyse measles dynamics in New York City from 1928 to 1972. We find that with a fixed mean infectious period in the susceptible-infectious-removed (SIR) model, the dynamical structure and predicted transitions vary substantially as a function of the shape of the infectious period distribution. By contrast, with fixed mean latent and infectious periods in the SEIR model, the shapes of the stage duration distributions have a less dramatic effect on model dynamical structure and predicted transitions. All these results can be understood more easily by considering the distribution of the disease generation time as opposed to the distributions of individual disease stages. Numerical bifurcation analysis reveals that for a given mean generation time the dynamics of the SIR and SEIR models for measles are nearly equivalent and are insensitive to the shapes of the disease stage distributions.", "author" : [ { "dropping-particle" : "", "family" : "Krylova", "given" : "Olga", "non-dropping-particle" : "", "parse-names" : false, "suffix" : "" }, { "dropping-particle" : "", "family" : "Earn", "given" : "David J D", "non-dropping-particle" : "", "parse-names" : false, "suffix" : "" } ], "container-title" : "Journal of the Royal Society, Interface / the Royal Society", "id" : "ITEM-2", "issue" : "84", "issued" : { "date-parts" : [ [ "2013" ] ] }, "note" : "Example of using Erlang distribution and some nice notation", "page" : "20130098", "title" : "Effects of the infectious period distribution on predicted transitions in childhood disease dynamics.", "type" : "article-journal", "volume" : "10" }, "uris" : [ "http://www.mendeley.com/documents/?uuid=644cbe3e-9a7c-45d7-838c-cfe8996146fa" ] } ], "mendeley" : { "formattedCitation" : "[18,19]", "plainTextFormattedCitation" : "[18,19]", "previouslyFormattedCitation" : "[18,19]" }, "properties" : { "noteIndex" : 0 }, "schema" : "https://github.com/citation-style-language/schema/raw/master/csl-citation.json" }</w:instrText>
      </w:r>
      <w:r w:rsidR="003542BB">
        <w:fldChar w:fldCharType="separate"/>
      </w:r>
      <w:r w:rsidR="00C72407" w:rsidRPr="00C72407">
        <w:rPr>
          <w:noProof/>
        </w:rPr>
        <w:t>[18,19]</w:t>
      </w:r>
      <w:r w:rsidR="003542BB">
        <w:fldChar w:fldCharType="end"/>
      </w:r>
      <w:r w:rsidR="00C346FB">
        <w:t xml:space="preserve"> </w:t>
      </w:r>
      <w:r w:rsidR="002F2F2F">
        <w:t>We set the</w:t>
      </w:r>
      <w:r w:rsidR="00C346FB">
        <w:t xml:space="preserve"> mean time residing in any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00EB221D">
        <w:softHyphen/>
        <w:t xml:space="preserve"> compartment</w:t>
      </w:r>
      <w:r w:rsidR="00C346FB">
        <w:t xml:space="preserve"> </w:t>
      </w:r>
      <w:r w:rsidR="002F2F2F">
        <w:t>to</w:t>
      </w:r>
      <w:r w:rsidR="006B4B6A">
        <w:t xml:space="preserve"> 30.5 days; t</w:t>
      </w:r>
      <w:r w:rsidR="00C346FB">
        <w:t xml:space="preserve">herefore, </w:t>
      </w:r>
      <w:r w:rsidR="004E5254">
        <w:t xml:space="preserve">susceptible </w:t>
      </w:r>
      <w:r w:rsidR="00C346FB">
        <w:t>individuals</w:t>
      </w:r>
      <w:r w:rsidR="001A43F0">
        <w:t xml:space="preserve"> </w:t>
      </w:r>
      <w:r w:rsidR="00C346FB">
        <w:t>move</w:t>
      </w:r>
      <w:r w:rsidR="002347AA">
        <w:t xml:space="preserve"> </w:t>
      </w:r>
      <w:r w:rsidR="004E5254">
        <w:t xml:space="preserve">after vaccination </w:t>
      </w:r>
      <w:r w:rsidR="00E701DB">
        <w:t>to</w:t>
      </w:r>
      <w:r w:rsidR="004E5254">
        <w:t xml:space="preserve"> compartment</w:t>
      </w:r>
      <w:r w:rsidR="00E701DB">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C346FB">
        <w:t xml:space="preserve"> for</w:t>
      </w:r>
      <w:r w:rsidR="001107BD">
        <w:t xml:space="preserve"> an average of one month</w:t>
      </w:r>
      <w:r w:rsidR="00C346FB">
        <w:t>,</w:t>
      </w:r>
      <w:r w:rsidR="001107BD">
        <w:t xml:space="preserve"> then</w:t>
      </w:r>
      <w:r w:rsidR="00C346FB">
        <w:t xml:space="preserve"> to </w:t>
      </w:r>
      <m:oMath>
        <m:sSub>
          <m:sSubPr>
            <m:ctrlPr>
              <w:rPr>
                <w:rFonts w:ascii="Cambria Math" w:hAnsi="Cambria Math"/>
                <w:i/>
              </w:rPr>
            </m:ctrlPr>
          </m:sSubPr>
          <m:e>
            <m:r>
              <w:rPr>
                <w:rFonts w:ascii="Cambria Math" w:hAnsi="Cambria Math"/>
              </w:rPr>
              <m:t>V</m:t>
            </m:r>
          </m:e>
          <m:sub>
            <m:r>
              <w:rPr>
                <w:rFonts w:ascii="Cambria Math" w:hAnsi="Cambria Math"/>
              </w:rPr>
              <m:t>2</m:t>
            </m:r>
          </m:sub>
        </m:sSub>
      </m:oMath>
      <w:r w:rsidR="00C346FB">
        <w:t xml:space="preserve"> for </w:t>
      </w:r>
      <w:r w:rsidR="001107BD">
        <w:t>an average of one month</w:t>
      </w:r>
      <w:r w:rsidR="00C346FB">
        <w:t xml:space="preserve">, </w:t>
      </w:r>
      <w:r w:rsidR="003E7E0B">
        <w:t>and so forth</w:t>
      </w:r>
      <w:r w:rsidR="00794770">
        <w:t>.</w:t>
      </w:r>
    </w:p>
    <w:p w14:paraId="30F32F5E" w14:textId="77777777" w:rsidR="006B582E" w:rsidRDefault="006B582E" w:rsidP="007C729A">
      <w:pPr>
        <w:spacing w:line="480" w:lineRule="auto"/>
      </w:pPr>
    </w:p>
    <w:p w14:paraId="5225B6C9" w14:textId="7285C130" w:rsidR="006B582E" w:rsidRDefault="006B582E" w:rsidP="007C729A">
      <w:pPr>
        <w:spacing w:line="480" w:lineRule="auto"/>
      </w:pPr>
      <w:r>
        <w:t xml:space="preserve">The system of ordinary differential equations was solved using the </w:t>
      </w:r>
      <w:proofErr w:type="spellStart"/>
      <w:r>
        <w:rPr>
          <w:i/>
        </w:rPr>
        <w:t>deSolve</w:t>
      </w:r>
      <w:proofErr w:type="spellEnd"/>
      <w:r>
        <w:t xml:space="preserve"> package</w:t>
      </w:r>
      <w:r>
        <w:fldChar w:fldCharType="begin" w:fldLock="1"/>
      </w:r>
      <w:r w:rsidR="00C72407">
        <w:instrText>ADDIN CSL_CITATION { "citationItems" : [ { "id" : "ITEM-1", "itemData" : { "DOI" : "10.18637/jss.v033.i09", "ISBN" : "1548-7660", "ISSN" : "15487660", "PMID" : "1000204895", "abstract" : "In this paper we present the R package deSolve to solve initial value problems (IVP) written as ordinary differential equations (ODE), differential algebraic equations (DAE) of index 0 or 1 and partial differential equations (PDE), the latter solved using the method of lines approach. The differential equations can be represented in R code or as compiled code. In the latter case, R is used as a tool to trigger the integration and post-process the results, which facilitates model development and application, whilst the compiled code significantly increases simulation speed. The methods implemented are efficient, robust, and well documented public-domain Fortran routines. They include four integrators from the ODEPACK package (LSODE, LSODES, LSODA, LSODAR), DVODE and DASPK2.0. In addition, a suite of Runge-Kutta integrators and special-purpose solvers to efficiently integrate 1-, 2- and 3-dimensional partial differential equations are available. The routines solve both stiff and non-stiff systems, and include many options, e. g., to deal in an efficient way with the sparsity of the Jacobian matrix, or finding the root of equations. In this article, our objectives are threefold: (1) to demonstrate the potential of using R for dynamic modeling, (2) to highlight typical uses of the different methods implemented and (3) to compare the performance of models specified in R code and in compiled code for a number of test cases. These comparisons demonstrate that, if the use of loops is avoided, R code can efficiently integrate problems comprising several thousands of state variables. Nevertheless, the same problem may be solved from 2 to more than 50 times faster by using compiled code compared to an implementation using only R code. Still, amongst the bene fits of R are a more flexible and interactive implementation, better readability of the code, and access to R's high-level procedures. deSolve is the successor of packageo desolve which will be deprecated in the future; it is free software and distributed under the GNU General Public License, as part of the R software project.", "author" : [ { "dropping-particle" : "", "family" : "Soetaert", "given" : "Karline", "non-dropping-particle" : "", "parse-names" : false, "suffix" : "" }, { "dropping-particle" : "", "family" : "Petzoldt", "given" : "Thomas", "non-dropping-particle" : "", "parse-names" : false, "suffix" : "" }, { "dropping-particle" : "", "family" : "Setzer", "given" : "R Woodrow", "non-dropping-particle" : "", "parse-names" : false, "suffix" : "" } ], "container-title" : "Journal Of Statistical Software", "id" : "ITEM-1", "issue" : "9", "issued" : { "date-parts" : [ [ "2010" ] ] }, "page" : "1-25", "title" : "Package deSolve : Solving Initial Value Differential Equations in R", "type" : "article-journal", "volume" : "33" }, "uris" : [ "http://www.mendeley.com/documents/?uuid=75c32ad4-4e01-4f11-9f92-f8cb407c75f6" ] } ], "mendeley" : { "formattedCitation" : "[20]", "plainTextFormattedCitation" : "[20]", "previouslyFormattedCitation" : "[20]" }, "properties" : { "noteIndex" : 0 }, "schema" : "https://github.com/citation-style-language/schema/raw/master/csl-citation.json" }</w:instrText>
      </w:r>
      <w:r>
        <w:fldChar w:fldCharType="separate"/>
      </w:r>
      <w:r w:rsidR="00C72407" w:rsidRPr="00C72407">
        <w:rPr>
          <w:noProof/>
        </w:rPr>
        <w:t>[20]</w:t>
      </w:r>
      <w:r>
        <w:fldChar w:fldCharType="end"/>
      </w:r>
      <w:r>
        <w:t xml:space="preserve"> in the statistical software program R (version 3.2.4). All code used to generate this paper can be found at </w:t>
      </w:r>
      <w:hyperlink r:id="rId10" w:history="1">
        <w:r w:rsidRPr="000E5266">
          <w:rPr>
            <w:rStyle w:val="Hyperlink"/>
          </w:rPr>
          <w:t>https://github.com/peakcm/cholera</w:t>
        </w:r>
      </w:hyperlink>
      <w:r>
        <w:t>.</w:t>
      </w:r>
    </w:p>
    <w:p w14:paraId="555ACDD1" w14:textId="77777777" w:rsidR="00E717A8" w:rsidRDefault="00E717A8" w:rsidP="007C729A">
      <w:pPr>
        <w:spacing w:line="480" w:lineRule="auto"/>
      </w:pPr>
    </w:p>
    <w:p w14:paraId="7807C1BF" w14:textId="79A9B333" w:rsidR="00E717A8" w:rsidRDefault="00E717A8" w:rsidP="007C729A">
      <w:pPr>
        <w:spacing w:line="480" w:lineRule="auto"/>
        <w:rPr>
          <w:i/>
        </w:rPr>
      </w:pPr>
      <w:r>
        <w:rPr>
          <w:i/>
        </w:rPr>
        <w:t>Vaccination Strategies</w:t>
      </w:r>
    </w:p>
    <w:p w14:paraId="275D9470" w14:textId="2F14B446" w:rsidR="00E717A8" w:rsidRDefault="00E717A8" w:rsidP="007C729A">
      <w:pPr>
        <w:spacing w:line="480" w:lineRule="auto"/>
      </w:pPr>
      <w:r>
        <w:t>Vaccination is implemented according to two approaches</w:t>
      </w:r>
      <w:r w:rsidR="00767349">
        <w:t>:</w:t>
      </w:r>
      <w:r w:rsidR="00FC03E5">
        <w:t xml:space="preserve"> mass and routine</w:t>
      </w:r>
      <w:r w:rsidR="0063712F">
        <w:t xml:space="preserve">. We model mass vaccination as a large fraction of individuals moving into the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63712F">
        <w:t xml:space="preserve"> compartment on a particular day</w:t>
      </w:r>
      <w:r w:rsidR="00767349">
        <w:t>, possibly recurrently (e.g., annually</w:t>
      </w:r>
      <w:r w:rsidR="0063712F">
        <w:t xml:space="preserve">). Routine vaccination moves a substantially smaller fraction of individuals </w:t>
      </w:r>
      <w:r w:rsidR="00FC03E5">
        <w:t xml:space="preserve">into the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FC03E5">
        <w:t xml:space="preserve"> compartment every day.</w:t>
      </w:r>
      <w:r w:rsidR="00FC03E5" w:rsidRPr="00FC03E5">
        <w:t xml:space="preserve"> </w:t>
      </w:r>
      <w:r w:rsidR="00FC03E5">
        <w:t xml:space="preserve">In each </w:t>
      </w:r>
      <w:r w:rsidR="00063B8A">
        <w:t>approach</w:t>
      </w:r>
      <w:r w:rsidR="00FC03E5">
        <w:t>, vaccine priority is given f</w:t>
      </w:r>
      <w:r w:rsidR="004E5254">
        <w:t xml:space="preserve">irst to susceptible individuals, </w:t>
      </w:r>
      <m:oMath>
        <m:r>
          <w:rPr>
            <w:rFonts w:ascii="Cambria Math" w:hAnsi="Cambria Math"/>
          </w:rPr>
          <m:t>S</m:t>
        </m:r>
      </m:oMath>
      <w:r w:rsidR="00FC03E5">
        <w:t xml:space="preserve">, then those who were </w:t>
      </w:r>
      <w:r w:rsidR="00FC03E5">
        <w:lastRenderedPageBreak/>
        <w:t>vaccinated the longest time ago (i.e.,</w:t>
      </w:r>
      <w:r w:rsidR="00FC03E5" w:rsidRPr="001A5F8D">
        <w:t xml:space="preserve">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00FC03E5">
        <w:t xml:space="preserve">, then </w:t>
      </w:r>
      <m:oMath>
        <m:sSub>
          <m:sSubPr>
            <m:ctrlPr>
              <w:rPr>
                <w:rFonts w:ascii="Cambria Math" w:hAnsi="Cambria Math"/>
                <w:i/>
              </w:rPr>
            </m:ctrlPr>
          </m:sSubPr>
          <m:e>
            <m:r>
              <w:rPr>
                <w:rFonts w:ascii="Cambria Math" w:hAnsi="Cambria Math"/>
              </w:rPr>
              <m:t>V</m:t>
            </m:r>
          </m:e>
          <m:sub>
            <m:r>
              <w:rPr>
                <w:rFonts w:ascii="Cambria Math" w:hAnsi="Cambria Math"/>
              </w:rPr>
              <m:t>n-1</m:t>
            </m:r>
          </m:sub>
        </m:sSub>
      </m:oMath>
      <w:r w:rsidR="00FC03E5">
        <w:t xml:space="preserve">, </w:t>
      </w:r>
      <w:r w:rsidR="00A433D9">
        <w:t>and so on</w:t>
      </w:r>
      <w:r w:rsidR="001A43F0">
        <w:t xml:space="preserve"> until </w:t>
      </w:r>
      <w:r w:rsidR="00581754">
        <w:t>reaching the</w:t>
      </w:r>
      <w:r w:rsidR="001A43F0">
        <w:t xml:space="preserve"> allotted number of vaccines for that day</w:t>
      </w:r>
      <w:r w:rsidR="00FC03E5">
        <w:t>).</w:t>
      </w:r>
      <w:r w:rsidR="007A1907">
        <w:t xml:space="preserve"> </w:t>
      </w:r>
      <w:r w:rsidR="0067629D">
        <w:t xml:space="preserve">In addition to mass vaccination and routine vaccination, we test a blended “Mass and Maintain” strategy in which one-time mass vaccination </w:t>
      </w:r>
      <w:r w:rsidR="00FD0BDD">
        <w:t>is followed by</w:t>
      </w:r>
      <w:r w:rsidR="0067629D">
        <w:t xml:space="preserve"> routine vaccination. </w:t>
      </w:r>
      <w:r w:rsidR="007A1907">
        <w:t xml:space="preserve">See </w:t>
      </w:r>
      <w:r w:rsidR="00063B8A">
        <w:t>s</w:t>
      </w:r>
      <w:r w:rsidR="007A1907">
        <w:t>upplementa</w:t>
      </w:r>
      <w:r w:rsidR="00063B8A">
        <w:t>l materials</w:t>
      </w:r>
      <w:r w:rsidR="00ED26C7">
        <w:t xml:space="preserve"> for </w:t>
      </w:r>
      <w:r w:rsidR="00BD66F4">
        <w:t xml:space="preserve">mathematical </w:t>
      </w:r>
      <w:r w:rsidR="00ED26C7">
        <w:t>details</w:t>
      </w:r>
      <w:r w:rsidR="00BD66F4">
        <w:t xml:space="preserve"> on </w:t>
      </w:r>
      <w:r w:rsidR="006A691F">
        <w:t>modeling</w:t>
      </w:r>
      <w:r w:rsidR="00BD66F4">
        <w:t xml:space="preserve"> </w:t>
      </w:r>
      <w:r w:rsidR="006A691F">
        <w:t xml:space="preserve">mass vaccination </w:t>
      </w:r>
      <w:r w:rsidR="00BD66F4">
        <w:t>transition rates</w:t>
      </w:r>
      <w:r w:rsidR="00ED26C7">
        <w:t>.</w:t>
      </w:r>
      <w:r w:rsidR="00BD66F4">
        <w:t xml:space="preserve"> </w:t>
      </w:r>
      <w:r w:rsidR="00FC03E5">
        <w:t xml:space="preserve"> </w:t>
      </w:r>
    </w:p>
    <w:p w14:paraId="45F357FD" w14:textId="77777777" w:rsidR="00E717A8" w:rsidRDefault="00E717A8" w:rsidP="007C729A">
      <w:pPr>
        <w:spacing w:line="480" w:lineRule="auto"/>
      </w:pPr>
    </w:p>
    <w:p w14:paraId="23834CC5" w14:textId="4C3A0B5D" w:rsidR="00E717A8" w:rsidRDefault="00E717A8" w:rsidP="007C729A">
      <w:pPr>
        <w:spacing w:line="480" w:lineRule="auto"/>
      </w:pPr>
      <w:r>
        <w:t xml:space="preserve">Currently, a complete </w:t>
      </w:r>
      <w:proofErr w:type="spellStart"/>
      <w:r w:rsidR="00063B8A">
        <w:t>kOCV</w:t>
      </w:r>
      <w:proofErr w:type="spellEnd"/>
      <w:r w:rsidR="00063B8A">
        <w:t xml:space="preserve"> </w:t>
      </w:r>
      <w:r>
        <w:t>course includes two doses administered approximately two weeks apart.</w:t>
      </w:r>
      <w:r>
        <w:fldChar w:fldCharType="begin" w:fldLock="1"/>
      </w:r>
      <w:r w:rsidR="00F02F56">
        <w:instrText>ADDIN CSL_CITATION { "citationItems" : [ { "id" : "ITEM-1", "itemData" : { "author" : [ { "dropping-particle" : "", "family" : "World Health Organization", "given" : "", "non-dropping-particle" : "", "parse-names" : false, "suffix" : "" } ], "container-title" : "Weekly Epidemiological Record", "id" : "ITEM-1", "issue" : "91", "issued" : { "date-parts" : [ [ "2016" ] ] }, "page" : "433-440", "title" : "Cholera, 2015", "type" : "article-journal", "volume" : "38" }, "uris" : [ "http://www.mendeley.com/documents/?uuid=4c915ede-129c-47be-8bee-2066156a5c4c" ] } ], "mendeley" : { "formattedCitation" : "[6]", "plainTextFormattedCitation" : "[6]", "previouslyFormattedCitation" : "[6]" }, "properties" : { "noteIndex" : 0 }, "schema" : "https://github.com/citation-style-language/schema/raw/master/csl-citation.json" }</w:instrText>
      </w:r>
      <w:r>
        <w:fldChar w:fldCharType="separate"/>
      </w:r>
      <w:r w:rsidR="00F02F56" w:rsidRPr="00F02F56">
        <w:rPr>
          <w:noProof/>
        </w:rPr>
        <w:t>[6]</w:t>
      </w:r>
      <w:r>
        <w:fldChar w:fldCharType="end"/>
      </w:r>
      <w:r>
        <w:t xml:space="preserve"> However, because the timescale of interest for this study is measured in years, not days, we assume mass vaccination campaigns elapse</w:t>
      </w:r>
      <w:r w:rsidR="0067629D">
        <w:t xml:space="preserve"> </w:t>
      </w:r>
      <w:r w:rsidR="00581754">
        <w:t xml:space="preserve">over one day </w:t>
      </w:r>
      <w:r w:rsidR="0067629D">
        <w:t>and provide protection</w:t>
      </w:r>
      <w:r>
        <w:t xml:space="preserve"> instantaneously. Furthermore, </w:t>
      </w:r>
      <w:r w:rsidR="00063B8A">
        <w:t xml:space="preserve">for generalizability across disease systems, </w:t>
      </w:r>
      <w:r>
        <w:t>we focus on the number of vaccine courses rather than the number of actual vaccines</w:t>
      </w:r>
      <w:r w:rsidR="008E2F48">
        <w:t>.</w:t>
      </w:r>
    </w:p>
    <w:p w14:paraId="1483C9F6" w14:textId="77777777" w:rsidR="002603D6" w:rsidRDefault="002603D6" w:rsidP="007C729A">
      <w:pPr>
        <w:spacing w:line="480" w:lineRule="auto"/>
        <w:rPr>
          <w:i/>
        </w:rPr>
      </w:pPr>
    </w:p>
    <w:p w14:paraId="50E2C944" w14:textId="04134E00" w:rsidR="005C7B32" w:rsidRDefault="00C346FB" w:rsidP="007C729A">
      <w:pPr>
        <w:spacing w:line="480" w:lineRule="auto"/>
      </w:pPr>
      <w:r>
        <w:t xml:space="preserve">We parameterized the time-varying </w:t>
      </w:r>
      <w:r w:rsidR="00B577D9">
        <w:t>vaccine efficacy,</w:t>
      </w:r>
      <w:r>
        <w:t xml:space="preserve"> </w:t>
      </w:r>
      <w:proofErr w:type="gramStart"/>
      <m:oMath>
        <m:r>
          <w:rPr>
            <w:rFonts w:ascii="Cambria Math" w:hAnsi="Cambria Math"/>
          </w:rPr>
          <m:t>VE(</m:t>
        </m:r>
        <w:proofErr w:type="gramEnd"/>
        <m:r>
          <w:rPr>
            <w:rFonts w:ascii="Cambria Math" w:hAnsi="Cambria Math"/>
          </w:rPr>
          <m:t>t)</m:t>
        </m:r>
      </m:oMath>
      <w:r w:rsidR="00B577D9">
        <w:t>,</w:t>
      </w:r>
      <w:r>
        <w:t xml:space="preserve"> of </w:t>
      </w:r>
      <w:proofErr w:type="spellStart"/>
      <w:r w:rsidR="005426F4">
        <w:t>kOCV</w:t>
      </w:r>
      <w:proofErr w:type="spellEnd"/>
      <w:r w:rsidR="00B577D9">
        <w:t xml:space="preserve"> </w:t>
      </w:r>
      <w:r w:rsidR="00461617">
        <w:t xml:space="preserve">(whole-cell </w:t>
      </w:r>
      <w:r w:rsidR="00DB2DC5">
        <w:t>with B-subunit</w:t>
      </w:r>
      <w:r w:rsidR="00461617">
        <w:t xml:space="preserve">) </w:t>
      </w:r>
      <w:r w:rsidR="003542BB">
        <w:t xml:space="preserve">using </w:t>
      </w:r>
      <w:r w:rsidR="00461617">
        <w:t>estimates from a large clinical trial in Bangladesh.</w:t>
      </w:r>
      <w:r w:rsidR="003542BB">
        <w:fldChar w:fldCharType="begin" w:fldLock="1"/>
      </w:r>
      <w:r w:rsidR="00C72407">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"id" : "ITEM-2", "itemData" : { "ISSN" : "0140-6736", "PMID" : "1967730", "abstract" : "The protective efficacy (PE) of B subunit killed whole-cell (BS-WC) and killed whole-cell-only (WC) oral cholera vaccines was assessed in a randomised double-blind field trial among children aged 2-15 years and women over 15 years in rural Bangladesh. Among the 62 285 subjects who received three doses of BS-WC, WC, or Escherichia coli K12 strain placebo, cumulative PE at 3 years of follow-up was 50% for BS-WC and 52% for WC. PE was similar against severe and non-severe cholera, but was significantly lower in children who were vaccinated at 2-5 years (26% for BS-WC; 23% for WC) than in older persons (63% for BS-WC; 68% for WC). Among persons vaccinated at 2-5 years, protection at 4-6 months of follow-up was similar to that for older persons, but rapidly waned thereafter and was not evident during the third year of follow-up. In contrast, persons vaccinated at older ages were protected even in the third year of follow-up (PE 40% for BS-WC; 62% for WC). PE was substantially higher against classical cholera (58% for BS-WC; 60% for WC) than against El Tor cholera (39% and 40%).", "author" : [ { "dropping-particle" : "", "family" : "Clemens", "given" : "J D", "non-dropping-particle" : "", "parse-names" : false, "suffix" : "" }, { "dropping-particle" : "", "family" : "Sack", "given" : "D a", "non-dropping-particle" : "", "parse-names" : false, "suffix" : "" }, { "dropping-particle" : "", "family" : "Harris", "given" : "J R", "non-dropping-particle" : "", "parse-names" : false, "suffix" : "" }, { "dropping-particle" : "", "family" : "Loon", "given" : "F", "non-dropping-particle" : "Van", "parse-names" : false, "suffix" : "" }, { "dropping-particle" : "", "family" : "Chakraborty", "given" : "J", "non-dropping-particle" : "", "parse-names" : false, "suffix" : "" }, { "dropping-particle" : "", "family" : "Ahmed", "given" : "F", "non-dropping-particle" : "", "parse-names" : false, "suffix" : "" }, { "dropping-particle" : "", "family" : "Rao", "given" : "M R", "non-dropping-particle" : "", "parse-names" : false, "suffix" : "" }, { "dropping-particle" : "", "family" : "Khan", "given" : "M R", "non-dropping-particle" : "", "parse-names" : false, "suffix" : "" }, { "dropping-particle" : "", "family" : "Yunus", "given" : "M", "non-dropping-particle" : "", "parse-names" : false, "suffix" : "" }, { "dropping-particle" : "", "family" : "Huda", "given" : "N", "non-dropping-particle" : "", "parse-names" : false, "suffix" : "" } ], "container-title" : "Lancet", "id" : "ITEM-2", "issue" : "8684", "issued" : { "date-parts" : [ [ "1990", "2", "3" ] ] }, "page" : "270-3", "title" : "Field trial of oral cholera vaccines in Bangladesh: results from three-year follow-up.", "type" : "article-journal", "volume" : "335" }, "uris" : [ "http://www.mendeley.com/documents/?uuid=c4f4d6dd-09d5-4ebc-a971-5543c4de1bf3" ] } ], "mendeley" : { "formattedCitation" : "[17,21]", "plainTextFormattedCitation" : "[17,21]", "previouslyFormattedCitation" : "[17,21]" }, "properties" : { "noteIndex" : 0 }, "schema" : "https://github.com/citation-style-language/schema/raw/master/csl-citation.json" }</w:instrText>
      </w:r>
      <w:r w:rsidR="003542BB">
        <w:fldChar w:fldCharType="separate"/>
      </w:r>
      <w:r w:rsidR="00C72407" w:rsidRPr="00C72407">
        <w:rPr>
          <w:noProof/>
        </w:rPr>
        <w:t>[17,21]</w:t>
      </w:r>
      <w:r w:rsidR="003542BB">
        <w:fldChar w:fldCharType="end"/>
      </w:r>
      <w:r w:rsidR="00570BE7">
        <w:t xml:space="preserve"> To provide monthly estimates of</w:t>
      </w:r>
      <w:r w:rsidR="007B1C07">
        <w:t xml:space="preserve"> vaccine efficacy,</w:t>
      </w:r>
      <w:r w:rsidR="00570BE7">
        <w:t xml:space="preserve"> </w:t>
      </w:r>
      <w:proofErr w:type="gramStart"/>
      <m:oMath>
        <m:r>
          <w:rPr>
            <w:rFonts w:ascii="Cambria Math" w:hAnsi="Cambria Math"/>
          </w:rPr>
          <m:t>VE(</m:t>
        </m:r>
        <w:proofErr w:type="gramEnd"/>
        <m:r>
          <w:rPr>
            <w:rFonts w:ascii="Cambria Math" w:hAnsi="Cambria Math"/>
          </w:rPr>
          <m:t>t)</m:t>
        </m:r>
      </m:oMath>
      <w:r w:rsidR="007B1C07">
        <w:t>,</w:t>
      </w:r>
      <w:r w:rsidR="00570BE7">
        <w:t xml:space="preserve"> we linearly interpolated between 6-month point estimates with efficacy after the </w:t>
      </w:r>
      <w:r w:rsidR="007353A9">
        <w:t>5</w:t>
      </w:r>
      <w:r w:rsidR="007353A9" w:rsidRPr="007B1C07">
        <w:rPr>
          <w:vertAlign w:val="superscript"/>
        </w:rPr>
        <w:t>th</w:t>
      </w:r>
      <w:r w:rsidR="007353A9">
        <w:t xml:space="preserve"> </w:t>
      </w:r>
      <w:r w:rsidR="002603D6">
        <w:t xml:space="preserve">year assumed to be zero, as the </w:t>
      </w:r>
      <w:r w:rsidR="007353A9">
        <w:t xml:space="preserve">estimated </w:t>
      </w:r>
      <w:r w:rsidR="002603D6">
        <w:t>mean efficacy becomes negative.</w:t>
      </w:r>
      <w:r w:rsidR="00794770">
        <w:t xml:space="preserve"> Therefore, our last </w:t>
      </w:r>
      <m:oMath>
        <m:sSub>
          <m:sSubPr>
            <m:ctrlPr>
              <w:rPr>
                <w:rFonts w:ascii="Cambria Math" w:hAnsi="Cambria Math"/>
                <w:i/>
              </w:rPr>
            </m:ctrlPr>
          </m:sSubPr>
          <m:e>
            <m:r>
              <w:rPr>
                <w:rFonts w:ascii="Cambria Math" w:hAnsi="Cambria Math"/>
              </w:rPr>
              <m:t>V</m:t>
            </m:r>
          </m:e>
          <m:sub>
            <m:r>
              <w:rPr>
                <w:rFonts w:ascii="Cambria Math" w:hAnsi="Cambria Math"/>
              </w:rPr>
              <m:t>n</m:t>
            </m:r>
          </m:sub>
        </m:sSub>
      </m:oMath>
      <w:r w:rsidR="00794770">
        <w:t xml:space="preserve"> compartment before returning to full susceptibility is at 60 months (</w:t>
      </w:r>
      <m:oMath>
        <m:sSub>
          <m:sSubPr>
            <m:ctrlPr>
              <w:rPr>
                <w:rFonts w:ascii="Cambria Math" w:hAnsi="Cambria Math"/>
                <w:i/>
              </w:rPr>
            </m:ctrlPr>
          </m:sSubPr>
          <m:e>
            <m:r>
              <w:rPr>
                <w:rFonts w:ascii="Cambria Math" w:hAnsi="Cambria Math"/>
              </w:rPr>
              <m:t>V</m:t>
            </m:r>
          </m:e>
          <m:sub>
            <m:r>
              <w:rPr>
                <w:rFonts w:ascii="Cambria Math" w:hAnsi="Cambria Math"/>
              </w:rPr>
              <m:t>60</m:t>
            </m:r>
          </m:sub>
        </m:sSub>
      </m:oMath>
      <w:r w:rsidR="00794770">
        <w:t>).</w:t>
      </w:r>
    </w:p>
    <w:p w14:paraId="35E0F94F" w14:textId="77777777" w:rsidR="00FB25E1" w:rsidRDefault="00FB25E1" w:rsidP="007C729A">
      <w:pPr>
        <w:spacing w:line="480" w:lineRule="auto"/>
      </w:pPr>
    </w:p>
    <w:p w14:paraId="54ADB133" w14:textId="5A1467D4" w:rsidR="006B582E" w:rsidRPr="006B582E" w:rsidRDefault="002603D6" w:rsidP="007C729A">
      <w:pPr>
        <w:spacing w:line="480" w:lineRule="auto"/>
        <w:rPr>
          <w:i/>
        </w:rPr>
      </w:pPr>
      <w:r>
        <w:rPr>
          <w:i/>
        </w:rPr>
        <w:t>Human mobility</w:t>
      </w:r>
    </w:p>
    <w:p w14:paraId="5481F0AD" w14:textId="10C2BDA6" w:rsidR="002603D6" w:rsidRDefault="002603D6" w:rsidP="007C729A">
      <w:pPr>
        <w:spacing w:line="480" w:lineRule="auto"/>
      </w:pPr>
      <w:r>
        <w:t xml:space="preserve">We assume individuals emigrate from the population at a rate that is equal for all compartments. </w:t>
      </w:r>
      <w:r w:rsidR="006A691F">
        <w:t>T</w:t>
      </w:r>
      <w:r>
        <w:t xml:space="preserve">he total population size, </w:t>
      </w:r>
      <m:oMath>
        <m:r>
          <w:rPr>
            <w:rFonts w:ascii="Cambria Math" w:hAnsi="Cambria Math"/>
          </w:rPr>
          <m:t>N</m:t>
        </m:r>
        <m:d>
          <m:dPr>
            <m:ctrlPr>
              <w:rPr>
                <w:rFonts w:ascii="Cambria Math" w:hAnsi="Cambria Math"/>
                <w:i/>
              </w:rPr>
            </m:ctrlPr>
          </m:dPr>
          <m:e>
            <m:r>
              <w:rPr>
                <w:rFonts w:ascii="Cambria Math" w:hAnsi="Cambria Math"/>
              </w:rPr>
              <m:t>t</m:t>
            </m:r>
          </m:e>
        </m:d>
      </m:oMath>
      <w:r>
        <w:t xml:space="preserve">, is held constant by offsetting emigration with an equal rate of immigration, unless otherwise noted. Our main results assume that </w:t>
      </w:r>
      <w:r>
        <w:lastRenderedPageBreak/>
        <w:t xml:space="preserve">incoming migrants bring neither vaccine-derived nor </w:t>
      </w:r>
      <w:proofErr w:type="gramStart"/>
      <w:r>
        <w:t>naturally</w:t>
      </w:r>
      <w:r w:rsidR="00063B8A">
        <w:t>-</w:t>
      </w:r>
      <w:r>
        <w:t>acquired</w:t>
      </w:r>
      <w:proofErr w:type="gramEnd"/>
      <w:r>
        <w:t xml:space="preserve"> immunity into the population. </w:t>
      </w:r>
    </w:p>
    <w:p w14:paraId="539D0BBB" w14:textId="77777777" w:rsidR="002603D6" w:rsidRDefault="002603D6" w:rsidP="007C729A">
      <w:pPr>
        <w:spacing w:line="480" w:lineRule="auto"/>
      </w:pPr>
    </w:p>
    <w:p w14:paraId="10DBF619" w14:textId="381846DB" w:rsidR="000E5266" w:rsidRDefault="00C30928" w:rsidP="007C729A">
      <w:pPr>
        <w:spacing w:line="480" w:lineRule="auto"/>
      </w:pPr>
      <w:r>
        <w:t>We</w:t>
      </w:r>
      <w:r w:rsidR="00FB25E1">
        <w:t xml:space="preserve"> estimated migration rates from three</w:t>
      </w:r>
      <w:r w:rsidR="009C482B">
        <w:t xml:space="preserve"> example</w:t>
      </w:r>
      <w:r w:rsidR="00FB25E1">
        <w:t xml:space="preserve"> settings</w:t>
      </w:r>
      <w:r>
        <w:t xml:space="preserve"> where </w:t>
      </w:r>
      <w:proofErr w:type="spellStart"/>
      <w:r w:rsidR="000F6CC0">
        <w:t>k</w:t>
      </w:r>
      <w:r>
        <w:t>OCVs</w:t>
      </w:r>
      <w:proofErr w:type="spellEnd"/>
      <w:r>
        <w:t xml:space="preserve"> have been</w:t>
      </w:r>
      <w:r w:rsidR="009C482B">
        <w:t xml:space="preserve"> </w:t>
      </w:r>
      <w:r w:rsidR="00C809FF">
        <w:t>used, including: (</w:t>
      </w:r>
      <w:r w:rsidR="00C11B42">
        <w:t>1) a ‘stable’ urban population</w:t>
      </w:r>
      <w:r w:rsidR="00C809FF">
        <w:t>;</w:t>
      </w:r>
      <w:r w:rsidR="00C11B42">
        <w:t xml:space="preserve"> (2) a highly mobile urban population</w:t>
      </w:r>
      <w:r w:rsidR="00C809FF">
        <w:t>;</w:t>
      </w:r>
      <w:r w:rsidR="00C11B42">
        <w:t xml:space="preserve"> and (3) a displaced person setting with intermediate mobility.</w:t>
      </w:r>
      <w:r>
        <w:t xml:space="preserve"> </w:t>
      </w:r>
      <w:r w:rsidR="00FB25E1">
        <w:t>First, to represent a stable</w:t>
      </w:r>
      <w:r w:rsidR="00C11B42">
        <w:t xml:space="preserve"> urban</w:t>
      </w:r>
      <w:r w:rsidR="00FB25E1">
        <w:t xml:space="preserve"> population, we esti</w:t>
      </w:r>
      <w:r w:rsidR="00006508">
        <w:t xml:space="preserve">mate a migration rate of </w:t>
      </w:r>
      <m:oMath>
        <m:f>
          <m:fPr>
            <m:ctrlPr>
              <w:rPr>
                <w:rFonts w:ascii="Cambria Math" w:hAnsi="Cambria Math"/>
                <w:i/>
              </w:rPr>
            </m:ctrlPr>
          </m:fPr>
          <m:num>
            <m:r>
              <w:rPr>
                <w:rFonts w:ascii="Cambria Math" w:hAnsi="Cambria Math"/>
              </w:rPr>
              <m:t>1</m:t>
            </m:r>
          </m:num>
          <m:den>
            <m:r>
              <w:rPr>
                <w:rFonts w:ascii="Cambria Math" w:hAnsi="Cambria Math"/>
              </w:rPr>
              <m:t>20 years</m:t>
            </m:r>
          </m:den>
        </m:f>
      </m:oMath>
      <w:r w:rsidR="00006508">
        <w:t xml:space="preserve"> </w:t>
      </w:r>
      <w:r w:rsidR="005033C5">
        <w:t xml:space="preserve"> (i.e., an average residence time of 20 years) </w:t>
      </w:r>
      <w:r w:rsidR="00FB25E1">
        <w:t xml:space="preserve">from the observation that only 9% of </w:t>
      </w:r>
      <w:r w:rsidR="00B62E25">
        <w:t>an OCV study</w:t>
      </w:r>
      <w:r w:rsidR="00FB25E1">
        <w:t xml:space="preserve"> population in Calcutta</w:t>
      </w:r>
      <w:r w:rsidR="006A691F">
        <w:t>, India,</w:t>
      </w:r>
      <w:r w:rsidR="00FB25E1">
        <w:t xml:space="preserve"> changed in the two years following </w:t>
      </w:r>
      <w:r w:rsidR="003542BB">
        <w:t>vaccination in 2006</w:t>
      </w:r>
      <w:r w:rsidR="00FB25E1">
        <w:t>.</w:t>
      </w:r>
      <w:r w:rsidR="00046565">
        <w:fldChar w:fldCharType="begin" w:fldLock="1"/>
      </w:r>
      <w:r w:rsidR="00C72407">
        <w:instrText>ADDIN CSL_CITATION { "citationItems" : [ { "id" : "ITEM-1", "itemData" : { "DOI" : "10.1371/journal.pntd.0001289", "ISBN" : "1935-2735 (Electronic)\\r1935-2727 (Linking)", "ISSN" : "19352727", "PMID" : "22028938", "abstract" : "BACKGROUND: Killed oral cholera vaccines (OCVs) have been licensed for use in developing countries, but protection conferred by licensed OCVs beyond two years of follow-up has not been demonstrated in randomized, clinical trials. METHODS/PRINCIPAL FINDINGS: We conducted a cluster-randomized, placebo-controlled trial of a two-dose regimen of a low-cost killed whole cell OCV in residents 1 year of age and older living in 3,933 clusters in Kolkata, India. The primary endpoint was culture-proven Vibrio cholerae O1 diarrhea episodes severe enough to require treatment in a health care facility. Of the 66,900 fully dosed individuals (31,932 vaccinees and 34,968 placebo recipients), 38 vaccinees and 128 placebo-recipients developed cholera during three years of follow-up (protective efficacy 66%; one-sided 95%CI lower bound = 53%, p&lt;0.001). Vaccine protection during the third year of follow-up was 65% (one-sided 95%CI lower bound = 44%, p&lt;0.001). Significant protection was evident in the second year of follow-up in children vaccinated at ages 1-4 years and in the third year in older age groups. CONCLUSIONS/SIGNIFICANCE: The killed whole-cell OCV conferred significant protection that was evident in the second year of follow-up in young children and was sustained for at least three years in older age groups. Continued follow-up will be important to establish the vaccine's duration of protection. TRIAL REGISTRATION: ClinicalTrials.gov NCT00289224.", "author" : [ { "dropping-particle" : "", "family" : "Sur", "given" : "Dipika", "non-dropping-particle" : "", "parse-names" : false, "suffix" : "" }, { "dropping-particle" : "", "family" : "Kanungo", "given" : "Suman", "non-dropping-particle" : "", "parse-names" : false, "suffix" : "" }, { "dropping-particle" : "", "family" : "Sah", "given" : "Binod", "non-dropping-particle" : "", "parse-names" : false, "suffix" : "" }, { "dropping-particle" : "", "family" : "Manna", "given" : "Byomkesh", "non-dropping-particle" : "", "parse-names" : false, "suffix" : "" }, { "dropping-particle" : "", "family" : "Ali", "given" : "Mohammad", "non-dropping-particle" : "", "parse-names" : false, "suffix" : "" }, { "dropping-particle" : "", "family" : "Paisley", "given" : "Allison M.", "non-dropping-particle" : "", "parse-names" : false, "suffix" : "" }, { "dropping-particle" : "", "family" : "Niyogi", "given" : "Swapan K.", "non-dropping-particle" : "", "parse-names" : false, "suffix" : "" }, { "dropping-particle" : "", "family" : "Park", "given" : "Jin Kyung", "non-dropping-particle" : "", "parse-names" : false, "suffix" : "" }, { "dropping-particle" : "", "family" : "Sarkar", "given" : "Banawarilal", "non-dropping-particle" : "", "parse-names" : false, "suffix" : "" }, { "dropping-particle" : "", "family" : "Puri", "given" : "Mahesh K.", "non-dropping-particle" : "", "parse-names" : false, "suffix" : "" }, { "dropping-particle" : "", "family" : "Kim", "given" : "Deok Ryun", "non-dropping-particle" : "", "parse-names" : false, "suffix" : "" }, { "dropping-particle" : "", "family" : "Deen", "given" : "Jacqueline L.", "non-dropping-particle" : "", "parse-names" : false, "suffix" : "" }, { "dropping-particle" : "", "family" : "Holmgren", "given" : "Jan", "non-dropping-particle" : "", "parse-names" : false, "suffix" : "" }, { "dropping-particle" : "", "family" : "Carbis", "given" : "Rodney", "non-dropping-particle" : "", "parse-names" : false, "suffix" : "" }, { "dropping-particle" : "", "family" : "Rao", "given" : "Raman", "non-dropping-particle" : "", "parse-names" : false, "suffix" : "" }, { "dropping-particle" : "", "family" : "Thu", "given" : "Nguyen", "non-dropping-particle" : "van", "parse-names" : false, "suffix" : "" }, { "dropping-particle" : "", "family" : "Han", "given" : "Seung Hyun", "non-dropping-particle" : "", "parse-names" : false, "suffix" : "" }, { "dropping-particle" : "", "family" : "Attridge", "given" : "Stephen", "non-dropping-particle" : "", "parse-names" : false, "suffix" : "" }, { "dropping-particle" : "", "family" : "Donner", "given" : "Allan", "non-dropping-particle" : "", "parse-names" : false, "suffix" : "" }, { "dropping-particle" : "", "family" : "Ganguly", "given" : "Nirmal K.", "non-dropping-particle" : "", "parse-names" : false, "suffix" : "" }, { "dropping-particle" : "", "family" : "Bhattacharya", "given" : "Sujit K.", "non-dropping-particle" : "", "parse-names" : false, "suffix" : "" }, { "dropping-particle" : "", "family" : "Nair", "given" : "G. Balakrish", "non-dropping-particle" : "", "parse-names" : false, "suffix" : "" }, { "dropping-particle" : "", "family" : "Clemens", "given" : "John D.", "non-dropping-particle" : "", "parse-names" : false, "suffix" : "" }, { "dropping-particle" : "", "family" : "Lopez", "given" : "Anna Lena", "non-dropping-particle" : "", "parse-names" : false, "suffix" : "" } ], "container-title" : "PLoS Neglected Tropical Diseases", "id" : "ITEM-1", "issue" : "10", "issued" : { "date-parts" : [ [ "2011" ] ] }, "note" : "Where Quadri 2015 Lancet cites for 9% LTFU", "page" : "1-6", "title" : "Efficacy of a Low-Cost, inactivated Whole-Cell oral cholera vaccine: Results from 3 years of Follow-Up of a randomized, controlled trial", "type" : "article-journal", "volume" : "5" }, "uris" : [ "http://www.mendeley.com/documents/?uuid=fcfb2027-0837-424e-b617-a8b889f69875" ] } ], "mendeley" : { "formattedCitation" : "[22]", "plainTextFormattedCitation" : "[22]", "previouslyFormattedCitation" : "[22]" }, "properties" : { "noteIndex" : 0 }, "schema" : "https://github.com/citation-style-language/schema/raw/master/csl-citation.json" }</w:instrText>
      </w:r>
      <w:r w:rsidR="00046565">
        <w:fldChar w:fldCharType="separate"/>
      </w:r>
      <w:r w:rsidR="00C72407" w:rsidRPr="00C72407">
        <w:rPr>
          <w:noProof/>
        </w:rPr>
        <w:t>[22]</w:t>
      </w:r>
      <w:r w:rsidR="00046565">
        <w:fldChar w:fldCharType="end"/>
      </w:r>
      <w:r w:rsidR="00FB25E1">
        <w:t xml:space="preserve"> Secondly, to represent a highly mobile </w:t>
      </w:r>
      <w:r w:rsidR="00C11B42">
        <w:t xml:space="preserve">urban </w:t>
      </w:r>
      <w:r w:rsidR="00FB25E1">
        <w:t xml:space="preserve">population, we estimate a migration rate of </w:t>
      </w:r>
      <m:oMath>
        <m:f>
          <m:fPr>
            <m:ctrlPr>
              <w:rPr>
                <w:rFonts w:ascii="Cambria Math" w:hAnsi="Cambria Math"/>
                <w:i/>
              </w:rPr>
            </m:ctrlPr>
          </m:fPr>
          <m:num>
            <m:r>
              <w:rPr>
                <w:rFonts w:ascii="Cambria Math" w:hAnsi="Cambria Math"/>
              </w:rPr>
              <m:t>1</m:t>
            </m:r>
          </m:num>
          <m:den>
            <m:r>
              <w:rPr>
                <w:rFonts w:ascii="Cambria Math" w:hAnsi="Cambria Math"/>
              </w:rPr>
              <m:t>2 years</m:t>
            </m:r>
          </m:den>
        </m:f>
      </m:oMath>
      <w:r w:rsidR="00FB25E1">
        <w:t xml:space="preserve"> from </w:t>
      </w:r>
      <w:r w:rsidR="00B62E25">
        <w:t xml:space="preserve">the observation that 58% of a study </w:t>
      </w:r>
      <w:r w:rsidR="00FB25E1">
        <w:t>population in Dhaka</w:t>
      </w:r>
      <w:r w:rsidR="006A691F">
        <w:t>, Bangladesh,</w:t>
      </w:r>
      <w:r w:rsidR="00FB25E1">
        <w:t xml:space="preserve"> </w:t>
      </w:r>
      <w:r w:rsidR="00046565">
        <w:t>had relocated over two years</w:t>
      </w:r>
      <w:r w:rsidR="00FB25E1">
        <w:t>.</w:t>
      </w:r>
      <w:r w:rsidR="00046565">
        <w:fldChar w:fldCharType="begin" w:fldLock="1"/>
      </w:r>
      <w:r w:rsidR="00C72407">
        <w:instrText>ADDIN CSL_CITATION { "citationItems" : [ { "id" : "ITEM-1", "itemData" : { "DOI" : "10.1016/S0140-6736(15)61140-0", "ISSN" : "01406736", "author" : [ { "dropping-particle" : "", "family" : "Qadri", "given" : "Firdausi", "non-dropping-particle" : "", "parse-names" : false, "suffix" : "" }, { "dropping-particle" : "", "family" : "Ali", "given" : "Mohammad", "non-dropping-particle" : "", "parse-names" : false, "suffix" : "" }, { "dropping-particle" : "", "family" : "Chowdhury", "given" : "Fahima", "non-dropping-particle" : "", "parse-names" : false, "suffix" : "" }, { "dropping-particle" : "", "family" : "Khan", "given" : "Ashraful Islam", "non-dropping-particle" : "", "parse-names" : false, "suffix" : "" }, { "dropping-particle" : "", "family" : "Saha", "given" : "Amit", "non-dropping-particle" : "", "parse-names" : false, "suffix" : "" }, { "dropping-particle" : "", "family" : "Khan", "given" : "Iqbal Ansary", "non-dropping-particle" : "", "parse-names" : false, "suffix" : "" }, { "dropping-particle" : "", "family" : "Begum", "given" : "Yasmin a", "non-dropping-particle" : "", "parse-names" : false, "suffix" : "" }, { "dropping-particle" : "", "family" : "Bhuiyan", "given" : "Taufiqur R", "non-dropping-particle" : "", "parse-names" : false, "suffix" : "" }, { "dropping-particle" : "", "family" : "Chowdhury", "given" : "Mohiul Islam", "non-dropping-particle" : "", "parse-names" : false, "suffix" : "" }, { "dropping-particle" : "", "family" : "Uddin", "given" : "Md Jasim", "non-dropping-particle" : "", "parse-names" : false, "suffix" : "" }, { "dropping-particle" : "", "family" : "Khan", "given" : "Jahangir a M", "non-dropping-particle" : "", "parse-names" : false, "suffix" : "" }, { "dropping-particle" : "", "family" : "Chowdhury", "given" : "Atique Iqbal", "non-dropping-particle" : "", "parse-names" : false, "suffix" : "" }, { "dropping-particle" : "", "family" : "Rahman", "given" : "Anisur", "non-dropping-particle" : "", "parse-names" : false, "suffix" : "" }, { "dropping-particle" : "", "family" : "Siddique", "given" : "Shah Alam", "non-dropping-particle" : "", "parse-names" : false, "suffix" : "" }, { "dropping-particle" : "", "family" : "Asaduzzaman", "given" : "Muhammad", "non-dropping-particle" : "", "parse-names" : false, "suffix" : "" }, { "dropping-particle" : "", "family" : "Akter", "given" : "Afroza", "non-dropping-particle" : "", "parse-names" : false, "suffix" : "" }, { "dropping-particle" : "", "family" : "Khan", "given" : "Arifuzzaman", "non-dropping-particle" : "", "parse-names" : false, "suffix" : "" }, { "dropping-particle" : "", "family" : "Ae You", "given" : "Young", "non-dropping-particle" : "", "parse-names" : false, "suffix" : "" }, { "dropping-particle" : "", "family" : "Siddik", "given" : "Ashraf Uddin", "non-dropping-particle" : "", "parse-names" : false, "suffix" : "" }, { "dropping-particle" : "", "family" : "Saha", "given" : "Nirod Chandra", "non-dropping-particle" : "", "parse-names" : false, "suffix" : "" }, { "dropping-particle" : "", "family" : "Kabir", "given" : "Alamgir", "non-dropping-particle" : "", "parse-names" : false, "suffix" : "" }, { "dropping-particle" : "", "family" : "Riaz", "given" : "Baizid Khoorshid", "non-dropping-particle" : "", "parse-names" : false, "suffix" : "" }, { "dropping-particle" : "", "family" : "Biswas", "given" : "Shwapon Kumar", "non-dropping-particle" : "", "parse-names" : false, "suffix" : "" }, { "dropping-particle" : "", "family" : "Begum", "given" : "Farzana", "non-dropping-particle" : "", "parse-names" : false, "suffix" : "" }, { "dropping-particle" : "", "family" : "Unicomb", "given" : "Leanne", "non-dropping-particle" : "", "parse-names" : false, "suffix" : "" }, { "dropping-particle" : "", "family" : "Luby", "given" : "Stephen P", "non-dropping-particle" : "", "parse-names" : false, "suffix" : "" }, { "dropping-particle" : "", "family" : "Cravioto", "given" : "Alejandro", "non-dropping-particle" : "", "parse-names" : false, "suffix" : "" }, { "dropping-particle" : "", "family" : "Clemens", "given" : "John D", "non-dropping-particle" : "", "parse-names" : false, "suffix" : "" } ], "container-title" : "Lancet", "id" : "ITEM-1", "issue" : "15", "issued" : { "date-parts" : [ [ "2015" ] ] }, "page" : "1-10", "title" : "Feasibility and effectiveness of oral cholera vaccine in an urban endemic setting in Bangladesh: a cluster randomised open-label trial", "type" : "article-journal", "volume" : "6736" }, "uris" : [ "http://www.mendeley.com/documents/?uuid=ed08fae0-fbed-43f5-ba23-56cb9a420629" ] } ], "mendeley" : { "formattedCitation" : "[23]", "plainTextFormattedCitation" : "[23]", "previouslyFormattedCitation" : "[23]" }, "properties" : { "noteIndex" : 0 }, "schema" : "https://github.com/citation-style-language/schema/raw/master/csl-citation.json" }</w:instrText>
      </w:r>
      <w:r w:rsidR="00046565">
        <w:fldChar w:fldCharType="separate"/>
      </w:r>
      <w:r w:rsidR="00C72407" w:rsidRPr="00C72407">
        <w:rPr>
          <w:noProof/>
        </w:rPr>
        <w:t>[23]</w:t>
      </w:r>
      <w:r w:rsidR="00046565">
        <w:fldChar w:fldCharType="end"/>
      </w:r>
      <w:r w:rsidR="00FB25E1">
        <w:t xml:space="preserve"> Thirdly,</w:t>
      </w:r>
      <w:r w:rsidR="00006508">
        <w:t xml:space="preserve"> to represent a displacement c</w:t>
      </w:r>
      <w:r w:rsidR="002C409D">
        <w:t xml:space="preserve">amp with intermediate mobility, we estimate a </w:t>
      </w:r>
      <w:r w:rsidR="00043F86">
        <w:t xml:space="preserve">resettlement </w:t>
      </w:r>
      <w:r w:rsidR="002C409D">
        <w:t xml:space="preserve">rate of </w:t>
      </w:r>
      <m:oMath>
        <m:f>
          <m:fPr>
            <m:ctrlPr>
              <w:rPr>
                <w:rFonts w:ascii="Cambria Math" w:hAnsi="Cambria Math"/>
                <w:i/>
              </w:rPr>
            </m:ctrlPr>
          </m:fPr>
          <m:num>
            <m:r>
              <w:rPr>
                <w:rFonts w:ascii="Cambria Math" w:hAnsi="Cambria Math"/>
              </w:rPr>
              <m:t>1</m:t>
            </m:r>
          </m:num>
          <m:den>
            <m:r>
              <w:rPr>
                <w:rFonts w:ascii="Cambria Math" w:hAnsi="Cambria Math"/>
              </w:rPr>
              <m:t>4.3 years</m:t>
            </m:r>
          </m:den>
        </m:f>
      </m:oMath>
      <w:r w:rsidR="002C409D">
        <w:t xml:space="preserve"> in the Bentiu </w:t>
      </w:r>
      <w:proofErr w:type="spellStart"/>
      <w:r w:rsidR="001E6C5D">
        <w:t>PoC</w:t>
      </w:r>
      <w:proofErr w:type="spellEnd"/>
      <w:r w:rsidR="001E6C5D">
        <w:t xml:space="preserve"> </w:t>
      </w:r>
      <w:r w:rsidR="002C409D">
        <w:t xml:space="preserve">Camp in South Sudan </w:t>
      </w:r>
      <w:r w:rsidR="00B62E25">
        <w:t>in the</w:t>
      </w:r>
      <w:r w:rsidR="002C409D">
        <w:t xml:space="preserve"> period from February to October 2016</w:t>
      </w:r>
      <w:r w:rsidR="00B62E25">
        <w:t>, during</w:t>
      </w:r>
      <w:r w:rsidR="002C409D">
        <w:t xml:space="preserve"> which </w:t>
      </w:r>
      <w:r w:rsidR="00B64451">
        <w:t>the International Organization on Migration (</w:t>
      </w:r>
      <w:r w:rsidR="002C409D">
        <w:t>IOM</w:t>
      </w:r>
      <w:r w:rsidR="00B64451">
        <w:t>)</w:t>
      </w:r>
      <w:r w:rsidR="002C409D">
        <w:t xml:space="preserve"> reports a rather stable population of 104,000 people and approximately 2,000</w:t>
      </w:r>
      <w:r w:rsidR="00043F86">
        <w:t xml:space="preserve"> monthly</w:t>
      </w:r>
      <w:r w:rsidR="002C409D">
        <w:t xml:space="preserve"> </w:t>
      </w:r>
      <w:r w:rsidR="00043F86">
        <w:t>individuals both entering the camp and resettling from the camp</w:t>
      </w:r>
      <w:r w:rsidR="002C409D">
        <w:t xml:space="preserve"> </w:t>
      </w:r>
      <w:r w:rsidR="001A6870">
        <w:t xml:space="preserve">(Fig S1) </w:t>
      </w:r>
      <w:r w:rsidR="002C409D">
        <w:t>[</w:t>
      </w:r>
      <w:hyperlink r:id="rId11" w:history="1">
        <w:r w:rsidR="00046565" w:rsidRPr="00046565">
          <w:rPr>
            <w:rStyle w:val="Hyperlink"/>
          </w:rPr>
          <w:t>http://www.iomsouthsudan.org/tracking/</w:t>
        </w:r>
      </w:hyperlink>
      <w:r>
        <w:t>].</w:t>
      </w:r>
    </w:p>
    <w:p w14:paraId="3D099D47" w14:textId="77777777" w:rsidR="005C7B32" w:rsidRDefault="005C7B32" w:rsidP="007C729A">
      <w:pPr>
        <w:spacing w:line="480" w:lineRule="auto"/>
      </w:pPr>
    </w:p>
    <w:p w14:paraId="40241F5B" w14:textId="17988B76" w:rsidR="006B582E" w:rsidRPr="006B582E" w:rsidRDefault="006B582E" w:rsidP="007C729A">
      <w:pPr>
        <w:spacing w:line="480" w:lineRule="auto"/>
        <w:rPr>
          <w:i/>
        </w:rPr>
      </w:pPr>
      <w:r>
        <w:rPr>
          <w:i/>
        </w:rPr>
        <w:t>Outcome Measurements</w:t>
      </w:r>
    </w:p>
    <w:p w14:paraId="34E38EF3" w14:textId="44512A6F" w:rsidR="005C7B32" w:rsidRDefault="007059D1" w:rsidP="007C729A">
      <w:pPr>
        <w:spacing w:line="480" w:lineRule="auto"/>
      </w:pPr>
      <w:r>
        <w:t>We define</w:t>
      </w:r>
      <w:r w:rsidR="006A691F">
        <w:t xml:space="preserve"> the duration of herd immunity</w:t>
      </w:r>
      <w:r w:rsidR="00B64451">
        <w:t xml:space="preserve"> </w:t>
      </w:r>
      <w:r w:rsidR="006A691F">
        <w:t>(</w:t>
      </w:r>
      <w:r w:rsidR="00B64451">
        <w:t>DHI</w:t>
      </w:r>
      <w:r w:rsidR="006A691F">
        <w:t>)</w:t>
      </w:r>
      <w:r w:rsidR="00541512">
        <w:t xml:space="preserve"> </w:t>
      </w:r>
      <w:r>
        <w:t xml:space="preserve">as the </w:t>
      </w:r>
      <w:r w:rsidR="00481B15">
        <w:t xml:space="preserve">amount of time </w:t>
      </w:r>
      <w:r>
        <w:t>following a vaccination campaign with an effective reproductive number</w:t>
      </w:r>
      <w:r w:rsidR="007B1C07">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007B1C07">
        <w:t>,</w:t>
      </w:r>
      <w:r>
        <w:t xml:space="preserve"> below one. </w:t>
      </w:r>
      <w:r w:rsidR="005C7B32">
        <w:t>We calculate</w:t>
      </w:r>
    </w:p>
    <w:p w14:paraId="18EFD82C" w14:textId="77777777" w:rsidR="005C7B32" w:rsidRDefault="005C7B32" w:rsidP="007C729A">
      <w:pPr>
        <w:spacing w:line="480" w:lineRule="auto"/>
      </w:pPr>
    </w:p>
    <w:p w14:paraId="1D6A3346" w14:textId="29FCB629" w:rsidR="005C7B32" w:rsidRDefault="004F17B6" w:rsidP="007C729A">
      <w:pPr>
        <w:spacing w:line="480" w:lineRule="auto"/>
      </w:pPr>
      <w:r>
        <w:lastRenderedPageBreak/>
        <w:t>[1]</w:t>
      </w:r>
      <w:r>
        <w:tab/>
      </w:r>
      <w:r w:rsidR="006C5E7F">
        <w:tab/>
      </w:r>
      <w:r w:rsidR="006C5E7F">
        <w:tab/>
      </w:r>
      <w:r>
        <w:tab/>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 X</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0</m:t>
            </m:r>
          </m:sub>
        </m:sSub>
      </m:oMath>
    </w:p>
    <w:p w14:paraId="185F39E4" w14:textId="77777777" w:rsidR="001A43F0" w:rsidRDefault="001A43F0" w:rsidP="007C729A">
      <w:pPr>
        <w:spacing w:line="480" w:lineRule="auto"/>
      </w:pPr>
    </w:p>
    <w:p w14:paraId="7A914CF4" w14:textId="77777777" w:rsidR="004F17B6" w:rsidRDefault="005C7B32" w:rsidP="007C729A">
      <w:pPr>
        <w:spacing w:line="480" w:lineRule="auto"/>
      </w:pPr>
      <w:proofErr w:type="gramStart"/>
      <w:r>
        <w:t>where</w:t>
      </w:r>
      <w:proofErr w:type="gramEnd"/>
      <w:r>
        <w:t xml:space="preserve"> </w:t>
      </w:r>
      <m:oMath>
        <m:r>
          <w:rPr>
            <w:rFonts w:ascii="Cambria Math" w:hAnsi="Cambria Math"/>
          </w:rPr>
          <m:t>X</m:t>
        </m:r>
        <m:d>
          <m:dPr>
            <m:ctrlPr>
              <w:rPr>
                <w:rFonts w:ascii="Cambria Math" w:hAnsi="Cambria Math"/>
                <w:i/>
              </w:rPr>
            </m:ctrlPr>
          </m:dPr>
          <m:e>
            <m:r>
              <w:rPr>
                <w:rFonts w:ascii="Cambria Math" w:hAnsi="Cambria Math"/>
              </w:rPr>
              <m:t>t</m:t>
            </m:r>
          </m:e>
        </m:d>
      </m:oMath>
      <w:r>
        <w:t xml:space="preserve"> is the proportion of the population susceptible at time </w:t>
      </w:r>
      <w:r>
        <w:rPr>
          <w:i/>
        </w:rPr>
        <w:t>t</w:t>
      </w:r>
      <w:r>
        <w:t>,</w:t>
      </w:r>
    </w:p>
    <w:p w14:paraId="42B2E7E5" w14:textId="77777777" w:rsidR="006C5E7F" w:rsidRDefault="006C5E7F" w:rsidP="007C729A">
      <w:pPr>
        <w:spacing w:line="480" w:lineRule="auto"/>
      </w:pPr>
    </w:p>
    <w:p w14:paraId="1B981F37" w14:textId="55023257" w:rsidR="005C7B32" w:rsidRDefault="006C5E7F" w:rsidP="007C729A">
      <w:pPr>
        <w:spacing w:line="480" w:lineRule="auto"/>
      </w:pPr>
      <w:r>
        <w:t>[2]</w:t>
      </w:r>
      <w:r>
        <w:tab/>
      </w:r>
      <w:r>
        <w:tab/>
      </w:r>
      <w:r>
        <w:tab/>
      </w:r>
      <w:r>
        <w:tab/>
      </w:r>
      <m:oMath>
        <m: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S</m:t>
            </m:r>
            <m:d>
              <m:dPr>
                <m:ctrlPr>
                  <w:rPr>
                    <w:rFonts w:ascii="Cambria Math" w:hAnsi="Cambria Math"/>
                    <w:i/>
                  </w:rPr>
                </m:ctrlPr>
              </m:dPr>
              <m:e>
                <m:r>
                  <w:rPr>
                    <w:rFonts w:ascii="Cambria Math" w:hAnsi="Cambria Math"/>
                  </w:rPr>
                  <m:t>t</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(t)(1-VE</m:t>
                </m:r>
                <m:d>
                  <m:dPr>
                    <m:ctrlPr>
                      <w:rPr>
                        <w:rFonts w:ascii="Cambria Math" w:hAnsi="Cambria Math"/>
                        <w:i/>
                      </w:rPr>
                    </m:ctrlPr>
                  </m:dPr>
                  <m:e>
                    <m:r>
                      <w:rPr>
                        <w:rFonts w:ascii="Cambria Math" w:hAnsi="Cambria Math"/>
                      </w:rPr>
                      <m:t>i</m:t>
                    </m:r>
                  </m:e>
                </m:d>
                <m:r>
                  <w:rPr>
                    <w:rFonts w:ascii="Cambria Math" w:hAnsi="Cambria Math"/>
                  </w:rPr>
                  <m:t>)</m:t>
                </m:r>
              </m:e>
            </m:nary>
          </m:num>
          <m:den>
            <m:r>
              <w:rPr>
                <w:rFonts w:ascii="Cambria Math" w:hAnsi="Cambria Math"/>
              </w:rPr>
              <m:t>N(t)</m:t>
            </m:r>
          </m:den>
        </m:f>
      </m:oMath>
      <w:r w:rsidR="001A43F0">
        <w:t>.</w:t>
      </w:r>
    </w:p>
    <w:p w14:paraId="35F23129" w14:textId="77777777" w:rsidR="005C7B32" w:rsidRDefault="005C7B32" w:rsidP="007C729A">
      <w:pPr>
        <w:spacing w:line="480" w:lineRule="auto"/>
      </w:pPr>
    </w:p>
    <w:p w14:paraId="7A8AD168" w14:textId="3B577C7A" w:rsidR="00ED3E82" w:rsidRDefault="0028276D" w:rsidP="007C729A">
      <w:pPr>
        <w:spacing w:line="480" w:lineRule="auto"/>
      </w:pPr>
      <w:r>
        <w:t xml:space="preserve">Due to the special behavior of deterministic models, when a simulation asymptotically approaches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=1</m:t>
        </m:r>
      </m:oMath>
      <w:r>
        <w:t xml:space="preserve"> from below, we define DHI </w:t>
      </w:r>
      <w:r w:rsidR="001A43F0">
        <w:t>as the time until</w:t>
      </w:r>
      <w:r>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r>
          <w:rPr>
            <w:rFonts w:ascii="Cambria Math" w:hAnsi="Cambria Math"/>
          </w:rPr>
          <m:t>≥0.99</m:t>
        </m:r>
      </m:oMath>
      <w:r>
        <w:t>.</w:t>
      </w:r>
    </w:p>
    <w:p w14:paraId="0D3636CD" w14:textId="77777777" w:rsidR="00341AFC" w:rsidRDefault="00341AFC" w:rsidP="007C729A">
      <w:pPr>
        <w:spacing w:line="480" w:lineRule="auto"/>
      </w:pPr>
    </w:p>
    <w:p w14:paraId="4434E0F7" w14:textId="7438A0FE" w:rsidR="005C7B32" w:rsidRDefault="00F20C7C" w:rsidP="007C729A">
      <w:pPr>
        <w:spacing w:line="480" w:lineRule="auto"/>
      </w:pPr>
      <w:r>
        <w:t>Using the effective reproductive number,</w:t>
      </w:r>
      <w:r w:rsidR="005C7B32">
        <w:t xml:space="preserve">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oMath>
      <w:r w:rsidR="00F7120F">
        <w:t>, we</w:t>
      </w:r>
      <w:r w:rsidR="005C7B32">
        <w:t xml:space="preserve"> estimate the probability of the community sustaining an outbreak given the introduction of a single case.</w:t>
      </w:r>
      <w:r w:rsidR="00E4311C">
        <w:t xml:space="preserve"> </w:t>
      </w:r>
      <w:r w:rsidR="00FE2817">
        <w:t xml:space="preserve">When </w:t>
      </w:r>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&gt;1</m:t>
        </m:r>
      </m:oMath>
      <w:r w:rsidR="00FE2817">
        <w:t xml:space="preserve">, </w:t>
      </w:r>
      <w:r w:rsidR="002B3C2D">
        <w:t xml:space="preserve">the </w:t>
      </w:r>
      <w:r w:rsidR="00FE2817">
        <w:t xml:space="preserve">final epidemic size tends to follow a bimodal distribution with a probability of sporadic die-out and a probability of a large epidemic. </w:t>
      </w:r>
      <w:r w:rsidR="001C0256">
        <w:t xml:space="preserve">Using </w:t>
      </w:r>
      <w:r w:rsidR="003264EE">
        <w:t xml:space="preserve">a recent method for computing </w:t>
      </w:r>
      <w:r w:rsidR="001C0256">
        <w:t>epidemic final size distributions,</w:t>
      </w:r>
      <w:r w:rsidR="001C0256">
        <w:fldChar w:fldCharType="begin" w:fldLock="1"/>
      </w:r>
      <w:r w:rsidR="00C72407">
        <w:instrText>ADDIN CSL_CITATION { "citationItems" : [ { "id" : "ITEM-1", "itemData" : { "DOI" : "10.1016/j.jtbi.2014.11.029", "ISSN" : "10958541", "PMID" : "25497476", "abstract" : "We develop a new methodology for the efficient computation of epidemic final size distributions for a broad class of Markovian models. We exploit a particular representation of the stochastic epidemic process to derive a method which is both computationally efficient and numerically stable. The algorithms we present are also physically transparent and so allow us to extend this method from the basic SIR model to a model with a phase-type infectious period and another with waning immunity. The underlying theory is applicable to many Markovian models where we wish to efficiently calculate hitting probabilities.", "author" : [ { "dropping-particle" : "", "family" : "Black", "given" : "Andrew J.", "non-dropping-particle" : "", "parse-names" : false, "suffix" : "" }, { "dropping-particle" : "V.", "family" : "Ross", "given" : "J.", "non-dropping-particle" : "", "parse-names" : false, "suffix" : "" } ], "container-title" : "Journal of Theoretical Biology", "id" : "ITEM-1", "issued" : { "date-parts" : [ [ "2015" ] ] }, "page" : "159-165", "title" : "Computation of epidemic final size distributions", "type" : "article-journal", "volume" : "367" }, "uris" : [ "http://www.mendeley.com/documents/?uuid=fb4313a1-49f2-4c6a-9230-1552b463698d" ] } ], "mendeley" : { "formattedCitation" : "[24]", "plainTextFormattedCitation" : "[24]", "previouslyFormattedCitation" : "[24]" }, "properties" : { "noteIndex" : 0 }, "schema" : "https://github.com/citation-style-language/schema/raw/master/csl-citation.json" }</w:instrText>
      </w:r>
      <w:r w:rsidR="001C0256">
        <w:fldChar w:fldCharType="separate"/>
      </w:r>
      <w:r w:rsidR="00C72407" w:rsidRPr="00C72407">
        <w:rPr>
          <w:noProof/>
        </w:rPr>
        <w:t>[24]</w:t>
      </w:r>
      <w:r w:rsidR="001C0256">
        <w:fldChar w:fldCharType="end"/>
      </w:r>
      <w:r w:rsidR="001C0256">
        <w:t xml:space="preserve"> w</w:t>
      </w:r>
      <w:r w:rsidR="00FE2817">
        <w:t>e find the threshold of 10 cases is a reasonable cutoff size such that a large outbreak is henceforth very likely</w:t>
      </w:r>
      <w:r w:rsidR="00063B8A">
        <w:t xml:space="preserve"> for sizeable values of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00FE2817">
        <w:t xml:space="preserve"> (</w:t>
      </w:r>
      <w:r w:rsidR="00C61019" w:rsidRPr="006A691F">
        <w:t>Fig S</w:t>
      </w:r>
      <w:r w:rsidR="001A6870">
        <w:t>2</w:t>
      </w:r>
      <w:r w:rsidR="00FE2817">
        <w:t xml:space="preserve">). </w:t>
      </w:r>
      <w:r w:rsidR="003264EE">
        <w:t>W</w:t>
      </w:r>
      <w:r w:rsidR="005C7B32">
        <w:t>e</w:t>
      </w:r>
      <w:r w:rsidR="00FE2817">
        <w:t xml:space="preserve"> </w:t>
      </w:r>
      <w:r w:rsidR="003264EE">
        <w:t xml:space="preserve">therefore </w:t>
      </w:r>
      <w:r w:rsidR="00FE2817">
        <w:t>define an outbreak as more than 10 cases and</w:t>
      </w:r>
      <w:r w:rsidR="001C0256">
        <w:t>, by</w:t>
      </w:r>
      <w:r w:rsidR="005C7B32">
        <w:t xml:space="preserve"> assum</w:t>
      </w:r>
      <w:r w:rsidR="001C0256">
        <w:t>ing</w:t>
      </w:r>
      <w:r w:rsidR="005C7B32">
        <w:t xml:space="preserve"> a Poisson distribution of secondary infections</w:t>
      </w:r>
      <w:r w:rsidR="00F7120F">
        <w:t xml:space="preserve"> (mean = </w:t>
      </w:r>
      <m:oMath>
        <m:sSub>
          <m:sSubPr>
            <m:ctrlPr>
              <w:rPr>
                <w:rFonts w:ascii="Cambria Math" w:hAnsi="Cambria Math"/>
                <w:i/>
              </w:rPr>
            </m:ctrlPr>
          </m:sSubPr>
          <m:e>
            <m:r>
              <w:rPr>
                <w:rFonts w:ascii="Cambria Math" w:hAnsi="Cambria Math"/>
              </w:rPr>
              <m:t>R</m:t>
            </m:r>
          </m:e>
          <m:sub>
            <m:r>
              <w:rPr>
                <w:rFonts w:ascii="Cambria Math" w:hAnsi="Cambria Math"/>
              </w:rPr>
              <m:t>e</m:t>
            </m:r>
          </m:sub>
        </m:sSub>
      </m:oMath>
      <w:r w:rsidR="00F7120F">
        <w:t>)</w:t>
      </w:r>
      <w:r w:rsidR="001C0256">
        <w:t>, we can calculate the probability of a</w:t>
      </w:r>
      <w:r w:rsidR="003264EE">
        <w:t xml:space="preserve">n </w:t>
      </w:r>
      <w:r w:rsidR="00C346FB">
        <w:t xml:space="preserve">outbreak of </w:t>
      </w:r>
      <w:r w:rsidR="007203E9">
        <w:t>more than</w:t>
      </w:r>
      <w:r w:rsidR="00C346FB">
        <w:t xml:space="preserve"> </w:t>
      </w:r>
      <m:oMath>
        <m:r>
          <w:rPr>
            <w:rFonts w:ascii="Cambria Math" w:hAnsi="Cambria Math"/>
          </w:rPr>
          <m:t>y</m:t>
        </m:r>
      </m:oMath>
      <w:r w:rsidR="00D77E67">
        <w:t xml:space="preserve"> </w:t>
      </w:r>
      <w:r w:rsidR="007203E9">
        <w:t xml:space="preserve">cases </w:t>
      </w:r>
      <w:r w:rsidR="00D77E67">
        <w:t xml:space="preserve">initiated by a single infectious case </w:t>
      </w:r>
      <w:r w:rsidR="001C0256">
        <w:t>using</w:t>
      </w:r>
      <w:r w:rsidR="00AB02DF">
        <w:t xml:space="preserve"> the </w:t>
      </w:r>
      <w:proofErr w:type="spellStart"/>
      <w:r w:rsidR="00AB02DF">
        <w:t>Borel</w:t>
      </w:r>
      <w:proofErr w:type="spellEnd"/>
      <w:r w:rsidR="00D77E67">
        <w:t>-Tanner distribution</w:t>
      </w:r>
      <w:r w:rsidR="004D4A6E">
        <w:t>:</w:t>
      </w:r>
      <w:r w:rsidR="00046565">
        <w:fldChar w:fldCharType="begin" w:fldLock="1"/>
      </w:r>
      <w:r w:rsidR="00C72407">
        <w:instrText>ADDIN CSL_CITATION { "citationItems" : [ { "id" : "ITEM-1", "itemData" : { "author" : [ { "dropping-particle" : "", "family" : "Becker", "given" : "Niels G.", "non-dropping-particle" : "", "parse-names" : false, "suffix" : "" } ], "chapter-number" : "2", "container-title" : "Modeling to Inform Infectious Disease Control", "id" : "ITEM-1", "issued" : { "date-parts" : [ [ "2015" ] ] }, "page" : "7-28", "title" : "Minor outbreaks when infectives are homogenous", "type" : "chapter" }, "uris" : [ "http://www.mendeley.com/documents/?uuid=72d0c43a-d266-4391-aa91-23705e64a26d" ] }, { "id" : "ITEM-2", "itemData" : { "author" : [ { "dropping-particle" : "", "family" : "Mott", "given" : "JL", "non-dropping-particle" : "", "parse-names" : false, "suffix" : "" } ], "container-title" : "Journal of the Royal Statistical Society. Series B (Methodological)", "id" : "ITEM-2", "issue" : "1", "issued" : { "date-parts" : [ [ "1963" ] ] }, "page" : "137-139", "title" : "The Distribution of the Time-to-Emptiness of a Discrete Dam Under Steady Demand", "type" : "article-journal", "volume" : "25" }, "uris" : [ "http://www.mendeley.com/documents/?uuid=3c76db9a-1d65-446e-a028-1ff91a982754" ] } ], "mendeley" : { "formattedCitation" : "[25,26]", "plainTextFormattedCitation" : "[25,26]", "previouslyFormattedCitation" : "[25,26]" }, "properties" : { "noteIndex" : 0 }, "schema" : "https://github.com/citation-style-language/schema/raw/master/csl-citation.json" }</w:instrText>
      </w:r>
      <w:r w:rsidR="00046565">
        <w:fldChar w:fldCharType="separate"/>
      </w:r>
      <w:r w:rsidR="00C72407" w:rsidRPr="00C72407">
        <w:rPr>
          <w:noProof/>
        </w:rPr>
        <w:t>[25,26]</w:t>
      </w:r>
      <w:r w:rsidR="00046565">
        <w:fldChar w:fldCharType="end"/>
      </w:r>
    </w:p>
    <w:p w14:paraId="3C8B3559" w14:textId="77777777" w:rsidR="00C346FB" w:rsidRDefault="00C346FB" w:rsidP="007C729A">
      <w:pPr>
        <w:spacing w:line="480" w:lineRule="auto"/>
      </w:pPr>
    </w:p>
    <w:p w14:paraId="64A3833B" w14:textId="5071ECA1" w:rsidR="00D77E67" w:rsidRDefault="006C5E7F" w:rsidP="007C729A">
      <w:pPr>
        <w:spacing w:line="480" w:lineRule="auto"/>
      </w:pPr>
      <w:r>
        <w:t>[3]</w:t>
      </w:r>
      <w:r>
        <w:tab/>
      </w:r>
      <w:r>
        <w:tab/>
      </w:r>
      <w:r>
        <w:tab/>
      </w:r>
      <w:r>
        <w:tab/>
      </w:r>
      <m:oMath>
        <m:r>
          <w:rPr>
            <w:rFonts w:ascii="Cambria Math" w:hAnsi="Cambria Math"/>
          </w:rPr>
          <m:t>Pr</m:t>
        </m:r>
        <m:d>
          <m:dPr>
            <m:ctrlPr>
              <w:rPr>
                <w:rFonts w:ascii="Cambria Math" w:hAnsi="Cambria Math"/>
                <w:i/>
              </w:rPr>
            </m:ctrlPr>
          </m:dPr>
          <m:e>
            <m:r>
              <w:rPr>
                <w:rFonts w:ascii="Cambria Math" w:hAnsi="Cambria Math"/>
              </w:rPr>
              <m:t>Y&gt;y</m:t>
            </m:r>
          </m:e>
        </m:d>
        <m:r>
          <w:rPr>
            <w:rFonts w:ascii="Cambria Math" w:hAnsi="Cambria Math"/>
          </w:rPr>
          <m:t>=1-</m:t>
        </m:r>
        <m:nary>
          <m:naryPr>
            <m:chr m:val="∑"/>
            <m:limLoc m:val="undOvr"/>
            <m:ctrlPr>
              <w:rPr>
                <w:rFonts w:ascii="Cambria Math" w:hAnsi="Cambria Math"/>
                <w:i/>
              </w:rPr>
            </m:ctrlPr>
          </m:naryPr>
          <m:sub>
            <m:r>
              <w:rPr>
                <w:rFonts w:ascii="Cambria Math" w:hAnsi="Cambria Math"/>
              </w:rPr>
              <m:t>i=1</m:t>
            </m:r>
          </m:sub>
          <m:sup>
            <m:r>
              <w:rPr>
                <w:rFonts w:ascii="Cambria Math" w:hAnsi="Cambria Math"/>
              </w:rPr>
              <m:t>y</m:t>
            </m:r>
          </m:sup>
          <m:e>
            <m:f>
              <m:fPr>
                <m:ctrlPr>
                  <w:rPr>
                    <w:rFonts w:ascii="Cambria Math" w:hAnsi="Cambria Math"/>
                    <w:i/>
                  </w:rPr>
                </m:ctrlPr>
              </m:fPr>
              <m:num>
                <m:r>
                  <w:rPr>
                    <w:rFonts w:ascii="Cambria Math" w:hAnsi="Cambria Math"/>
                  </w:rPr>
                  <m:t>1</m:t>
                </m:r>
              </m:num>
              <m:den>
                <m:d>
                  <m:dPr>
                    <m:ctrlPr>
                      <w:rPr>
                        <w:rFonts w:ascii="Cambria Math" w:hAnsi="Cambria Math"/>
                        <w:i/>
                      </w:rPr>
                    </m:ctrlPr>
                  </m:dPr>
                  <m:e>
                    <m:r>
                      <w:rPr>
                        <w:rFonts w:ascii="Cambria Math" w:hAnsi="Cambria Math"/>
                      </w:rPr>
                      <m:t>i-1</m:t>
                    </m:r>
                  </m:e>
                </m:d>
                <m:r>
                  <w:rPr>
                    <w:rFonts w:ascii="Cambria Math" w:hAnsi="Cambria Math"/>
                  </w:rPr>
                  <m:t>!</m:t>
                </m:r>
              </m:den>
            </m:f>
            <m:sSup>
              <m:sSupPr>
                <m:ctrlPr>
                  <w:rPr>
                    <w:rFonts w:ascii="Cambria Math" w:hAnsi="Cambria Math"/>
                    <w:i/>
                  </w:rPr>
                </m:ctrlPr>
              </m:sSupPr>
              <m:e>
                <m:r>
                  <w:rPr>
                    <w:rFonts w:ascii="Cambria Math" w:hAnsi="Cambria Math"/>
                  </w:rPr>
                  <m:t>i</m:t>
                </m:r>
              </m:e>
              <m:sup>
                <m:r>
                  <w:rPr>
                    <w:rFonts w:ascii="Cambria Math" w:hAnsi="Cambria Math"/>
                  </w:rPr>
                  <m:t>i-2</m:t>
                </m:r>
              </m:sup>
            </m:sSup>
            <m:sSup>
              <m:sSupPr>
                <m:ctrlPr>
                  <w:rPr>
                    <w:rFonts w:ascii="Cambria Math" w:hAnsi="Cambria Math"/>
                    <w:i/>
                  </w:rPr>
                </m:ctrlPr>
              </m:sSupPr>
              <m:e>
                <m:sSub>
                  <m:sSubPr>
                    <m:ctrlPr>
                      <w:rPr>
                        <w:rFonts w:ascii="Cambria Math" w:hAnsi="Cambria Math"/>
                        <w:i/>
                      </w:rPr>
                    </m:ctrlPr>
                  </m:sSubPr>
                  <m:e>
                    <m:r>
                      <w:rPr>
                        <w:rFonts w:ascii="Cambria Math" w:hAnsi="Cambria Math"/>
                      </w:rPr>
                      <m:t>R</m:t>
                    </m:r>
                  </m:e>
                  <m:sub>
                    <m:r>
                      <w:rPr>
                        <w:rFonts w:ascii="Cambria Math" w:hAnsi="Cambria Math"/>
                      </w:rPr>
                      <m:t>e</m:t>
                    </m:r>
                  </m:sub>
                </m:sSub>
              </m:e>
              <m:sup>
                <m:r>
                  <w:rPr>
                    <w:rFonts w:ascii="Cambria Math" w:hAnsi="Cambria Math"/>
                  </w:rPr>
                  <m:t>i-1</m:t>
                </m:r>
              </m:sup>
            </m:sSup>
            <m:sSup>
              <m:sSupPr>
                <m:ctrlPr>
                  <w:rPr>
                    <w:rFonts w:ascii="Cambria Math" w:hAnsi="Cambria Math"/>
                    <w:i/>
                  </w:rPr>
                </m:ctrlPr>
              </m:sSupPr>
              <m:e>
                <m:r>
                  <w:rPr>
                    <w:rFonts w:ascii="Cambria Math" w:hAnsi="Cambria Math"/>
                  </w:rPr>
                  <m:t>e</m:t>
                </m:r>
              </m:e>
              <m:sup>
                <m:r>
                  <w:rPr>
                    <w:rFonts w:ascii="Cambria Math" w:hAnsi="Cambria Math"/>
                  </w:rPr>
                  <m:t>-i</m:t>
                </m:r>
                <m:sSub>
                  <m:sSubPr>
                    <m:ctrlPr>
                      <w:rPr>
                        <w:rFonts w:ascii="Cambria Math" w:hAnsi="Cambria Math"/>
                        <w:i/>
                      </w:rPr>
                    </m:ctrlPr>
                  </m:sSubPr>
                  <m:e>
                    <m:r>
                      <w:rPr>
                        <w:rFonts w:ascii="Cambria Math" w:hAnsi="Cambria Math"/>
                      </w:rPr>
                      <m:t>R</m:t>
                    </m:r>
                  </m:e>
                  <m:sub>
                    <m:r>
                      <w:rPr>
                        <w:rFonts w:ascii="Cambria Math" w:hAnsi="Cambria Math"/>
                      </w:rPr>
                      <m:t>e</m:t>
                    </m:r>
                  </m:sub>
                </m:sSub>
              </m:sup>
            </m:sSup>
          </m:e>
        </m:nary>
      </m:oMath>
      <w:r w:rsidR="00907BF9">
        <w:t>.</w:t>
      </w:r>
    </w:p>
    <w:p w14:paraId="5602FFD1" w14:textId="77777777" w:rsidR="006C5E7F" w:rsidRDefault="006C5E7F" w:rsidP="007C729A">
      <w:pPr>
        <w:spacing w:line="480" w:lineRule="auto"/>
      </w:pPr>
    </w:p>
    <w:p w14:paraId="1D93C35A" w14:textId="146AE76B" w:rsidR="00DA1BA0" w:rsidRPr="006B582E" w:rsidRDefault="00DA1BA0" w:rsidP="007C729A">
      <w:pPr>
        <w:spacing w:line="480" w:lineRule="auto"/>
        <w:rPr>
          <w:i/>
        </w:rPr>
      </w:pPr>
      <w:r>
        <w:rPr>
          <w:i/>
        </w:rPr>
        <w:lastRenderedPageBreak/>
        <w:t>Mobility-informed vaccination targeting</w:t>
      </w:r>
    </w:p>
    <w:p w14:paraId="46F10BA2" w14:textId="034A5019" w:rsidR="00807B3E" w:rsidRDefault="00DA1BA0" w:rsidP="007C729A">
      <w:pPr>
        <w:spacing w:line="480" w:lineRule="auto"/>
      </w:pPr>
      <w:r>
        <w:t>To assess the role of mobility on the optimal</w:t>
      </w:r>
      <w:r w:rsidR="00807B3E">
        <w:t xml:space="preserve"> pre-emptive</w:t>
      </w:r>
      <w:r>
        <w:t xml:space="preserve"> </w:t>
      </w:r>
      <w:r w:rsidR="00807B3E">
        <w:t>targeting</w:t>
      </w:r>
      <w:r>
        <w:t xml:space="preserve"> of </w:t>
      </w:r>
      <w:proofErr w:type="spellStart"/>
      <w:r>
        <w:t>kOCVs</w:t>
      </w:r>
      <w:proofErr w:type="spellEnd"/>
      <w:r w:rsidR="00807B3E">
        <w:t xml:space="preserve">, we simulate a setting with </w:t>
      </w:r>
      <w:r>
        <w:t xml:space="preserve">migration rates ranging </w:t>
      </w:r>
      <w:r w:rsidR="005E4FB9">
        <w:t xml:space="preserve">from </w:t>
      </w:r>
      <w:r>
        <w:t xml:space="preserve">zero, </w:t>
      </w:r>
      <w:r w:rsidR="005E4FB9">
        <w:t>representing</w:t>
      </w:r>
      <w:r>
        <w:t xml:space="preserve"> a closed population, to a very high value of </w:t>
      </w:r>
      <m:oMath>
        <m:f>
          <m:fPr>
            <m:ctrlPr>
              <w:rPr>
                <w:rFonts w:ascii="Cambria Math" w:hAnsi="Cambria Math"/>
                <w:i/>
              </w:rPr>
            </m:ctrlPr>
          </m:fPr>
          <m:num>
            <m:r>
              <w:rPr>
                <w:rFonts w:ascii="Cambria Math" w:hAnsi="Cambria Math"/>
              </w:rPr>
              <m:t>1</m:t>
            </m:r>
          </m:num>
          <m:den>
            <m:r>
              <w:rPr>
                <w:rFonts w:ascii="Cambria Math" w:hAnsi="Cambria Math"/>
              </w:rPr>
              <m:t>1 year</m:t>
            </m:r>
          </m:den>
        </m:f>
      </m:oMath>
      <w:r>
        <w:t xml:space="preserve"> (i.e., an avera</w:t>
      </w:r>
      <w:r w:rsidR="00807B3E">
        <w:t>ge residence time of one year). Since we focus here on an at-risk population in a non-endemic setting, our outcome of interest is the cumulative probability of sustaining a cholera outbreak</w:t>
      </w:r>
      <w:r w:rsidR="00B0783B">
        <w:t xml:space="preserve"> </w:t>
      </w:r>
      <w:r w:rsidR="00807B3E">
        <w:t>that</w:t>
      </w:r>
      <w:r w:rsidR="00F03D33">
        <w:t xml:space="preserve"> was seeded by an imported case, </w:t>
      </w:r>
      <w:r w:rsidR="00DF04EB">
        <w:t xml:space="preserve">which equals one minus the probability of having no outbreaks greater than </w:t>
      </w:r>
      <m:oMath>
        <m:r>
          <w:rPr>
            <w:rFonts w:ascii="Cambria Math" w:hAnsi="Cambria Math"/>
          </w:rPr>
          <m:t>y</m:t>
        </m:r>
      </m:oMath>
      <w:r w:rsidR="00DF04EB">
        <w:t xml:space="preserve"> cases</w:t>
      </w:r>
      <w:r w:rsidR="00F03D33">
        <w:t>:</w:t>
      </w:r>
    </w:p>
    <w:p w14:paraId="69EC1C3A" w14:textId="77777777" w:rsidR="006B2078" w:rsidRDefault="006B2078" w:rsidP="007C729A">
      <w:pPr>
        <w:spacing w:line="480" w:lineRule="auto"/>
      </w:pPr>
    </w:p>
    <w:p w14:paraId="59BBAAB0" w14:textId="5DBF35E1" w:rsidR="00F03D33" w:rsidRPr="006B2078" w:rsidRDefault="006C5E7F" w:rsidP="007C729A">
      <w:pPr>
        <w:spacing w:line="480" w:lineRule="auto"/>
      </w:pPr>
      <w:r>
        <w:t>[4]</w:t>
      </w:r>
      <w:r>
        <w:tab/>
      </w:r>
      <w:r>
        <w:tab/>
      </w:r>
      <w:r>
        <w:tab/>
      </w:r>
      <w:r>
        <w:tab/>
      </w:r>
      <m:oMath>
        <m:r>
          <m:rPr>
            <m:scr m:val="double-struck"/>
          </m:rPr>
          <w:rPr>
            <w:rFonts w:ascii="Cambria Math" w:hAnsi="Cambria Math"/>
          </w:rPr>
          <m:t>C</m:t>
        </m:r>
        <m:r>
          <w:rPr>
            <w:rFonts w:ascii="Cambria Math" w:hAnsi="Cambria Math"/>
          </w:rPr>
          <m:t>=1-</m:t>
        </m:r>
        <m:nary>
          <m:naryPr>
            <m:chr m:val="∏"/>
            <m:limLoc m:val="subSup"/>
            <m:ctrlPr>
              <w:rPr>
                <w:rFonts w:ascii="Cambria Math" w:hAnsi="Cambria Math"/>
                <w:i/>
              </w:rPr>
            </m:ctrlPr>
          </m:naryPr>
          <m:sub>
            <m:r>
              <w:rPr>
                <w:rFonts w:ascii="Cambria Math" w:hAnsi="Cambria Math"/>
              </w:rPr>
              <m:t>t=1</m:t>
            </m:r>
          </m:sub>
          <m:sup>
            <m:r>
              <w:rPr>
                <w:rFonts w:ascii="Cambria Math" w:hAnsi="Cambria Math"/>
              </w:rPr>
              <m:t>D</m:t>
            </m:r>
          </m:sup>
          <m:e>
            <m:d>
              <m:dPr>
                <m:ctrlPr>
                  <w:rPr>
                    <w:rFonts w:ascii="Cambria Math" w:hAnsi="Cambria Math"/>
                    <w:i/>
                  </w:rPr>
                </m:ctrlPr>
              </m:dPr>
              <m:e>
                <m:sSup>
                  <m:sSupPr>
                    <m:ctrlPr>
                      <w:rPr>
                        <w:rFonts w:ascii="Cambria Math" w:hAnsi="Cambria Math"/>
                        <w:i/>
                      </w:rPr>
                    </m:ctrlPr>
                  </m:sSupPr>
                  <m:e>
                    <m:d>
                      <m:dPr>
                        <m:ctrlPr>
                          <w:rPr>
                            <w:rFonts w:ascii="Cambria Math" w:hAnsi="Cambria Math"/>
                            <w:i/>
                          </w:rPr>
                        </m:ctrlPr>
                      </m:dPr>
                      <m:e>
                        <m:r>
                          <w:rPr>
                            <w:rFonts w:ascii="Cambria Math" w:hAnsi="Cambria Math"/>
                          </w:rPr>
                          <m:t>1-Pr(Y&gt;y)</m:t>
                        </m:r>
                      </m:e>
                    </m:d>
                  </m:e>
                  <m:sup>
                    <m:sSub>
                      <m:sSubPr>
                        <m:ctrlPr>
                          <w:rPr>
                            <w:rFonts w:ascii="Cambria Math" w:hAnsi="Cambria Math"/>
                            <w:i/>
                          </w:rPr>
                        </m:ctrlPr>
                      </m:sSubPr>
                      <m:e>
                        <m:r>
                          <w:rPr>
                            <w:rFonts w:ascii="Cambria Math" w:hAnsi="Cambria Math"/>
                          </w:rPr>
                          <m:t>I</m:t>
                        </m:r>
                      </m:e>
                      <m:sub>
                        <m:r>
                          <w:rPr>
                            <w:rFonts w:ascii="Cambria Math" w:hAnsi="Cambria Math"/>
                          </w:rPr>
                          <m:t>mig</m:t>
                        </m:r>
                      </m:sub>
                    </m:sSub>
                  </m:sup>
                </m:sSup>
              </m:e>
            </m:d>
          </m:e>
        </m:nary>
      </m:oMath>
    </w:p>
    <w:p w14:paraId="5AE75B40" w14:textId="77777777" w:rsidR="006B2078" w:rsidRPr="00F03D33" w:rsidRDefault="006B2078" w:rsidP="007C729A">
      <w:pPr>
        <w:spacing w:line="480" w:lineRule="auto"/>
      </w:pPr>
    </w:p>
    <w:p w14:paraId="51948384" w14:textId="32509DF5" w:rsidR="00F03D33" w:rsidRDefault="00F03D33" w:rsidP="007C729A">
      <w:pPr>
        <w:spacing w:line="480" w:lineRule="auto"/>
      </w:pPr>
      <w:proofErr w:type="gramStart"/>
      <w:r>
        <w:t>where</w:t>
      </w:r>
      <w:proofErr w:type="gramEnd"/>
      <w:r>
        <w:t xml:space="preserve"> D is the duration of follow-up time in days, </w:t>
      </w:r>
      <m:oMath>
        <m:r>
          <w:rPr>
            <w:rFonts w:ascii="Cambria Math" w:hAnsi="Cambria Math"/>
          </w:rPr>
          <m:t>y</m:t>
        </m:r>
      </m:oMath>
      <w:r>
        <w:t xml:space="preserve"> is the</w:t>
      </w:r>
      <w:r w:rsidR="00B0783B">
        <w:t xml:space="preserve"> minimum</w:t>
      </w:r>
      <w:r>
        <w:t xml:space="preserve"> outbreak size, and </w:t>
      </w:r>
      <m:oMath>
        <m:sSub>
          <m:sSubPr>
            <m:ctrlPr>
              <w:rPr>
                <w:rFonts w:ascii="Cambria Math" w:hAnsi="Cambria Math"/>
                <w:i/>
              </w:rPr>
            </m:ctrlPr>
          </m:sSubPr>
          <m:e>
            <m:r>
              <w:rPr>
                <w:rFonts w:ascii="Cambria Math" w:hAnsi="Cambria Math"/>
              </w:rPr>
              <m:t>I</m:t>
            </m:r>
          </m:e>
          <m:sub>
            <m:r>
              <w:rPr>
                <w:rFonts w:ascii="Cambria Math" w:hAnsi="Cambria Math"/>
              </w:rPr>
              <m:t>mig</m:t>
            </m:r>
          </m:sub>
        </m:sSub>
      </m:oMath>
      <w:r>
        <w:t xml:space="preserve"> is the expected number of infected individuals who migrate into the population in one day</w:t>
      </w:r>
      <w:r w:rsidR="006B2078">
        <w:t>.</w:t>
      </w:r>
      <w:r>
        <w:t xml:space="preserve"> </w:t>
      </w:r>
      <m:oMath>
        <m:sSub>
          <m:sSubPr>
            <m:ctrlPr>
              <w:rPr>
                <w:rFonts w:ascii="Cambria Math" w:hAnsi="Cambria Math"/>
                <w:i/>
              </w:rPr>
            </m:ctrlPr>
          </m:sSubPr>
          <m:e>
            <m:r>
              <w:rPr>
                <w:rFonts w:ascii="Cambria Math" w:hAnsi="Cambria Math"/>
              </w:rPr>
              <m:t>I</m:t>
            </m:r>
          </m:e>
          <m:sub>
            <m:r>
              <w:rPr>
                <w:rFonts w:ascii="Cambria Math" w:hAnsi="Cambria Math"/>
              </w:rPr>
              <m:t>mig</m:t>
            </m:r>
          </m:sub>
        </m:sSub>
      </m:oMath>
      <w:r>
        <w:t xml:space="preserve"> </w:t>
      </w:r>
      <w:proofErr w:type="gramStart"/>
      <w:r>
        <w:t>is</w:t>
      </w:r>
      <w:proofErr w:type="gramEnd"/>
      <w:r>
        <w:t xml:space="preserve"> calculated by:</w:t>
      </w:r>
    </w:p>
    <w:p w14:paraId="5FDF418B" w14:textId="77777777" w:rsidR="006B2078" w:rsidRDefault="006B2078" w:rsidP="007C729A">
      <w:pPr>
        <w:spacing w:line="480" w:lineRule="auto"/>
      </w:pPr>
    </w:p>
    <w:p w14:paraId="04643F63" w14:textId="5A71554B" w:rsidR="00F03D33" w:rsidRPr="006B2078" w:rsidRDefault="006C5E7F" w:rsidP="007C729A">
      <w:pPr>
        <w:spacing w:line="480" w:lineRule="auto"/>
      </w:pPr>
      <w:r>
        <w:t>[5]</w:t>
      </w:r>
      <w:r>
        <w:tab/>
      </w:r>
      <w:r>
        <w:tab/>
      </w:r>
      <w:r>
        <w:tab/>
      </w:r>
      <w:r>
        <w:tab/>
      </w:r>
      <m:oMath>
        <m:sSub>
          <m:sSubPr>
            <m:ctrlPr>
              <w:rPr>
                <w:rFonts w:ascii="Cambria Math" w:hAnsi="Cambria Math"/>
                <w:i/>
              </w:rPr>
            </m:ctrlPr>
          </m:sSubPr>
          <m:e>
            <m:r>
              <w:rPr>
                <w:rFonts w:ascii="Cambria Math" w:hAnsi="Cambria Math"/>
              </w:rPr>
              <m:t>I</m:t>
            </m:r>
          </m:e>
          <m:sub>
            <m:r>
              <w:rPr>
                <w:rFonts w:ascii="Cambria Math" w:hAnsi="Cambria Math"/>
              </w:rPr>
              <m:t>mig</m:t>
            </m:r>
          </m:sub>
        </m:sSub>
        <m:r>
          <w:rPr>
            <w:rFonts w:ascii="Cambria Math" w:hAnsi="Cambria Math"/>
          </w:rPr>
          <m:t>=πN</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m:t>
                </m:r>
              </m:sup>
            </m:sSup>
            <m:r>
              <w:rPr>
                <w:rFonts w:ascii="Cambria Math" w:hAnsi="Cambria Math"/>
              </w:rPr>
              <m:t>-1</m:t>
            </m:r>
          </m:e>
        </m:d>
        <m:r>
          <w:rPr>
            <w:rFonts w:ascii="Cambria Math" w:hAnsi="Cambria Math"/>
          </w:rPr>
          <m:t>,</m:t>
        </m:r>
      </m:oMath>
    </w:p>
    <w:p w14:paraId="5A033702" w14:textId="77777777" w:rsidR="006B2078" w:rsidRPr="006B2078" w:rsidRDefault="006B2078" w:rsidP="007C729A">
      <w:pPr>
        <w:spacing w:line="480" w:lineRule="auto"/>
      </w:pPr>
    </w:p>
    <w:p w14:paraId="61A5274D" w14:textId="33F14465" w:rsidR="006B2078" w:rsidRDefault="006B2078" w:rsidP="007C729A">
      <w:pPr>
        <w:spacing w:line="480" w:lineRule="auto"/>
      </w:pPr>
      <w:proofErr w:type="gramStart"/>
      <w:r>
        <w:t>where</w:t>
      </w:r>
      <w:proofErr w:type="gramEnd"/>
      <w:r>
        <w:t xml:space="preserve"> </w:t>
      </w:r>
      <m:oMath>
        <m:r>
          <w:rPr>
            <w:rFonts w:ascii="Cambria Math" w:hAnsi="Cambria Math"/>
          </w:rPr>
          <m:t>π</m:t>
        </m:r>
      </m:oMath>
      <w:r>
        <w:t xml:space="preserve"> is the probability an incoming migrant is infected, </w:t>
      </w:r>
      <m:oMath>
        <m:r>
          <w:rPr>
            <w:rFonts w:ascii="Cambria Math" w:hAnsi="Cambria Math"/>
          </w:rPr>
          <m:t>N</m:t>
        </m:r>
      </m:oMath>
      <w:r>
        <w:t xml:space="preserve"> is the </w:t>
      </w:r>
      <w:r w:rsidR="00DF04EB">
        <w:t xml:space="preserve">size of the targeted </w:t>
      </w:r>
      <w:r>
        <w:t xml:space="preserve">population, </w:t>
      </w:r>
      <m:oMath>
        <m:r>
          <w:rPr>
            <w:rFonts w:ascii="Cambria Math" w:hAnsi="Cambria Math"/>
          </w:rPr>
          <m:t>m</m:t>
        </m:r>
      </m:oMath>
      <w:r>
        <w:t xml:space="preserve"> is the daily migration rate</w:t>
      </w:r>
      <w:r w:rsidR="00BE7099">
        <w:t>, and therefore</w:t>
      </w:r>
      <w:r w:rsidR="003D22B5">
        <w:t xml:space="preserve"> the daily number of incoming migrants equals </w:t>
      </w:r>
      <m:oMath>
        <m:r>
          <w:rPr>
            <w:rFonts w:ascii="Cambria Math" w:hAnsi="Cambria Math"/>
          </w:rPr>
          <m:t>N</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mt</m:t>
                </m:r>
              </m:sup>
            </m:sSup>
            <m:r>
              <w:rPr>
                <w:rFonts w:ascii="Cambria Math" w:hAnsi="Cambria Math"/>
              </w:rPr>
              <m:t>-1</m:t>
            </m:r>
          </m:e>
        </m:d>
      </m:oMath>
      <w:r w:rsidR="005634FB">
        <w:t xml:space="preserve"> where </w:t>
      </w:r>
      <m:oMath>
        <m:r>
          <w:rPr>
            <w:rFonts w:ascii="Cambria Math" w:hAnsi="Cambria Math"/>
          </w:rPr>
          <m:t>t=1</m:t>
        </m:r>
      </m:oMath>
      <w:r w:rsidR="005634FB">
        <w:t xml:space="preserve"> day</w:t>
      </w:r>
      <w:r w:rsidR="003D22B5">
        <w:t>.</w:t>
      </w:r>
      <w:r>
        <w:t xml:space="preserve"> </w:t>
      </w:r>
      <w:r w:rsidR="00DF04EB">
        <w:t>W</w:t>
      </w:r>
      <w:r>
        <w:t>e assume each imported case has an independent probability</w:t>
      </w:r>
      <w:r w:rsidR="001C0256">
        <w:t xml:space="preserve"> of starting an outbreak of more than</w:t>
      </w:r>
      <w:r>
        <w:t xml:space="preserve"> </w:t>
      </w:r>
      <m:oMath>
        <m:r>
          <w:rPr>
            <w:rFonts w:ascii="Cambria Math" w:hAnsi="Cambria Math"/>
          </w:rPr>
          <m:t>y</m:t>
        </m:r>
      </m:oMath>
      <w:r w:rsidR="001C0256">
        <w:t xml:space="preserve"> cases</w:t>
      </w:r>
      <w:r>
        <w:t xml:space="preserve"> given the effective reproductive number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oMath>
      <w:r>
        <w:t xml:space="preserve"> on that day </w:t>
      </w:r>
      <m:oMath>
        <m:r>
          <w:rPr>
            <w:rFonts w:ascii="Cambria Math" w:hAnsi="Cambria Math"/>
          </w:rPr>
          <m:t>t</m:t>
        </m:r>
      </m:oMath>
      <w:r>
        <w:t xml:space="preserve">. </w:t>
      </w:r>
    </w:p>
    <w:p w14:paraId="111ACC10" w14:textId="77777777" w:rsidR="006B2078" w:rsidRDefault="006B2078" w:rsidP="007C729A">
      <w:pPr>
        <w:spacing w:line="480" w:lineRule="auto"/>
      </w:pPr>
    </w:p>
    <w:p w14:paraId="67BA1D20" w14:textId="3FF82791" w:rsidR="00DA1BA0" w:rsidRDefault="004F17B6" w:rsidP="007C729A">
      <w:pPr>
        <w:spacing w:line="480" w:lineRule="auto"/>
      </w:pPr>
      <w:r>
        <w:lastRenderedPageBreak/>
        <w:t>We measure the difference b</w:t>
      </w:r>
      <w:r w:rsidR="00DA1BA0">
        <w:t xml:space="preserve">etween the cumulative outbreak </w:t>
      </w:r>
      <w:proofErr w:type="gramStart"/>
      <w:r w:rsidR="00DA1BA0">
        <w:t>probability</w:t>
      </w:r>
      <w:proofErr w:type="gramEnd"/>
      <w:r>
        <w:t xml:space="preserve">, </w:t>
      </w:r>
      <m:oMath>
        <m:r>
          <m:rPr>
            <m:scr m:val="double-struck"/>
          </m:rPr>
          <w:rPr>
            <w:rFonts w:ascii="Cambria Math" w:hAnsi="Cambria Math"/>
          </w:rPr>
          <m:t>C</m:t>
        </m:r>
      </m:oMath>
      <w:r>
        <w:t>,</w:t>
      </w:r>
      <w:r w:rsidR="00DA1BA0">
        <w:t xml:space="preserve"> </w:t>
      </w:r>
      <w:r>
        <w:t xml:space="preserve">over </w:t>
      </w:r>
      <m:oMath>
        <m:r>
          <w:rPr>
            <w:rFonts w:ascii="Cambria Math" w:hAnsi="Cambria Math"/>
          </w:rPr>
          <m:t>D</m:t>
        </m:r>
      </m:oMath>
      <w:r>
        <w:t xml:space="preserve"> days </w:t>
      </w:r>
      <w:r w:rsidR="00DA1BA0">
        <w:t>in the absence of vaccination</w:t>
      </w:r>
      <w:r>
        <w:t xml:space="preserve"> </w:t>
      </w:r>
      <w:r w:rsidR="00AA2A96">
        <w:t>as compared to</w:t>
      </w:r>
      <w:r>
        <w:t xml:space="preserve"> the first </w:t>
      </w:r>
      <m:oMath>
        <m:r>
          <w:rPr>
            <w:rFonts w:ascii="Cambria Math" w:hAnsi="Cambria Math"/>
          </w:rPr>
          <m:t>D</m:t>
        </m:r>
      </m:oMath>
      <w:r>
        <w:t xml:space="preserve"> days following mass vaccination. A larger difference suggests a more impactful </w:t>
      </w:r>
      <w:r w:rsidR="001C0256">
        <w:t xml:space="preserve">vaccination </w:t>
      </w:r>
      <w:r>
        <w:t>intervention. For our main results, we focus on a setting with moderate transmissibility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=1.5</m:t>
        </m:r>
      </m:oMath>
      <w:r w:rsidR="00AA2A96">
        <w:t>)</w:t>
      </w:r>
      <w:r w:rsidR="00156851">
        <w:fldChar w:fldCharType="begin" w:fldLock="1"/>
      </w:r>
      <w:r w:rsidR="000656BF">
        <w:instrText>ADDIN CSL_CITATION { "citationItems" : [ { "id" : "ITEM-1", "itemData" : { "DOI" : "10.1038/nature07084", "ISSN" : "0028-0836", "PMID" : "18704085", "abstract" : "In many infectious diseases, an unknown fraction of infections produce symptoms mild enough to go unrecorded, a fact that can seriously compromise the interpretation of epidemiological records. This is true for cholera, a pandemic bacterial disease, where estimates of the ratio of asymptomatic to symptomatic infections have ranged from 3 to 100 (refs 1-5). In the absence of direct evidence, understanding of fundamental aspects of cholera transmission, immunology and control has been based on assumptions about this ratio and about the immunological consequences of inapparent infections. Here we show that a model incorporating high asymptomatic ratio and rapidly waning immunity, with infection both from human and environmental sources, explains 50 yr of mortality data from 26 districts of Bengal, the pathogen's endemic home. We find that the asymptomatic ratio in cholera is far higher than had been previously supposed and that the immunity derived from mild infections wanes much more rapidly than earlier analyses have indicated. We find, too, that the environmental reservoir (free-living pathogen) is directly responsible for relatively few infections but that it may be critical to the disease's endemicity. Our results demonstrate that inapparent infections can hold the key to interpreting the patterns of disease outbreaks. New statistical methods, which allow rigorous maximum likelihood inference based on dynamical models incorporating multiple sources and outcomes of infection, seasonality, process noise, hidden variables and measurement error, make it possible to test more precise hypotheses and obtain unexpected results. Our experience suggests that the confrontation of time-series data with mechanistic models is likely to revise our understanding of the ecology of many infectious diseases.", "author" : [ { "dropping-particle" : "", "family" : "King", "given" : "Aaron A", "non-dropping-particle" : "", "parse-names" : false, "suffix" : "" }, { "dropping-particle" : "", "family" : "Ionides", "given" : "Edward L", "non-dropping-particle" : "", "parse-names" : false, "suffix" : "" }, { "dropping-particle" : "", "family" : "Pascual", "given" : "Mercedes", "non-dropping-particle" : "", "parse-names" : false, "suffix" : "" }, { "dropping-particle" : "", "family" : "Bouma", "given" : "Menno J", "non-dropping-particle" : "", "parse-names" : false, "suffix" : "" } ], "container-title" : "Nature", "id" : "ITEM-1", "issue" : "7206", "issued" : { "date-parts" : [ [ "2008", "8", "14" ] ] }, "page" : "877-880", "title" : "Inapparent infections and cholera dynamics", "type" : "article-journal", "volume" : "454" }, "uris" : [ "http://www.mendeley.com/documents/?uuid=1f1d6cd0-41b0-478c-8924-016fc7853a7e" ] }, { "id" : "ITEM-2", "itemData" : { "DOI" : "10.1038/srep00997", "ISSN" : "2045-2322", "PMID" : "23308338", "abstract" : "Cholera reappeared in Haiti in October, 2010 after decades of absence. Cases were first detected in Artibonite region and in the ensuing months the disease spread to every department in the country. The rate of increase in the number of cases at the start of epidemics provides valuable information about the basic reproductive number (R(0)). Quantitative analysis of such data gives useful information for planning and evaluating disease control interventions, including vaccination. Using a mathematical model, we fitted data on the cumulative number of reported hospitalized cholera cases in Haiti. R(0) varied by department, ranging from 1.06 to 2.63. At a national level, 46% vaccination coverage would result in an (R(0)) &lt;1, which would suppress transmission. In the current debate on the use of cholera vaccines in endemic and non-endemic regions, our results suggest that moderate cholera vaccine coverage would be an important element of disease control in Haiti.", "author" : [ { "dropping-particle" : "", "family" : "Mukandavire", "given" : "Zindoga", "non-dropping-particle" : "", "parse-names" : false, "suffix" : "" }, { "dropping-particle" : "", "family" : "Smith", "given" : "David L", "non-dropping-particle" : "", "parse-names" : false, "suffix" : "" }, { "dropping-particle" : "", "family" : "Morris Jr", "given" : "J. Glenn", "non-dropping-particle" : "", "parse-names" : false, "suffix" : "" } ], "container-title" : "Scientific Reports", "id" : "ITEM-2", "issue" : "Figure 1", "issued" : { "date-parts" : [ [ "2013", "1", "10" ] ] }, "note" : "Fast and slow trasmission pathways\ngeographic variability in Ro\nFit cases by department and by whole country\ninclude asymptomatics as a proportion of reported cases. then use a different Ro and such. Doesn't change Ro much", "page" : "997", "title" : "Cholera in Haiti: Reproductive numbers and vaccination coverage estimates", "type" : "article-journal", "volume" : "3" }, "uris" : [ "http://www.mendeley.com/documents/?uuid=4b78e0c4-83cf-45af-807c-f50488c1c0c0" ] } ], "mendeley" : { "formattedCitation" : "[27,28]", "plainTextFormattedCitation" : "[27,28]", "previouslyFormattedCitation" : "[27,28]" }, "properties" : { "noteIndex" : 0 }, "schema" : "https://github.com/citation-style-language/schema/raw/master/csl-citation.json" }</w:instrText>
      </w:r>
      <w:r w:rsidR="00156851">
        <w:fldChar w:fldCharType="separate"/>
      </w:r>
      <w:r w:rsidR="00592AF2" w:rsidRPr="00592AF2">
        <w:rPr>
          <w:noProof/>
        </w:rPr>
        <w:t>[27,28]</w:t>
      </w:r>
      <w:r w:rsidR="00156851">
        <w:fldChar w:fldCharType="end"/>
      </w:r>
      <w:r w:rsidR="00AA2A96">
        <w:t xml:space="preserve"> and set the probability </w:t>
      </w:r>
      <w:r>
        <w:t>that a migrant is infected</w:t>
      </w:r>
      <w:r w:rsidR="00E2086C">
        <w:t xml:space="preserve">, </w:t>
      </w:r>
      <m:oMath>
        <m:r>
          <w:rPr>
            <w:rFonts w:ascii="Cambria Math" w:hAnsi="Cambria Math"/>
          </w:rPr>
          <m:t>π,</m:t>
        </m:r>
      </m:oMath>
      <w:r w:rsidR="00AA2A96">
        <w:t xml:space="preserve"> </w:t>
      </w:r>
      <w:r>
        <w:t xml:space="preserve">equal to </w:t>
      </w:r>
      <m:oMath>
        <m:f>
          <m:fPr>
            <m:ctrlPr>
              <w:rPr>
                <w:rFonts w:ascii="Cambria Math" w:hAnsi="Cambria Math"/>
                <w:i/>
              </w:rPr>
            </m:ctrlPr>
          </m:fPr>
          <m:num>
            <m:r>
              <w:rPr>
                <w:rFonts w:ascii="Cambria Math" w:hAnsi="Cambria Math"/>
              </w:rPr>
              <m:t>1</m:t>
            </m:r>
          </m:num>
          <m:den>
            <m:r>
              <w:rPr>
                <w:rFonts w:ascii="Cambria Math" w:hAnsi="Cambria Math"/>
              </w:rPr>
              <m:t>N</m:t>
            </m:r>
          </m:den>
        </m:f>
      </m:oMath>
      <w:r>
        <w:t xml:space="preserve">, which simplifies </w:t>
      </w:r>
      <w:r w:rsidR="00AA2A96">
        <w:t>E</w:t>
      </w:r>
      <w:r w:rsidR="006C5E7F">
        <w:t xml:space="preserve">quation 5 to </w:t>
      </w:r>
      <m:oMath>
        <m:sSub>
          <m:sSubPr>
            <m:ctrlPr>
              <w:rPr>
                <w:rFonts w:ascii="Cambria Math" w:hAnsi="Cambria Math"/>
                <w:i/>
              </w:rPr>
            </m:ctrlPr>
          </m:sSubPr>
          <m:e>
            <m:r>
              <w:rPr>
                <w:rFonts w:ascii="Cambria Math" w:hAnsi="Cambria Math"/>
              </w:rPr>
              <m:t>I</m:t>
            </m:r>
          </m:e>
          <m:sub>
            <m:r>
              <w:rPr>
                <w:rFonts w:ascii="Cambria Math" w:hAnsi="Cambria Math"/>
              </w:rPr>
              <m:t>mig</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m:t>
                </m:r>
              </m:sup>
            </m:sSup>
            <m:r>
              <w:rPr>
                <w:rFonts w:ascii="Cambria Math" w:hAnsi="Cambria Math"/>
              </w:rPr>
              <m:t>-1</m:t>
            </m:r>
          </m:e>
        </m:d>
      </m:oMath>
      <w:r w:rsidR="00DF04EB">
        <w:t xml:space="preserve"> (see supplementary materials).</w:t>
      </w:r>
    </w:p>
    <w:p w14:paraId="53D88260" w14:textId="77777777" w:rsidR="009D0774" w:rsidRDefault="009D0774" w:rsidP="007C729A">
      <w:pPr>
        <w:spacing w:line="480" w:lineRule="auto"/>
      </w:pPr>
    </w:p>
    <w:p w14:paraId="1206957E" w14:textId="05200311" w:rsidR="009D0774" w:rsidRDefault="009D0774" w:rsidP="007C729A">
      <w:pPr>
        <w:spacing w:line="480" w:lineRule="auto"/>
        <w:rPr>
          <w:i/>
        </w:rPr>
      </w:pPr>
      <w:proofErr w:type="spellStart"/>
      <w:r>
        <w:rPr>
          <w:i/>
        </w:rPr>
        <w:t>Bentiu</w:t>
      </w:r>
      <w:proofErr w:type="spellEnd"/>
      <w:r>
        <w:rPr>
          <w:i/>
        </w:rPr>
        <w:t xml:space="preserve"> </w:t>
      </w:r>
      <w:proofErr w:type="spellStart"/>
      <w:r>
        <w:rPr>
          <w:i/>
        </w:rPr>
        <w:t>PoC</w:t>
      </w:r>
      <w:proofErr w:type="spellEnd"/>
      <w:r>
        <w:rPr>
          <w:i/>
        </w:rPr>
        <w:t xml:space="preserve"> </w:t>
      </w:r>
      <w:r w:rsidR="000C2BED">
        <w:rPr>
          <w:i/>
        </w:rPr>
        <w:t xml:space="preserve">Camp </w:t>
      </w:r>
      <w:r>
        <w:rPr>
          <w:i/>
        </w:rPr>
        <w:t>Case Study</w:t>
      </w:r>
    </w:p>
    <w:p w14:paraId="76A2A3DB" w14:textId="602C153D" w:rsidR="0083178D" w:rsidRDefault="005634FB" w:rsidP="007C729A">
      <w:pPr>
        <w:spacing w:line="480" w:lineRule="auto"/>
      </w:pPr>
      <w:r>
        <w:t>We examine the suspected</w:t>
      </w:r>
      <w:r w:rsidR="00961AF5">
        <w:t xml:space="preserve"> </w:t>
      </w:r>
      <w:r w:rsidR="000679D4">
        <w:t>drivers of waning herd immunity in</w:t>
      </w:r>
      <w:r w:rsidR="00505B2E">
        <w:t xml:space="preserve"> a</w:t>
      </w:r>
      <w:r w:rsidR="000679D4">
        <w:t xml:space="preserve"> well-described</w:t>
      </w:r>
      <w:r w:rsidR="00505B2E">
        <w:t xml:space="preserve"> outbreak in the </w:t>
      </w:r>
      <w:proofErr w:type="spellStart"/>
      <w:r w:rsidR="00505B2E">
        <w:t>Bentiu</w:t>
      </w:r>
      <w:proofErr w:type="spellEnd"/>
      <w:r w:rsidR="00505B2E">
        <w:t xml:space="preserve"> </w:t>
      </w:r>
      <w:proofErr w:type="spellStart"/>
      <w:r w:rsidR="00505B2E">
        <w:t>PoC</w:t>
      </w:r>
      <w:proofErr w:type="spellEnd"/>
      <w:r w:rsidR="00505B2E">
        <w:t xml:space="preserve"> Camp</w:t>
      </w:r>
      <w:r w:rsidR="005E4650">
        <w:t xml:space="preserve"> in South Sudan</w:t>
      </w:r>
      <w:r w:rsidR="00505B2E">
        <w:t xml:space="preserve">. </w:t>
      </w:r>
      <w:r w:rsidR="00176FEC">
        <w:t>O</w:t>
      </w:r>
      <w:r w:rsidR="0083178D">
        <w:t>f the three million persons targeted for health resources</w:t>
      </w:r>
      <w:r w:rsidR="00176FEC">
        <w:t xml:space="preserve"> in </w:t>
      </w:r>
      <w:r w:rsidR="00505B2E">
        <w:t xml:space="preserve">broader </w:t>
      </w:r>
      <w:r w:rsidR="00176FEC">
        <w:t xml:space="preserve">South Sudan, including </w:t>
      </w:r>
      <w:r w:rsidR="00E601F2">
        <w:t xml:space="preserve">the </w:t>
      </w:r>
      <w:proofErr w:type="spellStart"/>
      <w:r w:rsidR="00176FEC">
        <w:t>Bentiu</w:t>
      </w:r>
      <w:proofErr w:type="spellEnd"/>
      <w:r w:rsidR="00176FEC">
        <w:t xml:space="preserve"> </w:t>
      </w:r>
      <w:proofErr w:type="spellStart"/>
      <w:r w:rsidR="00176FEC">
        <w:t>PoC</w:t>
      </w:r>
      <w:proofErr w:type="spellEnd"/>
      <w:r w:rsidR="00E601F2">
        <w:t xml:space="preserve"> Camp</w:t>
      </w:r>
      <w:r w:rsidR="00176FEC">
        <w:t xml:space="preserve">, UNFPA expects 335 deliveries per day, which equates to birth rate of approximately </w:t>
      </w:r>
      <m:oMath>
        <m:f>
          <m:fPr>
            <m:ctrlPr>
              <w:rPr>
                <w:rFonts w:ascii="Cambria Math" w:hAnsi="Cambria Math"/>
                <w:i/>
              </w:rPr>
            </m:ctrlPr>
          </m:fPr>
          <m:num>
            <m:r>
              <w:rPr>
                <w:rFonts w:ascii="Cambria Math" w:hAnsi="Cambria Math"/>
              </w:rPr>
              <m:t>1</m:t>
            </m:r>
          </m:num>
          <m:den>
            <m:r>
              <w:rPr>
                <w:rFonts w:ascii="Cambria Math" w:hAnsi="Cambria Math"/>
              </w:rPr>
              <m:t>24.4 years</m:t>
            </m:r>
          </m:den>
        </m:f>
      </m:oMath>
      <w:r w:rsidR="00176FEC">
        <w:t>.</w:t>
      </w:r>
      <w:r w:rsidR="00E601F2">
        <w:fldChar w:fldCharType="begin" w:fldLock="1"/>
      </w:r>
      <w:r w:rsidR="000656BF">
        <w:instrText>ADDIN CSL_CITATION { "citationItems" : [ { "id" : "ITEM-1", "itemData" : { "author" : [ { "dropping-particle" : "", "family" : "UNFPA", "given" : "", "non-dropping-particle" : "", "parse-names" : false, "suffix" : "" } ], "id" : "ITEM-1", "issue" : "August", "issued" : { "date-parts" : [ [ "2016" ] ] }, "title" : "Monthly Humanitairan Update - South Sudan Conflict", "type" : "report" }, "uris" : [ "http://www.mendeley.com/documents/?uuid=604f1630-7dbd-4e1a-8ad9-a7b0f23cca76" ] } ], "mendeley" : { "formattedCitation" : "[29]", "plainTextFormattedCitation" : "[29]", "previouslyFormattedCitation" : "[29]" }, "properties" : { "noteIndex" : 0 }, "schema" : "https://github.com/citation-style-language/schema/raw/master/csl-citation.json" }</w:instrText>
      </w:r>
      <w:r w:rsidR="00E601F2">
        <w:fldChar w:fldCharType="separate"/>
      </w:r>
      <w:r w:rsidR="00592AF2" w:rsidRPr="00592AF2">
        <w:rPr>
          <w:noProof/>
        </w:rPr>
        <w:t>[29]</w:t>
      </w:r>
      <w:r w:rsidR="00E601F2">
        <w:fldChar w:fldCharType="end"/>
      </w:r>
      <w:r w:rsidR="00176FEC">
        <w:t xml:space="preserve"> We assumed this to be our demographic turnover rate as a conservatively high estimate</w:t>
      </w:r>
      <w:r w:rsidR="005E4650">
        <w:t>.</w:t>
      </w:r>
      <w:r w:rsidR="00FB1466">
        <w:t xml:space="preserve"> </w:t>
      </w:r>
    </w:p>
    <w:p w14:paraId="7DB1C4DC" w14:textId="2A82D891" w:rsidR="00CF2EF3" w:rsidRDefault="00FB1466" w:rsidP="007C729A">
      <w:pPr>
        <w:spacing w:line="480" w:lineRule="auto"/>
      </w:pPr>
      <w:r>
        <w:br/>
        <w:t xml:space="preserve">We estimated </w:t>
      </w:r>
      <w:r w:rsidR="005E4650">
        <w:t xml:space="preserve">population </w:t>
      </w:r>
      <w:r>
        <w:t>susceptibility over time</w:t>
      </w:r>
      <w:r w:rsidR="00170538">
        <w:t>,</w:t>
      </w:r>
      <w:r>
        <w:t xml:space="preserve"> </w:t>
      </w:r>
      <m:oMath>
        <m:r>
          <w:rPr>
            <w:rFonts w:ascii="Cambria Math" w:hAnsi="Cambria Math"/>
          </w:rPr>
          <m:t>X</m:t>
        </m:r>
        <m:d>
          <m:dPr>
            <m:ctrlPr>
              <w:rPr>
                <w:rFonts w:ascii="Cambria Math" w:hAnsi="Cambria Math"/>
                <w:i/>
              </w:rPr>
            </m:ctrlPr>
          </m:dPr>
          <m:e>
            <m:r>
              <w:rPr>
                <w:rFonts w:ascii="Cambria Math" w:hAnsi="Cambria Math"/>
              </w:rPr>
              <m:t>t</m:t>
            </m:r>
          </m:e>
        </m:d>
      </m:oMath>
      <w:r w:rsidR="00170538">
        <w:t>,</w:t>
      </w:r>
      <w:r>
        <w:t xml:space="preserve"> in six scenarios (Table 1). In the </w:t>
      </w:r>
      <w:r w:rsidR="003B50B6">
        <w:t xml:space="preserve">“observed” </w:t>
      </w:r>
      <w:r>
        <w:t xml:space="preserve">scenario, we used empirical measures of four key </w:t>
      </w:r>
      <w:r w:rsidR="00E601F2">
        <w:t>drivers of waning herd immunity,</w:t>
      </w:r>
      <w:r>
        <w:t xml:space="preserve"> s</w:t>
      </w:r>
      <w:r w:rsidR="00E601F2">
        <w:t>pecifically:</w:t>
      </w:r>
      <w:r>
        <w:t xml:space="preserve"> </w:t>
      </w:r>
      <w:r w:rsidR="003B50B6">
        <w:t xml:space="preserve">the birth/death rate of </w:t>
      </w:r>
      <m:oMath>
        <m:f>
          <m:fPr>
            <m:ctrlPr>
              <w:rPr>
                <w:rFonts w:ascii="Cambria Math" w:hAnsi="Cambria Math"/>
                <w:i/>
              </w:rPr>
            </m:ctrlPr>
          </m:fPr>
          <m:num>
            <m:r>
              <w:rPr>
                <w:rFonts w:ascii="Cambria Math" w:hAnsi="Cambria Math"/>
              </w:rPr>
              <m:t>1</m:t>
            </m:r>
          </m:num>
          <m:den>
            <m:r>
              <w:rPr>
                <w:rFonts w:ascii="Cambria Math" w:hAnsi="Cambria Math"/>
              </w:rPr>
              <m:t>24.4 years</m:t>
            </m:r>
          </m:den>
        </m:f>
      </m:oMath>
      <w:r w:rsidR="003B50B6">
        <w:t xml:space="preserve">; </w:t>
      </w:r>
      <w:r>
        <w:t>an empirical dis</w:t>
      </w:r>
      <w:r w:rsidR="00E601F2">
        <w:t>tribution of</w:t>
      </w:r>
      <w:r w:rsidR="003B50B6">
        <w:t xml:space="preserve"> efficacy over time,</w:t>
      </w:r>
      <w:r w:rsidR="00E601F2">
        <w:t xml:space="preserve"> </w:t>
      </w:r>
      <m:oMath>
        <m:r>
          <w:rPr>
            <w:rFonts w:ascii="Cambria Math" w:hAnsi="Cambria Math"/>
          </w:rPr>
          <m:t>VE</m:t>
        </m:r>
        <m:d>
          <m:dPr>
            <m:ctrlPr>
              <w:rPr>
                <w:rFonts w:ascii="Cambria Math" w:hAnsi="Cambria Math"/>
                <w:i/>
              </w:rPr>
            </m:ctrlPr>
          </m:dPr>
          <m:e>
            <m:r>
              <w:rPr>
                <w:rFonts w:ascii="Cambria Math" w:hAnsi="Cambria Math"/>
              </w:rPr>
              <m:t>t</m:t>
            </m:r>
          </m:e>
        </m:d>
      </m:oMath>
      <w:r w:rsidR="00E601F2">
        <w:t>;</w:t>
      </w:r>
      <w:r>
        <w:t xml:space="preserve"> </w:t>
      </w:r>
      <w:r w:rsidR="00043F86">
        <w:t>a camp resettlement</w:t>
      </w:r>
      <w:r w:rsidR="00722B8E">
        <w:t xml:space="preserve"> rate of </w:t>
      </w:r>
      <m:oMath>
        <m:f>
          <m:fPr>
            <m:ctrlPr>
              <w:rPr>
                <w:rFonts w:ascii="Cambria Math" w:hAnsi="Cambria Math"/>
                <w:i/>
              </w:rPr>
            </m:ctrlPr>
          </m:fPr>
          <m:num>
            <m:r>
              <w:rPr>
                <w:rFonts w:ascii="Cambria Math" w:hAnsi="Cambria Math"/>
              </w:rPr>
              <m:t>1</m:t>
            </m:r>
          </m:num>
          <m:den>
            <m:r>
              <w:rPr>
                <w:rFonts w:ascii="Cambria Math" w:hAnsi="Cambria Math"/>
              </w:rPr>
              <m:t>4.3 years</m:t>
            </m:r>
          </m:den>
        </m:f>
      </m:oMath>
      <w:r w:rsidR="003B50B6">
        <w:t xml:space="preserve"> (i.e., an average camp residence time of 4.3 years)</w:t>
      </w:r>
      <w:r w:rsidR="00AA2A96">
        <w:t xml:space="preserve"> which is</w:t>
      </w:r>
      <w:r w:rsidR="003B50B6">
        <w:t xml:space="preserve"> </w:t>
      </w:r>
      <w:r w:rsidR="005E4650">
        <w:t>balanced by</w:t>
      </w:r>
      <w:r w:rsidR="003B50B6">
        <w:t xml:space="preserve"> an equal rate of</w:t>
      </w:r>
      <w:r w:rsidR="005E4650">
        <w:t xml:space="preserve"> </w:t>
      </w:r>
      <w:r w:rsidR="00043F86">
        <w:t>entries</w:t>
      </w:r>
      <w:r w:rsidR="005E4650">
        <w:t xml:space="preserve"> for a net-zero impact on</w:t>
      </w:r>
      <m:oMath>
        <m:r>
          <w:rPr>
            <w:rFonts w:ascii="Cambria Math" w:hAnsi="Cambria Math"/>
          </w:rPr>
          <m:t xml:space="preserve"> N</m:t>
        </m:r>
        <m:d>
          <m:dPr>
            <m:ctrlPr>
              <w:rPr>
                <w:rFonts w:ascii="Cambria Math" w:hAnsi="Cambria Math"/>
                <w:i/>
              </w:rPr>
            </m:ctrlPr>
          </m:dPr>
          <m:e>
            <m:r>
              <w:rPr>
                <w:rFonts w:ascii="Cambria Math" w:hAnsi="Cambria Math"/>
              </w:rPr>
              <m:t>t</m:t>
            </m:r>
          </m:e>
        </m:d>
      </m:oMath>
      <w:r w:rsidR="00E601F2">
        <w:t>;</w:t>
      </w:r>
      <w:r>
        <w:t xml:space="preserve"> </w:t>
      </w:r>
      <w:r w:rsidR="003B50B6">
        <w:t xml:space="preserve">and </w:t>
      </w:r>
      <w:r w:rsidR="005E4650">
        <w:t xml:space="preserve">a dynamic population size, </w:t>
      </w:r>
      <m:oMath>
        <m:r>
          <w:rPr>
            <w:rFonts w:ascii="Cambria Math" w:hAnsi="Cambria Math"/>
          </w:rPr>
          <m:t>N</m:t>
        </m:r>
        <m:d>
          <m:dPr>
            <m:ctrlPr>
              <w:rPr>
                <w:rFonts w:ascii="Cambria Math" w:hAnsi="Cambria Math"/>
                <w:i/>
              </w:rPr>
            </m:ctrlPr>
          </m:dPr>
          <m:e>
            <m:r>
              <w:rPr>
                <w:rFonts w:ascii="Cambria Math" w:hAnsi="Cambria Math"/>
              </w:rPr>
              <m:t>t</m:t>
            </m:r>
          </m:e>
        </m:d>
      </m:oMath>
      <w:r w:rsidR="005E4650">
        <w:t>, driven by net growth or shrinkage through</w:t>
      </w:r>
      <w:r w:rsidR="003B50B6">
        <w:t xml:space="preserve"> camp entries or exits. We compare this</w:t>
      </w:r>
      <w:r>
        <w:t xml:space="preserve"> scenario with counterfactual scenarios </w:t>
      </w:r>
      <w:r w:rsidR="00E601F2">
        <w:t>that</w:t>
      </w:r>
      <w:r>
        <w:t xml:space="preserve"> eliminate at least one of these drivers and will therefore </w:t>
      </w:r>
      <w:r w:rsidR="00AA2A96">
        <w:t>increase DHI</w:t>
      </w:r>
      <w:r>
        <w:t xml:space="preserve">. We constructed a composite </w:t>
      </w:r>
      <w:r>
        <w:lastRenderedPageBreak/>
        <w:t xml:space="preserve">counterfactual scenario in which: </w:t>
      </w:r>
      <w:r w:rsidR="00AA2A96">
        <w:t xml:space="preserve">the birth/death rate was set to zero; vaccine efficacy </w:t>
      </w:r>
      <w:r>
        <w:t>was held constant at its maximum value (</w:t>
      </w:r>
      <w:r w:rsidR="00722B8E">
        <w:t>70.3%</w:t>
      </w:r>
      <w:r>
        <w:t>) for</w:t>
      </w:r>
      <w:r w:rsidR="003B50B6">
        <w:t xml:space="preserve"> all time since vaccination</w:t>
      </w:r>
      <w:r>
        <w:t>;</w:t>
      </w:r>
      <w:r w:rsidR="00AA2A96" w:rsidRPr="00AA2A96">
        <w:t xml:space="preserve"> </w:t>
      </w:r>
      <w:r w:rsidR="00AA2A96">
        <w:t>the camp resettlement rate was set to zero; and</w:t>
      </w:r>
      <w:r>
        <w:t xml:space="preserve"> the population size was held constant at approximately the level</w:t>
      </w:r>
      <w:r w:rsidR="00E601F2">
        <w:t xml:space="preserve"> observed during the outbreak (</w:t>
      </w:r>
      <w:r w:rsidR="00AA2A96">
        <w:t>100,000)</w:t>
      </w:r>
      <w:r>
        <w:t>. To isolate the impact of each driver</w:t>
      </w:r>
      <w:r w:rsidR="00CF2EF3">
        <w:t xml:space="preserve"> of waning herd immunity, </w:t>
      </w:r>
      <w:r w:rsidR="009D1224">
        <w:t>we run simulations where</w:t>
      </w:r>
      <w:r w:rsidR="00CF2EF3">
        <w:t xml:space="preserve"> one driver is set to the “observed” condition while the other three</w:t>
      </w:r>
      <w:r w:rsidR="003B50B6">
        <w:t xml:space="preserve"> drivers are set to their</w:t>
      </w:r>
      <w:r w:rsidR="00043F86">
        <w:t xml:space="preserve"> </w:t>
      </w:r>
      <w:r w:rsidR="00CF2EF3">
        <w:t>counterfactual condition</w:t>
      </w:r>
      <w:r w:rsidR="003B50B6">
        <w:t xml:space="preserve"> to remove their influence</w:t>
      </w:r>
      <w:r w:rsidR="00CF2EF3">
        <w:t xml:space="preserve"> (Table 1).</w:t>
      </w:r>
    </w:p>
    <w:p w14:paraId="238E0059" w14:textId="77777777" w:rsidR="00FB1466" w:rsidRDefault="00FB1466" w:rsidP="007C729A">
      <w:pPr>
        <w:spacing w:line="480" w:lineRule="auto"/>
      </w:pPr>
    </w:p>
    <w:p w14:paraId="4A7D7D39" w14:textId="7C01F033" w:rsidR="00AF416E" w:rsidRDefault="00AA2A96" w:rsidP="007C729A">
      <w:pPr>
        <w:spacing w:line="480" w:lineRule="auto"/>
      </w:pPr>
      <w:r>
        <w:t>T</w:t>
      </w:r>
      <w:r w:rsidR="009D1224">
        <w:t xml:space="preserve">o assess the relative importance of each driver of waning herd immunity in this case study, </w:t>
      </w:r>
      <w:r w:rsidR="00FB1466">
        <w:t xml:space="preserve">we </w:t>
      </w:r>
      <w:r w:rsidR="009D1224">
        <w:t xml:space="preserve">calculate </w:t>
      </w:r>
      <w:r w:rsidR="00FB1466">
        <w:t xml:space="preserve">a measure of </w:t>
      </w:r>
      <w:proofErr w:type="gramStart"/>
      <w:r w:rsidR="00FB1466">
        <w:t>attributable</w:t>
      </w:r>
      <w:proofErr w:type="gramEnd"/>
      <w:r w:rsidR="00FB1466">
        <w:t xml:space="preserve"> percent. </w:t>
      </w:r>
      <w:r w:rsidR="00BB1BC0">
        <w:t xml:space="preserve">For a scenario </w:t>
      </w:r>
      <m:oMath>
        <m:r>
          <w:rPr>
            <w:rFonts w:ascii="Cambria Math" w:hAnsi="Cambria Math"/>
          </w:rPr>
          <m:t>i</m:t>
        </m:r>
      </m:oMath>
      <w:r w:rsidR="00234649">
        <w:t xml:space="preserve"> that</w:t>
      </w:r>
      <w:r w:rsidR="00BB1BC0">
        <w:t xml:space="preserve"> isolates one driver, we mea</w:t>
      </w:r>
      <w:r w:rsidR="00D85196">
        <w:t xml:space="preserve">sure the </w:t>
      </w:r>
      <w:r w:rsidR="00A92396">
        <w:t>proportion</w:t>
      </w:r>
      <w:r w:rsidR="00D85196">
        <w:t xml:space="preserve"> susceptible</w:t>
      </w:r>
      <w:r w:rsidR="00BB1BC0">
        <w:t xml:space="preserve"> </w:t>
      </w:r>
      <w:r w:rsidR="00D85196">
        <w:t>(</w:t>
      </w:r>
      <m:oMath>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oMath>
      <w:r w:rsidR="00D85196">
        <w:t>)</w:t>
      </w:r>
      <w:r w:rsidR="00BB1BC0">
        <w:t xml:space="preserve"> on October 16, 2016, the start of the observed outbreak.  To compare scenarios, </w:t>
      </w:r>
      <w:r w:rsidR="00286A28">
        <w:t xml:space="preserve">we </w:t>
      </w:r>
      <w:r w:rsidR="009D0774">
        <w:t>calculate the difference</w:t>
      </w:r>
      <w:r w:rsidR="00AF416E">
        <w:t xml:space="preserve"> between estimates of the </w:t>
      </w:r>
      <w:r w:rsidR="00A92396">
        <w:t>proportion</w:t>
      </w:r>
      <w:r w:rsidR="00AF416E">
        <w:t xml:space="preserve"> susceptible at the start of the outbreak</w:t>
      </w:r>
      <w:r w:rsidR="00D85196">
        <w:t xml:space="preserve"> under scenario </w:t>
      </w:r>
      <m:oMath>
        <m:r>
          <w:rPr>
            <w:rFonts w:ascii="Cambria Math" w:hAnsi="Cambria Math"/>
          </w:rPr>
          <m:t>i</m:t>
        </m:r>
      </m:oMath>
      <w:r w:rsidR="00D85196">
        <w:t xml:space="preserve"> </w:t>
      </w:r>
      <w:r w:rsidR="00AF416E">
        <w:t xml:space="preserve">with estimates in the composite </w:t>
      </w:r>
      <w:r w:rsidR="005325D5">
        <w:t>counterfactual</w:t>
      </w:r>
      <w:r w:rsidR="00234649">
        <w:t xml:space="preserve"> </w:t>
      </w:r>
      <w:r w:rsidR="00AF416E">
        <w:t>scenario,</w:t>
      </w:r>
    </w:p>
    <w:p w14:paraId="07EA9815" w14:textId="77777777" w:rsidR="00AF416E" w:rsidRDefault="00AF416E" w:rsidP="007C729A">
      <w:pPr>
        <w:spacing w:line="480" w:lineRule="auto"/>
      </w:pPr>
    </w:p>
    <w:p w14:paraId="2C4CA501" w14:textId="08BE299D" w:rsidR="00AF416E" w:rsidRDefault="000A256A" w:rsidP="007C729A">
      <w:pPr>
        <w:spacing w:line="480" w:lineRule="auto"/>
        <w:jc w:val="center"/>
      </w:pPr>
      <m:oMathPara>
        <m:oMath>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composite</m:t>
              </m:r>
            </m:sub>
          </m:sSub>
          <m:r>
            <w:rPr>
              <w:rFonts w:ascii="Cambria Math" w:hAnsi="Cambria Math"/>
            </w:rPr>
            <m:t>.</m:t>
          </m:r>
        </m:oMath>
      </m:oMathPara>
    </w:p>
    <w:p w14:paraId="062D2DE0" w14:textId="77777777" w:rsidR="00AF416E" w:rsidRDefault="00AF416E" w:rsidP="007C729A">
      <w:pPr>
        <w:spacing w:line="480" w:lineRule="auto"/>
      </w:pPr>
    </w:p>
    <w:p w14:paraId="32C39BB8" w14:textId="32BA5CE0" w:rsidR="00AF416E" w:rsidRPr="00D85196" w:rsidRDefault="00286A28" w:rsidP="007C729A">
      <w:pPr>
        <w:spacing w:line="480" w:lineRule="auto"/>
      </w:pPr>
      <w:r>
        <w:t>Finally, we c</w:t>
      </w:r>
      <w:r w:rsidR="006168CB">
        <w:t>alculate the percent of waning herd immunity attributable to each driver</w:t>
      </w:r>
      <m:oMath>
        <m:r>
          <w:rPr>
            <w:rFonts w:ascii="Cambria Math" w:hAnsi="Cambria Math"/>
          </w:rPr>
          <m:t xml:space="preserve"> (AR%),</m:t>
        </m:r>
      </m:oMath>
    </w:p>
    <w:p w14:paraId="401FD9EF" w14:textId="77777777" w:rsidR="00AF416E" w:rsidRDefault="00AF416E" w:rsidP="007C729A">
      <w:pPr>
        <w:spacing w:line="480" w:lineRule="auto"/>
      </w:pPr>
    </w:p>
    <w:p w14:paraId="57A7BED4" w14:textId="3A2C755B" w:rsidR="00F539C6" w:rsidRPr="00AF416E" w:rsidRDefault="007C5881" w:rsidP="007C729A">
      <w:pPr>
        <w:spacing w:line="480" w:lineRule="auto"/>
        <w:jc w:val="center"/>
      </w:pPr>
      <m:oMath>
        <m:r>
          <w:rPr>
            <w:rFonts w:ascii="Cambria Math" w:hAnsi="Cambria Math"/>
          </w:rPr>
          <m:t>AR%=100*</m:t>
        </m:r>
        <m:f>
          <m:fPr>
            <m:type m:val="lin"/>
            <m:ctrlPr>
              <w:rPr>
                <w:rFonts w:ascii="Cambria Math" w:hAnsi="Cambria Math"/>
                <w:i/>
              </w:rPr>
            </m:ctrlPr>
          </m:fPr>
          <m:num>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num>
          <m:den>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∆X</m:t>
                    </m:r>
                    <m:d>
                      <m:dPr>
                        <m:ctrlPr>
                          <w:rPr>
                            <w:rFonts w:ascii="Cambria Math" w:hAnsi="Cambria Math"/>
                            <w:i/>
                          </w:rPr>
                        </m:ctrlPr>
                      </m:dPr>
                      <m:e>
                        <m:r>
                          <w:rPr>
                            <w:rFonts w:ascii="Cambria Math" w:hAnsi="Cambria Math"/>
                          </w:rPr>
                          <m:t>t</m:t>
                        </m:r>
                      </m:e>
                    </m:d>
                  </m:e>
                  <m:sub>
                    <m:r>
                      <w:rPr>
                        <w:rFonts w:ascii="Cambria Math" w:hAnsi="Cambria Math"/>
                      </w:rPr>
                      <m:t>i</m:t>
                    </m:r>
                  </m:sub>
                </m:sSub>
              </m:e>
            </m:nary>
          </m:den>
        </m:f>
      </m:oMath>
      <w:r>
        <w:t>.</w:t>
      </w:r>
    </w:p>
    <w:p w14:paraId="2D0DDC5B" w14:textId="77777777" w:rsidR="007625C8" w:rsidRDefault="007625C8" w:rsidP="007C729A">
      <w:pPr>
        <w:spacing w:line="480" w:lineRule="auto"/>
      </w:pPr>
    </w:p>
    <w:p w14:paraId="23CA5C32" w14:textId="77777777" w:rsidR="005325D5" w:rsidRDefault="005325D5" w:rsidP="007C729A">
      <w:pPr>
        <w:spacing w:line="480" w:lineRule="auto"/>
      </w:pPr>
    </w:p>
    <w:p w14:paraId="59509F89" w14:textId="061E967E" w:rsidR="00F539C6" w:rsidRPr="00DF1D39" w:rsidRDefault="004630B6" w:rsidP="007C729A">
      <w:pPr>
        <w:spacing w:line="480" w:lineRule="auto"/>
        <w:rPr>
          <w:b/>
          <w:i/>
        </w:rPr>
      </w:pPr>
      <w:r>
        <w:lastRenderedPageBreak/>
        <w:t>I</w:t>
      </w:r>
      <w:r w:rsidR="004A550D">
        <w:t xml:space="preserve">n order to estimate the probability of an outbreak given introduction of a cholera case using the population susceptibility over time, </w:t>
      </w:r>
      <m:oMath>
        <m:r>
          <w:rPr>
            <w:rFonts w:ascii="Cambria Math" w:hAnsi="Cambria Math"/>
          </w:rPr>
          <m:t>X</m:t>
        </m:r>
        <m:d>
          <m:dPr>
            <m:ctrlPr>
              <w:rPr>
                <w:rFonts w:ascii="Cambria Math" w:hAnsi="Cambria Math"/>
                <w:i/>
              </w:rPr>
            </m:ctrlPr>
          </m:dPr>
          <m:e>
            <m:r>
              <w:rPr>
                <w:rFonts w:ascii="Cambria Math" w:hAnsi="Cambria Math"/>
              </w:rPr>
              <m:t>t</m:t>
            </m:r>
          </m:e>
        </m:d>
      </m:oMath>
      <w:r w:rsidR="004A550D">
        <w:t xml:space="preserve">, we must estimate the basic reproductive number,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4A550D">
        <w:t xml:space="preserve">. </w:t>
      </w:r>
      <w:r w:rsidR="00F0072A">
        <w:t xml:space="preserve">Following </w:t>
      </w:r>
      <w:r w:rsidR="00DF1D39">
        <w:t>frameworks</w:t>
      </w:r>
      <w:r w:rsidR="00F0072A">
        <w:fldChar w:fldCharType="begin" w:fldLock="1"/>
      </w:r>
      <w:r w:rsidR="000656BF">
        <w:instrText>ADDIN CSL_CITATION { "citationItems" : [ { "id" : "ITEM-1", "itemData" : { "author" : [ { "dropping-particle" : "", "family" : "Wallinga", "given" : "Jacco", "non-dropping-particle" : "", "parse-names" : false, "suffix" : "" }, { "dropping-particle" : "", "family" : "Teunis", "given" : "Peter", "non-dropping-particle" : "", "parse-names" : false, "suffix" : "" } ], "container-title" : "American journal of epidemiology", "id" : "ITEM-1", "issue" : "6", "issued" : { "date-parts" : [ [ "2004" ] ] }, "page" : "509-516", "title" : "Different Epidemic Curves for Severe Acute Respiratory Syndrome Reveal Similar Impacts of Control Measures", "type" : "article-journal", "volume" : "160" }, "uris" : [ "http://www.mendeley.com/documents/?uuid=78d3fa1e-bd0d-42ae-a797-0891a93c3a7a" ] }, { "id" : "ITEM-2", "itemData" : { "DOI" : "10.1111/j.1750-2659.2009.00106", "author" : [ { "dropping-particle" : "", "family" : "White", "given" : "Laura Forsberg", "non-dropping-particle" : "", "parse-names" : false, "suffix" : "" }, { "dropping-particle" : "", "family" : "Wallinga", "given" : "Jacco", "non-dropping-particle" : "", "parse-names" : false, "suffix" : "" }, { "dropping-particle" : "", "family" : "Finelli", "given" : "Lyn", "non-dropping-particle" : "", "parse-names" : false, "suffix" : "" }, { "dropping-particle" : "", "family" : "Reed", "given" : "Carrie", "non-dropping-particle" : "", "parse-names" : false, "suffix" : "" }, { "dropping-particle" : "", "family" : "Riley", "given" : "Steven", "non-dropping-particle" : "", "parse-names" : false, "suffix" : "" }, { "dropping-particle" : "", "family" : "Lipsitch", "given" : "Marc", "non-dropping-particle" : "", "parse-names" : false, "suffix" : "" }, { "dropping-particle" : "", "family" : "Pagano", "given" : "Marcello", "non-dropping-particle" : "", "parse-names" : false, "suffix" : "" } ], "container-title" : "Influenza and Other \u2026", "id" : "ITEM-2", "issue" : "6", "issued" : { "date-parts" : [ [ "2009" ] ] }, "page" : "267-276", "title" : "Estimation of the Reproductive Number and Serial Interval in Early Phase of the 2009 Influenza and Current Influenza A/H1N1 Pandemic in the USA", "type" : "article-journal", "volume" : "3" }, "uris" : [ "http://www.mendeley.com/documents/?uuid=20c0a4f3-4f84-4305-a2c3-0ff72aacfe08" ] } ], "mendeley" : { "formattedCitation" : "[30,31]", "plainTextFormattedCitation" : "[30,31]", "previouslyFormattedCitation" : "[30,31]" }, "properties" : { "noteIndex" : 0 }, "schema" : "https://github.com/citation-style-language/schema/raw/master/csl-citation.json" }</w:instrText>
      </w:r>
      <w:r w:rsidR="00F0072A">
        <w:fldChar w:fldCharType="separate"/>
      </w:r>
      <w:r w:rsidR="00592AF2" w:rsidRPr="00592AF2">
        <w:rPr>
          <w:noProof/>
        </w:rPr>
        <w:t>[30,31]</w:t>
      </w:r>
      <w:r w:rsidR="00F0072A">
        <w:fldChar w:fldCharType="end"/>
      </w:r>
      <w:r w:rsidR="00F0072A">
        <w:t xml:space="preserve"> recently applied to </w:t>
      </w:r>
      <w:r w:rsidR="00CA6B5D">
        <w:t>cholera in</w:t>
      </w:r>
      <w:r w:rsidR="00CE22BA">
        <w:t xml:space="preserve"> South Sudan</w:t>
      </w:r>
      <w:r w:rsidR="00F0072A">
        <w:t>,</w:t>
      </w:r>
      <w:r w:rsidR="00CE22BA">
        <w:fldChar w:fldCharType="begin" w:fldLock="1"/>
      </w:r>
      <w:r w:rsidR="000656BF">
        <w:instrText>ADDIN CSL_CITATION { "citationItems" : [ { "id" : "ITEM-1", "itemData" : { "author" : [ { "dropping-particle" : "", "family" : "Azman", "given" : "Andrew S", "non-dropping-particle" : "", "parse-names" : false, "suffix" : "" }, { "dropping-particle" : "", "family" : "Rumunu", "given" : "John", "non-dropping-particle" : "", "parse-names" : false, "suffix" : "" }, { "dropping-particle" : "", "family" : "Abubakar", "given" : "Abdinasir", "non-dropping-particle" : "", "parse-names" : false, "suffix" : "" }, { "dropping-particle" : "", "family" : "West", "given" : "Haley",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"Wamala", "given" : "Joseph Francis", "non-dropping-particle" : "", "parse-names" : false, "suffix" : "" }, { "dropping-particle" : "", "family" : "De", "given" : "Olimpia", "non-dropping-particle" : "", "parse-names" : false, "suffix" : "" }, { "dropping-particle" : "", "family" : "V\u00e1zquez", "given" : "Rosa", "non-dropping-particle" : "", "parse-names" : false, "suffix" : "" }, { "dropping-particle" : "", "family" : "Perea", "given" : "William", "non-dropping-particle" : "", "parse-names" : false, "suffix" : "" }, { "dropping-particle" : "", "family" : "Sack", "given" : "David A", "non-dropping-particle" : "", "parse-names" : false, "suffix" : "" }, { "dropping-particle" : "", "family" : "Legros", "given" : "Dominique", "non-dropping-particle" : "", "parse-names" : false, "suffix" : "" }, { "dropping-particle" : "", "family" : "Martin", "given" : "Stephen", "non-dropping-particle" : "", "parse-names" : false, "suffix" : "" }, { "dropping-particle" : "", "family" : "Lessler", "given" : "Justin", "non-dropping-particle" : "", "parse-names" : false, "suffix" : "" }, { "dropping-particle" : "", "family" : "Luquero", "given" : "Francisco J", "non-dropping-particle" : "", "parse-names" : false, "suffix" : "" } ], "container-title" : "Emerging Infectious Diseases", "id" : "ITEM-1", "issue" : "6", "issued" : { "date-parts" : [ [ "2016" ] ] }, "note" : "Used Wallinga Teunis method to compare days with R above 1", "page" : "2014-2017", "title" : "Population-Level Effect of Cholera Vaccine on Displaced Populations, South Sudan, 2014", "type" : "article-journal", "volume" : "22" }, "uris" : [ "http://www.mendeley.com/documents/?uuid=38019b39-5b62-41f7-b48c-e3de54cdd85c" ] } ], "mendeley" : { "formattedCitation" : "[32]", "plainTextFormattedCitation" : "[32]", "previouslyFormattedCitation" : "[32]" }, "properties" : { "noteIndex" : 0 }, "schema" : "https://github.com/citation-style-language/schema/raw/master/csl-citation.json" }</w:instrText>
      </w:r>
      <w:r w:rsidR="00CE22BA">
        <w:fldChar w:fldCharType="separate"/>
      </w:r>
      <w:r w:rsidR="00592AF2" w:rsidRPr="00592AF2">
        <w:rPr>
          <w:noProof/>
        </w:rPr>
        <w:t>[32]</w:t>
      </w:r>
      <w:r w:rsidR="00CE22BA">
        <w:fldChar w:fldCharType="end"/>
      </w:r>
      <w:r w:rsidR="00CE22BA">
        <w:rPr>
          <w:b/>
        </w:rPr>
        <w:t xml:space="preserve"> </w:t>
      </w:r>
      <w:r w:rsidR="00F0072A">
        <w:t>we</w:t>
      </w:r>
      <w:r w:rsidR="00CA6B5D">
        <w:t xml:space="preserve"> </w:t>
      </w:r>
      <w:r w:rsidR="00F0072A">
        <w:t>retrospectively estimate</w:t>
      </w:r>
      <w:r w:rsidR="00CA6B5D">
        <w:t xml:space="preserve"> the time-varying reproductive number</w:t>
      </w:r>
      <w:r w:rsidR="00F0072A">
        <w:t xml:space="preserve"> using </w:t>
      </w:r>
      <w:r w:rsidR="00CA6B5D">
        <w:t>daily case reports, which we extract from Cholera Situation Reports from the South Sudan Ministry of Health,</w:t>
      </w:r>
      <w:r w:rsidR="00CA6B5D">
        <w:fldChar w:fldCharType="begin" w:fldLock="1"/>
      </w:r>
      <w:r w:rsidR="000656BF">
        <w:instrText>ADDIN CSL_CITATION { "citationItems" : [ { "id" : "ITEM-1", "itemData" : { "author" : [ { "dropping-particle" : "", "family" : "Republic of South Sudan Ministry of Health", "given" : "", "non-dropping-particle" : "", "parse-names" : false, "suffix" : "" } ], "id" : "ITEM-1", "issue" : "January 15", "issued" : { "date-parts" : [ [ "2017" ] ] }, "number-of-pages" : "1-6", "title" : "Situation Report #103 on Cholera in South Sudan", "type" : "report" }, "uris" : [ "http://www.mendeley.com/documents/?uuid=64904d24-fed0-4432-b515-041fc6bbfc24" ] } ], "mendeley" : { "formattedCitation" : "[33]", "plainTextFormattedCitation" : "[33]", "previouslyFormattedCitation" : "[33]" }, "properties" : { "noteIndex" : 0 }, "schema" : "https://github.com/citation-style-language/schema/raw/master/csl-citation.json" }</w:instrText>
      </w:r>
      <w:r w:rsidR="00CA6B5D">
        <w:fldChar w:fldCharType="separate"/>
      </w:r>
      <w:r w:rsidR="00592AF2" w:rsidRPr="00592AF2">
        <w:rPr>
          <w:noProof/>
        </w:rPr>
        <w:t>[33]</w:t>
      </w:r>
      <w:r w:rsidR="00CA6B5D">
        <w:fldChar w:fldCharType="end"/>
      </w:r>
      <w:r w:rsidR="00CA6B5D">
        <w:t xml:space="preserve"> and an expected generation interval distribution, which we assume to </w:t>
      </w:r>
      <w:r w:rsidR="00F0072A">
        <w:t>follow</w:t>
      </w:r>
      <w:r w:rsidR="00CA6B5D">
        <w:t xml:space="preserve"> a </w:t>
      </w:r>
      <w:r w:rsidR="00510C52">
        <w:t xml:space="preserve">discretized </w:t>
      </w:r>
      <w:r w:rsidR="00CA6B5D">
        <w:t>gamma distribution with median of 5 days.</w:t>
      </w:r>
      <w:r w:rsidR="00CA6B5D">
        <w:fldChar w:fldCharType="begin" w:fldLock="1"/>
      </w:r>
      <w:r w:rsidR="000656BF">
        <w:instrText>ADDIN CSL_CITATION { "citationItems" : [ { "id" : "ITEM-1", "itemData" : { "author" : [ { "dropping-particle" : "", "family" : "Azman", "given" : "Andrew S", "non-dropping-particle" : "", "parse-names" : false, "suffix" : "" }, { "dropping-particle" : "", "family" : "Rumunu", "given" : "John", "non-dropping-particle" : "", "parse-names" : false, "suffix" : "" }, { "dropping-particle" : "", "family" : "Abubakar", "given" : "Abdinasir", "non-dropping-particle" : "", "parse-names" : false, "suffix" : "" }, { "dropping-particle" : "", "family" : "West", "given" : "Haley",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"Wamala", "given" : "Joseph Francis", "non-dropping-particle" : "", "parse-names" : false, "suffix" : "" }, { "dropping-particle" : "", "family" : "De", "given" : "Olimpia", "non-dropping-particle" : "", "parse-names" : false, "suffix" : "" }, { "dropping-particle" : "", "family" : "V\u00e1zquez", "given" : "Rosa", "non-dropping-particle" : "", "parse-names" : false, "suffix" : "" }, { "dropping-particle" : "", "family" : "Perea", "given" : "William", "non-dropping-particle" : "", "parse-names" : false, "suffix" : "" }, { "dropping-particle" : "", "family" : "Sack", "given" : "David A", "non-dropping-particle" : "", "parse-names" : false, "suffix" : "" }, { "dropping-particle" : "", "family" : "Legros", "given" : "Dominique", "non-dropping-particle" : "", "parse-names" : false, "suffix" : "" }, { "dropping-particle" : "", "family" : "Martin", "given" : "Stephen", "non-dropping-particle" : "", "parse-names" : false, "suffix" : "" }, { "dropping-particle" : "", "family" : "Lessler", "given" : "Justin", "non-dropping-particle" : "", "parse-names" : false, "suffix" : "" }, { "dropping-particle" : "", "family" : "Luquero", "given" : "Francisco J", "non-dropping-particle" : "", "parse-names" : false, "suffix" : "" } ], "container-title" : "Emerging Infectious Diseases", "id" : "ITEM-1", "issue" : "6", "issued" : { "date-parts" : [ [ "2016" ] ] }, "note" : "Used Wallinga Teunis method to compare days with R above 1", "page" : "2014-2017", "title" : "Population-Level Effect of Cholera Vaccine on Displaced Populations, South Sudan, 2014", "type" : "article-journal", "volume" : "22" }, "uris" : [ "http://www.mendeley.com/documents/?uuid=38019b39-5b62-41f7-b48c-e3de54cdd85c" ] } ], "mendeley" : { "formattedCitation" : "[32]", "plainTextFormattedCitation" : "[32]", "previouslyFormattedCitation" : "[32]" }, "properties" : { "noteIndex" : 0 }, "schema" : "https://github.com/citation-style-language/schema/raw/master/csl-citation.json" }</w:instrText>
      </w:r>
      <w:r w:rsidR="00CA6B5D">
        <w:fldChar w:fldCharType="separate"/>
      </w:r>
      <w:r w:rsidR="00592AF2" w:rsidRPr="00592AF2">
        <w:rPr>
          <w:noProof/>
        </w:rPr>
        <w:t>[32]</w:t>
      </w:r>
      <w:r w:rsidR="00CA6B5D">
        <w:fldChar w:fldCharType="end"/>
      </w:r>
      <w:r w:rsidR="00CA6B5D">
        <w:t xml:space="preserve"> </w:t>
      </w:r>
      <w:r w:rsidR="00510C52">
        <w:t>This method assumes uniform mixing, no imported cases</w:t>
      </w:r>
      <w:r w:rsidR="00235B05">
        <w:t xml:space="preserve"> after the first case</w:t>
      </w:r>
      <w:r w:rsidR="00510C52">
        <w:t xml:space="preserve">, and no missing data. </w:t>
      </w:r>
      <w:r w:rsidR="00DF1D39">
        <w:t>Maximum likelihood estimation procedures were implemented</w:t>
      </w:r>
      <w:r w:rsidR="00235B05">
        <w:t xml:space="preserve"> in the statistical </w:t>
      </w:r>
      <w:r w:rsidR="00684008">
        <w:t>software</w:t>
      </w:r>
      <w:r w:rsidR="00235B05">
        <w:t xml:space="preserve"> program R</w:t>
      </w:r>
      <w:r w:rsidR="00DF1D39">
        <w:t xml:space="preserve"> </w:t>
      </w:r>
      <w:r w:rsidR="00235B05">
        <w:t>using</w:t>
      </w:r>
      <w:r w:rsidR="00DF1D39">
        <w:t xml:space="preserve"> the </w:t>
      </w:r>
      <w:r w:rsidR="00DF1D39" w:rsidRPr="00DF1D39">
        <w:rPr>
          <w:i/>
        </w:rPr>
        <w:t>R0</w:t>
      </w:r>
      <w:r w:rsidR="00DF1D39">
        <w:t xml:space="preserve"> package</w:t>
      </w:r>
      <w:r w:rsidR="00235B05">
        <w:t>.</w:t>
      </w:r>
      <w:r w:rsidR="00DF1D39">
        <w:fldChar w:fldCharType="begin" w:fldLock="1"/>
      </w:r>
      <w:r w:rsidR="000656BF">
        <w:instrText>ADDIN CSL_CITATION { "citationItems" : [ { "id" : "ITEM-1", "itemData" : { "DOI" : "10.1186/1472-6947-12-147", "ISBN" : "1472-6947 (Electronic)\\r1472-6947 (Linking)", "ISSN" : "1472-6947", "PMID" : "23249562", "abstract" : "BACKGROUND Several generic methods have been proposed to estimate transmission parameters during an outbreak, especially the reproduction number. However, as of today, no dedicated software exists that implements these methods and allow comparisons. RESULTS A review of generic methods used to estimate transmissibility parameters during outbreaks was carried out. Most methods used the epidemic curve and the generation time distribution. Two categories of methods were available: those estimating the initial reproduction number, and those estimating a time dependent reproduction number. We implemented five methods as an R library, developed sensitivity analysis tools for each method and provided numerical illustrations of their use. A comparison of the performance of the different methods on simulated datasets is reported. CONCLUSIONS This software package allows a standardized and extensible approach to the estimation of the reproduction number and generation interval distribution from epidemic curves.", "author" : [ { "dropping-particle" : "", "family" : "Obadia", "given" : "Thomas", "non-dropping-particle" : "", "parse-names" : false, "suffix" : "" }, { "dropping-particle" : "", "family" : "Haneef", "given" : "Romana", "non-dropping-particle" : "", "parse-names" : false, "suffix" : "" }, { "dropping-particle" : "", "family" : "Bo\u00eblle", "given" : "Pierre-Yves", "non-dropping-particle" : "", "parse-names" : false, "suffix" : "" } ], "container-title" : "BMC Medical Informatics and Decision Making", "id" : "ITEM-1", "issue" : "1", "issued" : { "date-parts" : [ [ "2012" ] ] }, "page" : "147", "title" : "The R0 package: A toolbox to estimate reproduction numbers for epidemic outbreaks", "type" : "article-journal", "volume" : "12" }, "uris" : [ "http://www.mendeley.com/documents/?uuid=a0564e4d-21f8-47bf-85bd-531c824f5f75" ] } ], "mendeley" : { "formattedCitation" : "[34]", "plainTextFormattedCitation" : "[34]", "previouslyFormattedCitation" : "[34]" }, "properties" : { "noteIndex" : 0 }, "schema" : "https://github.com/citation-style-language/schema/raw/master/csl-citation.json" }</w:instrText>
      </w:r>
      <w:r w:rsidR="00DF1D39">
        <w:fldChar w:fldCharType="separate"/>
      </w:r>
      <w:r w:rsidR="00592AF2" w:rsidRPr="00592AF2">
        <w:rPr>
          <w:noProof/>
        </w:rPr>
        <w:t>[34]</w:t>
      </w:r>
      <w:r w:rsidR="00DF1D39">
        <w:fldChar w:fldCharType="end"/>
      </w:r>
      <w:r w:rsidR="00BE2545">
        <w:rPr>
          <w:b/>
        </w:rPr>
        <w:br w:type="page"/>
      </w:r>
      <w:r w:rsidR="00F539C6" w:rsidRPr="001850C4">
        <w:rPr>
          <w:b/>
        </w:rPr>
        <w:lastRenderedPageBreak/>
        <w:t>RESULTS</w:t>
      </w:r>
    </w:p>
    <w:p w14:paraId="2BF3A2AF" w14:textId="77777777" w:rsidR="00A92396" w:rsidRDefault="00A92396" w:rsidP="007C729A">
      <w:pPr>
        <w:spacing w:line="480" w:lineRule="auto"/>
      </w:pPr>
    </w:p>
    <w:p w14:paraId="2625FAFD" w14:textId="4EC02D08" w:rsidR="006B582E" w:rsidRPr="006B582E" w:rsidRDefault="007B13B2" w:rsidP="007C729A">
      <w:pPr>
        <w:spacing w:line="480" w:lineRule="auto"/>
        <w:rPr>
          <w:i/>
        </w:rPr>
      </w:pPr>
      <w:r>
        <w:rPr>
          <w:i/>
        </w:rPr>
        <w:t>Dynamics of</w:t>
      </w:r>
      <w:r w:rsidR="00E24E0B">
        <w:rPr>
          <w:i/>
        </w:rPr>
        <w:t xml:space="preserve"> </w:t>
      </w:r>
      <w:r>
        <w:rPr>
          <w:i/>
        </w:rPr>
        <w:t>population susceptibility</w:t>
      </w:r>
      <w:r w:rsidR="005E7286">
        <w:rPr>
          <w:i/>
        </w:rPr>
        <w:t xml:space="preserve"> and herd immunity</w:t>
      </w:r>
    </w:p>
    <w:p w14:paraId="7293995D" w14:textId="1240319B" w:rsidR="0055665B" w:rsidRDefault="002A4FEA" w:rsidP="007C729A">
      <w:pPr>
        <w:spacing w:line="480" w:lineRule="auto"/>
      </w:pPr>
      <w:r>
        <w:t>F</w:t>
      </w:r>
      <w:r w:rsidR="00E24E0B">
        <w:t xml:space="preserve">ollowing mass vaccination with 100% coverage, population susceptibility, </w:t>
      </w:r>
      <w:proofErr w:type="gramStart"/>
      <m:oMath>
        <m:r>
          <w:rPr>
            <w:rFonts w:ascii="Cambria Math" w:hAnsi="Cambria Math"/>
          </w:rPr>
          <m:t>X(</m:t>
        </m:r>
        <w:proofErr w:type="gramEnd"/>
        <m:r>
          <w:rPr>
            <w:rFonts w:ascii="Cambria Math" w:hAnsi="Cambria Math"/>
          </w:rPr>
          <m:t>t)</m:t>
        </m:r>
      </m:oMath>
      <w:r w:rsidR="00E24E0B">
        <w:t xml:space="preserve">, </w:t>
      </w:r>
      <w:r w:rsidR="00C61019">
        <w:t xml:space="preserve">quickly increases over time </w:t>
      </w:r>
      <w:r w:rsidR="00E24E0B">
        <w:t xml:space="preserve">in the presence of </w:t>
      </w:r>
      <w:r w:rsidR="005E7286">
        <w:t xml:space="preserve">high migration rates and short-lived vaccine efficacy </w:t>
      </w:r>
      <w:r w:rsidR="00E24E0B">
        <w:t>(Fig 2A, solid line)</w:t>
      </w:r>
      <w:r w:rsidR="00A21E90">
        <w:t xml:space="preserve">. Even with a hypothetical perfect vaccine </w:t>
      </w:r>
      <w:r w:rsidR="00DB586B">
        <w:t>that</w:t>
      </w:r>
      <w:r w:rsidR="00A21E90">
        <w:t xml:space="preserve"> retains </w:t>
      </w:r>
      <w:r w:rsidR="00DB586B">
        <w:t>complete</w:t>
      </w:r>
      <w:r w:rsidR="00662A0B">
        <w:t xml:space="preserve"> protection </w:t>
      </w:r>
      <w:r w:rsidR="00A21E90">
        <w:t xml:space="preserve">indefinitely, high migration rates can </w:t>
      </w:r>
      <w:r w:rsidR="005325D5">
        <w:t xml:space="preserve">drive </w:t>
      </w:r>
      <w:r w:rsidR="00A21E90">
        <w:t>population susceptibility near 100% within 9-10 years (Fig 2B, solid line).</w:t>
      </w:r>
      <w:r w:rsidR="0055665B">
        <w:t xml:space="preserve"> </w:t>
      </w:r>
      <w:r w:rsidR="00575CD5">
        <w:t xml:space="preserve">Between three primary </w:t>
      </w:r>
      <w:r w:rsidR="005325D5">
        <w:t xml:space="preserve">drivers </w:t>
      </w:r>
      <w:r w:rsidR="00575CD5">
        <w:t>causing herd immunity to wane, namely</w:t>
      </w:r>
      <w:r w:rsidR="0049199E">
        <w:t xml:space="preserve"> migration,</w:t>
      </w:r>
      <w:r w:rsidR="00575CD5">
        <w:t xml:space="preserve"> waning </w:t>
      </w:r>
      <w:r w:rsidR="005E7286">
        <w:t>efficacy</w:t>
      </w:r>
      <w:r w:rsidR="00575CD5">
        <w:t xml:space="preserve">, and </w:t>
      </w:r>
      <w:r w:rsidR="00BE2545">
        <w:t xml:space="preserve">demographic turnover through births and </w:t>
      </w:r>
      <w:r w:rsidR="00575CD5">
        <w:t xml:space="preserve">deaths, we find that the first two are substantially more influential than </w:t>
      </w:r>
      <w:r w:rsidR="00DD3460">
        <w:t>either the birth or death rate, which are each typically much slower processes</w:t>
      </w:r>
      <w:r w:rsidR="00575CD5">
        <w:t xml:space="preserve">. </w:t>
      </w:r>
      <w:r w:rsidR="0055665B">
        <w:t>As compared to rates of birth and death set to zero, e</w:t>
      </w:r>
      <w:r w:rsidR="00CF37BB">
        <w:t xml:space="preserve">ven </w:t>
      </w:r>
      <w:r w:rsidR="006F7535">
        <w:t>pessimistic</w:t>
      </w:r>
      <w:r w:rsidR="00CF37BB">
        <w:t xml:space="preserve"> estimates of a life expectancy</w:t>
      </w:r>
      <w:r w:rsidR="0055665B">
        <w:t xml:space="preserve"> of 40 years result in negligible differences in</w:t>
      </w:r>
      <w:r w:rsidR="00662A0B">
        <w:t xml:space="preserve"> the proportion of the population susceptible</w:t>
      </w:r>
      <w:r w:rsidR="0055665B">
        <w:t xml:space="preserve"> </w:t>
      </w:r>
      <w:r w:rsidR="0028276D">
        <w:t>(</w:t>
      </w:r>
      <w:r w:rsidR="00D60633">
        <w:t>Fig S</w:t>
      </w:r>
      <w:r w:rsidR="003B5A74">
        <w:t>3</w:t>
      </w:r>
      <w:r w:rsidR="0028276D">
        <w:t>)</w:t>
      </w:r>
      <w:r w:rsidR="008B07D1">
        <w:t>.</w:t>
      </w:r>
      <w:r w:rsidR="0055665B">
        <w:t xml:space="preserve"> </w:t>
      </w:r>
      <w:r w:rsidR="00C7026D">
        <w:t xml:space="preserve"> </w:t>
      </w:r>
    </w:p>
    <w:p w14:paraId="6A94A772" w14:textId="77777777" w:rsidR="005E7286" w:rsidRDefault="005E7286" w:rsidP="007C729A">
      <w:pPr>
        <w:spacing w:line="480" w:lineRule="auto"/>
      </w:pPr>
    </w:p>
    <w:p w14:paraId="4111FE2A" w14:textId="279C71ED" w:rsidR="005E7286" w:rsidRPr="0091548E" w:rsidRDefault="005E7286" w:rsidP="007C729A">
      <w:pPr>
        <w:spacing w:line="480" w:lineRule="auto"/>
      </w:pPr>
      <w:r>
        <w:t xml:space="preserve">Following </w:t>
      </w:r>
      <w:proofErr w:type="spellStart"/>
      <w:r w:rsidR="00234583">
        <w:t>kOCV</w:t>
      </w:r>
      <w:proofErr w:type="spellEnd"/>
      <w:r w:rsidR="00234583">
        <w:t xml:space="preserve"> vaccination with 100% coverage in a</w:t>
      </w:r>
      <w:r w:rsidR="0091548E">
        <w:t xml:space="preserve"> population with high migration</w:t>
      </w:r>
      <w:r w:rsidR="00234583">
        <w:t xml:space="preserve">, we estimate </w:t>
      </w:r>
      <w:r w:rsidR="0091548E">
        <w:t xml:space="preserve">the vaccine-derived </w:t>
      </w:r>
      <w:r w:rsidR="00234583">
        <w:t xml:space="preserve">DHI to be approximately </w:t>
      </w:r>
      <w:r w:rsidR="004D6579">
        <w:t>0.47</w:t>
      </w:r>
      <w:r w:rsidR="00234583">
        <w:t xml:space="preserve"> years when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=2</m:t>
        </m:r>
      </m:oMath>
      <w:r w:rsidR="00234583">
        <w:t xml:space="preserve">, </w:t>
      </w:r>
      <w:r w:rsidR="004D6579">
        <w:t>0.98</w:t>
      </w:r>
      <w:r w:rsidR="00234583">
        <w:t xml:space="preserve"> years when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=1.5</m:t>
        </m:r>
      </m:oMath>
      <w:r w:rsidR="00234583">
        <w:t xml:space="preserve">, and </w:t>
      </w:r>
      <w:r w:rsidR="009441C5">
        <w:t xml:space="preserve">4.06 </w:t>
      </w:r>
      <w:r w:rsidR="00234583">
        <w:t xml:space="preserve">years when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m:t>
        </m:r>
      </m:oMath>
      <w:r w:rsidR="005325D5" w:rsidDel="005325D5">
        <w:t xml:space="preserve"> </w:t>
      </w:r>
      <w:r w:rsidR="00234583">
        <w:t>(Fig 2C</w:t>
      </w:r>
      <w:r w:rsidR="0091548E">
        <w:t>, solid lines</w:t>
      </w:r>
      <w:r w:rsidR="00234583">
        <w:t xml:space="preserve">). These durations increase to </w:t>
      </w:r>
      <w:r w:rsidR="004D6579">
        <w:t>1.0</w:t>
      </w:r>
      <w:r w:rsidR="009441C5">
        <w:t>7</w:t>
      </w:r>
      <w:r w:rsidR="004D6579">
        <w:t xml:space="preserve"> years</w:t>
      </w:r>
      <w:r w:rsidR="00234583">
        <w:t xml:space="preserve">, </w:t>
      </w:r>
      <w:r w:rsidR="004D6579">
        <w:t>1.89 years,</w:t>
      </w:r>
      <w:r w:rsidR="00234583">
        <w:t xml:space="preserve"> and</w:t>
      </w:r>
      <w:r w:rsidR="009441C5">
        <w:t xml:space="preserve"> 5.16</w:t>
      </w:r>
      <w:r w:rsidR="004D6579">
        <w:t xml:space="preserve"> years</w:t>
      </w:r>
      <w:r w:rsidR="00234583">
        <w:t>, respectively, in the presence</w:t>
      </w:r>
      <w:r w:rsidR="0091548E">
        <w:t xml:space="preserve"> of low migration rates instead (Fig 2C, dashed lines). As expected, DHI is </w:t>
      </w:r>
      <w:r w:rsidR="0049199E">
        <w:t>reduced</w:t>
      </w:r>
      <w:r w:rsidR="0091548E">
        <w:t xml:space="preserve"> when vaccine c</w:t>
      </w:r>
      <w:r w:rsidR="005438BB">
        <w:t>overage is less than 100%, and</w:t>
      </w:r>
      <w:r w:rsidR="00AA143C">
        <w:t xml:space="preserve">, depending on both the coverage and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AA143C">
        <w:t>,</w:t>
      </w:r>
      <w:r w:rsidR="0091548E">
        <w:t xml:space="preserve"> </w:t>
      </w:r>
      <w:r w:rsidR="00F02F56">
        <w:t xml:space="preserve">herd immunity is </w:t>
      </w:r>
      <w:r w:rsidR="0091548E">
        <w:t xml:space="preserve">sometimes </w:t>
      </w:r>
      <w:r w:rsidR="00F02F56">
        <w:t>unattainable (</w:t>
      </w:r>
      <w:r w:rsidR="0091548E">
        <w:t>Fig S</w:t>
      </w:r>
      <w:r w:rsidR="003B5A74">
        <w:t>4</w:t>
      </w:r>
      <w:r w:rsidR="0091548E">
        <w:t>).</w:t>
      </w:r>
    </w:p>
    <w:p w14:paraId="65EE63AB" w14:textId="77777777" w:rsidR="0091548E" w:rsidRDefault="0091548E" w:rsidP="007C729A">
      <w:pPr>
        <w:spacing w:line="480" w:lineRule="auto"/>
      </w:pPr>
    </w:p>
    <w:p w14:paraId="390EB1C5" w14:textId="27B9DF74" w:rsidR="007B13B2" w:rsidRPr="009A4537" w:rsidRDefault="004312B8" w:rsidP="007C729A">
      <w:pPr>
        <w:spacing w:line="480" w:lineRule="auto"/>
      </w:pPr>
      <w:r>
        <w:lastRenderedPageBreak/>
        <w:t>Achieving h</w:t>
      </w:r>
      <w:r w:rsidR="00F02F56">
        <w:t xml:space="preserve">erd immunity is a key </w:t>
      </w:r>
      <w:r w:rsidR="00235B05">
        <w:t>theoretical threshold</w:t>
      </w:r>
      <w:r w:rsidR="00F02F56">
        <w:t>, but</w:t>
      </w:r>
      <w:r w:rsidR="0049199E">
        <w:t xml:space="preserve"> in reality an outbreak </w:t>
      </w:r>
      <w:r w:rsidR="00F02F56">
        <w:t>is possible below the threshold and is not guaranteed above the threshold.</w:t>
      </w:r>
      <w:r w:rsidR="00F02F56">
        <w:fldChar w:fldCharType="begin" w:fldLock="1"/>
      </w:r>
      <w:r w:rsidR="000656BF">
        <w:instrText>ADDIN CSL_CITATION { "citationItems" : [ { "id" : "ITEM-1", "itemData" : { "author" : [ { "dropping-particle" : "", "family" : "Fox", "given" : "John P", "non-dropping-particle" : "", "parse-names" : false, "suffix" : "" }, { "dropping-particle" : "", "family" : "Elveback", "given" : "Lila", "non-dropping-particle" : "", "parse-names" : false, "suffix" : "" }, { "dropping-particle" : "", "family" : "Scott", "given" : "William", "non-dropping-particle" : "", "parse-names" : false, "suffix" : "" }, { "dropping-particle" : "", "family" : "Gatewood", "given" : "Lael", "non-dropping-particle" : "", "parse-names" : false, "suffix" : "" }, { "dropping-particle" : "", "family" : "Ackerman", "given" : "Eugene", "non-dropping-particle" : "", "parse-names" : false, "suffix" : "" } ], "container-title" : "American Journal of Epidemiology", "id" : "ITEM-1", "issue" : "3", "issued" : { "date-parts" : [ [ "1971" ] ] }, "page" : "187-197", "title" : "Herd Immunity: Basic Concept and Relevance To Public Health Immunization Practices", "type" : "article-journal", "volume" : "94" }, "uris" : [ "http://www.mendeley.com/documents/?uuid=5009d451-914f-41ae-a22f-d0a38f33552a" ] } ], "mendeley" : { "formattedCitation" : "[35]", "plainTextFormattedCitation" : "[35]", "previouslyFormattedCitation" : "[35]" }, "properties" : { "noteIndex" : 0 }, "schema" : "https://github.com/citation-style-language/schema/raw/master/csl-citation.json" }</w:instrText>
      </w:r>
      <w:r w:rsidR="00F02F56">
        <w:fldChar w:fldCharType="separate"/>
      </w:r>
      <w:r w:rsidR="00592AF2" w:rsidRPr="00592AF2">
        <w:rPr>
          <w:noProof/>
        </w:rPr>
        <w:t>[35]</w:t>
      </w:r>
      <w:r w:rsidR="00F02F56">
        <w:fldChar w:fldCharType="end"/>
      </w:r>
      <w:r w:rsidR="00F02F56">
        <w:t xml:space="preserve"> </w:t>
      </w:r>
      <w:r w:rsidR="00AC3BC6">
        <w:t>M</w:t>
      </w:r>
      <w:r w:rsidR="00F02F56">
        <w:t>ass vaccination reduces, but not eliminates, the probability</w:t>
      </w:r>
      <w:r w:rsidR="009A4537">
        <w:t xml:space="preserve"> that an imported case sparks</w:t>
      </w:r>
      <w:r w:rsidR="00F02F56">
        <w:t xml:space="preserve"> an outbreak for a duration of time that depends critically on</w:t>
      </w:r>
      <w:r w:rsidR="005325D5">
        <w:t xml:space="preserve"> the migration rate and</w:t>
      </w:r>
      <w:r w:rsidR="00F02F56">
        <w:t xml:space="preserve"> how vaccine efficacy wanes over time (Fig 2E-F).</w:t>
      </w:r>
      <w:r w:rsidR="009A4537">
        <w:t xml:space="preserve"> For example,</w:t>
      </w:r>
      <w:r>
        <w:t xml:space="preserve"> </w:t>
      </w:r>
      <w:r w:rsidR="005325D5">
        <w:t>e</w:t>
      </w:r>
      <w:r w:rsidR="009A4537">
        <w:t xml:space="preserve">ven though herd immunity is lost within </w:t>
      </w:r>
      <w:r w:rsidR="00AC36AF">
        <w:t xml:space="preserve">just </w:t>
      </w:r>
      <w:r w:rsidR="009A4537">
        <w:t xml:space="preserve">0.47 years in a high migration setting when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=2</m:t>
        </m:r>
      </m:oMath>
      <w:r w:rsidR="005325D5" w:rsidDel="005325D5">
        <w:t xml:space="preserve"> </w:t>
      </w:r>
      <w:r>
        <w:t>(Fig 2C, solid red line)</w:t>
      </w:r>
      <w:r w:rsidR="009A4537">
        <w:t xml:space="preserve">, the outbreak probability </w:t>
      </w:r>
      <w:r w:rsidR="005325D5">
        <w:t>is kept below 50% for twice as long</w:t>
      </w:r>
      <w:r>
        <w:t xml:space="preserve"> (Fig 2E, solid red line)</w:t>
      </w:r>
      <w:r w:rsidR="009A4537">
        <w:t>.</w:t>
      </w:r>
    </w:p>
    <w:p w14:paraId="37C3474B" w14:textId="77777777" w:rsidR="00F539C6" w:rsidRDefault="00F539C6" w:rsidP="007C729A">
      <w:pPr>
        <w:spacing w:line="480" w:lineRule="auto"/>
      </w:pPr>
    </w:p>
    <w:p w14:paraId="40699E4C" w14:textId="52AF7A81" w:rsidR="006B582E" w:rsidRPr="006B582E" w:rsidRDefault="00AC44CF" w:rsidP="007C729A">
      <w:pPr>
        <w:spacing w:line="480" w:lineRule="auto"/>
        <w:rPr>
          <w:i/>
        </w:rPr>
      </w:pPr>
      <w:r>
        <w:rPr>
          <w:i/>
        </w:rPr>
        <w:t>Optimizing r</w:t>
      </w:r>
      <w:r w:rsidR="006B582E">
        <w:rPr>
          <w:i/>
        </w:rPr>
        <w:t>evaccination</w:t>
      </w:r>
      <w:r>
        <w:rPr>
          <w:i/>
        </w:rPr>
        <w:t xml:space="preserve"> with</w:t>
      </w:r>
      <w:r w:rsidR="006B582E">
        <w:rPr>
          <w:i/>
        </w:rPr>
        <w:t xml:space="preserve"> “Mass </w:t>
      </w:r>
      <w:r w:rsidR="00E00EAB">
        <w:rPr>
          <w:i/>
        </w:rPr>
        <w:t xml:space="preserve">and </w:t>
      </w:r>
      <w:r w:rsidR="006B582E">
        <w:rPr>
          <w:i/>
        </w:rPr>
        <w:t>Maintain” strategies</w:t>
      </w:r>
    </w:p>
    <w:p w14:paraId="5AD8BA13" w14:textId="710878CD" w:rsidR="0042502C" w:rsidRPr="009F6BC4" w:rsidRDefault="0034238E" w:rsidP="007C729A">
      <w:pPr>
        <w:spacing w:line="480" w:lineRule="auto"/>
      </w:pPr>
      <w:r>
        <w:t>We considered several operational strategies for sustaining herd immunity through vaccination</w:t>
      </w:r>
      <w:r w:rsidR="00014111">
        <w:t xml:space="preserve"> alone</w:t>
      </w:r>
      <w:r>
        <w:t xml:space="preserve">. </w:t>
      </w:r>
      <w:r w:rsidR="00E92E11">
        <w:t>In a</w:t>
      </w:r>
      <w:r w:rsidR="0020319A">
        <w:t xml:space="preserve"> hypothetical </w:t>
      </w:r>
      <w:r w:rsidR="00FA5FFF">
        <w:t>population</w:t>
      </w:r>
      <w:r w:rsidR="004312B8">
        <w:t xml:space="preserve"> of size </w:t>
      </w:r>
      <m:oMath>
        <m:r>
          <w:rPr>
            <w:rFonts w:ascii="Cambria Math" w:hAnsi="Cambria Math"/>
          </w:rPr>
          <m:t>N</m:t>
        </m:r>
      </m:oMath>
      <w:r w:rsidR="00FA5FFF">
        <w:t xml:space="preserve"> with</w:t>
      </w:r>
      <w:r w:rsidR="0064247B">
        <w:t xml:space="preserve">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=1.5</m:t>
        </m:r>
      </m:oMath>
      <w:r w:rsidR="003D7EC4">
        <w:t xml:space="preserve"> </w:t>
      </w:r>
      <w:r w:rsidR="00FA5FFF">
        <w:t xml:space="preserve">and </w:t>
      </w:r>
      <w:r w:rsidR="00AA143C">
        <w:t xml:space="preserve">a </w:t>
      </w:r>
      <w:r w:rsidR="00FA5FFF">
        <w:t>high</w:t>
      </w:r>
      <w:r w:rsidR="00AA143C">
        <w:t xml:space="preserve"> rate of</w:t>
      </w:r>
      <w:r w:rsidR="00FA5FFF">
        <w:t xml:space="preserve"> migration</w:t>
      </w:r>
      <w:r w:rsidR="004312B8">
        <w:t xml:space="preserve"> (</w:t>
      </w:r>
      <m:oMath>
        <m:f>
          <m:fPr>
            <m:ctrlPr>
              <w:rPr>
                <w:rFonts w:ascii="Cambria Math" w:hAnsi="Cambria Math"/>
                <w:i/>
              </w:rPr>
            </m:ctrlPr>
          </m:fPr>
          <m:num>
            <m:r>
              <w:rPr>
                <w:rFonts w:ascii="Cambria Math" w:hAnsi="Cambria Math"/>
              </w:rPr>
              <m:t>1</m:t>
            </m:r>
          </m:num>
          <m:den>
            <m:r>
              <w:rPr>
                <w:rFonts w:ascii="Cambria Math" w:hAnsi="Cambria Math"/>
              </w:rPr>
              <m:t>2 years</m:t>
            </m:r>
          </m:den>
        </m:f>
      </m:oMath>
      <w:r w:rsidR="004312B8">
        <w:t>)</w:t>
      </w:r>
      <w:r w:rsidR="00FA5FFF">
        <w:t>, m</w:t>
      </w:r>
      <w:r w:rsidR="0064247B">
        <w:t xml:space="preserve">ass vaccination every year or every two years with </w:t>
      </w:r>
      <w:r w:rsidR="006758E0">
        <w:t>100</w:t>
      </w:r>
      <w:r w:rsidR="0064247B">
        <w:t>% coverage</w:t>
      </w:r>
      <w:r w:rsidR="00611082">
        <w:t xml:space="preserve"> of susceptible individuals</w:t>
      </w:r>
      <w:r w:rsidR="0064247B">
        <w:t xml:space="preserve"> can render herd immunity for 3.5 </w:t>
      </w:r>
      <w:r w:rsidR="00AC3BC6">
        <w:t>or</w:t>
      </w:r>
      <w:r w:rsidR="0064247B">
        <w:t xml:space="preserve"> 2.8 years, respectively</w:t>
      </w:r>
      <w:r w:rsidR="00E92E11">
        <w:t xml:space="preserve">, before depleting a fixed vaccine allotment of </w:t>
      </w:r>
      <m:oMath>
        <m:r>
          <w:rPr>
            <w:rFonts w:ascii="Cambria Math" w:hAnsi="Cambria Math"/>
          </w:rPr>
          <m:t>3N</m:t>
        </m:r>
      </m:oMath>
      <w:r w:rsidR="00316672">
        <w:t xml:space="preserve"> </w:t>
      </w:r>
      <w:r w:rsidR="00E92E11">
        <w:t xml:space="preserve">full courses </w:t>
      </w:r>
      <w:r w:rsidR="00316672">
        <w:t>(Fig 3</w:t>
      </w:r>
      <w:r w:rsidR="00AC3BC6">
        <w:t>A</w:t>
      </w:r>
      <w:r w:rsidR="004312B8">
        <w:t>)</w:t>
      </w:r>
      <w:r w:rsidR="0064247B">
        <w:t>. If</w:t>
      </w:r>
      <w:r w:rsidR="00E92E11">
        <w:t xml:space="preserve"> these</w:t>
      </w:r>
      <w:r w:rsidR="0064247B">
        <w:t xml:space="preserve"> vaccines are instead allotted on a daily basis through routine vaccination, </w:t>
      </w:r>
      <w:r w:rsidR="00E92E11">
        <w:t>DHI</w:t>
      </w:r>
      <w:r w:rsidR="0064247B">
        <w:t xml:space="preserve"> can be </w:t>
      </w:r>
      <w:r w:rsidR="00E92E11">
        <w:t>extended to</w:t>
      </w:r>
      <w:r w:rsidR="00FA5FFF">
        <w:t xml:space="preserve"> 4.4 years</w:t>
      </w:r>
      <w:r w:rsidR="00316672">
        <w:t xml:space="preserve"> (Fig 3</w:t>
      </w:r>
      <w:r w:rsidR="00AC3BC6">
        <w:t>B)</w:t>
      </w:r>
      <w:r w:rsidR="00FA5FFF">
        <w:t xml:space="preserve">. </w:t>
      </w:r>
      <w:r w:rsidR="00611082">
        <w:t xml:space="preserve">However, recurring mass campaigns have diminishing returns per vaccine once herd immunity is achieved; meanwhile routine vaccination alone requires a long period of time to build-up herd immunity. </w:t>
      </w:r>
      <w:r w:rsidR="00FA5FFF">
        <w:t>We</w:t>
      </w:r>
      <w:r w:rsidR="00611082">
        <w:t xml:space="preserve"> therefore</w:t>
      </w:r>
      <w:r w:rsidR="00FA5FFF">
        <w:t xml:space="preserve"> find that </w:t>
      </w:r>
      <w:r w:rsidR="00AC3BC6">
        <w:t xml:space="preserve">a </w:t>
      </w:r>
      <w:r w:rsidR="0064247B">
        <w:t>blen</w:t>
      </w:r>
      <w:r w:rsidR="00FA5FFF">
        <w:t>de</w:t>
      </w:r>
      <w:r w:rsidR="00AC3BC6">
        <w:t xml:space="preserve">d “Mass and Maintain” strategy </w:t>
      </w:r>
      <w:r w:rsidR="005E6674">
        <w:t xml:space="preserve">that </w:t>
      </w:r>
      <w:r w:rsidR="00014111">
        <w:t>complement</w:t>
      </w:r>
      <w:r w:rsidR="00AC3BC6">
        <w:t>s</w:t>
      </w:r>
      <w:r w:rsidR="00014111">
        <w:t xml:space="preserve"> a single mass vaccination campaign with </w:t>
      </w:r>
      <w:r w:rsidR="003D7EC4">
        <w:t xml:space="preserve">subsequent </w:t>
      </w:r>
      <w:r w:rsidR="00014111">
        <w:t>routine vaccinatio</w:t>
      </w:r>
      <w:r w:rsidR="002A1306">
        <w:t xml:space="preserve">n </w:t>
      </w:r>
      <w:r w:rsidR="0094157E">
        <w:t xml:space="preserve">can </w:t>
      </w:r>
      <w:r w:rsidR="002A1306">
        <w:t xml:space="preserve">maintain herd immunity </w:t>
      </w:r>
      <w:r w:rsidR="0094157E">
        <w:t>longer than either</w:t>
      </w:r>
      <w:r w:rsidR="00014111">
        <w:t xml:space="preserve"> </w:t>
      </w:r>
      <w:r w:rsidR="00FA5FFF">
        <w:t>strategy</w:t>
      </w:r>
      <w:r w:rsidR="0094157E">
        <w:t xml:space="preserve"> alone</w:t>
      </w:r>
      <w:r w:rsidR="004D5C37">
        <w:t xml:space="preserve"> </w:t>
      </w:r>
      <w:r w:rsidR="00316672">
        <w:t>(Fig 3</w:t>
      </w:r>
      <w:r w:rsidR="00AC3BC6">
        <w:t>C)</w:t>
      </w:r>
      <w:r w:rsidR="004D5C37">
        <w:t>,</w:t>
      </w:r>
      <w:r w:rsidR="003D7EC4">
        <w:t xml:space="preserve"> both for this example</w:t>
      </w:r>
      <w:r w:rsidR="004D5C37">
        <w:t xml:space="preserve"> and </w:t>
      </w:r>
      <w:r w:rsidR="003D7EC4">
        <w:t xml:space="preserve">for </w:t>
      </w:r>
      <w:r w:rsidR="004D5C37">
        <w:t xml:space="preserve">a wide range of settings with various migration rates and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4D5C37">
        <w:t xml:space="preserve"> values (Table S1)</w:t>
      </w:r>
      <w:r w:rsidR="00014111">
        <w:t>.</w:t>
      </w:r>
    </w:p>
    <w:p w14:paraId="65FE2004" w14:textId="77777777" w:rsidR="006F7535" w:rsidRDefault="006F7535" w:rsidP="007C729A">
      <w:pPr>
        <w:spacing w:line="480" w:lineRule="auto"/>
      </w:pPr>
    </w:p>
    <w:p w14:paraId="6CFAFD32" w14:textId="011B0674" w:rsidR="006B582E" w:rsidRPr="006B582E" w:rsidRDefault="006B582E" w:rsidP="007C729A">
      <w:pPr>
        <w:spacing w:line="480" w:lineRule="auto"/>
        <w:rPr>
          <w:i/>
        </w:rPr>
      </w:pPr>
      <w:r>
        <w:rPr>
          <w:i/>
        </w:rPr>
        <w:lastRenderedPageBreak/>
        <w:t xml:space="preserve">Optimizing </w:t>
      </w:r>
      <w:r w:rsidR="00AA143C">
        <w:rPr>
          <w:i/>
        </w:rPr>
        <w:t xml:space="preserve">pre-emptive </w:t>
      </w:r>
      <w:r>
        <w:rPr>
          <w:i/>
        </w:rPr>
        <w:t>mass vaccination by targeting intermediate mobility</w:t>
      </w:r>
      <w:r w:rsidR="00167FD3">
        <w:rPr>
          <w:i/>
        </w:rPr>
        <w:t xml:space="preserve"> settings</w:t>
      </w:r>
    </w:p>
    <w:p w14:paraId="4B4F63B2" w14:textId="2512099A" w:rsidR="00966387" w:rsidRPr="003764F2" w:rsidRDefault="004203D1" w:rsidP="007C729A">
      <w:pPr>
        <w:spacing w:line="480" w:lineRule="auto"/>
      </w:pPr>
      <w:r>
        <w:t xml:space="preserve">In addition to </w:t>
      </w:r>
      <w:r w:rsidR="00167FD3">
        <w:t xml:space="preserve">the </w:t>
      </w:r>
      <w:r w:rsidR="00C73591">
        <w:t>importance</w:t>
      </w:r>
      <w:r w:rsidR="00167FD3">
        <w:t xml:space="preserve"> of migration</w:t>
      </w:r>
      <w:r>
        <w:t xml:space="preserve"> on </w:t>
      </w:r>
      <w:r w:rsidR="00167FD3">
        <w:t>DHI</w:t>
      </w:r>
      <w:r>
        <w:t xml:space="preserve">, </w:t>
      </w:r>
      <w:r w:rsidR="00C04090">
        <w:t>one</w:t>
      </w:r>
      <w:r w:rsidR="00A33106">
        <w:t xml:space="preserve"> may </w:t>
      </w:r>
      <w:r w:rsidR="00167FD3">
        <w:t>posit</w:t>
      </w:r>
      <w:r w:rsidR="00A33106">
        <w:t xml:space="preserve"> that communities with higher migration rates are also more likely to have cholera imported. </w:t>
      </w:r>
      <w:r w:rsidR="00C04090">
        <w:t xml:space="preserve">In order to optimize </w:t>
      </w:r>
      <w:r w:rsidR="00316672">
        <w:t xml:space="preserve">pre-emptive </w:t>
      </w:r>
      <w:proofErr w:type="spellStart"/>
      <w:r w:rsidR="003D7EC4">
        <w:t>k</w:t>
      </w:r>
      <w:r w:rsidR="00C04090">
        <w:t>OCV</w:t>
      </w:r>
      <w:proofErr w:type="spellEnd"/>
      <w:r w:rsidR="00C04090">
        <w:t xml:space="preserve"> impact</w:t>
      </w:r>
      <w:r w:rsidR="00316672">
        <w:t xml:space="preserve"> in at-risk settings</w:t>
      </w:r>
      <w:r w:rsidR="00C04090">
        <w:t xml:space="preserve">, there is a </w:t>
      </w:r>
      <w:r w:rsidR="00AB630E">
        <w:t xml:space="preserve">tradeoff </w:t>
      </w:r>
      <w:r w:rsidR="00C04090">
        <w:t xml:space="preserve">between </w:t>
      </w:r>
      <w:r w:rsidR="00167FD3">
        <w:t xml:space="preserve">targeting </w:t>
      </w:r>
      <w:r w:rsidR="00C73591">
        <w:t>low-mobility</w:t>
      </w:r>
      <w:r w:rsidR="00C04090">
        <w:t xml:space="preserve"> </w:t>
      </w:r>
      <w:r w:rsidR="00167FD3">
        <w:t>communities</w:t>
      </w:r>
      <w:r w:rsidR="00C04090">
        <w:t>, where</w:t>
      </w:r>
      <w:r w:rsidR="00041293">
        <w:t xml:space="preserve"> herd</w:t>
      </w:r>
      <w:r w:rsidR="00C04090">
        <w:t xml:space="preserve"> </w:t>
      </w:r>
      <w:r w:rsidR="00041293">
        <w:t>immunity may</w:t>
      </w:r>
      <w:r w:rsidR="00C04090">
        <w:t xml:space="preserve"> last</w:t>
      </w:r>
      <w:r w:rsidR="00041293">
        <w:t xml:space="preserve"> </w:t>
      </w:r>
      <w:r w:rsidR="00AA143C">
        <w:t xml:space="preserve">for a </w:t>
      </w:r>
      <w:r w:rsidR="00041293">
        <w:t>long</w:t>
      </w:r>
      <w:r w:rsidR="00AA143C">
        <w:t xml:space="preserve"> time</w:t>
      </w:r>
      <w:r w:rsidR="00041293">
        <w:t xml:space="preserve"> </w:t>
      </w:r>
      <w:r w:rsidR="002C24BA">
        <w:t>but cholera introduction is rare</w:t>
      </w:r>
      <w:r w:rsidR="00C04090">
        <w:t xml:space="preserve">, and </w:t>
      </w:r>
      <w:r w:rsidR="00C73591">
        <w:t>high-mobility</w:t>
      </w:r>
      <w:r w:rsidR="00C04090">
        <w:t xml:space="preserve"> communities, where the opposite is expected.</w:t>
      </w:r>
      <w:r w:rsidR="000E5D49">
        <w:t xml:space="preserve"> </w:t>
      </w:r>
      <w:r w:rsidR="007B280D">
        <w:t>We find that c</w:t>
      </w:r>
      <w:r w:rsidR="0049199E">
        <w:t>o</w:t>
      </w:r>
      <w:r w:rsidR="00456D57">
        <w:t xml:space="preserve">mmunities with intermediate levels of </w:t>
      </w:r>
      <w:r w:rsidR="0049199E">
        <w:t>migration</w:t>
      </w:r>
      <w:r w:rsidR="00456D57">
        <w:t xml:space="preserve"> may experience the largest vaccine-derived decrease in outbreak</w:t>
      </w:r>
      <w:r w:rsidR="00880BBC">
        <w:t xml:space="preserve"> risk</w:t>
      </w:r>
      <w:r w:rsidR="00456D57">
        <w:t xml:space="preserve"> </w:t>
      </w:r>
      <w:r w:rsidR="003D7EC4">
        <w:t>sparked by an imported case</w:t>
      </w:r>
      <w:r w:rsidR="0049199E">
        <w:t xml:space="preserve"> (Fig 4)</w:t>
      </w:r>
      <w:r w:rsidR="00AD2DC7">
        <w:t>.</w:t>
      </w:r>
      <w:r w:rsidR="00501B43">
        <w:t xml:space="preserve"> </w:t>
      </w:r>
      <w:r w:rsidR="0049199E">
        <w:t>For example,</w:t>
      </w:r>
      <w:r w:rsidR="008C332F">
        <w:t xml:space="preserve"> </w:t>
      </w:r>
      <w:r w:rsidR="002C24BA">
        <w:t xml:space="preserve">the migration rate recorded in </w:t>
      </w:r>
      <w:r w:rsidR="00AA143C">
        <w:t xml:space="preserve">the </w:t>
      </w:r>
      <w:proofErr w:type="spellStart"/>
      <w:r w:rsidR="002C24BA">
        <w:t>Bentiu</w:t>
      </w:r>
      <w:proofErr w:type="spellEnd"/>
      <w:r w:rsidR="00AA143C">
        <w:t xml:space="preserve"> </w:t>
      </w:r>
      <w:proofErr w:type="spellStart"/>
      <w:r w:rsidR="00AA143C">
        <w:t>PoC</w:t>
      </w:r>
      <w:proofErr w:type="spellEnd"/>
      <w:r w:rsidR="00AA143C">
        <w:t xml:space="preserve"> Camp</w:t>
      </w:r>
      <w:r w:rsidR="002C24BA">
        <w:t xml:space="preserve"> in mid-2016 is near the optimal condition for maximizing the impact of a single mass vaccination campaign in the 4-6 year time horizon</w:t>
      </w:r>
      <w:r w:rsidR="007B280D">
        <w:t xml:space="preserve">, assuming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=1.5</m:t>
        </m:r>
      </m:oMath>
      <w:r w:rsidR="003D7EC4">
        <w:t>.</w:t>
      </w:r>
      <w:r w:rsidR="00B9791D">
        <w:t xml:space="preserve"> </w:t>
      </w:r>
      <w:r w:rsidR="002C24BA">
        <w:t>If one is</w:t>
      </w:r>
      <w:r w:rsidR="007B280D">
        <w:t xml:space="preserve"> more</w:t>
      </w:r>
      <w:r w:rsidR="002C24BA">
        <w:t xml:space="preserve"> interested in shorter time horizons since vaccination, the migration rate that maximizes vaccine impact favors mobile communities, similar to </w:t>
      </w:r>
      <w:r w:rsidR="00F825F9">
        <w:t>some urban areas in Dhaka, Bangladesh.</w:t>
      </w:r>
      <w:r w:rsidR="00046565">
        <w:fldChar w:fldCharType="begin" w:fldLock="1"/>
      </w:r>
      <w:r w:rsidR="00C72407">
        <w:instrText>ADDIN CSL_CITATION { "citationItems" : [ { "id" : "ITEM-1", "itemData" : { "DOI" : "10.1016/S0140-6736(15)61140-0", "ISSN" : "01406736", "author" : [ { "dropping-particle" : "", "family" : "Qadri", "given" : "Firdausi", "non-dropping-particle" : "", "parse-names" : false, "suffix" : "" }, { "dropping-particle" : "", "family" : "Ali", "given" : "Mohammad", "non-dropping-particle" : "", "parse-names" : false, "suffix" : "" }, { "dropping-particle" : "", "family" : "Chowdhury", "given" : "Fahima", "non-dropping-particle" : "", "parse-names" : false, "suffix" : "" }, { "dropping-particle" : "", "family" : "Khan", "given" : "Ashraful Islam", "non-dropping-particle" : "", "parse-names" : false, "suffix" : "" }, { "dropping-particle" : "", "family" : "Saha", "given" : "Amit", "non-dropping-particle" : "", "parse-names" : false, "suffix" : "" }, { "dropping-particle" : "", "family" : "Khan", "given" : "Iqbal Ansary", "non-dropping-particle" : "", "parse-names" : false, "suffix" : "" }, { "dropping-particle" : "", "family" : "Begum", "given" : "Yasmin a", "non-dropping-particle" : "", "parse-names" : false, "suffix" : "" }, { "dropping-particle" : "", "family" : "Bhuiyan", "given" : "Taufiqur R", "non-dropping-particle" : "", "parse-names" : false, "suffix" : "" }, { "dropping-particle" : "", "family" : "Chowdhury", "given" : "Mohiul Islam", "non-dropping-particle" : "", "parse-names" : false, "suffix" : "" }, { "dropping-particle" : "", "family" : "Uddin", "given" : "Md Jasim", "non-dropping-particle" : "", "parse-names" : false, "suffix" : "" }, { "dropping-particle" : "", "family" : "Khan", "given" : "Jahangir a M", "non-dropping-particle" : "", "parse-names" : false, "suffix" : "" }, { "dropping-particle" : "", "family" : "Chowdhury", "given" : "Atique Iqbal", "non-dropping-particle" : "", "parse-names" : false, "suffix" : "" }, { "dropping-particle" : "", "family" : "Rahman", "given" : "Anisur", "non-dropping-particle" : "", "parse-names" : false, "suffix" : "" }, { "dropping-particle" : "", "family" : "Siddique", "given" : "Shah Alam", "non-dropping-particle" : "", "parse-names" : false, "suffix" : "" }, { "dropping-particle" : "", "family" : "Asaduzzaman", "given" : "Muhammad", "non-dropping-particle" : "", "parse-names" : false, "suffix" : "" }, { "dropping-particle" : "", "family" : "Akter", "given" : "Afroza", "non-dropping-particle" : "", "parse-names" : false, "suffix" : "" }, { "dropping-particle" : "", "family" : "Khan", "given" : "Arifuzzaman", "non-dropping-particle" : "", "parse-names" : false, "suffix" : "" }, { "dropping-particle" : "", "family" : "Ae You", "given" : "Young", "non-dropping-particle" : "", "parse-names" : false, "suffix" : "" }, { "dropping-particle" : "", "family" : "Siddik", "given" : "Ashraf Uddin", "non-dropping-particle" : "", "parse-names" : false, "suffix" : "" }, { "dropping-particle" : "", "family" : "Saha", "given" : "Nirod Chandra", "non-dropping-particle" : "", "parse-names" : false, "suffix" : "" }, { "dropping-particle" : "", "family" : "Kabir", "given" : "Alamgir", "non-dropping-particle" : "", "parse-names" : false, "suffix" : "" }, { "dropping-particle" : "", "family" : "Riaz", "given" : "Baizid Khoorshid", "non-dropping-particle" : "", "parse-names" : false, "suffix" : "" }, { "dropping-particle" : "", "family" : "Biswas", "given" : "Shwapon Kumar", "non-dropping-particle" : "", "parse-names" : false, "suffix" : "" }, { "dropping-particle" : "", "family" : "Begum", "given" : "Farzana", "non-dropping-particle" : "", "parse-names" : false, "suffix" : "" }, { "dropping-particle" : "", "family" : "Unicomb", "given" : "Leanne", "non-dropping-particle" : "", "parse-names" : false, "suffix" : "" }, { "dropping-particle" : "", "family" : "Luby", "given" : "Stephen P", "non-dropping-particle" : "", "parse-names" : false, "suffix" : "" }, { "dropping-particle" : "", "family" : "Cravioto", "given" : "Alejandro", "non-dropping-particle" : "", "parse-names" : false, "suffix" : "" }, { "dropping-particle" : "", "family" : "Clemens", "given" : "John D", "non-dropping-particle" : "", "parse-names" : false, "suffix" : "" } ], "container-title" : "Lancet", "id" : "ITEM-1", "issue" : "15", "issued" : { "date-parts" : [ [ "2015" ] ] }, "page" : "1-10", "title" : "Feasibility and effectiveness of oral cholera vaccine in an urban endemic setting in Bangladesh: a cluster randomised open-label trial", "type" : "article-journal", "volume" : "6736" }, "uris" : [ "http://www.mendeley.com/documents/?uuid=ed08fae0-fbed-43f5-ba23-56cb9a420629" ] } ], "mendeley" : { "formattedCitation" : "[23]", "plainTextFormattedCitation" : "[23]", "previouslyFormattedCitation" : "[23]" }, "properties" : { "noteIndex" : 0 }, "schema" : "https://github.com/citation-style-language/schema/raw/master/csl-citation.json" }</w:instrText>
      </w:r>
      <w:r w:rsidR="00046565">
        <w:fldChar w:fldCharType="separate"/>
      </w:r>
      <w:r w:rsidR="00C72407" w:rsidRPr="00C72407">
        <w:rPr>
          <w:noProof/>
        </w:rPr>
        <w:t>[23]</w:t>
      </w:r>
      <w:r w:rsidR="00046565">
        <w:fldChar w:fldCharType="end"/>
      </w:r>
      <w:r w:rsidR="00503E17">
        <w:t xml:space="preserve"> </w:t>
      </w:r>
      <w:r w:rsidR="007E53EC">
        <w:t xml:space="preserve">Sensitivity analyses suggest that intermediate mobility rates </w:t>
      </w:r>
      <w:r w:rsidR="003764F2">
        <w:t xml:space="preserve">(e.g., </w:t>
      </w:r>
      <w:r w:rsidR="007E53EC">
        <w:t>between those observed in Dhaka and Calcutta</w:t>
      </w:r>
      <w:r w:rsidR="003764F2">
        <w:t>)</w:t>
      </w:r>
      <w:r w:rsidR="007E53EC">
        <w:t xml:space="preserve"> </w:t>
      </w:r>
      <w:r w:rsidR="00DF04EB">
        <w:t>generally</w:t>
      </w:r>
      <w:r w:rsidR="003764F2">
        <w:t xml:space="preserve"> </w:t>
      </w:r>
      <w:r w:rsidR="002C5104">
        <w:t>maximize vaccine impact</w:t>
      </w:r>
      <w:r w:rsidR="003764F2">
        <w:t>, but the optimal migration rate is slower in settings that have a larger population size, a higher transmission potential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3764F2">
        <w:t xml:space="preserve">), or </w:t>
      </w:r>
      <w:r w:rsidR="00DF04EB">
        <w:t>where</w:t>
      </w:r>
      <w:r w:rsidR="003764F2">
        <w:t xml:space="preserve"> a higher fraction of incoming migrants are infected (e.g., due to high-burden neighbors) (Fig S</w:t>
      </w:r>
      <w:r w:rsidR="00B9791D">
        <w:t>5</w:t>
      </w:r>
      <w:r w:rsidR="003764F2">
        <w:t>).</w:t>
      </w:r>
      <w:r w:rsidR="00DF04EB">
        <w:t xml:space="preserve"> Conversely, settings with small population size, low transmission potential, and whose migrants have a small probability of being infectious </w:t>
      </w:r>
      <w:r w:rsidR="002C5104">
        <w:t>require very high migration rates in order to garner much baseline risk of cholera importation and outbreak.</w:t>
      </w:r>
    </w:p>
    <w:p w14:paraId="6A781B34" w14:textId="77777777" w:rsidR="00966387" w:rsidRDefault="00966387" w:rsidP="007C729A">
      <w:pPr>
        <w:spacing w:line="480" w:lineRule="auto"/>
      </w:pPr>
    </w:p>
    <w:p w14:paraId="0642283E" w14:textId="0DF95EE7" w:rsidR="00966387" w:rsidRDefault="00966387" w:rsidP="007C729A">
      <w:pPr>
        <w:spacing w:line="480" w:lineRule="auto"/>
        <w:rPr>
          <w:i/>
        </w:rPr>
      </w:pPr>
      <w:proofErr w:type="spellStart"/>
      <w:r>
        <w:rPr>
          <w:i/>
        </w:rPr>
        <w:t>Bentiu</w:t>
      </w:r>
      <w:proofErr w:type="spellEnd"/>
      <w:r>
        <w:rPr>
          <w:i/>
        </w:rPr>
        <w:t xml:space="preserve"> </w:t>
      </w:r>
      <w:proofErr w:type="spellStart"/>
      <w:r>
        <w:rPr>
          <w:i/>
        </w:rPr>
        <w:t>PoC</w:t>
      </w:r>
      <w:proofErr w:type="spellEnd"/>
      <w:r w:rsidR="00D87EEC">
        <w:rPr>
          <w:i/>
        </w:rPr>
        <w:t xml:space="preserve"> Camp</w:t>
      </w:r>
      <w:r w:rsidR="00316672">
        <w:rPr>
          <w:i/>
        </w:rPr>
        <w:t xml:space="preserve"> Case Study</w:t>
      </w:r>
    </w:p>
    <w:p w14:paraId="7DF24E41" w14:textId="1163917C" w:rsidR="00A94DE0" w:rsidRDefault="009B1E00" w:rsidP="007C729A">
      <w:pPr>
        <w:spacing w:line="480" w:lineRule="auto"/>
      </w:pPr>
      <w:r>
        <w:lastRenderedPageBreak/>
        <w:t xml:space="preserve">The </w:t>
      </w:r>
      <w:proofErr w:type="spellStart"/>
      <w:r>
        <w:t>Bentiu</w:t>
      </w:r>
      <w:proofErr w:type="spellEnd"/>
      <w:r>
        <w:t xml:space="preserve"> </w:t>
      </w:r>
      <w:proofErr w:type="spellStart"/>
      <w:r>
        <w:t>PoC</w:t>
      </w:r>
      <w:proofErr w:type="spellEnd"/>
      <w:r>
        <w:t xml:space="preserve"> Camp grew from 4</w:t>
      </w:r>
      <w:r w:rsidR="00DA6BB9">
        <w:t>,</w:t>
      </w:r>
      <w:r>
        <w:t>291 occupants in February 2014 to a peak of 140,101 in December 2015 and the</w:t>
      </w:r>
      <w:r w:rsidR="007B280D">
        <w:t>n converged to approximately 104</w:t>
      </w:r>
      <w:r>
        <w:t xml:space="preserve">,000 in </w:t>
      </w:r>
      <w:r w:rsidR="007C5881">
        <w:t>May</w:t>
      </w:r>
      <w:r>
        <w:t xml:space="preserve"> 2016 (</w:t>
      </w:r>
      <w:r w:rsidR="00A93414">
        <w:t>Fig 5</w:t>
      </w:r>
      <w:r w:rsidR="00002C0D">
        <w:t>A</w:t>
      </w:r>
      <w:r>
        <w:t xml:space="preserve">). </w:t>
      </w:r>
      <w:r w:rsidR="009474FC">
        <w:t xml:space="preserve">Assuming a </w:t>
      </w:r>
      <w:r w:rsidR="00647CD9">
        <w:t>cholera</w:t>
      </w:r>
      <w:r w:rsidR="009474FC">
        <w:t>-naïve population before vaccination, w</w:t>
      </w:r>
      <w:r>
        <w:t>e</w:t>
      </w:r>
      <w:r w:rsidR="00966387">
        <w:t xml:space="preserve"> </w:t>
      </w:r>
      <w:r>
        <w:t>estimate</w:t>
      </w:r>
      <w:r w:rsidR="00966387">
        <w:t xml:space="preserve"> </w:t>
      </w:r>
      <w:r w:rsidR="00F825F9">
        <w:t xml:space="preserve">that at its lowest point, just after vaccination </w:t>
      </w:r>
      <w:r w:rsidR="000F1833">
        <w:t>in June 2015</w:t>
      </w:r>
      <w:r w:rsidR="00F825F9">
        <w:t xml:space="preserve">, 37% of the </w:t>
      </w:r>
      <w:r w:rsidR="00966387">
        <w:t xml:space="preserve">population </w:t>
      </w:r>
      <w:r w:rsidR="00F825F9">
        <w:t xml:space="preserve">remained </w:t>
      </w:r>
      <w:r w:rsidR="00966387">
        <w:t>susceptible</w:t>
      </w:r>
      <w:r w:rsidR="00F825F9">
        <w:t xml:space="preserve"> to cholera</w:t>
      </w:r>
      <w:r w:rsidR="00701D21">
        <w:t xml:space="preserve"> before increasing</w:t>
      </w:r>
      <w:r w:rsidR="00316672">
        <w:t xml:space="preserve"> </w:t>
      </w:r>
      <w:r w:rsidR="00966387">
        <w:t>to</w:t>
      </w:r>
      <w:r w:rsidR="003E2D6F">
        <w:t xml:space="preserve"> </w:t>
      </w:r>
      <w:r w:rsidR="00F825F9">
        <w:t>81%</w:t>
      </w:r>
      <w:r w:rsidR="00966387">
        <w:t xml:space="preserve"> </w:t>
      </w:r>
      <w:r w:rsidR="00944310">
        <w:t xml:space="preserve">on </w:t>
      </w:r>
      <w:r w:rsidR="00966387">
        <w:t xml:space="preserve">October 16, 2016, </w:t>
      </w:r>
      <w:r w:rsidR="00F825F9">
        <w:t>when</w:t>
      </w:r>
      <w:r w:rsidR="00966387">
        <w:t xml:space="preserve"> the first cholera case was detected (</w:t>
      </w:r>
      <w:r w:rsidR="00A93414">
        <w:t>Fig 5</w:t>
      </w:r>
      <w:r w:rsidR="00002C0D">
        <w:t>B</w:t>
      </w:r>
      <w:r w:rsidR="00966387">
        <w:t>).</w:t>
      </w:r>
      <w:r w:rsidR="00F338E4">
        <w:t xml:space="preserve"> </w:t>
      </w:r>
      <w:r w:rsidR="009539A9">
        <w:t xml:space="preserve">By December 1, 2016, we estimate that only 40.5% of camp residents had ever been vaccinated, which closely matches a WHO/IOM survey performed that month that reported </w:t>
      </w:r>
      <w:proofErr w:type="spellStart"/>
      <w:r w:rsidR="009539A9">
        <w:t>kOCV</w:t>
      </w:r>
      <w:proofErr w:type="spellEnd"/>
      <w:r w:rsidR="009539A9">
        <w:t xml:space="preserve"> coverage of 40%.</w:t>
      </w:r>
      <w:r w:rsidR="009539A9">
        <w:fldChar w:fldCharType="begin" w:fldLock="1"/>
      </w:r>
      <w:r w:rsidR="000656BF">
        <w:instrText>ADDIN CSL_CITATION { "citationItems" : [ { "id" : "ITEM-1", "itemData" : { "author" : [ { "dropping-particle" : "", "family" : "Republic of South Sudan Ministry of Health", "given" : "", "non-dropping-particle" : "", "parse-names" : false, "suffix" : "" } ], "id" : "ITEM-1", "issue" : "January 15", "issued" : { "date-parts" : [ [ "2017" ] ] }, "number-of-pages" : "1-6", "title" : "Situation Report #103 on Cholera in South Sudan", "type" : "report" }, "uris" : [ "http://www.mendeley.com/documents/?uuid=64904d24-fed0-4432-b515-041fc6bbfc24" ] } ], "mendeley" : { "formattedCitation" : "[33]", "plainTextFormattedCitation" : "[33]", "previouslyFormattedCitation" : "[33]" }, "properties" : { "noteIndex" : 0 }, "schema" : "https://github.com/citation-style-language/schema/raw/master/csl-citation.json" }</w:instrText>
      </w:r>
      <w:r w:rsidR="009539A9">
        <w:fldChar w:fldCharType="separate"/>
      </w:r>
      <w:r w:rsidR="00592AF2" w:rsidRPr="00592AF2">
        <w:rPr>
          <w:noProof/>
        </w:rPr>
        <w:t>[33]</w:t>
      </w:r>
      <w:r w:rsidR="009539A9">
        <w:fldChar w:fldCharType="end"/>
      </w:r>
    </w:p>
    <w:p w14:paraId="2FE6C57A" w14:textId="77777777" w:rsidR="007B280D" w:rsidRDefault="007B280D" w:rsidP="007C729A">
      <w:pPr>
        <w:spacing w:line="480" w:lineRule="auto"/>
      </w:pPr>
    </w:p>
    <w:p w14:paraId="5CCF5D4C" w14:textId="50187016" w:rsidR="00520DD4" w:rsidRDefault="007B280D" w:rsidP="007C729A">
      <w:pPr>
        <w:spacing w:line="480" w:lineRule="auto"/>
      </w:pPr>
      <w:r>
        <w:t>Using case reports</w:t>
      </w:r>
      <w:r w:rsidR="00686822">
        <w:t xml:space="preserve"> and assuming a fixed generation interval</w:t>
      </w:r>
      <w:r w:rsidR="001C5C20">
        <w:t xml:space="preserve"> distribution</w:t>
      </w:r>
      <w:r w:rsidR="00686822">
        <w:t xml:space="preserve">, we estimate the mean effective reproductive number, </w:t>
      </w:r>
      <m:oMath>
        <m:sSub>
          <m:sSubPr>
            <m:ctrlPr>
              <w:rPr>
                <w:rFonts w:ascii="Cambria Math" w:hAnsi="Cambria Math"/>
                <w:i/>
              </w:rPr>
            </m:ctrlPr>
          </m:sSubPr>
          <m:e>
            <m:r>
              <w:rPr>
                <w:rFonts w:ascii="Cambria Math" w:hAnsi="Cambria Math"/>
              </w:rPr>
              <m:t>R</m:t>
            </m:r>
          </m:e>
          <m:sub>
            <m:r>
              <w:rPr>
                <w:rFonts w:ascii="Cambria Math" w:hAnsi="Cambria Math"/>
              </w:rPr>
              <m:t>e</m:t>
            </m:r>
          </m:sub>
        </m:sSub>
        <m:d>
          <m:dPr>
            <m:ctrlPr>
              <w:rPr>
                <w:rFonts w:ascii="Cambria Math" w:hAnsi="Cambria Math"/>
                <w:i/>
              </w:rPr>
            </m:ctrlPr>
          </m:dPr>
          <m:e>
            <m:r>
              <w:rPr>
                <w:rFonts w:ascii="Cambria Math" w:hAnsi="Cambria Math"/>
              </w:rPr>
              <m:t>t</m:t>
            </m:r>
          </m:e>
        </m:d>
      </m:oMath>
      <w:r w:rsidR="00DF1D39">
        <w:t xml:space="preserve">, exceeded unity for </w:t>
      </w:r>
      <w:r w:rsidR="00276A71">
        <w:t xml:space="preserve">approximately </w:t>
      </w:r>
      <w:r w:rsidR="00DF1D39">
        <w:t>two months</w:t>
      </w:r>
      <w:r w:rsidR="00276A71">
        <w:t xml:space="preserve"> following the first case</w:t>
      </w:r>
      <w:r w:rsidR="00DF1D39">
        <w:t>, with a maximum likelihood estimate of 1.4</w:t>
      </w:r>
      <w:r w:rsidR="00D44ED7">
        <w:t>5 (1.18-1.75</w:t>
      </w:r>
      <w:r w:rsidR="00DF1D39">
        <w:t>)</w:t>
      </w:r>
      <w:r w:rsidR="00AA143C">
        <w:t xml:space="preserve"> (Fig S</w:t>
      </w:r>
      <w:r w:rsidR="00666E4F">
        <w:t>6</w:t>
      </w:r>
      <w:r w:rsidR="00B06F2C">
        <w:t>)</w:t>
      </w:r>
      <w:r w:rsidR="00D44ED7">
        <w:t xml:space="preserve">. </w:t>
      </w:r>
      <w:r w:rsidR="007268E2">
        <w:t xml:space="preserve">Using </w:t>
      </w:r>
      <w:r w:rsidR="00D44ED7">
        <w:t>the populat</w:t>
      </w:r>
      <w:r w:rsidR="003E2D6F">
        <w:t>ion fraction susceptible of 0.81</w:t>
      </w:r>
      <w:r w:rsidR="00D44ED7">
        <w:t xml:space="preserve"> </w:t>
      </w:r>
      <w:r w:rsidR="00276A71">
        <w:t xml:space="preserve">estimated </w:t>
      </w:r>
      <w:r w:rsidR="00D44ED7">
        <w:t xml:space="preserve">above, </w:t>
      </w:r>
      <w:r w:rsidR="007268E2">
        <w:t xml:space="preserve">we </w:t>
      </w:r>
      <w:r w:rsidR="00276A71">
        <w:t>calculate a</w:t>
      </w:r>
      <w:r w:rsidR="00D44ED7">
        <w:t xml:space="preserve"> basic reproductive number,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D44ED7">
        <w:t xml:space="preserve">, </w:t>
      </w:r>
      <w:r w:rsidR="00276A71">
        <w:t xml:space="preserve">of </w:t>
      </w:r>
      <w:r w:rsidR="00D44ED7">
        <w:t>appr</w:t>
      </w:r>
      <w:r w:rsidR="00AB6369">
        <w:t>oximately 1.</w:t>
      </w:r>
      <w:r w:rsidR="007F3DC4">
        <w:t>80</w:t>
      </w:r>
      <w:r w:rsidR="00AB6369">
        <w:t xml:space="preserve"> in this setting</w:t>
      </w:r>
      <w:r w:rsidR="007F3DC4">
        <w:t xml:space="preserve"> in the absence of vaccination</w:t>
      </w:r>
      <w:r w:rsidR="00276A71">
        <w:t xml:space="preserve"> (Equation 1)</w:t>
      </w:r>
      <w:r w:rsidR="00AB6369">
        <w:t>. These findings are within the range of estimates derived from South Sudan in 2014.</w:t>
      </w:r>
      <w:r w:rsidR="00AB6369">
        <w:fldChar w:fldCharType="begin" w:fldLock="1"/>
      </w:r>
      <w:r w:rsidR="000656BF">
        <w:instrText>ADDIN CSL_CITATION { "citationItems" : [ { "id" : "ITEM-1", "itemData" : { "author" : [ { "dropping-particle" : "", "family" : "Azman", "given" : "Andrew S", "non-dropping-particle" : "", "parse-names" : false, "suffix" : "" }, { "dropping-particle" : "", "family" : "Rumunu", "given" : "John", "non-dropping-particle" : "", "parse-names" : false, "suffix" : "" }, { "dropping-particle" : "", "family" : "Abubakar", "given" : "Abdinasir", "non-dropping-particle" : "", "parse-names" : false, "suffix" : "" }, { "dropping-particle" : "", "family" : "West", "given" : "Haley",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"Wamala", "given" : "Joseph Francis", "non-dropping-particle" : "", "parse-names" : false, "suffix" : "" }, { "dropping-particle" : "", "family" : "De", "given" : "Olimpia", "non-dropping-particle" : "", "parse-names" : false, "suffix" : "" }, { "dropping-particle" : "", "family" : "V\u00e1zquez", "given" : "Rosa", "non-dropping-particle" : "", "parse-names" : false, "suffix" : "" }, { "dropping-particle" : "", "family" : "Perea", "given" : "William", "non-dropping-particle" : "", "parse-names" : false, "suffix" : "" }, { "dropping-particle" : "", "family" : "Sack", "given" : "David A", "non-dropping-particle" : "", "parse-names" : false, "suffix" : "" }, { "dropping-particle" : "", "family" : "Legros", "given" : "Dominique", "non-dropping-particle" : "", "parse-names" : false, "suffix" : "" }, { "dropping-particle" : "", "family" : "Martin", "given" : "Stephen", "non-dropping-particle" : "", "parse-names" : false, "suffix" : "" }, { "dropping-particle" : "", "family" : "Lessler", "given" : "Justin", "non-dropping-particle" : "", "parse-names" : false, "suffix" : "" }, { "dropping-particle" : "", "family" : "Luquero", "given" : "Francisco J", "non-dropping-particle" : "", "parse-names" : false, "suffix" : "" } ], "container-title" : "Emerging Infectious Diseases", "id" : "ITEM-1", "issue" : "6", "issued" : { "date-parts" : [ [ "2016" ] ] }, "note" : "Used Wallinga Teunis method to compare days with R above 1", "page" : "2014-2017", "title" : "Population-Level Effect of Cholera Vaccine on Displaced Populations, South Sudan, 2014", "type" : "article-journal", "volume" : "22" }, "uris" : [ "http://www.mendeley.com/documents/?uuid=38019b39-5b62-41f7-b48c-e3de54cdd85c" ] } ], "mendeley" : { "formattedCitation" : "[32]", "plainTextFormattedCitation" : "[32]", "previouslyFormattedCitation" : "[32]" }, "properties" : { "noteIndex" : 0 }, "schema" : "https://github.com/citation-style-language/schema/raw/master/csl-citation.json" }</w:instrText>
      </w:r>
      <w:r w:rsidR="00AB6369">
        <w:fldChar w:fldCharType="separate"/>
      </w:r>
      <w:r w:rsidR="00592AF2" w:rsidRPr="00592AF2">
        <w:rPr>
          <w:noProof/>
        </w:rPr>
        <w:t>[32]</w:t>
      </w:r>
      <w:r w:rsidR="00AB6369">
        <w:fldChar w:fldCharType="end"/>
      </w:r>
      <w:r w:rsidR="00B06F2C">
        <w:t xml:space="preserve"> </w:t>
      </w:r>
      <w:r w:rsidR="002B0917">
        <w:t xml:space="preserve">Assuming this pre-vaccination estimate of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9B1E00">
        <w:t>,</w:t>
      </w:r>
      <w:r w:rsidR="001C5C20">
        <w:t xml:space="preserve"> </w:t>
      </w:r>
      <w:r w:rsidR="002B0917">
        <w:t xml:space="preserve">we find that after vaccination </w:t>
      </w:r>
      <w:r w:rsidR="00985F21">
        <w:t>the probability of an outbreak</w:t>
      </w:r>
      <w:r w:rsidR="00EF2973">
        <w:t xml:space="preserve"> </w:t>
      </w:r>
      <w:r w:rsidR="00985F21">
        <w:t xml:space="preserve">first exceeded </w:t>
      </w:r>
      <w:r w:rsidR="00351361">
        <w:t>50</w:t>
      </w:r>
      <w:r w:rsidR="00BE4DC3">
        <w:t>%</w:t>
      </w:r>
      <w:r w:rsidR="00985F21">
        <w:t xml:space="preserve"> </w:t>
      </w:r>
      <w:r w:rsidR="00EF2973">
        <w:t xml:space="preserve">in </w:t>
      </w:r>
      <w:r w:rsidR="007F3DC4">
        <w:t>May 2016</w:t>
      </w:r>
      <w:r w:rsidR="00EF2973">
        <w:t xml:space="preserve"> </w:t>
      </w:r>
      <w:r w:rsidR="00351361">
        <w:t xml:space="preserve">and reached </w:t>
      </w:r>
      <w:r w:rsidR="00EF2973">
        <w:t>5</w:t>
      </w:r>
      <w:r w:rsidR="007F3DC4">
        <w:t>7</w:t>
      </w:r>
      <w:r w:rsidR="00BE4DC3">
        <w:t>%</w:t>
      </w:r>
      <w:r w:rsidR="00351361">
        <w:t xml:space="preserve"> when the outbreak began</w:t>
      </w:r>
      <w:r w:rsidR="00EF2973">
        <w:t xml:space="preserve"> in October</w:t>
      </w:r>
      <w:r w:rsidR="00351361">
        <w:t xml:space="preserve"> </w:t>
      </w:r>
      <w:r w:rsidR="00966387">
        <w:t>(</w:t>
      </w:r>
      <w:r w:rsidR="00A93414">
        <w:t>Fig 5</w:t>
      </w:r>
      <w:r w:rsidR="00002C0D">
        <w:t>C</w:t>
      </w:r>
      <w:r w:rsidR="00990BB5">
        <w:t>, black line</w:t>
      </w:r>
      <w:r w:rsidR="00966387">
        <w:t>).</w:t>
      </w:r>
      <w:r w:rsidR="00BF150A">
        <w:t xml:space="preserve"> </w:t>
      </w:r>
      <w:r w:rsidR="009539A9">
        <w:t>Using a “Mass and Maintain” strategy including vaccination of 100% of individuals migrating into the camp after the second mass vaccination campaign, we estimate th</w:t>
      </w:r>
      <w:r w:rsidR="00F72CA0">
        <w:t xml:space="preserve">at </w:t>
      </w:r>
      <w:r w:rsidR="00384F0F">
        <w:t xml:space="preserve">only </w:t>
      </w:r>
      <w:r w:rsidR="00F72CA0">
        <w:t xml:space="preserve">52% of the population would have been </w:t>
      </w:r>
      <w:r w:rsidR="00BE4DC3">
        <w:t>susceptible</w:t>
      </w:r>
      <w:r w:rsidR="00F72CA0">
        <w:t xml:space="preserve"> on the dat</w:t>
      </w:r>
      <w:r w:rsidR="00BE4DC3">
        <w:t>e</w:t>
      </w:r>
      <w:r w:rsidR="00F72CA0">
        <w:t xml:space="preserve"> the first case was reported in the camp</w:t>
      </w:r>
      <w:r w:rsidR="00384F0F">
        <w:t xml:space="preserve">, which is low enough to generate herd immunity at the time (assuming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=1.80</m:t>
        </m:r>
      </m:oMath>
      <w:r w:rsidR="00384F0F">
        <w:t>)</w:t>
      </w:r>
      <w:r w:rsidR="009539A9">
        <w:t>(Fig S</w:t>
      </w:r>
      <w:r w:rsidR="00666E4F">
        <w:t>7</w:t>
      </w:r>
      <w:r w:rsidR="009539A9">
        <w:t>).</w:t>
      </w:r>
    </w:p>
    <w:p w14:paraId="7ECABF59" w14:textId="77777777" w:rsidR="00520DD4" w:rsidRDefault="00520DD4" w:rsidP="007C729A">
      <w:pPr>
        <w:spacing w:line="480" w:lineRule="auto"/>
      </w:pPr>
    </w:p>
    <w:p w14:paraId="4206D01F" w14:textId="614C44D0" w:rsidR="00624556" w:rsidRPr="00DF6B9D" w:rsidRDefault="00100825" w:rsidP="007C729A">
      <w:pPr>
        <w:spacing w:line="480" w:lineRule="auto"/>
      </w:pPr>
      <w:r>
        <w:lastRenderedPageBreak/>
        <w:t xml:space="preserve">The drivers of waning herd immunity in this population, from strongest to weakest, were </w:t>
      </w:r>
      <w:r w:rsidR="002B0917">
        <w:t>short-lived vaccine efficacy</w:t>
      </w:r>
      <w:r w:rsidR="0036435E">
        <w:t xml:space="preserve">, </w:t>
      </w:r>
      <w:r>
        <w:t>population growt</w:t>
      </w:r>
      <w:r w:rsidR="002B0917">
        <w:t>h</w:t>
      </w:r>
      <w:r>
        <w:t>,</w:t>
      </w:r>
      <w:r w:rsidR="009D0774">
        <w:t xml:space="preserve"> </w:t>
      </w:r>
      <w:r w:rsidR="002B0917">
        <w:t xml:space="preserve">camp </w:t>
      </w:r>
      <w:r w:rsidR="007F3DC4">
        <w:t>resettlement rate</w:t>
      </w:r>
      <w:r w:rsidR="009D0774">
        <w:t xml:space="preserve">, </w:t>
      </w:r>
      <w:r>
        <w:t>and lastly births</w:t>
      </w:r>
      <w:r w:rsidR="002B0917">
        <w:t xml:space="preserve"> and </w:t>
      </w:r>
      <w:r>
        <w:t>deaths (Table 1</w:t>
      </w:r>
      <w:r w:rsidR="005D0060">
        <w:t>, Table S2</w:t>
      </w:r>
      <w:r>
        <w:t>).</w:t>
      </w:r>
      <w:r w:rsidR="00520DD4">
        <w:t xml:space="preserve"> </w:t>
      </w:r>
      <w:r>
        <w:t>In the counterfactual scenario lacking these drivers, we would expect th</w:t>
      </w:r>
      <w:r w:rsidR="00F16433">
        <w:t xml:space="preserve">at as few as 34% of the population were susceptible on the day of the first reported cases in </w:t>
      </w:r>
      <w:proofErr w:type="spellStart"/>
      <w:r w:rsidR="00F16433">
        <w:t>Bentiu</w:t>
      </w:r>
      <w:proofErr w:type="spellEnd"/>
      <w:r w:rsidR="00F16433">
        <w:t xml:space="preserve"> </w:t>
      </w:r>
      <w:proofErr w:type="spellStart"/>
      <w:r w:rsidR="00F16433">
        <w:t>PoC</w:t>
      </w:r>
      <w:proofErr w:type="spellEnd"/>
      <w:r>
        <w:t xml:space="preserve">, which would render </w:t>
      </w:r>
      <w:r w:rsidR="00DF6B9D">
        <w:t xml:space="preserve">herd immunity even </w:t>
      </w:r>
      <w:r w:rsidR="00B06F2C">
        <w:t>if</w:t>
      </w:r>
      <w:r w:rsidR="00DF6B9D">
        <w:t xml:space="preserv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rsidR="0036435E">
        <w:t xml:space="preserve"> </w:t>
      </w:r>
      <w:r w:rsidR="00F16433">
        <w:t>was as high as</w:t>
      </w:r>
      <w:r w:rsidR="0036435E">
        <w:t xml:space="preserve"> 3</w:t>
      </w:r>
      <w:r w:rsidR="00DF6B9D">
        <w:t>.</w:t>
      </w:r>
    </w:p>
    <w:p w14:paraId="2B7FCEB2" w14:textId="77777777" w:rsidR="00403CC2" w:rsidRDefault="00403CC2" w:rsidP="007C729A">
      <w:pPr>
        <w:spacing w:line="480" w:lineRule="auto"/>
        <w:rPr>
          <w:b/>
        </w:rPr>
      </w:pPr>
      <w:r>
        <w:rPr>
          <w:b/>
        </w:rPr>
        <w:br w:type="page"/>
      </w:r>
    </w:p>
    <w:p w14:paraId="383A7E96" w14:textId="1BAF41F0" w:rsidR="00F539C6" w:rsidRDefault="00F539C6" w:rsidP="007C729A">
      <w:pPr>
        <w:spacing w:line="480" w:lineRule="auto"/>
        <w:rPr>
          <w:b/>
        </w:rPr>
      </w:pPr>
      <w:r w:rsidRPr="001850C4">
        <w:rPr>
          <w:b/>
        </w:rPr>
        <w:lastRenderedPageBreak/>
        <w:t>DISCUSSION</w:t>
      </w:r>
    </w:p>
    <w:p w14:paraId="6F0A5AB2" w14:textId="77777777" w:rsidR="00A4567B" w:rsidRDefault="00A4567B" w:rsidP="007C729A">
      <w:pPr>
        <w:spacing w:line="480" w:lineRule="auto"/>
      </w:pPr>
    </w:p>
    <w:p w14:paraId="0A3EFFA7" w14:textId="68BC599A" w:rsidR="00575CD5" w:rsidRDefault="008B0F31" w:rsidP="007C729A">
      <w:pPr>
        <w:spacing w:line="480" w:lineRule="auto"/>
      </w:pPr>
      <w:r>
        <w:t>V</w:t>
      </w:r>
      <w:r w:rsidR="00B4283C">
        <w:t xml:space="preserve">accination </w:t>
      </w:r>
      <w:r>
        <w:t xml:space="preserve">can </w:t>
      </w:r>
      <w:r w:rsidR="00B4283C">
        <w:t>rapid</w:t>
      </w:r>
      <w:r>
        <w:t>ly</w:t>
      </w:r>
      <w:r w:rsidR="00B4283C">
        <w:t xml:space="preserve"> protect a population</w:t>
      </w:r>
      <w:r>
        <w:t xml:space="preserve"> at risk of a cholera outbreak, but the duration of vaccine-derived herd immunity depends critically on</w:t>
      </w:r>
      <w:r w:rsidR="00B4283C">
        <w:t xml:space="preserve"> vaccine coverage, </w:t>
      </w:r>
      <w:r>
        <w:t xml:space="preserve">waning </w:t>
      </w:r>
      <w:r w:rsidR="00B4283C">
        <w:t xml:space="preserve">vaccine efficacy, and </w:t>
      </w:r>
      <w:r w:rsidR="00666E4F">
        <w:t xml:space="preserve">a </w:t>
      </w:r>
      <w:r>
        <w:t>net influx of susceptible people</w:t>
      </w:r>
      <w:r w:rsidR="00666E4F">
        <w:t xml:space="preserve"> through population mobility</w:t>
      </w:r>
      <w:r w:rsidR="00B4283C">
        <w:t>.</w:t>
      </w:r>
      <w:r w:rsidR="00621FC5">
        <w:t xml:space="preserve"> In our case study of the </w:t>
      </w:r>
      <w:proofErr w:type="spellStart"/>
      <w:r w:rsidR="00621FC5">
        <w:t>Bentiu</w:t>
      </w:r>
      <w:proofErr w:type="spellEnd"/>
      <w:r w:rsidR="00621FC5">
        <w:t xml:space="preserve"> </w:t>
      </w:r>
      <w:proofErr w:type="spellStart"/>
      <w:r w:rsidR="00621FC5">
        <w:t>PoC</w:t>
      </w:r>
      <w:proofErr w:type="spellEnd"/>
      <w:r w:rsidR="00621FC5">
        <w:t xml:space="preserve"> Camp, we find that these drivers are sufficient to explain the vulnerability of this population to an outbreak despite two recent high-coverage vaccine campaigns</w:t>
      </w:r>
      <w:r w:rsidR="00F95462">
        <w:t>.</w:t>
      </w:r>
      <w:r>
        <w:t xml:space="preserve"> </w:t>
      </w:r>
      <w:r w:rsidR="004C2699">
        <w:t>Therefore,</w:t>
      </w:r>
      <w:r w:rsidR="00A4567B">
        <w:t xml:space="preserve"> </w:t>
      </w:r>
      <w:r w:rsidR="004C2699">
        <w:t>disease</w:t>
      </w:r>
      <w:r w:rsidR="002B0917">
        <w:t xml:space="preserve"> re-emergence</w:t>
      </w:r>
      <w:r w:rsidR="004C2699">
        <w:t xml:space="preserve"> </w:t>
      </w:r>
      <w:r w:rsidR="00A4567B">
        <w:t>does not imply vaccine failure</w:t>
      </w:r>
      <w:r>
        <w:t xml:space="preserve"> and can</w:t>
      </w:r>
      <w:r w:rsidR="002B0917">
        <w:t xml:space="preserve"> </w:t>
      </w:r>
      <w:r>
        <w:t xml:space="preserve">be avoided by data-driven revaccination strategies or by scaling-up long-term solutions while </w:t>
      </w:r>
      <w:r w:rsidR="002B0917">
        <w:t xml:space="preserve">under the temporary </w:t>
      </w:r>
      <w:r w:rsidR="00D14C2F">
        <w:t>cover of vaccination</w:t>
      </w:r>
      <w:r w:rsidR="00A4567B">
        <w:t xml:space="preserve">. </w:t>
      </w:r>
      <w:r>
        <w:t xml:space="preserve">Our results provide key </w:t>
      </w:r>
      <w:r w:rsidR="00575CD5">
        <w:t>time window</w:t>
      </w:r>
      <w:r w:rsidR="00956C4C">
        <w:t xml:space="preserve">s during </w:t>
      </w:r>
      <w:r w:rsidR="00575CD5">
        <w:t>a population</w:t>
      </w:r>
      <w:r w:rsidR="00D14C2F">
        <w:t xml:space="preserve"> can expect</w:t>
      </w:r>
      <w:r w:rsidR="00575CD5">
        <w:t xml:space="preserve"> to resist a cholera outbreak even if the pathogen were to be introduced. We developed an interactive tool to facilitate implementation of these results for a user-defined setting (</w:t>
      </w:r>
      <w:hyperlink r:id="rId12" w:history="1">
        <w:r w:rsidR="00575CD5" w:rsidRPr="001C5656">
          <w:rPr>
            <w:rStyle w:val="Hyperlink"/>
          </w:rPr>
          <w:t>https://coreypeak.shinyapps.io/herd_protection_estimator/</w:t>
        </w:r>
      </w:hyperlink>
      <w:r w:rsidR="00575CD5">
        <w:t>)</w:t>
      </w:r>
      <w:r w:rsidR="00575CD5" w:rsidRPr="00546529">
        <w:t>.</w:t>
      </w:r>
    </w:p>
    <w:p w14:paraId="52F2711F" w14:textId="77777777" w:rsidR="00575CD5" w:rsidRDefault="00575CD5" w:rsidP="007C729A">
      <w:pPr>
        <w:spacing w:line="480" w:lineRule="auto"/>
      </w:pPr>
    </w:p>
    <w:p w14:paraId="7AB15C96" w14:textId="6840F36A" w:rsidR="00575CD5" w:rsidRDefault="00575CD5" w:rsidP="007C729A">
      <w:pPr>
        <w:spacing w:line="480" w:lineRule="auto"/>
      </w:pPr>
      <w:r>
        <w:t xml:space="preserve">One practical implementation of </w:t>
      </w:r>
      <w:r w:rsidR="00A4567B">
        <w:t xml:space="preserve">the </w:t>
      </w:r>
      <w:r>
        <w:t xml:space="preserve">“Mass </w:t>
      </w:r>
      <w:r w:rsidR="00A4567B">
        <w:t xml:space="preserve">and </w:t>
      </w:r>
      <w:r>
        <w:t>Maintain”</w:t>
      </w:r>
      <w:r w:rsidR="00A4567B">
        <w:t xml:space="preserve"> vaccination strategy</w:t>
      </w:r>
      <w:r w:rsidR="001B7EF5">
        <w:t xml:space="preserve"> in a camp setting</w:t>
      </w:r>
      <w:r>
        <w:t xml:space="preserve"> can include a </w:t>
      </w:r>
      <w:r w:rsidR="001B7EF5">
        <w:t xml:space="preserve">one-time </w:t>
      </w:r>
      <w:r>
        <w:t>mass</w:t>
      </w:r>
      <w:r w:rsidR="001B7EF5">
        <w:t xml:space="preserve"> vaccination</w:t>
      </w:r>
      <w:r>
        <w:t xml:space="preserve"> campaign followed by routine vaccination of new members of the population</w:t>
      </w:r>
      <w:r w:rsidR="001B7EF5">
        <w:t>, such as births and new entries.</w:t>
      </w:r>
      <w:r w:rsidR="001C689C">
        <w:t xml:space="preserve"> P</w:t>
      </w:r>
      <w:r w:rsidR="007F4133">
        <w:t>opulati</w:t>
      </w:r>
      <w:r w:rsidR="001C689C">
        <w:t>on sub-groups with high vulnerability and mobility, such as coastal fishing communities,</w:t>
      </w:r>
      <w:r w:rsidR="001C689C">
        <w:fldChar w:fldCharType="begin" w:fldLock="1"/>
      </w:r>
      <w:r w:rsidR="001C689C">
        <w:instrText>ADDIN CSL_CITATION { "citationItems" : [ { "id" : "ITEM-1", "itemData" : { "DOI" : "10.1371/journal.pntd.0005407", "ISBN" : "1111111111", "ISSN" : "1935-2735", "PMID" : "28288154", "abstract" : "BACKGROUND The communities in fishing villages in the Great Lakes Region of Africa and particularly in Uganda experience recurrent cholera outbreaks that lead to considerable mortality and morbidity. We evaluated cholera epidemiology and population characteristics in the fishing villages of Uganda to better target prevention and control interventions on cholera and contribute to its elimination from those communities. METHODOLOGY/PRINCIPAL FINDINGS We conducted a prospective study between 2011-15 in fishing villages in Uganda. We collected, reviewed and documented epidemiological and socioeconomic data for 10 cholera outbreaks that occurred in fishing communities located along the African Great Lakes and River Nile in Uganda. These outbreaks caused 1,827 suspected cholera cases and 43 deaths, with a Case-Fatality Ratio (CFR) of 2.4%. Though the communities in the fishing villages make up only 5-10% of the Ugandan population, they bear the biggest burden of cholera contributing 58% and 55% of all reported cases and deaths in Uganda during the study period. The CFR was significantly higher among males than females (3.2% vs. 1.3%, p = 0.02). The outbreaks were seasonal with most cases occurring during the months of April-May. Male children under age of 5 years, and 5-9 years had increased risk. Cholera was endemic in some villages with well-defined \"hotspots\". Practices predisposing communities to cholera outbreaks included: the use of contaminated lake water, poor sanitation and hygiene. Additional factors were: ignorance, illiteracy, and poverty. CONCLUSIONS/SIGNIFICANCE Cholera outbreaks were a major cause of morbidity and mortality among the fishing communities in Uganda. In addition to improvements in water, sanitation, and hygiene, oral cholera vaccines could play an important role in the prevention and control of these outbreaks, particularly when targeted to high-risk areas and populations. Promotion and facilitation of access to social services including education and reduction in poverty should contribute to cholera prevention, control and elimination in these communities.", "author" : [ { "dropping-particle" : "", "family" : "Bwire", "given" : "Godfrey", "non-dropping-particle" : "", "parse-names" : false, "suffix" : "" }, { "dropping-particle" : "", "family" : "Munier", "given" : "Aline", "non-dropping-particle" : "", "parse-names" : false, "suffix" : "" }, { "dropping-particle" : "", "family" : "Ouedraogo", "given" : "Issaka", "non-dropping-particle" : "", "parse-names" : false, "suffix" : "" }, { "dropping-particle" : "", "family" : "Heyerdahl", "given" : "Leonard", "non-dropping-particle" : "", "parse-names" : false, "suffix" : "" }, { "dropping-particle" : "", "family" : "Komakech", "given" : "Henry", "non-dropping-particle" : "", "parse-names" : false, "suffix" : "" }, { "dropping-particle" : "", "family" : "Kagirita", "given" : "Atek", "non-dropping-particle" : "", "parse-names" : false, "suffix" : "" }, { "dropping-particle" : "", "family" : "Wood", "given" : "Richard", "non-dropping-particle" : "", "parse-names" : false, "suffix" : "" }, { "dropping-particle" : "", "family" : "Mhlanga", "given" : "Raymond", "non-dropping-particle" : "", "parse-names" : false, "suffix" : "" }, { "dropping-particle" : "", "family" : "Njanpop-Lafourcade", "given" : "Berthe", "non-dropping-particle" : "", "parse-names" : false, "suffix" : "" }, { "dropping-particle" : "", "family" : "Malimbo", "given" : "Mugagga", "non-dropping-particle" : "", "parse-names" : false, "suffix" : "" }, { "dropping-particle" : "", "family" : "Makumbi", "given" : "Issa", "non-dropping-particle" : "", "parse-names" : false, "suffix" : "" }, { "dropping-particle" : "", "family" : "Wandawa", "given" : "Jennifer", "non-dropping-particle" : "", "parse-names" : false, "suffix" : "" }, { "dropping-particle" : "", "family" : "Gessner", "given" : "Bradford D", "non-dropping-particle" : "", "parse-names" : false, "suffix" : "" }, { "dropping-particle" : "", "family" : "Orach", "given" : "Christopher Garimoi", "non-dropping-particle" : "", "parse-names" : false, "suffix" : "" }, { "dropping-particle" : "", "family" : "Mengel", "given" : "Martin A", "non-dropping-particle" : "", "parse-names" : false, "suffix" : "" } ], "container-title" : "PLoS neglected tropical diseases", "id" : "ITEM-1", "issue" : "3", "issued" : { "date-parts" : [ [ "2017" ] ] }, "page" : "e0005407", "title" : "Epidemiology of cholera outbreaks and socio-economic characteristics of the communities in the fishing villages of Uganda: 2011-2015.", "type" : "article-journal", "volume" : "11" }, "uris" : [ "http://www.mendeley.com/documents/?uuid=d53ea03b-1ff4-49ef-bccf-cee6643f5881" ] } ], "mendeley" : { "formattedCitation" : "[36]", "plainTextFormattedCitation" : "[36]" }, "properties" : { "noteIndex" : 0 }, "schema" : "https://github.com/citation-style-language/schema/raw/master/csl-citation.json" }</w:instrText>
      </w:r>
      <w:r w:rsidR="001C689C">
        <w:fldChar w:fldCharType="separate"/>
      </w:r>
      <w:r w:rsidR="001C689C" w:rsidRPr="001C689C">
        <w:rPr>
          <w:noProof/>
        </w:rPr>
        <w:t>[36]</w:t>
      </w:r>
      <w:r w:rsidR="001C689C">
        <w:fldChar w:fldCharType="end"/>
      </w:r>
      <w:r w:rsidR="001C689C">
        <w:t xml:space="preserve"> may also benefit from the “Mass and Maintain” vaccination strategy targeted at seasonal influxes of migrants such as new fishermen. </w:t>
      </w:r>
      <w:r w:rsidR="001B7EF5">
        <w:t xml:space="preserve">In an urban or open population, such as Dhaka or Calcutta, </w:t>
      </w:r>
      <w:r w:rsidR="00811CA3">
        <w:t xml:space="preserve">routine </w:t>
      </w:r>
      <w:r w:rsidR="001B7EF5">
        <w:t xml:space="preserve">identification of new members </w:t>
      </w:r>
      <w:r w:rsidR="00B44C2D">
        <w:t>becomes</w:t>
      </w:r>
      <w:r w:rsidR="001B7EF5">
        <w:t xml:space="preserve"> more challenging</w:t>
      </w:r>
      <w:r w:rsidR="00811CA3">
        <w:t xml:space="preserve">, </w:t>
      </w:r>
      <w:r w:rsidR="00DF40CD">
        <w:t>but performance of the</w:t>
      </w:r>
      <w:r w:rsidR="00811CA3">
        <w:t xml:space="preserve"> WHO Expanded</w:t>
      </w:r>
      <w:r w:rsidR="00DF40CD">
        <w:t xml:space="preserve"> </w:t>
      </w:r>
      <w:proofErr w:type="spellStart"/>
      <w:r w:rsidR="00DF40CD">
        <w:t>Programme</w:t>
      </w:r>
      <w:proofErr w:type="spellEnd"/>
      <w:r w:rsidR="00DF40CD">
        <w:t xml:space="preserve"> on Immunization in cholera endemic regions like Bangladesh are promising</w:t>
      </w:r>
      <w:r w:rsidR="00811CA3">
        <w:t>.</w:t>
      </w:r>
      <w:r w:rsidR="00DF40CD">
        <w:fldChar w:fldCharType="begin" w:fldLock="1"/>
      </w:r>
      <w:r w:rsidR="001C689C">
        <w:instrText>ADDIN CSL_CITATION { "citationItems" : [ { "id" : "ITEM-1", "itemData" : { "author" : [ { "dropping-particle" : "", "family" : "International Vaccine Institute", "given" : "", "non-dropping-particle" : "", "parse-names" : false, "suffix" : "" } ], "id" : "ITEM-1", "issued" : { "date-parts" : [ [ "2012" ] ] }, "note" : "[Nelson 2014 Vaccine] cites this as saying they considered revaccination every 3 years", "title" : "Country Investment Case Study on Cholera Vaccination: Bangladesh", "type" : "report" }, "uris" : [ "http://www.mendeley.com/documents/?uuid=f9be88f5-0eb5-40b9-a407-b9a0f2e1ffee" ] } ], "mendeley" : { "formattedCitation" : "[37]", "plainTextFormattedCitation" : "[37]", "previouslyFormattedCitation" : "[36]" }, "properties" : { "noteIndex" : 0 }, "schema" : "https://github.com/citation-style-language/schema/raw/master/csl-citation.json" }</w:instrText>
      </w:r>
      <w:r w:rsidR="00DF40CD">
        <w:fldChar w:fldCharType="separate"/>
      </w:r>
      <w:r w:rsidR="001C689C" w:rsidRPr="001C689C">
        <w:rPr>
          <w:noProof/>
        </w:rPr>
        <w:t>[37]</w:t>
      </w:r>
      <w:r w:rsidR="00DF40CD">
        <w:fldChar w:fldCharType="end"/>
      </w:r>
      <w:r w:rsidR="00811CA3">
        <w:t xml:space="preserve"> </w:t>
      </w:r>
      <w:r>
        <w:t xml:space="preserve">Recent work has also shown serological </w:t>
      </w:r>
      <w:r>
        <w:lastRenderedPageBreak/>
        <w:t>triggers for periodic mass v</w:t>
      </w:r>
      <w:r w:rsidR="003B6D69">
        <w:t xml:space="preserve">accination can be an effective </w:t>
      </w:r>
      <w:r w:rsidR="00D14C2F">
        <w:t>alternative</w:t>
      </w:r>
      <w:r>
        <w:t xml:space="preserve"> method to maintain herd immunity</w:t>
      </w:r>
      <w:r w:rsidR="00D14C2F">
        <w:t xml:space="preserve"> to measles</w:t>
      </w:r>
      <w:r>
        <w:t>.</w:t>
      </w:r>
      <w:r>
        <w:fldChar w:fldCharType="begin" w:fldLock="1"/>
      </w:r>
      <w:r w:rsidR="001C689C">
        <w:instrText>ADDIN CSL_CITATION { "citationItems" : [ { "id" : "ITEM-1", "itemData" : { "DOI" : "10.1371/journal.pmed.1002144", "ISSN" : "1549-1676", "PMID" : "27727285", "abstract" : "BACKGROUND Routine vaccination supplemented by planned campaigns occurring at 2-5 y intervals is the core of current measles control and elimination efforts. Yet, large, unexpected outbreaks still occur, even when control measures appear effective. Supplementing these activities with mass vaccination campaigns triggered when low levels of measles immunity are observed in a sample of the population (i.e., serosurveys) or incident measles cases occur may provide a way to limit the size of outbreaks. METHODS AND FINDINGS Measles incidence was simulated using stochastic age-structured epidemic models in settings conducive to high or low measles incidence, roughly reflecting demographic contexts and measles vaccination coverage of four heterogeneous countries: Nepal, Niger, Yemen, and Zambia. Uncertainty in underlying vaccination rates was modeled. Scenarios with case- or serosurvey-triggered campaigns reaching 20% of the susceptible population were compared to scenarios without triggered campaigns. The best performing of the tested case-triggered campaigns prevent an average of 28,613 (95% CI 25,722-31,505) cases over 15 y in our highest incidence setting and 599 (95% CI 464-735) cases in the lowest incidence setting. Serosurvey-triggered campaigns can prevent 89,173 (95% CI, 86,768-91,577) and 744 (612-876) cases, respectively, but are triggered yearly in high-incidence settings. Triggered campaigns reduce the highest cumulative incidence seen in simulations by up to 80%. While the scenarios considered in this strategic modeling exercise are reflective of real populations, the exact quantitative interpretation of the results is limited by the simplifications in country structure, vaccination policy, and surveillance system performance. Careful investigation into the cost-effectiveness in different contexts would be essential before moving forward with implementation. CONCLUSIONS Serologically triggered campaigns could help prevent severe epidemics in the face of epidemiological and vaccination uncertainty. Hence, small-scale serology may serve as the basis for effective adaptive public health strategies, although, in high-incidence settings, case-triggered approaches are likely more efficient.", "author" : [ { "dropping-particle" : "", "family" : "Lessler", "given" : "Justin", "non-dropping-particle" : "", "parse-names" : false, "suffix" : "" }, { "dropping-particle" : "", "family" : "Metcalf", "given" : "C Jessica E", "non-dropping-particle" : "", "parse-names" : false, "suffix" : "" }, { "dropping-particle" : "", "family" : "Cutts", "given" : "Felicity T", "non-dropping-particle" : "", "parse-names" : false, "suffix" : "" }, { "dropping-particle" : "", "family" : "Grenfell", "given" : "Bryan T", "non-dropping-particle" : "", "parse-names" : false, "suffix" : "" } ], "container-title" : "PLoS medicine", "id" : "ITEM-1", "issue" : "10", "issued" : { "date-parts" : [ [ "2016" ] ] }, "page" : "e1002144", "title" : "Impact on Epidemic Measles of Vaccination Campaigns Triggered by Disease Outbreaks or Serosurveys: A Modeling Study.", "type" : "article-journal", "volume" : "13" }, "uris" : [ "http://www.mendeley.com/documents/?uuid=e206f074-1121-4eed-90db-45ddad3a80aa" ] } ], "mendeley" : { "formattedCitation" : "[38]", "plainTextFormattedCitation" : "[38]", "previouslyFormattedCitation" : "[37]" }, "properties" : { "noteIndex" : 0 }, "schema" : "https://github.com/citation-style-language/schema/raw/master/csl-citation.json" }</w:instrText>
      </w:r>
      <w:r>
        <w:fldChar w:fldCharType="separate"/>
      </w:r>
      <w:r w:rsidR="001C689C" w:rsidRPr="001C689C">
        <w:rPr>
          <w:noProof/>
        </w:rPr>
        <w:t>[38]</w:t>
      </w:r>
      <w:r>
        <w:fldChar w:fldCharType="end"/>
      </w:r>
      <w:r>
        <w:t xml:space="preserve">. </w:t>
      </w:r>
      <w:r w:rsidR="00226BF1">
        <w:t>For cholera specifically, there is a need for more research into cross-sectional markers of immunity which can inform risk profiling, revaccination timing, and, if stratified by age, the impact of mass vaccination.</w:t>
      </w:r>
      <w:r w:rsidR="00226BF1">
        <w:fldChar w:fldCharType="begin" w:fldLock="1"/>
      </w:r>
      <w:r w:rsidR="001C689C">
        <w:instrText>ADDIN CSL_CITATION { "citationItems" : [ { "id" : "ITEM-1", "itemData" : { "author" : [ { "dropping-particle" : "", "family" : "Anderson", "given" : "Roy M", "non-dropping-particle" : "", "parse-names" : false, "suffix" : "" }, { "dropping-particle" : "", "family" : "May", "given" : "Robert M", "non-dropping-particle" : "", "parse-names" : false, "suffix" : "" } ], "container-title" : "Oxford University Press, London 1991.", "id" : "ITEM-1", "issued" : { "date-parts" : [ [ "1991" ] ] }, "publisher" : "Oxford University Press", "publisher-place" : "London", "title" : "Infectious diseases of humans: Dynamics and control", "type" : "book" }, "uris" : [ "http://www.mendeley.com/documents/?uuid=9fe0116f-7a0c-428c-94f0-6ab81bc5c571" ] } ], "mendeley" : { "formattedCitation" : "[39]", "plainTextFormattedCitation" : "[39]", "previouslyFormattedCitation" : "[38]" }, "properties" : { "noteIndex" : 0 }, "schema" : "https://github.com/citation-style-language/schema/raw/master/csl-citation.json" }</w:instrText>
      </w:r>
      <w:r w:rsidR="00226BF1">
        <w:fldChar w:fldCharType="separate"/>
      </w:r>
      <w:r w:rsidR="001C689C" w:rsidRPr="001C689C">
        <w:rPr>
          <w:noProof/>
        </w:rPr>
        <w:t>[39]</w:t>
      </w:r>
      <w:r w:rsidR="00226BF1">
        <w:fldChar w:fldCharType="end"/>
      </w:r>
    </w:p>
    <w:p w14:paraId="08682F25" w14:textId="77777777" w:rsidR="00575CD5" w:rsidRDefault="00575CD5" w:rsidP="007C729A">
      <w:pPr>
        <w:spacing w:line="480" w:lineRule="auto"/>
      </w:pPr>
    </w:p>
    <w:p w14:paraId="2A4B6D18" w14:textId="1468EA6D" w:rsidR="00F100C2" w:rsidRDefault="00575CD5" w:rsidP="007C729A">
      <w:pPr>
        <w:spacing w:line="480" w:lineRule="auto"/>
      </w:pPr>
      <w:r>
        <w:t xml:space="preserve">Current guidelines for the optimal use of the </w:t>
      </w:r>
      <w:proofErr w:type="spellStart"/>
      <w:r w:rsidR="00D14C2F">
        <w:t>k</w:t>
      </w:r>
      <w:r>
        <w:t>OCV</w:t>
      </w:r>
      <w:proofErr w:type="spellEnd"/>
      <w:r>
        <w:t xml:space="preserve"> stockpile r</w:t>
      </w:r>
      <w:r w:rsidR="003B6D69">
        <w:t xml:space="preserve">ecommend </w:t>
      </w:r>
      <w:r w:rsidR="00733412">
        <w:t>targeting</w:t>
      </w:r>
      <w:r w:rsidR="003B6D69">
        <w:t xml:space="preserve"> “a</w:t>
      </w:r>
      <w:r>
        <w:t>reas with i</w:t>
      </w:r>
      <w:r w:rsidR="007A6AEE">
        <w:t>mportant population movements</w:t>
      </w:r>
      <w:r w:rsidR="00CB5408">
        <w:t>.</w:t>
      </w:r>
      <w:r w:rsidR="007A6AEE">
        <w:t>”</w:t>
      </w:r>
      <w:r w:rsidR="007A6AEE">
        <w:fldChar w:fldCharType="begin" w:fldLock="1"/>
      </w:r>
      <w:r w:rsidR="001C689C">
        <w:instrText>ADDIN CSL_CITATION { "citationItems" : [ { "id" : "ITEM-1", "itemData" : { "author" : [ { "dropping-particle" : "", "family" : "World Health Organization", "given" : "", "non-dropping-particle" : "", "parse-names" : false, "suffix" : "" } ], "id" : "ITEM-1", "issued" : { "date-parts" : [ [ "2013" ] ] }, "publisher-place" : "Geneva, Switzerland", "title" : "Guidance on how to access the Oral Cholera Vaccine ( OCV ) from the ICG emergency stockpile", "type" : "report" }, "uris" : [ "http://www.mendeley.com/documents/?uuid=63e3ef5c-53f3-4b05-a43c-1628cd316e33" ] } ], "mendeley" : { "formattedCitation" : "[40]", "plainTextFormattedCitation" : "[40]", "previouslyFormattedCitation" : "[39]" }, "properties" : { "noteIndex" : 0 }, "schema" : "https://github.com/citation-style-language/schema/raw/master/csl-citation.json" }</w:instrText>
      </w:r>
      <w:r w:rsidR="007A6AEE">
        <w:fldChar w:fldCharType="separate"/>
      </w:r>
      <w:r w:rsidR="001C689C" w:rsidRPr="001C689C">
        <w:rPr>
          <w:noProof/>
        </w:rPr>
        <w:t>[40]</w:t>
      </w:r>
      <w:r w:rsidR="007A6AEE">
        <w:fldChar w:fldCharType="end"/>
      </w:r>
      <w:r w:rsidR="007A6AEE">
        <w:t xml:space="preserve"> </w:t>
      </w:r>
      <w:r w:rsidR="00733412">
        <w:t>Mobility is recognized as an important driver of the performance of vaccination strategies to control ongoing cholera outbreaks.</w:t>
      </w:r>
      <w:r>
        <w:fldChar w:fldCharType="begin" w:fldLock="1"/>
      </w:r>
      <w:r w:rsidR="001C689C">
        <w:instrText>ADDIN CSL_CITATION { "citationItems" : [ { "id" : "ITEM-1", "itemData" : { "DOI" : "10.1098/rspb.2014.1341", "ISSN" : "0962-8452", "PMID" : "25392464", "abstract" : "Reactive vaccination has recently been adopted as an outbreak response tool for cholera and other infectious diseases. Owing to the global shortage of oral cholera vaccine, health officials must quickly decide who and where to distribute limited vaccine. Targeted vaccination in transmission hotspots (i.e. areas with high transmission efficiency) may be a potential approach to efficiently allocate vaccine, however its effectiveness will likely be context-dependent. We compared strategies for allocating vaccine across multiple areas with heterogeneous transmission efficiency. We constructed metapopulation models of a cholera-like disease and compared simulated epidemics where: vaccine is targeted at areas of high or low transmission efficiency, where vaccine is distributed across the population, and where no vaccine is used. We find that connectivity between populations, transmission efficiency, vaccination timing and the amount of vaccine available all shape the performance of different allocation strategies. In highly connected settings (e.g. cities) when vaccinating early in the epidemic, targeting limited vaccine at transmission hotspots is often optimal. Once vaccination is delayed, targeting the hotspot is rarely optimal, and strategies that either spread vaccine between areas or those targeted at non-hotspots will avert more cases. Although hotspots may be an intuitive outbreak control target, we show that, in many situations, the hotspot-epidemic proceeds so fast that hotspot-targeted reactive vaccination will prevent relatively few cases, and vaccination shared across areas where transmission can be sustained is often best.", "author" : [ { "dropping-particle" : "", "family" : "Azman", "given" : "Andrew S", "non-dropping-particle" : "", "parse-names" : false, "suffix" : "" }, { "dropping-particle" : "", "family" : "Lessler", "given" : "Justin", "non-dropping-particle" : "", "parse-names" : false, "suffix" : "" } ], "container-title" : "Proceedings of the Royal Society B: Biological Sciences", "id" : "ITEM-1", "issue" : "1798", "issued" : { "date-parts" : [ [ "2015", "11", "12" ] ] }, "note" : "Assumes perfect and immediate vaccination.\nDoes not consider one-dose campaigns\nDeterministic model\nDoes not capture one-way connectivity.\nVaccination timing is unclear", "page" : "20141341-20141341", "title" : "Reactive vaccination in the presence of disease hotspots", "type" : "article-journal", "volume" : "282" }, "uris" : [ "http://www.mendeley.com/documents/?uuid=f24e52d8-e8db-49b4-b25c-5bc6f5c4ce2c" ] } ], "mendeley" : { "formattedCitation" : "[41]", "plainTextFormattedCitation" : "[41]", "previouslyFormattedCitation" : "[40]" }, "properties" : { "noteIndex" : 0 }, "schema" : "https://github.com/citation-style-language/schema/raw/master/csl-citation.json" }</w:instrText>
      </w:r>
      <w:r>
        <w:fldChar w:fldCharType="separate"/>
      </w:r>
      <w:r w:rsidR="001C689C" w:rsidRPr="001C689C">
        <w:rPr>
          <w:noProof/>
        </w:rPr>
        <w:t>[41]</w:t>
      </w:r>
      <w:r>
        <w:fldChar w:fldCharType="end"/>
      </w:r>
      <w:r w:rsidR="00733412">
        <w:t xml:space="preserve"> Here, we focus on pre-emptive vaccination of at-risk communities to show the</w:t>
      </w:r>
      <w:r>
        <w:t xml:space="preserve"> competing effects of high mobility on </w:t>
      </w:r>
      <w:r w:rsidR="007A6AEE">
        <w:t>expected vaccine impact</w:t>
      </w:r>
      <w:r>
        <w:t xml:space="preserve">. In order to operationalize </w:t>
      </w:r>
      <w:r w:rsidR="004D5C37">
        <w:t>the finding that vaccination may be most impactful for populations with intermediate degrees of mobility,</w:t>
      </w:r>
      <w:r>
        <w:t xml:space="preserve"> data on migration rates from sources such as censuses or mobile phone call data records must be collected to define “intermediate” mobility for a given context.</w:t>
      </w:r>
      <w:r w:rsidR="007E20EF">
        <w:fldChar w:fldCharType="begin" w:fldLock="1"/>
      </w:r>
      <w:r w:rsidR="001C689C">
        <w:instrText>ADDIN CSL_CITATION { "citationItems" : [ { "id" : "ITEM-1", "itemData" : { "DOI" : "10.1038/srep05678", "ISSN" : "2045-2322", "PMID" : "25022440", "abstract" : "Human travel impacts the spread of infectious diseases across spatial and temporal scales, with broad implications for the biological and social sciences. Individual data on travel patterns have been difficult to obtain, particularly in low-income countries. Travel survey data provide detailed demographic information, but sample sizes are often small and travel histories are hard to validate. Mobile phone records can provide vast quantities of spatio-temporal travel data but vary in spatial resolution and explicitly do not include individual information in order to protect the privacy of subscribers. Here we compare and contrast both sources of data over the same time period in a rural area of Kenya. Although both data sets are able to quantify broad travel patterns and distinguish regional differences in travel, each provides different insights that can be combined to form a more detailed picture of travel in low-income settings to understand the spread of infectious diseases.", "author" : [ { "dropping-particle" : "", "family" : "Wesolowski", "given" : "Amy", "non-dropping-particle" : "", "parse-names" : false, "suffix" : "" }, { "dropping-particle" : "", "family" : "Stresman", "given" : "Gillian", "non-dropping-particle" : "", "parse-names" : false, "suffix" : "" }, { "dropping-particle" : "", "family" : "Eagle", "given" : "Nathan", "non-dropping-particle" : "", "parse-names" : false, "suffix" : "" }, { "dropping-particle" : "", "family" : "Stevenson", "given" : "Jennifer", "non-dropping-particle" : "", "parse-names" : false, "suffix" : "" }, { "dropping-particle" : "", "family" : "Owaga", "given" : "Chrispin", "non-dropping-particle" : "", "parse-names" : false, "suffix" : "" }, { "dropping-particle" : "", "family" : "Marube", "given" : "Elizabeth", "non-dropping-particle" : "", "parse-names" : false, "suffix" : "" }, { "dropping-particle" : "", "family" : "Bousema", "given" : "Teun", "non-dropping-particle" : "", "parse-names" : false, "suffix" : "" }, { "dropping-particle" : "", "family" : "Drakeley", "given" : "Christopher", "non-dropping-particle" : "", "parse-names" : false, "suffix" : "" }, { "dropping-particle" : "", "family" : "Cox", "given" : "Jonathan", "non-dropping-particle" : "", "parse-names" : false, "suffix" : "" }, { "dropping-particle" : "", "family" : "Buckee", "given" : "Caroline O", "non-dropping-particle" : "", "parse-names" : false, "suffix" : "" } ], "container-title" : "Scientific reports", "id" : "ITEM-1", "issued" : { "date-parts" : [ [ "2014" ] ] }, "page" : "5678", "title" : "Quantifying travel behavior for infectious disease research: a comparison of data from surveys and mobile phones.", "type" : "article-journal", "volume" : "4" }, "uris" : [ "http://www.mendeley.com/documents/?uuid=14e129bd-936b-465f-9973-b2cf0d5361e9" ] } ], "mendeley" : { "formattedCitation" : "[42]", "plainTextFormattedCitation" : "[42]", "previouslyFormattedCitation" : "[41]" }, "properties" : { "noteIndex" : 0 }, "schema" : "https://github.com/citation-style-language/schema/raw/master/csl-citation.json" }</w:instrText>
      </w:r>
      <w:r w:rsidR="007E20EF">
        <w:fldChar w:fldCharType="separate"/>
      </w:r>
      <w:r w:rsidR="001C689C" w:rsidRPr="001C689C">
        <w:rPr>
          <w:noProof/>
        </w:rPr>
        <w:t>[42]</w:t>
      </w:r>
      <w:r w:rsidR="007E20EF">
        <w:fldChar w:fldCharType="end"/>
      </w:r>
    </w:p>
    <w:p w14:paraId="743C88F4" w14:textId="77777777" w:rsidR="00F100C2" w:rsidRDefault="00F100C2" w:rsidP="007C729A">
      <w:pPr>
        <w:spacing w:line="480" w:lineRule="auto"/>
      </w:pPr>
    </w:p>
    <w:p w14:paraId="1231658F" w14:textId="0FA8BD3C" w:rsidR="00596D3C" w:rsidRDefault="0071157B" w:rsidP="007C729A">
      <w:pPr>
        <w:spacing w:line="480" w:lineRule="auto"/>
      </w:pPr>
      <w:r>
        <w:t>Our results depend on se</w:t>
      </w:r>
      <w:r w:rsidR="00321F30">
        <w:t>v</w:t>
      </w:r>
      <w:r w:rsidR="00596D3C">
        <w:t xml:space="preserve">eral simplifying assumptions. By </w:t>
      </w:r>
      <w:r w:rsidR="00D14C2F">
        <w:t xml:space="preserve">modeling </w:t>
      </w:r>
      <w:r w:rsidR="00596D3C">
        <w:t xml:space="preserve">a well-mixed population, we are assuming no heterogeneity in contact patterns or local reproductive numbers. In reality, we expect diseases, especially </w:t>
      </w:r>
      <w:r w:rsidR="00D14C2F">
        <w:t xml:space="preserve">those like cholera </w:t>
      </w:r>
      <w:r w:rsidR="00596D3C">
        <w:t xml:space="preserve">with environmental transmission </w:t>
      </w:r>
      <w:r w:rsidR="00D14C2F">
        <w:t>dynamics</w:t>
      </w:r>
      <w:r w:rsidR="00596D3C">
        <w:t>, to exhibit substantial spatial heterogeneity in transmission intensity.</w:t>
      </w:r>
      <w:r w:rsidR="000656BF">
        <w:fldChar w:fldCharType="begin" w:fldLock="1"/>
      </w:r>
      <w:r w:rsidR="001C689C">
        <w:instrText>ADDIN CSL_CITATION { "citationItems" : [ { "id" : "ITEM-1", "itemData" : { "DOI" : "10.1073/pnas.1217567109", "ISSN" : "1091-6490", "PMID" : "23150538", "abstract" : "Understanding, predicting, and controlling outbreaks of waterborne diseases are crucial goals of public health policies, but pose challenging problems because infection patterns are influenced by spatial structure and temporal asynchrony. Although explicit spatial modeling is made possible by widespread data mapping of hydrology, transportation infrastructure, population distribution, and sanitation, the precise condition under which a waterborne disease epidemic can start in a spatially explicit setting is still lacking. Here we show that the requirement that all the local reproduction numbers R0 be larger than unity is neither necessary nor sufficient for outbreaks to occur when local settlements are connected by networks of primary and secondary infection mechanisms. To determine onset conditions, we derive general analytical expressions for a reproduction matrix G0, explicitly accounting for spatial distributions of human settlements and pathogen transmission via hydrological and human mobility networks. At disease onset, a generalized reproduction number \u039b0 (the dominant eigenvalue of G0) must be larger than unity. We also show that geographical outbreak patterns in complex environments are linked to the dominant eigenvector and to spectral properties of G0. Tests against data and computations for the 2010 Haiti and 2000 KwaZulu-Natal cholera outbreaks, as well as against computations for metapopulation networks, demonstrate that eigenvectors of G0 provide a synthetic and effective tool for predicting the disease course in space and time. Networked connectivity models, describing the interplay between hydrology, epidemiology, and social behavior sustaining human mobility, thus prove to be key tools for emergency management of waterborne infections.", "author" : [ { "dropping-particle" : "", "family" : "Gatto", "given" : "Marino", "non-dropping-particle" : "", "parse-names" : false, "suffix" : "" }, { "dropping-particle" : "", "family" : "Mari", "given" : "Lorenzo", "non-dropping-particle" : "", "parse-names" : false, "suffix" : "" }, { "dropping-particle" : "", "family" : "Bertuzzo", "given" : "Enrico", "non-dropping-particle" : "", "parse-names" : false, "suffix" : "" }, { "dropping-particle" : "", "family" : "Casagrandi", "given" : "Renato", "non-dropping-particle" : "", "parse-names" : false, "suffix" : "" }, { "dropping-particle" : "", "family" : "Righetto", "given" : "Lorenzo", "non-dropping-particle" : "", "parse-names" : false, "suffix" : "" }, { "dropping-particle" : "", "family" : "Rodriguez-Iturbe", "given" : "Ignacio", "non-dropping-particle" : "", "parse-names" : false, "suffix" : "" }, { "dropping-particle" : "", "family" : "Rinaldo", "given" : "Andrea", "non-dropping-particle" : "", "parse-names" : false, "suffix" : "" } ], "container-title" : "Proceedings of the National Academy of Sciences", "id" : "ITEM-1", "issue" : "48", "issued" : { "date-parts" : [ [ "2012", "11", "27" ] ] }, "page" : "19703-8", "title" : "Generalized reproduction numbers and the prediction of patterns in waterborne disease.", "type" : "article-journal", "volume" : "109" }, "uris" : [ "http://www.mendeley.com/documents/?uuid=c418ea90-0f9c-41a9-84fa-dc730a780449" ] } ], "mendeley" : { "formattedCitation" : "[43]", "plainTextFormattedCitation" : "[43]", "previouslyFormattedCitation" : "[42]" }, "properties" : { "noteIndex" : 0 }, "schema" : "https://github.com/citation-style-language/schema/raw/master/csl-citation.json" }</w:instrText>
      </w:r>
      <w:r w:rsidR="000656BF">
        <w:fldChar w:fldCharType="separate"/>
      </w:r>
      <w:r w:rsidR="001C689C" w:rsidRPr="001C689C">
        <w:rPr>
          <w:noProof/>
        </w:rPr>
        <w:t>[43]</w:t>
      </w:r>
      <w:r w:rsidR="000656BF">
        <w:fldChar w:fldCharType="end"/>
      </w:r>
      <w:r w:rsidR="00596D3C">
        <w:t xml:space="preserve"> These differences become crucial if, as we may expect, migration occur</w:t>
      </w:r>
      <w:r w:rsidR="006758E0">
        <w:t>s</w:t>
      </w:r>
      <w:r w:rsidR="00596D3C">
        <w:t xml:space="preserve"> at higher rates </w:t>
      </w:r>
      <w:r w:rsidR="00D14C2F">
        <w:t xml:space="preserve">into sub-regions </w:t>
      </w:r>
      <w:r w:rsidR="00596D3C">
        <w:t xml:space="preserve">with higher transmission potential due to confounders like poverty and temporary </w:t>
      </w:r>
      <w:r w:rsidR="00103CAF">
        <w:t>housing</w:t>
      </w:r>
      <w:r w:rsidR="00596D3C">
        <w:t xml:space="preserve">. In that case, we would expect </w:t>
      </w:r>
      <w:r w:rsidR="00D14C2F">
        <w:t xml:space="preserve">DHI to decrease, the probability of an outbreak to increase, and </w:t>
      </w:r>
      <w:r w:rsidR="00596D3C">
        <w:t>the routine vaccination of migrants to be</w:t>
      </w:r>
      <w:r w:rsidR="00D14C2F">
        <w:t>come</w:t>
      </w:r>
      <w:r w:rsidR="00596D3C">
        <w:t xml:space="preserve"> even more crucial</w:t>
      </w:r>
      <w:r w:rsidR="00D14C2F">
        <w:t>.</w:t>
      </w:r>
    </w:p>
    <w:p w14:paraId="548768E1" w14:textId="1B8A4450" w:rsidR="006F3BBC" w:rsidRDefault="006F3BBC" w:rsidP="007C729A">
      <w:pPr>
        <w:spacing w:line="480" w:lineRule="auto"/>
      </w:pPr>
    </w:p>
    <w:p w14:paraId="210EF96A" w14:textId="0B0AFA1C" w:rsidR="00C06A72" w:rsidRPr="00C06A72" w:rsidRDefault="00CB5408" w:rsidP="007C729A">
      <w:pPr>
        <w:spacing w:line="480" w:lineRule="auto"/>
      </w:pPr>
      <w:r>
        <w:t>Our model assumes a leaky</w:t>
      </w:r>
      <w:r w:rsidR="0088685D">
        <w:t xml:space="preserve"> mode of vaccine action, </w:t>
      </w:r>
      <w:r w:rsidR="002C5E5F">
        <w:t>whereby vaccination reduces the disease susceptibility of each recipient</w:t>
      </w:r>
      <w:r w:rsidR="0088685D">
        <w:t>.</w:t>
      </w:r>
      <w:r w:rsidR="00FC7D4F">
        <w:t xml:space="preserve"> O</w:t>
      </w:r>
      <w:r w:rsidR="0088685D">
        <w:t>ur calculation of proportion susceptible</w:t>
      </w:r>
      <w:r w:rsidR="00170538">
        <w:t xml:space="preserve">, </w:t>
      </w:r>
      <w:proofErr w:type="gramStart"/>
      <m:oMath>
        <m:r>
          <w:rPr>
            <w:rFonts w:ascii="Cambria Math" w:hAnsi="Cambria Math"/>
          </w:rPr>
          <m:t>X(</m:t>
        </m:r>
        <w:proofErr w:type="gramEnd"/>
        <m:r>
          <w:rPr>
            <w:rFonts w:ascii="Cambria Math" w:hAnsi="Cambria Math"/>
          </w:rPr>
          <m:t>t)</m:t>
        </m:r>
      </m:oMath>
      <w:r w:rsidR="00170538">
        <w:t>,</w:t>
      </w:r>
      <w:r w:rsidR="0088685D">
        <w:t xml:space="preserve"> is robust to other assumptions</w:t>
      </w:r>
      <w:r w:rsidR="007B0B58">
        <w:t xml:space="preserve"> regarding the method by which vaccine </w:t>
      </w:r>
      <w:r w:rsidR="00FC7D4F">
        <w:t>effects wane, namely</w:t>
      </w:r>
      <w:r w:rsidR="007B0B58">
        <w:t>: time-dependent failure in “take,” corresponding to an all</w:t>
      </w:r>
      <w:r w:rsidR="0026610A">
        <w:t>-</w:t>
      </w:r>
      <w:r w:rsidR="007B0B58">
        <w:t>or</w:t>
      </w:r>
      <w:r w:rsidR="0026610A">
        <w:t>-</w:t>
      </w:r>
      <w:r w:rsidR="007B0B58">
        <w:t>nothing response; and time-dependent failure in “degree,” corresponding to a leaky vaccine response</w:t>
      </w:r>
      <w:r w:rsidR="00AA143C">
        <w:t xml:space="preserve"> (Fig S</w:t>
      </w:r>
      <w:r w:rsidR="00B9791D">
        <w:t>8</w:t>
      </w:r>
      <w:r w:rsidR="00146272">
        <w:t>).</w:t>
      </w:r>
      <w:r w:rsidR="007B0B58">
        <w:fldChar w:fldCharType="begin" w:fldLock="1"/>
      </w:r>
      <w:r w:rsidR="001C689C">
        <w:instrText>ADDIN CSL_CITATION { "citationItems" : [ { "id" : "ITEM-1", "itemData" : { "author" : [ { "dropping-particle" : "", "family" : "Magpantay", "given" : "FMG", "non-dropping-particle" : "", "parse-names" : false, "suffix" : "" }, { "dropping-particle" : "", "family" : "Riolo", "given" : "MA", "non-dropping-particle" : "", "parse-names" : false, "suffix" : "" }, { "dropping-particle" : "", "family" : "Domenech de Celles", "given" : "M", "non-dropping-particle" : "", "parse-names" : false, "suffix" : "" }, { "dropping-particle" : "", "family" : "King", "given" : "AA", "non-dropping-particle" : "", "parse-names" : false, "suffix" : "" }, { "dropping-particle" : "", "family" : "Rohani", "given" : "P", "non-dropping-particle" : "", "parse-names" : false, "suffix" : "" } ], "container-title" : "Journal of Applied Mathematics", "id" : "ITEM-1", "issue" : "6", "issued" : { "date-parts" : [ [ "2014" ] ] }, "page" : "1810-1830", "title" : "Epidemiological consequences of imperfect vaccines for immunizing infections", "type" : "article-journal", "volume" : "74" }, "uris" : [ "http://www.mendeley.com/documents/?uuid=79ee3687-6aea-4668-ba2e-4fab88ff4c8f" ] } ], "mendeley" : { "formattedCitation" : "[44]", "plainTextFormattedCitation" : "[44]", "previouslyFormattedCitation" : "[43]" }, "properties" : { "noteIndex" : 0 }, "schema" : "https://github.com/citation-style-language/schema/raw/master/csl-citation.json" }</w:instrText>
      </w:r>
      <w:r w:rsidR="007B0B58">
        <w:fldChar w:fldCharType="separate"/>
      </w:r>
      <w:r w:rsidR="001C689C" w:rsidRPr="001C689C">
        <w:rPr>
          <w:noProof/>
        </w:rPr>
        <w:t>[44]</w:t>
      </w:r>
      <w:r w:rsidR="007B0B58">
        <w:fldChar w:fldCharType="end"/>
      </w:r>
      <w:r w:rsidR="00146272">
        <w:t xml:space="preserve"> </w:t>
      </w:r>
      <w:r w:rsidR="003210F2">
        <w:t>Our parameterization of a waning</w:t>
      </w:r>
      <w:r w:rsidR="00FC7D4F">
        <w:t xml:space="preserve"> leaky</w:t>
      </w:r>
      <w:r w:rsidR="003210F2">
        <w:t xml:space="preserve"> vaccine aligns with prevailing interpretations</w:t>
      </w:r>
      <w:r w:rsidR="007E20EF">
        <w:fldChar w:fldCharType="begin" w:fldLock="1"/>
      </w:r>
      <w:r w:rsidR="00C72407">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"mendeley" : { "formattedCitation" : "[17]", "plainTextFormattedCitation" : "[17]", "previouslyFormattedCitation" : "[17]" }, "properties" : { "noteIndex" : 0 }, "schema" : "https://github.com/citation-style-language/schema/raw/master/csl-citation.json" }</w:instrText>
      </w:r>
      <w:r w:rsidR="007E20EF">
        <w:fldChar w:fldCharType="separate"/>
      </w:r>
      <w:r w:rsidR="00C72407" w:rsidRPr="00C72407">
        <w:rPr>
          <w:noProof/>
        </w:rPr>
        <w:t>[17]</w:t>
      </w:r>
      <w:r w:rsidR="007E20EF">
        <w:fldChar w:fldCharType="end"/>
      </w:r>
      <w:r w:rsidR="003210F2">
        <w:t xml:space="preserve"> of the clinical trial data,</w:t>
      </w:r>
      <w:r w:rsidR="007E20EF">
        <w:fldChar w:fldCharType="begin" w:fldLock="1"/>
      </w:r>
      <w:r w:rsidR="00C72407">
        <w:instrText>ADDIN CSL_CITATION { "citationItems" : [ { "id" : "ITEM-1", "itemData" : { "ISSN" : "0140-6736", "PMID" : "1967730", "abstract" : "The protective efficacy (PE) of B subunit killed whole-cell (BS-WC) and killed whole-cell-only (WC) oral cholera vaccines was assessed in a randomised double-blind field trial among children aged 2-15 years and women over 15 years in rural Bangladesh. Among the 62 285 subjects who received three doses of BS-WC, WC, or Escherichia coli K12 strain placebo, cumulative PE at 3 years of follow-up was 50% for BS-WC and 52% for WC. PE was similar against severe and non-severe cholera, but was significantly lower in children who were vaccinated at 2-5 years (26% for BS-WC; 23% for WC) than in older persons (63% for BS-WC; 68% for WC). Among persons vaccinated at 2-5 years, protection at 4-6 months of follow-up was similar to that for older persons, but rapidly waned thereafter and was not evident during the third year of follow-up. In contrast, persons vaccinated at older ages were protected even in the third year of follow-up (PE 40% for BS-WC; 62% for WC). PE was substantially higher against classical cholera (58% for BS-WC; 60% for WC) than against El Tor cholera (39% and 40%).", "author" : [ { "dropping-particle" : "", "family" : "Clemens", "given" : "J D", "non-dropping-particle" : "", "parse-names" : false, "suffix" : "" }, { "dropping-particle" : "", "family" : "Sack", "given" : "D a", "non-dropping-particle" : "", "parse-names" : false, "suffix" : "" }, { "dropping-particle" : "", "family" : "Harris", "given" : "J R", "non-dropping-particle" : "", "parse-names" : false, "suffix" : "" }, { "dropping-particle" : "", "family" : "Loon", "given" : "F", "non-dropping-particle" : "Van", "parse-names" : false, "suffix" : "" }, { "dropping-particle" : "", "family" : "Chakraborty", "given" : "J", "non-dropping-particle" : "", "parse-names" : false, "suffix" : "" }, { "dropping-particle" : "", "family" : "Ahmed", "given" : "F", "non-dropping-particle" : "", "parse-names" : false, "suffix" : "" }, { "dropping-particle" : "", "family" : "Rao", "given" : "M R", "non-dropping-particle" : "", "parse-names" : false, "suffix" : "" }, { "dropping-particle" : "", "family" : "Khan", "given" : "M R", "non-dropping-particle" : "", "parse-names" : false, "suffix" : "" }, { "dropping-particle" : "", "family" : "Yunus", "given" : "M", "non-dropping-particle" : "", "parse-names" : false, "suffix" : "" }, { "dropping-particle" : "", "family" : "Huda", "given" : "N", "non-dropping-particle" : "", "parse-names" : false, "suffix" : "" } ], "container-title" : "Lancet", "id" : "ITEM-1", "issue" : "8684", "issued" : { "date-parts" : [ [ "1990", "2", "3" ] ] }, "page" : "270-3", "title" : "Field trial of oral cholera vaccines in Bangladesh: results from three-year follow-up.", "type" : "article-journal", "volume" : "335" }, "uris" : [ "http://www.mendeley.com/documents/?uuid=c4f4d6dd-09d5-4ebc-a971-5543c4de1bf3" ] } ], "mendeley" : { "formattedCitation" : "[21]", "plainTextFormattedCitation" : "[21]", "previouslyFormattedCitation" : "[21]" }, "properties" : { "noteIndex" : 0 }, "schema" : "https://github.com/citation-style-language/schema/raw/master/csl-citation.json" }</w:instrText>
      </w:r>
      <w:r w:rsidR="007E20EF">
        <w:fldChar w:fldCharType="separate"/>
      </w:r>
      <w:r w:rsidR="00C72407" w:rsidRPr="00C72407">
        <w:rPr>
          <w:noProof/>
        </w:rPr>
        <w:t>[21]</w:t>
      </w:r>
      <w:r w:rsidR="007E20EF">
        <w:fldChar w:fldCharType="end"/>
      </w:r>
      <w:r w:rsidR="003210F2">
        <w:t xml:space="preserve"> </w:t>
      </w:r>
      <w:r w:rsidR="00FC7D4F">
        <w:t xml:space="preserve">but </w:t>
      </w:r>
      <w:r w:rsidR="003210F2">
        <w:t xml:space="preserve">alternative possible explanations for changes in </w:t>
      </w:r>
      <w:r w:rsidR="0026610A">
        <w:t xml:space="preserve">vaccine efficacy </w:t>
      </w:r>
      <w:r w:rsidR="003210F2">
        <w:t>over time in a</w:t>
      </w:r>
      <w:r w:rsidR="0026610A">
        <w:t xml:space="preserve"> clinical trial </w:t>
      </w:r>
      <w:r w:rsidR="00103CAF">
        <w:t>are difficult to rule-out</w:t>
      </w:r>
      <w:r w:rsidR="003210F2">
        <w:t xml:space="preserve">, such as frailty, loss to follow up, </w:t>
      </w:r>
      <w:r w:rsidR="008E5ADF">
        <w:t xml:space="preserve">and </w:t>
      </w:r>
      <w:r w:rsidR="003210F2">
        <w:t>random variability</w:t>
      </w:r>
      <w:r w:rsidR="008E5ADF">
        <w:t>.</w:t>
      </w:r>
      <w:r w:rsidR="003210F2">
        <w:fldChar w:fldCharType="begin" w:fldLock="1"/>
      </w:r>
      <w:r w:rsidR="001C689C">
        <w:instrText>ADDIN CSL_CITATION { "citationItems" : [ { "id" : "ITEM-1", "itemData" : { "DOI" : "10.1097/QAD.0b013e32834e1ce7", "ISBN" : "1473-5571 (Electronic)\\r0269-9370 (Linking)", "ISSN" : "0269-9370", "PMID" : "22045345", "author" : [ { "dropping-particle" : "", "family" : "O\u2019Hagan", "given" : "Justin J.", "non-dropping-particle" : "", "parse-names" : false, "suffix" : "" }, { "dropping-particle" : "", "family" : "Hern\u00e1n", "given" : "Miguel A", "non-dropping-particle" : "", "parse-names" : false, "suffix" : "" }, { "dropping-particle" : "", "family" : "Walensky", "given" : "Rochelle P", "non-dropping-particle" : "", "parse-names" : false, "suffix" : "" }, { "dropping-particle" : "", "family" : "Lipsitch", "given" : "Marc", "non-dropping-particle" : "", "parse-names" : false, "suffix" : "" } ], "container-title" : "AIDS", "id" : "ITEM-1", "issue" : "2", "issued" : { "date-parts" : [ [ "2012", "1" ] ] }, "page" : "123-126", "title" : "Apparent declining efficacy in randomized trials", "type" : "article-journal", "volume" : "26" }, "uris" : [ "http://www.mendeley.com/documents/?uuid=7894b2a5-8519-4f87-801e-591c1ce79c43" ] } ], "mendeley" : { "formattedCitation" : "[45]", "plainTextFormattedCitation" : "[45]", "previouslyFormattedCitation" : "[44]" }, "properties" : { "noteIndex" : 0 }, "schema" : "https://github.com/citation-style-language/schema/raw/master/csl-citation.json" }</w:instrText>
      </w:r>
      <w:r w:rsidR="003210F2">
        <w:fldChar w:fldCharType="separate"/>
      </w:r>
      <w:r w:rsidR="001C689C" w:rsidRPr="001C689C">
        <w:rPr>
          <w:noProof/>
        </w:rPr>
        <w:t>[45]</w:t>
      </w:r>
      <w:r w:rsidR="003210F2">
        <w:fldChar w:fldCharType="end"/>
      </w:r>
    </w:p>
    <w:p w14:paraId="28EB1FBB" w14:textId="66A2E4D3" w:rsidR="0071157B" w:rsidRDefault="0071157B" w:rsidP="007C729A">
      <w:pPr>
        <w:spacing w:line="480" w:lineRule="auto"/>
      </w:pPr>
    </w:p>
    <w:p w14:paraId="762011A8" w14:textId="0FDD705F" w:rsidR="0016567C" w:rsidRDefault="0016567C" w:rsidP="007C729A">
      <w:pPr>
        <w:spacing w:line="480" w:lineRule="auto"/>
      </w:pPr>
      <w:r>
        <w:t xml:space="preserve">The migration rates estimated from </w:t>
      </w:r>
      <w:r w:rsidR="00FC7D4F">
        <w:t xml:space="preserve">Dhaka, </w:t>
      </w:r>
      <w:proofErr w:type="spellStart"/>
      <w:r w:rsidR="00FC7D4F">
        <w:t>Bentiu</w:t>
      </w:r>
      <w:proofErr w:type="spellEnd"/>
      <w:r w:rsidR="00FC7D4F">
        <w:t xml:space="preserve">, and Calcutta </w:t>
      </w:r>
      <w:r>
        <w:t>are intended for benchmarking</w:t>
      </w:r>
      <w:r w:rsidR="00FC7D4F">
        <w:t xml:space="preserve"> purposes</w:t>
      </w:r>
      <w:r>
        <w:t xml:space="preserve"> and </w:t>
      </w:r>
      <w:r w:rsidR="00FC7D4F">
        <w:t>do not</w:t>
      </w:r>
      <w:r>
        <w:t xml:space="preserve"> imply that </w:t>
      </w:r>
      <w:r w:rsidR="00FC7D4F">
        <w:t xml:space="preserve">migration </w:t>
      </w:r>
      <w:r>
        <w:t xml:space="preserve">rates are </w:t>
      </w:r>
      <w:r w:rsidR="008E5ADF">
        <w:t xml:space="preserve">either constant or generalizable to the </w:t>
      </w:r>
      <w:r w:rsidR="00596D3C">
        <w:t xml:space="preserve">whole </w:t>
      </w:r>
      <w:r w:rsidR="00FC7D4F">
        <w:t>city or region</w:t>
      </w:r>
      <w:r>
        <w:t>.</w:t>
      </w:r>
      <w:r w:rsidR="00B41222">
        <w:t xml:space="preserve"> </w:t>
      </w:r>
      <w:r w:rsidR="00F100C2">
        <w:t>Indeed,</w:t>
      </w:r>
      <w:r w:rsidR="00A82E31">
        <w:t xml:space="preserve"> we would expect to retain herd immunity longer after vaccination for </w:t>
      </w:r>
      <w:r w:rsidR="00FC7D4F">
        <w:t xml:space="preserve">a given migration rate </w:t>
      </w:r>
      <w:r w:rsidR="00A82E31">
        <w:t xml:space="preserve">if </w:t>
      </w:r>
      <w:r w:rsidR="00103CAF">
        <w:t>the rate</w:t>
      </w:r>
      <w:r w:rsidR="00A82E31">
        <w:t xml:space="preserve"> was </w:t>
      </w:r>
      <w:r w:rsidR="00FC7D4F">
        <w:t xml:space="preserve">calculated </w:t>
      </w:r>
      <w:r w:rsidR="00A82E31">
        <w:t xml:space="preserve">in a population </w:t>
      </w:r>
      <w:r w:rsidR="00103CAF">
        <w:t xml:space="preserve">which included </w:t>
      </w:r>
      <w:r w:rsidR="00F100C2">
        <w:t xml:space="preserve">a stable </w:t>
      </w:r>
      <w:r w:rsidR="00FC7D4F">
        <w:t>sub-</w:t>
      </w:r>
      <w:r w:rsidR="00F100C2">
        <w:t xml:space="preserve">group of permanent residents and a </w:t>
      </w:r>
      <w:r w:rsidR="00A82E31">
        <w:t xml:space="preserve">small, highly </w:t>
      </w:r>
      <w:r w:rsidR="00F100C2">
        <w:t xml:space="preserve">mobile </w:t>
      </w:r>
      <w:r w:rsidR="00FC7D4F">
        <w:t>sub-</w:t>
      </w:r>
      <w:r w:rsidR="00F100C2">
        <w:t>group of temporary residents.</w:t>
      </w:r>
    </w:p>
    <w:p w14:paraId="0EB9B387" w14:textId="77777777" w:rsidR="003D3BBD" w:rsidRDefault="003D3BBD" w:rsidP="007C729A">
      <w:pPr>
        <w:spacing w:line="480" w:lineRule="auto"/>
      </w:pPr>
    </w:p>
    <w:p w14:paraId="0528FD51" w14:textId="5135EBE1" w:rsidR="003D3BBD" w:rsidRDefault="003D3BBD" w:rsidP="007C729A">
      <w:pPr>
        <w:spacing w:line="480" w:lineRule="auto"/>
      </w:pPr>
      <w:r>
        <w:t>Cholera vaccine efficacy has been shown to vary by age of recipient,</w:t>
      </w:r>
      <w:r w:rsidR="0009137F">
        <w:fldChar w:fldCharType="begin" w:fldLock="1"/>
      </w:r>
      <w:r w:rsidR="00C72407">
        <w:instrText>ADDIN CSL_CITATION { "citationItems" : [ { "id" : "ITEM-1", "itemData" : { "ISSN" : "0002-9262", "PMID" : "9596473", "abstract" : "The authors present a nonparametric method for estimating vaccine efficacy as a smooth function of time from vaccine trials. Use of the method requires a minimum of assumptions. Estimation is based on the smoothed case hazard rate ratio comparing the vaccinated with the unvaccinated. The estimation procedure allows investigators to assess time-varying changes in vaccine-induced protection, such as those produced by waning and boosting. The authors use the method to reanalyze data from a vaccine trial of two cholera vaccines in rural Bangladesh. This analysis reveals the differential protection and waning effects for the vaccines as a function of biotype and age.", "author" : [ { "dropping-particle" : "", "family" : "Durham", "given" : "L K", "non-dropping-particle" : "", "parse-names" : false, "suffix" : "" }, { "dropping-particle" : "", "family" : "Longini", "given" : "I M", "non-dropping-particle" : "", "parse-names" : false, "suffix" : "" }, { "dropping-particle" : "", "family" : "Halloran", "given" : "M E", "non-dropping-particle" : "", "parse-names" : false, "suffix" : "" }, { "dropping-particle" : "", "family" : "Clemens", "given" : "J D", "non-dropping-particle" : "", "parse-names" : false, "suffix" : "" }, { "dropping-particle" : "", "family" : "Nizam", "given" : "A", "non-dropping-particle" : "", "parse-names" : false, "suffix" : "" }, { "dropping-particle" : "", "family" : "Rao", "given" : "M", "non-dropping-particle" : "", "parse-names" : false, "suffix" : "" } ], "container-title" : "American journal of epidemiology", "id" : "ITEM-1", "issue" : "10", "issued" : { "date-parts" : [ [ "1998" ] ] }, "note" : "Consider using http://arohatgi.info/WebPlotDigitizer/app/ to digitize plots", "page" : "948-959", "title" : "Estimation of vaccine efficacy in the presence of waning: application to cholera vaccines.", "type" : "article-journal", "volume" : "147" }, "uris" : [ "http://www.mendeley.com/documents/?uuid=419275c9-f222-4573-9eae-3e002d5d4b00" ] }, { "id" : "ITEM-2", "itemData" : { "ISSN" : "0140-6736", "PMID" : "1967730", "abstract" : "The protective efficacy (PE) of B subunit killed whole-cell (BS-WC) and killed whole-cell-only (WC) oral cholera vaccines was assessed in a randomised double-blind field trial among children aged 2-15 years and women over 15 years in rural Bangladesh. Among the 62 285 subjects who received three doses of BS-WC, WC, or Escherichia coli K12 strain placebo, cumulative PE at 3 years of follow-up was 50% for BS-WC and 52% for WC. PE was similar against severe and non-severe cholera, but was significantly lower in children who were vaccinated at 2-5 years (26% for BS-WC; 23% for WC) than in older persons (63% for BS-WC; 68% for WC). Among persons vaccinated at 2-5 years, protection at 4-6 months of follow-up was similar to that for older persons, but rapidly waned thereafter and was not evident during the third year of follow-up. In contrast, persons vaccinated at older ages were protected even in the third year of follow-up (PE 40% for BS-WC; 62% for WC). PE was substantially higher against classical cholera (58% for BS-WC; 60% for WC) than against El Tor cholera (39% and 40%).", "author" : [ { "dropping-particle" : "", "family" : "Clemens", "given" : "J D", "non-dropping-particle" : "", "parse-names" : false, "suffix" : "" }, { "dropping-particle" : "", "family" : "Sack", "given" : "D a", "non-dropping-particle" : "", "parse-names" : false, "suffix" : "" }, { "dropping-particle" : "", "family" : "Harris", "given" : "J R", "non-dropping-particle" : "", "parse-names" : false, "suffix" : "" }, { "dropping-particle" : "", "family" : "Loon", "given" : "F", "non-dropping-particle" : "Van", "parse-names" : false, "suffix" : "" }, { "dropping-particle" : "", "family" : "Chakraborty", "given" : "J", "non-dropping-particle" : "", "parse-names" : false, "suffix" : "" }, { "dropping-particle" : "", "family" : "Ahmed", "given" : "F", "non-dropping-particle" : "", "parse-names" : false, "suffix" : "" }, { "dropping-particle" : "", "family" : "Rao", "given" : "M R", "non-dropping-particle" : "", "parse-names" : false, "suffix" : "" }, { "dropping-particle" : "", "family" : "Khan", "given" : "M R", "non-dropping-particle" : "", "parse-names" : false, "suffix" : "" }, { "dropping-particle" : "", "family" : "Yunus", "given" : "M", "non-dropping-particle" : "", "parse-names" : false, "suffix" : "" }, { "dropping-particle" : "", "family" : "Huda", "given" : "N", "non-dropping-particle" : "", "parse-names" : false, "suffix" : "" } ], "container-title" : "Lancet", "id" : "ITEM-2", "issue" : "8684", "issued" : { "date-parts" : [ [ "1990", "2", "3" ] ] }, "page" : "270-3", "title" : "Field trial of oral cholera vaccines in Bangladesh: results from three-year follow-up.", "type" : "article-journal", "volume" : "335" }, "uris" : [ "http://www.mendeley.com/documents/?uuid=c4f4d6dd-09d5-4ebc-a971-5543c4de1bf3" ] } ], "mendeley" : { "formattedCitation" : "[17,21]", "plainTextFormattedCitation" : "[17,21]", "previouslyFormattedCitation" : "[17,21]" }, "properties" : { "noteIndex" : 0 }, "schema" : "https://github.com/citation-style-language/schema/raw/master/csl-citation.json" }</w:instrText>
      </w:r>
      <w:r w:rsidR="0009137F">
        <w:fldChar w:fldCharType="separate"/>
      </w:r>
      <w:r w:rsidR="00C72407" w:rsidRPr="00C72407">
        <w:rPr>
          <w:noProof/>
        </w:rPr>
        <w:t>[17,21]</w:t>
      </w:r>
      <w:r w:rsidR="0009137F">
        <w:fldChar w:fldCharType="end"/>
      </w:r>
      <w:r>
        <w:t xml:space="preserve"> however for simplicity</w:t>
      </w:r>
      <w:r w:rsidR="008E5ADF">
        <w:t xml:space="preserve"> and lack of detailed data</w:t>
      </w:r>
      <w:r>
        <w:t xml:space="preserve"> we do not model this age structure.</w:t>
      </w:r>
      <w:r w:rsidR="00596D3C">
        <w:t xml:space="preserve"> If children</w:t>
      </w:r>
      <w:r w:rsidR="00A82E31">
        <w:t xml:space="preserve"> respond poorly to </w:t>
      </w:r>
      <w:proofErr w:type="spellStart"/>
      <w:r w:rsidR="00A82E31">
        <w:t>kOCV</w:t>
      </w:r>
      <w:proofErr w:type="spellEnd"/>
      <w:r w:rsidR="00A82E31">
        <w:t xml:space="preserve"> and</w:t>
      </w:r>
      <w:r w:rsidR="00596D3C">
        <w:t xml:space="preserve"> are members of a mass vaccination campaign, we would expect herd immunity </w:t>
      </w:r>
      <w:r w:rsidR="00A82E31">
        <w:t xml:space="preserve">to </w:t>
      </w:r>
      <w:r w:rsidR="00596D3C">
        <w:t>wane more quickly, and especially so if children are disproport</w:t>
      </w:r>
      <w:r w:rsidR="0009137F">
        <w:t>ionate sources of transmission.</w:t>
      </w:r>
      <w:r w:rsidR="005C53CB">
        <w:t xml:space="preserve"> Furthermore, over the course of an outbreak, we may expect the relative </w:t>
      </w:r>
      <w:r w:rsidR="005C53CB">
        <w:lastRenderedPageBreak/>
        <w:t>contributions of different age groups to differ, which can have important consequences on vaccine impact</w:t>
      </w:r>
      <w:r w:rsidR="00A82E31">
        <w:t xml:space="preserve"> and targeting</w:t>
      </w:r>
      <w:r w:rsidR="005C53CB">
        <w:t>.</w:t>
      </w:r>
      <w:r w:rsidR="005C53CB">
        <w:fldChar w:fldCharType="begin" w:fldLock="1"/>
      </w:r>
      <w:r w:rsidR="001C689C">
        <w:instrText>ADDIN CSL_CITATION { "citationItems" : [ { "id" : "ITEM-1", "itemData" : { "DOI" : "10.1016/j.epidem.2015.04.003", "ISBN" : "1878-0067 (Electronic)\r1878-0067 (Linking)", "ISSN" : "18780067", "PMID" : "26097505", "abstract" : "The identification of key \"driver\" groups in influenza epidemics is of much interest for the implementation of effective public health response strategies, including vaccination programs. However, the relative importance of different age groups in propagating epidemics is uncertain.During a communicable disease outbreak, some groups may be disproportionately represented during the outbreak's ascent due to increased susceptibility and/or contact rates. Such groups or subpopulations can be identified by considering the proportion of cases within the subpopulation occurring before (Bp) and after the epidemic peak (Ap) to calculate the subpopulation's relative risk, RR=Bp/Ap. We estimated RR for several subpopulations (age groups) using data on laboratory-confirmed US influenza hospitalizations during epidemics between 2009 and 2014. Additionally, we simulated various influenza outbreaks in an age-stratified population, relating the RR to the impact of vaccination in each subpopulation on the epidemic's initial effective reproductive number R&lt;inf&gt;e&lt;/inf&gt;(0).We found that children aged 5-17 had the highest estimates of RR during the five largest influenza A outbreaks, though the relative magnitude of RR in this age group compared to other age groups varied, being highest for the 2009 A/H1N1 pandemic. For the 2010-2011 and 2012-2013 influenza B epidemics, adults aged 18-49, and 0-4 year-olds had the highest estimates of RR, respectively.For 83% of simulated epidemics, the group with the highest RR was also the group for which initial distribution of a given quantity of vaccine would result in the largest reduction of R&lt;inf&gt;e&lt;/inf&gt;(0). In the largest 40% of simulated outbreaks, the group with the highest RR and the largest vaccination impact was children 5-17.While the relative importance of different age groups in propagating influenza outbreaks varies, children aged 5-17 play the leading role during the largest influenza A epidemics. Extra vaccination efforts for this group may contribute to reducing the epidemic's impact in the whole community.", "author" : [ { "dropping-particle" : "", "family" : "Worby", "given" : "Colin J.", "non-dropping-particle" : "", "parse-names" : false, "suffix" : "" }, { "dropping-particle" : "", "family" : "Chaves", "given" : "Sandra S.", "non-dropping-particle" : "", "parse-names" : false, "suffix" : "" }, { "dropping-particle" : "", "family" : "Wallinga", "given" : "Jacco", "non-dropping-particle" : "", "parse-names" : false, "suffix" : "" }, { "dropping-particle" : "", "family" : "Lipsitch", "given" : "Marc", "non-dropping-particle" : "", "parse-names" : false, "suffix" : "" }, { "dropping-particle" : "", "family" : "Finelli", "given" : "Lyn", "non-dropping-particle" : "", "parse-names" : false, "suffix" : "" }, { "dropping-particle" : "", "family" : "Goldstein", "given" : "Edward", "non-dropping-particle" : "", "parse-names" : false, "suffix" : "" } ], "container-title" : "Epidemics", "id" : "ITEM-1", "issued" : { "date-parts" : [ [ "2015" ] ] }, "page" : "10-16", "publisher" : "Elsevier B.V.", "title" : "On the relative role of different age groups in influenza epidemics", "type" : "article-journal", "volume" : "13" }, "uris" : [ "http://www.mendeley.com/documents/?uuid=f1f665c0-63d3-49c9-a533-27afb691d105" ] } ], "mendeley" : { "formattedCitation" : "[46]", "plainTextFormattedCitation" : "[46]", "previouslyFormattedCitation" : "[45]" }, "properties" : { "noteIndex" : 0 }, "schema" : "https://github.com/citation-style-language/schema/raw/master/csl-citation.json" }</w:instrText>
      </w:r>
      <w:r w:rsidR="005C53CB">
        <w:fldChar w:fldCharType="separate"/>
      </w:r>
      <w:r w:rsidR="001C689C" w:rsidRPr="001C689C">
        <w:rPr>
          <w:noProof/>
        </w:rPr>
        <w:t>[46]</w:t>
      </w:r>
      <w:r w:rsidR="005C53CB">
        <w:fldChar w:fldCharType="end"/>
      </w:r>
      <w:r w:rsidR="005C53CB">
        <w:t xml:space="preserve"> For simplicity, we focus on pre-emptive vaccination of a </w:t>
      </w:r>
      <w:r w:rsidR="008E5ADF">
        <w:t xml:space="preserve">generalized </w:t>
      </w:r>
      <w:r w:rsidR="005C53CB">
        <w:t xml:space="preserve">population without previous exposure to cholera. </w:t>
      </w:r>
    </w:p>
    <w:p w14:paraId="5D8B4ED0" w14:textId="79B93738" w:rsidR="00A12181" w:rsidRDefault="00A12181" w:rsidP="007C729A">
      <w:pPr>
        <w:spacing w:line="480" w:lineRule="auto"/>
      </w:pPr>
    </w:p>
    <w:p w14:paraId="186343F1" w14:textId="2B1EC73B" w:rsidR="001C4B5E" w:rsidRDefault="00A82E31" w:rsidP="007C729A">
      <w:pPr>
        <w:spacing w:line="480" w:lineRule="auto"/>
      </w:pPr>
      <w:r>
        <w:t xml:space="preserve">The model we present is not limited to cholera or other diseases with only short-duration or leaky vaccines (e.g., the typhoid capsular polysaccharide vaccine </w:t>
      </w:r>
      <w:r>
        <w:fldChar w:fldCharType="begin" w:fldLock="1"/>
      </w:r>
      <w:r w:rsidR="001C689C">
        <w:instrText>ADDIN CSL_CITATION { "citationItems" : [ { "id" : "ITEM-1", "itemData" : { "container-title" : "MMWR", "id" : "ITEM-1", "issued" : { "date-parts" : [ [ "1994" ] ] }, "title" : "Recommendations of the Advisory Committee on Immunization Practices (ACIP): Typhoid Immunization", "type" : "article-journal", "volume" : "RR-14" }, "uris" : [ "http://www.mendeley.com/documents/?uuid=b377b3b0-3b67-4e5f-9341-cc4e6f0312ca" ] } ], "mendeley" : { "formattedCitation" : "[47]", "plainTextFormattedCitation" : "[47]", "previouslyFormattedCitation" : "[46]" }, "properties" : { "noteIndex" : 0 }, "schema" : "https://github.com/citation-style-language/schema/raw/master/csl-citation.json" }</w:instrText>
      </w:r>
      <w:r>
        <w:fldChar w:fldCharType="separate"/>
      </w:r>
      <w:r w:rsidR="001C689C" w:rsidRPr="001C689C">
        <w:rPr>
          <w:noProof/>
        </w:rPr>
        <w:t>[47]</w:t>
      </w:r>
      <w:r>
        <w:fldChar w:fldCharType="end"/>
      </w:r>
      <w:r>
        <w:t xml:space="preserve">). </w:t>
      </w:r>
      <w:r w:rsidR="00FE63D9">
        <w:t>The phenomenon of waning herd immunity also has strong implications on disease control strategies that include mass vaccination or “mop up” vaccination</w:t>
      </w:r>
      <w:r w:rsidR="004B689C">
        <w:t>, such as measles</w:t>
      </w:r>
      <w:r w:rsidR="00170BC3">
        <w:fldChar w:fldCharType="begin" w:fldLock="1"/>
      </w:r>
      <w:r w:rsidR="001C689C">
        <w:instrText>ADDIN CSL_CITATION { "citationItems" : [ { "id" : "ITEM-1", "itemData" : { "DOI" : "10.1016/S0140-6736(02)08517-3", "ISBN" : "0140-6736 (Print)\\n0140-6736 (Linking)", "ISSN" : "01406736", "PMID" : "12047966", "abstract" : "Background: Measles is the leading cause of vaccine-preventable death in Africa. Regional measles elimination is considered feasible using current vaccines and a series of WHO-recommended strategies. We aimed to interrupt transmission of measles, and to use case-based surveillance to show the effect of such interruption. Methods: In southern Africa from 1996, seven countries with a total population of approximately 70 million and with relatively high routine vaccination coverage implemented measles elimination strategies. In addition to routine measles immunisation at 9 months of age, these included nationwide catch-up campaigns among children aged 9months to 14 years, then follow-up campaigns every 3-4 years among children aged 9-59 months, and the establishment of case-based measles surveillance with serological diagnostic confirmation. Results: Nearly 24 million children aged 9 months to 14 years were vaccinated, with overall vaccination coverage of 91%. Reported clinical measles cases declined from 60 000 in 1996 to 117 laboratory-confirmed measles cases in 2000. Reported measles deaths declined from 166 in 1996 to zero in 2000. No increase in adverse events was noted after the measles vaccination campaign. Conclusion: A reduction in measles mortality and morbidity can be achieved in very low-income countries, in countries that split their vaccination campaigns by geographical area or by age-group of the target population, and where initial routine measles vaccination coverage among infants was &lt;90%, even when prevalance of HIV/AIDS was extremely high. Continued high-level national commitment will be crucial to implementation and maintenance of proven strategies in southern Africa.", "author" : [ { "dropping-particle" : "", "family" : "Biellik", "given" : "Robin", "non-dropping-particle" : "", "parse-names" : false, "suffix" : "" }, { "dropping-particle" : "", "family" : "Madema", "given" : "Simon", "non-dropping-particle" : "", "parse-names" : false, "suffix" : "" }, { "dropping-particle" : "", "family" : "Taole", "given" : "Anne", "non-dropping-particle" : "", "parse-names" : false, "suffix" : "" }, { "dropping-particle" : "", "family" : "Kutsulukuta", "given" : "Agnes", "non-dropping-particle" : "", "parse-names" : false, "suffix" : "" }, { "dropping-particle" : "", "family" : "Allies", "given" : "Ernestina", "non-dropping-particle" : "", "parse-names" : false, "suffix" : "" }, { "dropping-particle" : "", "family" : "Eggers", "given" : "Rudi", "non-dropping-particle" : "", "parse-names" : false, "suffix" : "" }, { "dropping-particle" : "", "family" : "Ngcobo", "given" : "Ntombenhle", "non-dropping-particle" : "", "parse-names" : false, "suffix" : "" }, { "dropping-particle" : "", "family" : "Nxumalo", "given" : "Mavis", "non-dropping-particle" : "", "parse-names" : false, "suffix" : "" }, { "dropping-particle" : "", "family" : "Shearley", "given" : "Adelaide", "non-dropping-particle" : "", "parse-names" : false, "suffix" : "" }, { "dropping-particle" : "", "family" : "Mabuzane", "given" : "Egleah", "non-dropping-particle" : "", "parse-names" : false, "suffix" : "" }, { "dropping-particle" : "", "family" : "Kufa", "given" : "Erica", "non-dropping-particle" : "", "parse-names" : false, "suffix" : "" }, { "dropping-particle" : "", "family" : "Okwo-Bele", "given" : "Jean Marie", "non-dropping-particle" : "", "parse-names" : false, "suffix" : "" } ], "container-title" : "Lancet", "id" : "ITEM-1", "issue" : "9317", "issued" : { "date-parts" : [ [ "2002" ] ] }, "page" : "1564-1568", "title" : "First 5 years of measles elimination in southern Africa: 1996-2000", "type" : "article-journal", "volume" : "359" }, "uris" : [ "http://www.mendeley.com/documents/?uuid=e181eed5-2c3b-42bd-a854-f1545bb62b89" ] } ], "mendeley" : { "formattedCitation" : "[48]", "plainTextFormattedCitation" : "[48]", "previouslyFormattedCitation" : "[47]" }, "properties" : { "noteIndex" : 0 }, "schema" : "https://github.com/citation-style-language/schema/raw/master/csl-citation.json" }</w:instrText>
      </w:r>
      <w:r w:rsidR="00170BC3">
        <w:fldChar w:fldCharType="separate"/>
      </w:r>
      <w:r w:rsidR="001C689C" w:rsidRPr="001C689C">
        <w:rPr>
          <w:noProof/>
        </w:rPr>
        <w:t>[48]</w:t>
      </w:r>
      <w:r w:rsidR="00170BC3">
        <w:fldChar w:fldCharType="end"/>
      </w:r>
      <w:r w:rsidR="004B689C">
        <w:t xml:space="preserve"> and yellow fever.</w:t>
      </w:r>
      <w:r w:rsidR="004B689C">
        <w:fldChar w:fldCharType="begin" w:fldLock="1"/>
      </w:r>
      <w:r w:rsidR="001C689C">
        <w:instrText>ADDIN CSL_CITATION { "citationItems" : [ { "id" : "ITEM-1", "itemData" : { "author" : [ { "dropping-particle" : "", "family" : "WHO-UNICEF", "given" : "", "non-dropping-particle" : "", "parse-names" : false, "suffix" : "" } ], "id" : "ITEM-1", "issued" : { "date-parts" : [ [ "2010" ] ] }, "number-of-pages" : "4", "title" : "Yellow Fever Initiative: Providing an opportunity of a lifetime", "type" : "report" }, "uris" : [ "http://www.mendeley.com/documents/?uuid=bef8840a-5883-40e6-9d97-e2e4fdb26066" ] } ], "mendeley" : { "formattedCitation" : "[49]", "plainTextFormattedCitation" : "[49]", "previouslyFormattedCitation" : "[48]" }, "properties" : { "noteIndex" : 0 }, "schema" : "https://github.com/citation-style-language/schema/raw/master/csl-citation.json" }</w:instrText>
      </w:r>
      <w:r w:rsidR="004B689C">
        <w:fldChar w:fldCharType="separate"/>
      </w:r>
      <w:r w:rsidR="001C689C" w:rsidRPr="001C689C">
        <w:rPr>
          <w:noProof/>
        </w:rPr>
        <w:t>[49]</w:t>
      </w:r>
      <w:r w:rsidR="004B689C">
        <w:fldChar w:fldCharType="end"/>
      </w:r>
      <w:r w:rsidR="00FE63D9">
        <w:t xml:space="preserve"> For yellow fever in particular, fractional vaccine doses have been used to extend vaccine supply under the assumption that </w:t>
      </w:r>
      <w:r>
        <w:t xml:space="preserve">vaccine efficacy </w:t>
      </w:r>
      <w:r w:rsidR="00FE63D9">
        <w:t>of fractional doses lasts at least one year.</w:t>
      </w:r>
      <w:r w:rsidR="00A61C71">
        <w:fldChar w:fldCharType="begin" w:fldLock="1"/>
      </w:r>
      <w:r w:rsidR="001C689C">
        <w:instrText>ADDIN CSL_CITATION { "citationItems" : [ { "id" : "ITEM-1", "itemData" : { "DOI" : "10.1016/S0140-6736(16)31838-4", "ISSN" : "01406736", "author" : [ { "dropping-particle" : "", "family" : "Wu", "given" : "Joseph T", "non-dropping-particle" : "", "parse-names" : false, "suffix" : "" }, { "dropping-particle" : "", "family" : "Peak", "given" : "Corey M", "non-dropping-particle" : "", "parse-names" : false, "suffix" : "" }, { "dropping-particle" : "", "family" : "Leung", "given" : "Gabriel M", "non-dropping-particle" : "", "parse-names" : false, "suffix" : "" }, { "dropping-particle" : "", "family" : "Lipsitch", "given" : "Marc", "non-dropping-particle" : "", "parse-names" : false, "suffix" : "" } ], "container-title" : "The Lancet", "id" : "ITEM-1", "issue" : "16", "issued" : { "date-parts" : [ [ "2016", "11" ] ] }, "page" : "053421", "publisher" : "Elsevier Ltd", "title" : "Fractional dosing of yellow fever vaccine to extend supply: a modelling study", "type" : "article-journal", "volume" : "6736" }, "uris" : [ "http://www.mendeley.com/documents/?uuid=3839998a-ef83-4e97-acdf-bcfce5dde720" ] } ], "mendeley" : { "formattedCitation" : "[50]", "plainTextFormattedCitation" : "[50]", "previouslyFormattedCitation" : "[49]" }, "properties" : { "noteIndex" : 0 }, "schema" : "https://github.com/citation-style-language/schema/raw/master/csl-citation.json" }</w:instrText>
      </w:r>
      <w:r w:rsidR="00A61C71">
        <w:fldChar w:fldCharType="separate"/>
      </w:r>
      <w:r w:rsidR="001C689C" w:rsidRPr="001C689C">
        <w:rPr>
          <w:noProof/>
        </w:rPr>
        <w:t>[50]</w:t>
      </w:r>
      <w:r w:rsidR="00A61C71">
        <w:fldChar w:fldCharType="end"/>
      </w:r>
      <w:r w:rsidR="00FE63D9">
        <w:t xml:space="preserve"> </w:t>
      </w:r>
      <w:r w:rsidR="00380776">
        <w:t>Following the mass vaccination of 25 million people in Angola a</w:t>
      </w:r>
      <w:r w:rsidR="008E5ADF">
        <w:t>nd t</w:t>
      </w:r>
      <w:r w:rsidR="00380776">
        <w:t>he Democratic Republic of the Congo, routine vaccination may be the most efficient way to hencefo</w:t>
      </w:r>
      <w:r w:rsidR="00770127">
        <w:t>rth sustain herd immunity in the</w:t>
      </w:r>
      <w:r w:rsidR="00380776">
        <w:t>s</w:t>
      </w:r>
      <w:r w:rsidR="00770127">
        <w:t>e</w:t>
      </w:r>
      <w:r w:rsidR="00380776">
        <w:t xml:space="preserve"> population</w:t>
      </w:r>
      <w:r w:rsidR="00770127">
        <w:t>s,</w:t>
      </w:r>
      <w:r w:rsidR="00380776">
        <w:t xml:space="preserve"> should</w:t>
      </w:r>
      <w:r w:rsidR="00770127">
        <w:t xml:space="preserve"> this</w:t>
      </w:r>
      <w:r w:rsidR="00380776">
        <w:t xml:space="preserve"> be the goal. </w:t>
      </w:r>
      <w:r w:rsidR="00FE63D9">
        <w:t>Human mobility and waning herd immunity are key considerations for when these urban populations should be revaccinated.</w:t>
      </w:r>
    </w:p>
    <w:p w14:paraId="7717CA3C" w14:textId="77777777" w:rsidR="001C4B5E" w:rsidRDefault="001C4B5E" w:rsidP="007C729A">
      <w:pPr>
        <w:spacing w:line="480" w:lineRule="auto"/>
      </w:pPr>
    </w:p>
    <w:p w14:paraId="4464DA26" w14:textId="5F7FAA0C" w:rsidR="00357465" w:rsidRDefault="001C4B5E" w:rsidP="007C729A">
      <w:pPr>
        <w:spacing w:line="480" w:lineRule="auto"/>
      </w:pPr>
      <w:r>
        <w:t xml:space="preserve">Herd immunity is a key target for the control of vaccine-preventable diseases and can be monitored over time using information on the </w:t>
      </w:r>
      <w:r w:rsidR="008E5ADF">
        <w:t>vaccine efficacy</w:t>
      </w:r>
      <w:r>
        <w:t xml:space="preserve"> and population turnover rates. We show this information </w:t>
      </w:r>
      <w:r w:rsidR="00170538">
        <w:t>is</w:t>
      </w:r>
      <w:r>
        <w:t xml:space="preserve"> essential for optimizing revaccination strategies, targeting vaccine stockpiles, and explaining re-emergence of outbreaks in </w:t>
      </w:r>
      <w:r w:rsidR="008E5ADF">
        <w:t>recently</w:t>
      </w:r>
      <w:r>
        <w:t xml:space="preserve"> vaccinated population</w:t>
      </w:r>
      <w:r w:rsidR="008E5ADF">
        <w:t>s</w:t>
      </w:r>
      <w:r>
        <w:t xml:space="preserve">. </w:t>
      </w:r>
      <w:r w:rsidR="00357465">
        <w:br w:type="page"/>
      </w:r>
    </w:p>
    <w:p w14:paraId="262DBFB4" w14:textId="77777777" w:rsidR="00357465" w:rsidRPr="00357465" w:rsidRDefault="00357465" w:rsidP="007E058A">
      <w:pPr>
        <w:spacing w:line="480" w:lineRule="auto"/>
        <w:rPr>
          <w:b/>
        </w:rPr>
      </w:pPr>
      <w:r w:rsidRPr="00357465">
        <w:rPr>
          <w:b/>
        </w:rPr>
        <w:lastRenderedPageBreak/>
        <w:t>Acknowledgements</w:t>
      </w:r>
    </w:p>
    <w:p w14:paraId="53FCE44D" w14:textId="730B0A19" w:rsidR="00357465" w:rsidRDefault="005C2518" w:rsidP="007E058A">
      <w:pPr>
        <w:spacing w:line="480" w:lineRule="auto"/>
      </w:pPr>
      <w:r>
        <w:t xml:space="preserve">We thank members of the </w:t>
      </w:r>
      <w:r w:rsidR="00BF7EC9">
        <w:t xml:space="preserve">Global Task Force on Cholera Control </w:t>
      </w:r>
      <w:r>
        <w:t>Working Groups for helpful discussions.</w:t>
      </w:r>
    </w:p>
    <w:p w14:paraId="34EFD6D0" w14:textId="77777777" w:rsidR="00357465" w:rsidRDefault="00357465" w:rsidP="007E058A">
      <w:pPr>
        <w:spacing w:line="480" w:lineRule="auto"/>
      </w:pPr>
    </w:p>
    <w:p w14:paraId="5B300818" w14:textId="67A7E69C" w:rsidR="00357465" w:rsidRPr="00357465" w:rsidRDefault="00357465" w:rsidP="007E058A">
      <w:pPr>
        <w:spacing w:line="480" w:lineRule="auto"/>
        <w:rPr>
          <w:b/>
        </w:rPr>
      </w:pPr>
      <w:r w:rsidRPr="00357465">
        <w:rPr>
          <w:b/>
        </w:rPr>
        <w:t>Author Contributions</w:t>
      </w:r>
    </w:p>
    <w:p w14:paraId="0B697486" w14:textId="4EA85E3C" w:rsidR="00357465" w:rsidRDefault="00357465" w:rsidP="007E058A">
      <w:pPr>
        <w:spacing w:line="480" w:lineRule="auto"/>
      </w:pPr>
      <w:r>
        <w:t>Conceived and designed the experiments: CMP ALR ASA COB. Performed the experiments: CMP ALR. Analyzed the data: CMP. Wrote the first draft of the manuscript: CMP. Contributed to the writing of the manuscript: CMP ALR ASA COB. Agree with the manuscript’s results and conclusions: CMP ALR ASA COB. All authors have read, and confirm that they meet, ICMJE criteria for authorship.</w:t>
      </w:r>
    </w:p>
    <w:p w14:paraId="62DF9EF5" w14:textId="77777777" w:rsidR="00357465" w:rsidRDefault="00357465" w:rsidP="007E058A">
      <w:pPr>
        <w:spacing w:line="480" w:lineRule="auto"/>
      </w:pPr>
    </w:p>
    <w:p w14:paraId="51E8C314" w14:textId="77777777" w:rsidR="00357465" w:rsidRPr="00357465" w:rsidRDefault="00357465" w:rsidP="007E058A">
      <w:pPr>
        <w:spacing w:line="480" w:lineRule="auto"/>
        <w:rPr>
          <w:b/>
        </w:rPr>
      </w:pPr>
      <w:r w:rsidRPr="00357465">
        <w:rPr>
          <w:b/>
        </w:rPr>
        <w:t>Funding</w:t>
      </w:r>
    </w:p>
    <w:p w14:paraId="58D71D0B" w14:textId="2FE6AE5B" w:rsidR="00FE4D03" w:rsidRDefault="00894C01" w:rsidP="007E058A">
      <w:pPr>
        <w:spacing w:line="480" w:lineRule="auto"/>
      </w:pPr>
      <w:proofErr w:type="gramStart"/>
      <w:r>
        <w:t xml:space="preserve">CMP and COB were supported </w:t>
      </w:r>
      <w:r w:rsidRPr="00C879B0">
        <w:t>by Cooperative Agreement U54GM088558 from the National Instit</w:t>
      </w:r>
      <w:r>
        <w:t xml:space="preserve">ute </w:t>
      </w:r>
      <w:r w:rsidR="0026610A">
        <w:t>o</w:t>
      </w:r>
      <w:r>
        <w:t>f General Medical Sciences</w:t>
      </w:r>
      <w:proofErr w:type="gramEnd"/>
      <w:r>
        <w:t xml:space="preserve">. </w:t>
      </w:r>
      <w:proofErr w:type="gramStart"/>
      <w:r>
        <w:t xml:space="preserve">CMP was also supported by </w:t>
      </w:r>
      <w:r w:rsidRPr="00C879B0">
        <w:t>National Research Service Award T32AI007535-16A1</w:t>
      </w:r>
      <w:proofErr w:type="gramEnd"/>
      <w:r w:rsidRPr="00C879B0">
        <w:t xml:space="preserve">. </w:t>
      </w:r>
      <w:proofErr w:type="gramStart"/>
      <w:r>
        <w:t>ASA was supported by the Bill</w:t>
      </w:r>
      <w:proofErr w:type="gramEnd"/>
      <w:r>
        <w:t xml:space="preserve"> and Melinda Gates Foundation (OPP10</w:t>
      </w:r>
      <w:r w:rsidR="00FE4D03">
        <w:t xml:space="preserve">89243) and the DOVE project (OPP153556). </w:t>
      </w:r>
      <w:r w:rsidRPr="006A2628">
        <w:t xml:space="preserve">The content is solely the responsibility of the authors and does not necessarily represent the official views of the National Institute </w:t>
      </w:r>
      <w:r w:rsidR="00BF7EC9">
        <w:t>o</w:t>
      </w:r>
      <w:r w:rsidRPr="006A2628">
        <w:t>f General Medical Sciences or the National Institutes of Health.</w:t>
      </w:r>
      <w:r>
        <w:t xml:space="preserve"> </w:t>
      </w:r>
      <w:r w:rsidRPr="00C879B0">
        <w:t>The funders had no role in study design, data collection and analysis, decision to publish, or preparation of the</w:t>
      </w:r>
      <w:r>
        <w:t xml:space="preserve"> </w:t>
      </w:r>
      <w:r w:rsidRPr="00CF7DDF">
        <w:t>manuscript.</w:t>
      </w:r>
      <w:r>
        <w:t xml:space="preserve"> </w:t>
      </w:r>
    </w:p>
    <w:p w14:paraId="2E365F57" w14:textId="77777777" w:rsidR="00FE4D03" w:rsidRDefault="00FE4D03" w:rsidP="007E058A">
      <w:pPr>
        <w:spacing w:line="480" w:lineRule="auto"/>
      </w:pPr>
    </w:p>
    <w:p w14:paraId="3B9A1387" w14:textId="77777777" w:rsidR="00FE4D03" w:rsidRDefault="00FE4D03" w:rsidP="007E058A">
      <w:pPr>
        <w:spacing w:line="480" w:lineRule="auto"/>
        <w:rPr>
          <w:b/>
        </w:rPr>
      </w:pPr>
      <w:r>
        <w:rPr>
          <w:b/>
        </w:rPr>
        <w:t>Competing Interests</w:t>
      </w:r>
    </w:p>
    <w:p w14:paraId="63A0B617" w14:textId="77777777" w:rsidR="00FE4D03" w:rsidRDefault="00FE4D03" w:rsidP="007E058A">
      <w:pPr>
        <w:spacing w:line="480" w:lineRule="auto"/>
      </w:pPr>
      <w:r>
        <w:t>The authors have declared that no competing interests exist.</w:t>
      </w:r>
    </w:p>
    <w:p w14:paraId="4E438935" w14:textId="77777777" w:rsidR="00FE4D03" w:rsidRDefault="00FE4D03" w:rsidP="007E058A">
      <w:pPr>
        <w:spacing w:line="480" w:lineRule="auto"/>
      </w:pPr>
    </w:p>
    <w:p w14:paraId="0EE2343B" w14:textId="77777777" w:rsidR="00FE4D03" w:rsidRDefault="00FE4D03" w:rsidP="007E058A">
      <w:pPr>
        <w:spacing w:line="480" w:lineRule="auto"/>
      </w:pPr>
      <w:r>
        <w:rPr>
          <w:b/>
        </w:rPr>
        <w:t>Abbreviations</w:t>
      </w:r>
    </w:p>
    <w:p w14:paraId="135FD3EF" w14:textId="75981D00" w:rsidR="002B44C8" w:rsidRPr="001C4B5E" w:rsidRDefault="00FE4D03" w:rsidP="007E058A">
      <w:pPr>
        <w:spacing w:line="480" w:lineRule="auto"/>
      </w:pPr>
      <w:proofErr w:type="gramStart"/>
      <w:r>
        <w:t xml:space="preserve">DHI, duration of herd immunity; </w:t>
      </w:r>
      <w:proofErr w:type="spellStart"/>
      <w:r>
        <w:t>kOCV</w:t>
      </w:r>
      <w:proofErr w:type="spellEnd"/>
      <w:r>
        <w:t>, killed oral cholera vaccine.</w:t>
      </w:r>
      <w:proofErr w:type="gramEnd"/>
      <w:r w:rsidR="002B44C8">
        <w:rPr>
          <w:b/>
        </w:rPr>
        <w:br w:type="page"/>
      </w:r>
    </w:p>
    <w:p w14:paraId="613EE7E0" w14:textId="03B11B4E" w:rsidR="002B0917" w:rsidRPr="00403CC2" w:rsidRDefault="002B0917" w:rsidP="002B0917">
      <w:pPr>
        <w:rPr>
          <w:b/>
        </w:rPr>
      </w:pPr>
      <w:r w:rsidRPr="00403CC2">
        <w:rPr>
          <w:b/>
        </w:rPr>
        <w:lastRenderedPageBreak/>
        <w:t xml:space="preserve">Table 1. </w:t>
      </w:r>
      <w:r w:rsidR="00BD040C">
        <w:rPr>
          <w:b/>
        </w:rPr>
        <w:t xml:space="preserve">Relative </w:t>
      </w:r>
      <w:r w:rsidR="00155F0A">
        <w:rPr>
          <w:b/>
        </w:rPr>
        <w:t>contribution</w:t>
      </w:r>
      <w:r w:rsidR="00BD040C">
        <w:rPr>
          <w:b/>
        </w:rPr>
        <w:t xml:space="preserve"> </w:t>
      </w:r>
      <w:r>
        <w:rPr>
          <w:b/>
        </w:rPr>
        <w:t xml:space="preserve">of </w:t>
      </w:r>
      <w:r w:rsidR="00BD040C">
        <w:rPr>
          <w:b/>
        </w:rPr>
        <w:t xml:space="preserve">four </w:t>
      </w:r>
      <w:r>
        <w:rPr>
          <w:b/>
        </w:rPr>
        <w:t xml:space="preserve">potential drivers of waning herd immunity in </w:t>
      </w:r>
      <w:proofErr w:type="spellStart"/>
      <w:r>
        <w:rPr>
          <w:b/>
        </w:rPr>
        <w:t>Bentiu</w:t>
      </w:r>
      <w:proofErr w:type="spellEnd"/>
      <w:r>
        <w:rPr>
          <w:b/>
        </w:rPr>
        <w:t xml:space="preserve"> </w:t>
      </w:r>
      <w:proofErr w:type="spellStart"/>
      <w:r>
        <w:rPr>
          <w:b/>
        </w:rPr>
        <w:t>PoC</w:t>
      </w:r>
      <w:proofErr w:type="spellEnd"/>
      <w:r w:rsidR="000A64FB">
        <w:rPr>
          <w:b/>
        </w:rPr>
        <w:t xml:space="preserve"> Camp</w:t>
      </w:r>
    </w:p>
    <w:tbl>
      <w:tblPr>
        <w:tblStyle w:val="TableGrid"/>
        <w:tblW w:w="0" w:type="auto"/>
        <w:tblInd w:w="-522" w:type="dxa"/>
        <w:tblLayout w:type="fixed"/>
        <w:tblLook w:val="04A0" w:firstRow="1" w:lastRow="0" w:firstColumn="1" w:lastColumn="0" w:noHBand="0" w:noVBand="1"/>
      </w:tblPr>
      <w:tblGrid>
        <w:gridCol w:w="1530"/>
        <w:gridCol w:w="990"/>
        <w:gridCol w:w="1170"/>
        <w:gridCol w:w="1080"/>
        <w:gridCol w:w="990"/>
        <w:gridCol w:w="1170"/>
        <w:gridCol w:w="1170"/>
        <w:gridCol w:w="1260"/>
      </w:tblGrid>
      <w:tr w:rsidR="00BD040C" w:rsidRPr="009D0774" w14:paraId="784E8BEC" w14:textId="77777777" w:rsidTr="00BD040C">
        <w:tc>
          <w:tcPr>
            <w:tcW w:w="1530" w:type="dxa"/>
            <w:vAlign w:val="center"/>
          </w:tcPr>
          <w:p w14:paraId="4552729D" w14:textId="77777777" w:rsidR="002B0917" w:rsidRPr="00BD040C" w:rsidRDefault="002B0917" w:rsidP="002B0917">
            <w:pPr>
              <w:jc w:val="center"/>
              <w:rPr>
                <w:b/>
                <w:sz w:val="18"/>
                <w:szCs w:val="18"/>
              </w:rPr>
            </w:pPr>
            <w:r w:rsidRPr="00BD040C">
              <w:rPr>
                <w:b/>
                <w:sz w:val="18"/>
                <w:szCs w:val="18"/>
              </w:rPr>
              <w:t>Scenario</w:t>
            </w:r>
          </w:p>
        </w:tc>
        <w:tc>
          <w:tcPr>
            <w:tcW w:w="990" w:type="dxa"/>
            <w:vAlign w:val="center"/>
          </w:tcPr>
          <w:p w14:paraId="0703BCA4" w14:textId="77777777" w:rsidR="002B0917" w:rsidRPr="00BD040C" w:rsidRDefault="002B0917" w:rsidP="002B0917">
            <w:pPr>
              <w:jc w:val="center"/>
              <w:rPr>
                <w:b/>
                <w:sz w:val="18"/>
                <w:szCs w:val="18"/>
              </w:rPr>
            </w:pPr>
            <w:r w:rsidRPr="00BD040C">
              <w:rPr>
                <w:b/>
                <w:sz w:val="18"/>
                <w:szCs w:val="18"/>
              </w:rPr>
              <w:t>Vaccine Efficacy</w:t>
            </w:r>
          </w:p>
          <w:p w14:paraId="35689D9F" w14:textId="77777777" w:rsidR="002B0917" w:rsidRPr="00BD040C" w:rsidRDefault="002B0917" w:rsidP="002B0917">
            <w:pPr>
              <w:jc w:val="center"/>
              <w:rPr>
                <w:b/>
                <w:sz w:val="18"/>
                <w:szCs w:val="18"/>
              </w:rPr>
            </w:pPr>
            <m:oMathPara>
              <m:oMath>
                <m:r>
                  <m:rPr>
                    <m:sty m:val="bi"/>
                  </m:rPr>
                  <w:rPr>
                    <w:rFonts w:ascii="Cambria Math" w:hAnsi="Cambria Math"/>
                    <w:sz w:val="18"/>
                    <w:szCs w:val="18"/>
                  </w:rPr>
                  <m:t>VE(t)</m:t>
                </m:r>
              </m:oMath>
            </m:oMathPara>
          </w:p>
        </w:tc>
        <w:tc>
          <w:tcPr>
            <w:tcW w:w="1170" w:type="dxa"/>
            <w:vAlign w:val="center"/>
          </w:tcPr>
          <w:p w14:paraId="09739F87" w14:textId="77777777" w:rsidR="002B0917" w:rsidRPr="00BD040C" w:rsidRDefault="002B0917" w:rsidP="002B0917">
            <w:pPr>
              <w:jc w:val="center"/>
              <w:rPr>
                <w:b/>
                <w:sz w:val="18"/>
                <w:szCs w:val="18"/>
              </w:rPr>
            </w:pPr>
            <w:r w:rsidRPr="00BD040C">
              <w:rPr>
                <w:b/>
                <w:sz w:val="18"/>
                <w:szCs w:val="18"/>
              </w:rPr>
              <w:t>Population Size</w:t>
            </w:r>
          </w:p>
          <w:p w14:paraId="33BBAB73" w14:textId="77777777" w:rsidR="002B0917" w:rsidRPr="00BD040C" w:rsidRDefault="002B0917" w:rsidP="002B0917">
            <w:pPr>
              <w:jc w:val="center"/>
              <w:rPr>
                <w:b/>
                <w:sz w:val="18"/>
                <w:szCs w:val="18"/>
              </w:rPr>
            </w:pPr>
            <m:oMathPara>
              <m:oMath>
                <m:r>
                  <m:rPr>
                    <m:sty m:val="bi"/>
                  </m:rPr>
                  <w:rPr>
                    <w:rFonts w:ascii="Cambria Math" w:hAnsi="Cambria Math"/>
                    <w:sz w:val="18"/>
                    <w:szCs w:val="18"/>
                  </w:rPr>
                  <m:t>N(t)</m:t>
                </m:r>
              </m:oMath>
            </m:oMathPara>
          </w:p>
        </w:tc>
        <w:tc>
          <w:tcPr>
            <w:tcW w:w="1080" w:type="dxa"/>
            <w:vAlign w:val="center"/>
          </w:tcPr>
          <w:p w14:paraId="41AD3777" w14:textId="77777777" w:rsidR="002B0917" w:rsidRPr="00BD040C" w:rsidRDefault="002B0917" w:rsidP="002B0917">
            <w:pPr>
              <w:jc w:val="center"/>
              <w:rPr>
                <w:b/>
                <w:sz w:val="18"/>
                <w:szCs w:val="18"/>
              </w:rPr>
            </w:pPr>
            <w:r w:rsidRPr="00BD040C">
              <w:rPr>
                <w:b/>
                <w:sz w:val="18"/>
                <w:szCs w:val="18"/>
              </w:rPr>
              <w:t>Birth &amp;</w:t>
            </w:r>
          </w:p>
          <w:p w14:paraId="2D359E28" w14:textId="77777777" w:rsidR="002B0917" w:rsidRPr="00BD040C" w:rsidRDefault="002B0917" w:rsidP="002B0917">
            <w:pPr>
              <w:jc w:val="center"/>
              <w:rPr>
                <w:b/>
                <w:sz w:val="18"/>
                <w:szCs w:val="18"/>
              </w:rPr>
            </w:pPr>
            <w:r w:rsidRPr="00BD040C">
              <w:rPr>
                <w:b/>
                <w:sz w:val="18"/>
                <w:szCs w:val="18"/>
              </w:rPr>
              <w:t>Death Rate</w:t>
            </w:r>
          </w:p>
        </w:tc>
        <w:tc>
          <w:tcPr>
            <w:tcW w:w="990" w:type="dxa"/>
            <w:vAlign w:val="center"/>
          </w:tcPr>
          <w:p w14:paraId="7D013AC5" w14:textId="3C713FA0" w:rsidR="002B0917" w:rsidRPr="00155F0A" w:rsidRDefault="002B0917" w:rsidP="002B0917">
            <w:pPr>
              <w:jc w:val="center"/>
              <w:rPr>
                <w:b/>
                <w:sz w:val="18"/>
                <w:szCs w:val="18"/>
              </w:rPr>
            </w:pPr>
            <w:r w:rsidRPr="00BD040C">
              <w:rPr>
                <w:b/>
                <w:sz w:val="18"/>
                <w:szCs w:val="18"/>
              </w:rPr>
              <w:t>Resettle</w:t>
            </w:r>
            <w:r w:rsidR="00BD040C">
              <w:rPr>
                <w:b/>
                <w:sz w:val="18"/>
                <w:szCs w:val="18"/>
              </w:rPr>
              <w:t>-</w:t>
            </w:r>
            <w:proofErr w:type="spellStart"/>
            <w:r w:rsidRPr="00155F0A">
              <w:rPr>
                <w:b/>
                <w:sz w:val="18"/>
                <w:szCs w:val="18"/>
              </w:rPr>
              <w:t>ment</w:t>
            </w:r>
            <w:proofErr w:type="spellEnd"/>
            <w:r w:rsidRPr="00155F0A">
              <w:rPr>
                <w:b/>
                <w:sz w:val="18"/>
                <w:szCs w:val="18"/>
              </w:rPr>
              <w:t xml:space="preserve"> Rate</w:t>
            </w:r>
          </w:p>
        </w:tc>
        <w:tc>
          <w:tcPr>
            <w:tcW w:w="1170" w:type="dxa"/>
            <w:vAlign w:val="center"/>
          </w:tcPr>
          <w:p w14:paraId="33389A64" w14:textId="190E3074" w:rsidR="002B0917" w:rsidRPr="00155F0A" w:rsidRDefault="002B0917" w:rsidP="002B0917">
            <w:pPr>
              <w:jc w:val="center"/>
              <w:rPr>
                <w:b/>
                <w:sz w:val="18"/>
                <w:szCs w:val="18"/>
              </w:rPr>
            </w:pPr>
            <w:r w:rsidRPr="00155F0A">
              <w:rPr>
                <w:b/>
                <w:sz w:val="18"/>
                <w:szCs w:val="18"/>
              </w:rPr>
              <w:t>Percent Susceptible on Oct 16, 2016</w:t>
            </w:r>
            <w:r w:rsidR="00BD040C">
              <w:rPr>
                <w:b/>
                <w:sz w:val="18"/>
                <w:szCs w:val="18"/>
              </w:rPr>
              <w:t>*</w:t>
            </w:r>
          </w:p>
          <w:p w14:paraId="1D87CDDD" w14:textId="77777777" w:rsidR="002B0917" w:rsidRPr="00155F0A" w:rsidRDefault="002B0917" w:rsidP="002B0917">
            <w:pPr>
              <w:rPr>
                <w:b/>
                <w:sz w:val="18"/>
                <w:szCs w:val="18"/>
                <w:vertAlign w:val="subscript"/>
              </w:rPr>
            </w:pPr>
            <m:oMathPara>
              <m:oMath>
                <m:r>
                  <m:rPr>
                    <m:sty m:val="bi"/>
                  </m:rPr>
                  <w:rPr>
                    <w:rFonts w:ascii="Cambria Math" w:hAnsi="Cambria Math"/>
                    <w:sz w:val="18"/>
                    <w:szCs w:val="18"/>
                  </w:rPr>
                  <m:t>X(t)</m:t>
                </m:r>
              </m:oMath>
            </m:oMathPara>
          </w:p>
        </w:tc>
        <w:tc>
          <w:tcPr>
            <w:tcW w:w="1170" w:type="dxa"/>
            <w:vAlign w:val="center"/>
          </w:tcPr>
          <w:p w14:paraId="7DF16176" w14:textId="721A6AF8" w:rsidR="002B0917" w:rsidRPr="00155F0A" w:rsidRDefault="00BD040C" w:rsidP="00BD040C">
            <w:pPr>
              <w:jc w:val="center"/>
              <w:rPr>
                <w:b/>
                <w:sz w:val="18"/>
                <w:szCs w:val="18"/>
              </w:rPr>
            </w:pPr>
            <w:r w:rsidRPr="00155F0A">
              <w:rPr>
                <w:b/>
                <w:sz w:val="18"/>
                <w:szCs w:val="18"/>
              </w:rPr>
              <w:t xml:space="preserve">Difference in </w:t>
            </w:r>
            <w:r>
              <w:rPr>
                <w:b/>
                <w:sz w:val="18"/>
                <w:szCs w:val="18"/>
              </w:rPr>
              <w:t>Percent</w:t>
            </w:r>
            <w:r w:rsidRPr="00BD040C">
              <w:rPr>
                <w:b/>
                <w:sz w:val="18"/>
                <w:szCs w:val="18"/>
              </w:rPr>
              <w:t xml:space="preserve"> Susceptible</w:t>
            </w:r>
            <w:r>
              <w:rPr>
                <w:b/>
                <w:sz w:val="18"/>
                <w:szCs w:val="18"/>
              </w:rPr>
              <w:t xml:space="preserve"> </w:t>
            </w:r>
            <w:proofErr w:type="gramStart"/>
            <m:oMath>
              <m:r>
                <m:rPr>
                  <m:sty m:val="bi"/>
                </m:rPr>
                <w:rPr>
                  <w:rFonts w:ascii="Cambria Math" w:hAnsi="Cambria Math"/>
                  <w:sz w:val="18"/>
                  <w:szCs w:val="18"/>
                </w:rPr>
                <m:t>∆X(</m:t>
              </m:r>
              <w:proofErr w:type="gramEnd"/>
              <m:r>
                <m:rPr>
                  <m:sty m:val="bi"/>
                </m:rPr>
                <w:rPr>
                  <w:rFonts w:ascii="Cambria Math" w:hAnsi="Cambria Math"/>
                  <w:sz w:val="18"/>
                  <w:szCs w:val="18"/>
                </w:rPr>
                <m:t>t)</m:t>
              </m:r>
            </m:oMath>
          </w:p>
        </w:tc>
        <w:tc>
          <w:tcPr>
            <w:tcW w:w="1260" w:type="dxa"/>
            <w:vAlign w:val="center"/>
          </w:tcPr>
          <w:p w14:paraId="3034E554" w14:textId="77777777" w:rsidR="002B0917" w:rsidRPr="00155F0A" w:rsidRDefault="002B0917" w:rsidP="002B0917">
            <w:pPr>
              <w:jc w:val="center"/>
              <w:rPr>
                <w:b/>
                <w:sz w:val="18"/>
                <w:szCs w:val="18"/>
              </w:rPr>
            </w:pPr>
            <w:r w:rsidRPr="00155F0A">
              <w:rPr>
                <w:b/>
                <w:sz w:val="18"/>
                <w:szCs w:val="18"/>
              </w:rPr>
              <w:t>Attributable Percent</w:t>
            </w:r>
          </w:p>
        </w:tc>
      </w:tr>
      <w:tr w:rsidR="00BD040C" w:rsidRPr="009D0774" w14:paraId="414CC680" w14:textId="77777777" w:rsidTr="00BD040C">
        <w:tc>
          <w:tcPr>
            <w:tcW w:w="1530" w:type="dxa"/>
            <w:shd w:val="clear" w:color="auto" w:fill="auto"/>
            <w:vAlign w:val="center"/>
          </w:tcPr>
          <w:p w14:paraId="785AD6B7" w14:textId="77777777" w:rsidR="002B0917" w:rsidRPr="00155F0A" w:rsidRDefault="002B0917" w:rsidP="002B0917">
            <w:pPr>
              <w:jc w:val="center"/>
              <w:rPr>
                <w:b/>
                <w:sz w:val="18"/>
                <w:szCs w:val="18"/>
              </w:rPr>
            </w:pPr>
            <w:r w:rsidRPr="00155F0A">
              <w:rPr>
                <w:b/>
                <w:sz w:val="18"/>
                <w:szCs w:val="18"/>
              </w:rPr>
              <w:t>Composite Counterfactual</w:t>
            </w:r>
          </w:p>
        </w:tc>
        <w:tc>
          <w:tcPr>
            <w:tcW w:w="990" w:type="dxa"/>
            <w:shd w:val="clear" w:color="auto" w:fill="D9D9D9" w:themeFill="background1" w:themeFillShade="D9"/>
            <w:vAlign w:val="center"/>
          </w:tcPr>
          <w:p w14:paraId="4FEC1F98" w14:textId="77777777" w:rsidR="002B0917" w:rsidRPr="00155F0A" w:rsidRDefault="002B0917" w:rsidP="002B0917">
            <w:pPr>
              <w:jc w:val="center"/>
              <w:rPr>
                <w:sz w:val="18"/>
                <w:szCs w:val="18"/>
              </w:rPr>
            </w:pPr>
            <w:r w:rsidRPr="00155F0A">
              <w:rPr>
                <w:sz w:val="18"/>
                <w:szCs w:val="18"/>
              </w:rPr>
              <w:t>70.3%</w:t>
            </w:r>
          </w:p>
        </w:tc>
        <w:tc>
          <w:tcPr>
            <w:tcW w:w="1170" w:type="dxa"/>
            <w:shd w:val="clear" w:color="auto" w:fill="D9D9D9" w:themeFill="background1" w:themeFillShade="D9"/>
            <w:vAlign w:val="center"/>
          </w:tcPr>
          <w:p w14:paraId="3084E076" w14:textId="77777777" w:rsidR="002B0917" w:rsidRPr="00155F0A" w:rsidRDefault="002B0917" w:rsidP="002B0917">
            <w:pPr>
              <w:jc w:val="center"/>
              <w:rPr>
                <w:sz w:val="18"/>
                <w:szCs w:val="18"/>
              </w:rPr>
            </w:pPr>
            <w:r w:rsidRPr="00155F0A">
              <w:rPr>
                <w:sz w:val="18"/>
                <w:szCs w:val="18"/>
              </w:rPr>
              <w:t xml:space="preserve">100,000 </w:t>
            </w:r>
          </w:p>
        </w:tc>
        <w:tc>
          <w:tcPr>
            <w:tcW w:w="1080" w:type="dxa"/>
            <w:shd w:val="clear" w:color="auto" w:fill="D9D9D9" w:themeFill="background1" w:themeFillShade="D9"/>
            <w:vAlign w:val="center"/>
          </w:tcPr>
          <w:p w14:paraId="74A3EB53" w14:textId="77777777" w:rsidR="002B0917" w:rsidRPr="00155F0A" w:rsidRDefault="002B0917" w:rsidP="002B0917">
            <w:pPr>
              <w:jc w:val="center"/>
              <w:rPr>
                <w:sz w:val="18"/>
                <w:szCs w:val="18"/>
              </w:rPr>
            </w:pPr>
            <w:r w:rsidRPr="00155F0A">
              <w:rPr>
                <w:sz w:val="18"/>
                <w:szCs w:val="18"/>
              </w:rPr>
              <w:t>0</w:t>
            </w:r>
          </w:p>
        </w:tc>
        <w:tc>
          <w:tcPr>
            <w:tcW w:w="990" w:type="dxa"/>
            <w:shd w:val="clear" w:color="auto" w:fill="D9D9D9" w:themeFill="background1" w:themeFillShade="D9"/>
            <w:vAlign w:val="center"/>
          </w:tcPr>
          <w:p w14:paraId="4F87D4E6" w14:textId="77777777" w:rsidR="002B0917" w:rsidRPr="00155F0A" w:rsidRDefault="002B0917" w:rsidP="002B0917">
            <w:pPr>
              <w:jc w:val="center"/>
              <w:rPr>
                <w:sz w:val="18"/>
                <w:szCs w:val="18"/>
              </w:rPr>
            </w:pPr>
            <w:r w:rsidRPr="00155F0A">
              <w:rPr>
                <w:sz w:val="18"/>
                <w:szCs w:val="18"/>
              </w:rPr>
              <w:t>0</w:t>
            </w:r>
          </w:p>
        </w:tc>
        <w:tc>
          <w:tcPr>
            <w:tcW w:w="1170" w:type="dxa"/>
            <w:shd w:val="clear" w:color="auto" w:fill="auto"/>
            <w:vAlign w:val="center"/>
          </w:tcPr>
          <w:p w14:paraId="28FF5E3D" w14:textId="77777777" w:rsidR="002B0917" w:rsidRPr="00155F0A" w:rsidRDefault="002B0917" w:rsidP="002B0917">
            <w:pPr>
              <w:jc w:val="center"/>
              <w:rPr>
                <w:sz w:val="18"/>
                <w:szCs w:val="18"/>
              </w:rPr>
            </w:pPr>
            <w:r w:rsidRPr="00155F0A">
              <w:rPr>
                <w:sz w:val="18"/>
                <w:szCs w:val="18"/>
              </w:rPr>
              <w:t>34.4%</w:t>
            </w:r>
          </w:p>
        </w:tc>
        <w:tc>
          <w:tcPr>
            <w:tcW w:w="1170" w:type="dxa"/>
            <w:vAlign w:val="center"/>
          </w:tcPr>
          <w:p w14:paraId="67CF061A" w14:textId="77777777" w:rsidR="002B0917" w:rsidRPr="00155F0A" w:rsidRDefault="002B0917" w:rsidP="002B0917">
            <w:pPr>
              <w:jc w:val="center"/>
              <w:rPr>
                <w:sz w:val="18"/>
                <w:szCs w:val="18"/>
              </w:rPr>
            </w:pPr>
            <w:r w:rsidRPr="00155F0A">
              <w:rPr>
                <w:sz w:val="18"/>
                <w:szCs w:val="18"/>
              </w:rPr>
              <w:t>--</w:t>
            </w:r>
          </w:p>
        </w:tc>
        <w:tc>
          <w:tcPr>
            <w:tcW w:w="1260" w:type="dxa"/>
            <w:vAlign w:val="center"/>
          </w:tcPr>
          <w:p w14:paraId="0C29F947" w14:textId="77777777" w:rsidR="002B0917" w:rsidRPr="00155F0A" w:rsidRDefault="002B0917" w:rsidP="002B0917">
            <w:pPr>
              <w:jc w:val="center"/>
              <w:rPr>
                <w:sz w:val="18"/>
                <w:szCs w:val="18"/>
              </w:rPr>
            </w:pPr>
            <w:r w:rsidRPr="00155F0A">
              <w:rPr>
                <w:sz w:val="18"/>
                <w:szCs w:val="18"/>
              </w:rPr>
              <w:t>--</w:t>
            </w:r>
          </w:p>
        </w:tc>
      </w:tr>
      <w:tr w:rsidR="00BD040C" w:rsidRPr="009D0774" w14:paraId="3BCDD9F7" w14:textId="77777777" w:rsidTr="00BD040C">
        <w:tc>
          <w:tcPr>
            <w:tcW w:w="1530" w:type="dxa"/>
            <w:shd w:val="clear" w:color="auto" w:fill="auto"/>
            <w:vAlign w:val="center"/>
          </w:tcPr>
          <w:p w14:paraId="3967EEB2" w14:textId="77777777" w:rsidR="002B0917" w:rsidRPr="00BD040C" w:rsidRDefault="002B0917" w:rsidP="002B0917">
            <w:pPr>
              <w:jc w:val="center"/>
              <w:rPr>
                <w:b/>
                <w:sz w:val="18"/>
                <w:szCs w:val="18"/>
              </w:rPr>
            </w:pPr>
            <w:r w:rsidRPr="00BD040C">
              <w:rPr>
                <w:b/>
                <w:sz w:val="18"/>
                <w:szCs w:val="18"/>
              </w:rPr>
              <w:t xml:space="preserve">Only </w:t>
            </w:r>
            <w:proofErr w:type="gramStart"/>
            <m:oMath>
              <m:r>
                <m:rPr>
                  <m:sty m:val="bi"/>
                </m:rPr>
                <w:rPr>
                  <w:rFonts w:ascii="Cambria Math" w:hAnsi="Cambria Math"/>
                  <w:sz w:val="18"/>
                  <w:szCs w:val="18"/>
                </w:rPr>
                <m:t>VE(</m:t>
              </m:r>
              <w:proofErr w:type="gramEnd"/>
              <m:r>
                <m:rPr>
                  <m:sty m:val="bi"/>
                </m:rPr>
                <w:rPr>
                  <w:rFonts w:ascii="Cambria Math" w:hAnsi="Cambria Math"/>
                  <w:sz w:val="18"/>
                  <w:szCs w:val="18"/>
                </w:rPr>
                <m:t>t)</m:t>
              </m:r>
            </m:oMath>
            <w:r w:rsidRPr="00BD040C">
              <w:rPr>
                <w:b/>
                <w:sz w:val="18"/>
                <w:szCs w:val="18"/>
              </w:rPr>
              <w:t xml:space="preserve"> waning</w:t>
            </w:r>
          </w:p>
        </w:tc>
        <w:tc>
          <w:tcPr>
            <w:tcW w:w="990" w:type="dxa"/>
            <w:shd w:val="clear" w:color="auto" w:fill="C6D9F1" w:themeFill="text2" w:themeFillTint="33"/>
            <w:vAlign w:val="center"/>
          </w:tcPr>
          <w:p w14:paraId="633D0677" w14:textId="77777777" w:rsidR="002B0917" w:rsidRPr="00BD040C" w:rsidRDefault="002B0917" w:rsidP="002B0917">
            <w:pPr>
              <w:jc w:val="center"/>
              <w:rPr>
                <w:sz w:val="18"/>
                <w:szCs w:val="18"/>
              </w:rPr>
            </w:pPr>
            <w:r w:rsidRPr="00BD040C">
              <w:rPr>
                <w:sz w:val="18"/>
                <w:szCs w:val="18"/>
              </w:rPr>
              <w:t>Empirical</w:t>
            </w:r>
          </w:p>
        </w:tc>
        <w:tc>
          <w:tcPr>
            <w:tcW w:w="1170" w:type="dxa"/>
            <w:shd w:val="clear" w:color="auto" w:fill="D9D9D9" w:themeFill="background1" w:themeFillShade="D9"/>
            <w:vAlign w:val="center"/>
          </w:tcPr>
          <w:p w14:paraId="372E0156" w14:textId="77777777" w:rsidR="002B0917" w:rsidRPr="00BD040C" w:rsidRDefault="002B0917" w:rsidP="002B0917">
            <w:pPr>
              <w:jc w:val="center"/>
              <w:rPr>
                <w:sz w:val="18"/>
                <w:szCs w:val="18"/>
              </w:rPr>
            </w:pPr>
            <w:r w:rsidRPr="00BD040C">
              <w:rPr>
                <w:sz w:val="18"/>
                <w:szCs w:val="18"/>
              </w:rPr>
              <w:t xml:space="preserve">100,000 </w:t>
            </w:r>
          </w:p>
        </w:tc>
        <w:tc>
          <w:tcPr>
            <w:tcW w:w="1080" w:type="dxa"/>
            <w:shd w:val="clear" w:color="auto" w:fill="D9D9D9" w:themeFill="background1" w:themeFillShade="D9"/>
            <w:vAlign w:val="center"/>
          </w:tcPr>
          <w:p w14:paraId="7AF60E9D" w14:textId="77777777" w:rsidR="002B0917" w:rsidRPr="00BD040C" w:rsidRDefault="002B0917" w:rsidP="002B0917">
            <w:pPr>
              <w:jc w:val="center"/>
              <w:rPr>
                <w:sz w:val="18"/>
                <w:szCs w:val="18"/>
              </w:rPr>
            </w:pPr>
            <w:r w:rsidRPr="00BD040C">
              <w:rPr>
                <w:sz w:val="18"/>
                <w:szCs w:val="18"/>
              </w:rPr>
              <w:t>0</w:t>
            </w:r>
          </w:p>
        </w:tc>
        <w:tc>
          <w:tcPr>
            <w:tcW w:w="990" w:type="dxa"/>
            <w:shd w:val="clear" w:color="auto" w:fill="D9D9D9" w:themeFill="background1" w:themeFillShade="D9"/>
            <w:vAlign w:val="center"/>
          </w:tcPr>
          <w:p w14:paraId="4C9B9D16" w14:textId="77777777" w:rsidR="002B0917" w:rsidRPr="00BD040C" w:rsidRDefault="002B0917" w:rsidP="002B0917">
            <w:pPr>
              <w:jc w:val="center"/>
              <w:rPr>
                <w:sz w:val="18"/>
                <w:szCs w:val="18"/>
              </w:rPr>
            </w:pPr>
            <w:r w:rsidRPr="00BD040C">
              <w:rPr>
                <w:sz w:val="18"/>
                <w:szCs w:val="18"/>
              </w:rPr>
              <w:t>0</w:t>
            </w:r>
          </w:p>
        </w:tc>
        <w:tc>
          <w:tcPr>
            <w:tcW w:w="1170" w:type="dxa"/>
            <w:shd w:val="clear" w:color="auto" w:fill="auto"/>
            <w:vAlign w:val="center"/>
          </w:tcPr>
          <w:p w14:paraId="08E63F2B" w14:textId="77777777" w:rsidR="002B0917" w:rsidRPr="00BD040C" w:rsidRDefault="002B0917" w:rsidP="002B0917">
            <w:pPr>
              <w:jc w:val="center"/>
              <w:rPr>
                <w:sz w:val="18"/>
                <w:szCs w:val="18"/>
              </w:rPr>
            </w:pPr>
            <w:r w:rsidRPr="00BD040C">
              <w:rPr>
                <w:sz w:val="18"/>
                <w:szCs w:val="18"/>
              </w:rPr>
              <w:t>58.2%</w:t>
            </w:r>
          </w:p>
        </w:tc>
        <w:tc>
          <w:tcPr>
            <w:tcW w:w="1170" w:type="dxa"/>
            <w:vAlign w:val="center"/>
          </w:tcPr>
          <w:p w14:paraId="041216DD" w14:textId="77777777" w:rsidR="002B0917" w:rsidRPr="00BD040C" w:rsidRDefault="002B0917" w:rsidP="002B0917">
            <w:pPr>
              <w:jc w:val="center"/>
              <w:rPr>
                <w:sz w:val="18"/>
                <w:szCs w:val="18"/>
              </w:rPr>
            </w:pPr>
            <w:r w:rsidRPr="00BD040C">
              <w:rPr>
                <w:sz w:val="18"/>
                <w:szCs w:val="18"/>
              </w:rPr>
              <w:t>23.8%</w:t>
            </w:r>
          </w:p>
        </w:tc>
        <w:tc>
          <w:tcPr>
            <w:tcW w:w="1260" w:type="dxa"/>
            <w:vAlign w:val="center"/>
          </w:tcPr>
          <w:p w14:paraId="4503BF47" w14:textId="078DCA05" w:rsidR="002B0917" w:rsidRPr="00BD040C" w:rsidRDefault="002B0917" w:rsidP="002B0917">
            <w:pPr>
              <w:jc w:val="center"/>
              <w:rPr>
                <w:sz w:val="18"/>
                <w:szCs w:val="18"/>
              </w:rPr>
            </w:pPr>
            <w:r w:rsidRPr="00BD040C">
              <w:rPr>
                <w:sz w:val="18"/>
                <w:szCs w:val="18"/>
              </w:rPr>
              <w:t>3</w:t>
            </w:r>
            <w:r w:rsidR="00666E4F" w:rsidRPr="00BD040C">
              <w:rPr>
                <w:sz w:val="18"/>
                <w:szCs w:val="18"/>
              </w:rPr>
              <w:t>4</w:t>
            </w:r>
            <w:r w:rsidRPr="00BD040C">
              <w:rPr>
                <w:sz w:val="18"/>
                <w:szCs w:val="18"/>
              </w:rPr>
              <w:t>.9%</w:t>
            </w:r>
          </w:p>
        </w:tc>
      </w:tr>
      <w:tr w:rsidR="00BD040C" w:rsidRPr="009D0774" w14:paraId="6752CC34" w14:textId="77777777" w:rsidTr="00BD040C">
        <w:tc>
          <w:tcPr>
            <w:tcW w:w="1530" w:type="dxa"/>
            <w:shd w:val="clear" w:color="auto" w:fill="auto"/>
            <w:vAlign w:val="center"/>
          </w:tcPr>
          <w:p w14:paraId="632FA408" w14:textId="77777777" w:rsidR="002B0917" w:rsidRPr="00BD040C" w:rsidRDefault="002B0917" w:rsidP="002B0917">
            <w:pPr>
              <w:jc w:val="center"/>
              <w:rPr>
                <w:b/>
                <w:sz w:val="18"/>
                <w:szCs w:val="18"/>
              </w:rPr>
            </w:pPr>
            <w:r w:rsidRPr="00BD040C">
              <w:rPr>
                <w:b/>
                <w:sz w:val="18"/>
                <w:szCs w:val="18"/>
              </w:rPr>
              <w:t xml:space="preserve">Only </w:t>
            </w:r>
            <w:proofErr w:type="gramStart"/>
            <m:oMath>
              <m:r>
                <m:rPr>
                  <m:sty m:val="bi"/>
                </m:rPr>
                <w:rPr>
                  <w:rFonts w:ascii="Cambria Math" w:hAnsi="Cambria Math"/>
                  <w:sz w:val="18"/>
                  <w:szCs w:val="18"/>
                </w:rPr>
                <m:t>N(</m:t>
              </m:r>
              <w:proofErr w:type="gramEnd"/>
              <m:r>
                <m:rPr>
                  <m:sty m:val="bi"/>
                </m:rPr>
                <w:rPr>
                  <w:rFonts w:ascii="Cambria Math" w:hAnsi="Cambria Math"/>
                  <w:sz w:val="18"/>
                  <w:szCs w:val="18"/>
                </w:rPr>
                <m:t>t)</m:t>
              </m:r>
            </m:oMath>
            <w:r w:rsidRPr="00BD040C">
              <w:rPr>
                <w:b/>
                <w:sz w:val="18"/>
                <w:szCs w:val="18"/>
              </w:rPr>
              <w:t xml:space="preserve"> changes</w:t>
            </w:r>
          </w:p>
        </w:tc>
        <w:tc>
          <w:tcPr>
            <w:tcW w:w="990" w:type="dxa"/>
            <w:shd w:val="clear" w:color="auto" w:fill="D9D9D9" w:themeFill="background1" w:themeFillShade="D9"/>
            <w:vAlign w:val="center"/>
          </w:tcPr>
          <w:p w14:paraId="35B4B5CD" w14:textId="77777777" w:rsidR="002B0917" w:rsidRPr="00BD040C" w:rsidRDefault="002B0917" w:rsidP="002B0917">
            <w:pPr>
              <w:jc w:val="center"/>
              <w:rPr>
                <w:sz w:val="18"/>
                <w:szCs w:val="18"/>
              </w:rPr>
            </w:pPr>
            <w:r w:rsidRPr="00BD040C">
              <w:rPr>
                <w:sz w:val="18"/>
                <w:szCs w:val="18"/>
              </w:rPr>
              <w:t xml:space="preserve">70.3% </w:t>
            </w:r>
          </w:p>
        </w:tc>
        <w:tc>
          <w:tcPr>
            <w:tcW w:w="1170" w:type="dxa"/>
            <w:shd w:val="clear" w:color="auto" w:fill="C6D9F1" w:themeFill="text2" w:themeFillTint="33"/>
            <w:vAlign w:val="center"/>
          </w:tcPr>
          <w:p w14:paraId="70AF4CB7" w14:textId="77777777" w:rsidR="002B0917" w:rsidRPr="00BD040C" w:rsidRDefault="002B0917" w:rsidP="002B0917">
            <w:pPr>
              <w:jc w:val="center"/>
              <w:rPr>
                <w:sz w:val="18"/>
                <w:szCs w:val="18"/>
              </w:rPr>
            </w:pPr>
            <w:r w:rsidRPr="00BD040C">
              <w:rPr>
                <w:sz w:val="18"/>
                <w:szCs w:val="18"/>
              </w:rPr>
              <w:t>Empirical</w:t>
            </w:r>
          </w:p>
        </w:tc>
        <w:tc>
          <w:tcPr>
            <w:tcW w:w="1080" w:type="dxa"/>
            <w:shd w:val="clear" w:color="auto" w:fill="D9D9D9" w:themeFill="background1" w:themeFillShade="D9"/>
            <w:vAlign w:val="center"/>
          </w:tcPr>
          <w:p w14:paraId="101F011E" w14:textId="77777777" w:rsidR="002B0917" w:rsidRPr="00BD040C" w:rsidRDefault="002B0917" w:rsidP="002B0917">
            <w:pPr>
              <w:jc w:val="center"/>
              <w:rPr>
                <w:sz w:val="18"/>
                <w:szCs w:val="18"/>
              </w:rPr>
            </w:pPr>
            <w:r w:rsidRPr="00BD040C">
              <w:rPr>
                <w:sz w:val="18"/>
                <w:szCs w:val="18"/>
              </w:rPr>
              <w:t>0</w:t>
            </w:r>
          </w:p>
        </w:tc>
        <w:tc>
          <w:tcPr>
            <w:tcW w:w="990" w:type="dxa"/>
            <w:shd w:val="clear" w:color="auto" w:fill="D9D9D9" w:themeFill="background1" w:themeFillShade="D9"/>
            <w:vAlign w:val="center"/>
          </w:tcPr>
          <w:p w14:paraId="107AA076" w14:textId="77777777" w:rsidR="002B0917" w:rsidRPr="00BD040C" w:rsidRDefault="002B0917" w:rsidP="002B0917">
            <w:pPr>
              <w:jc w:val="center"/>
              <w:rPr>
                <w:sz w:val="18"/>
                <w:szCs w:val="18"/>
              </w:rPr>
            </w:pPr>
            <w:r w:rsidRPr="00BD040C">
              <w:rPr>
                <w:sz w:val="18"/>
                <w:szCs w:val="18"/>
              </w:rPr>
              <w:t>0</w:t>
            </w:r>
          </w:p>
        </w:tc>
        <w:tc>
          <w:tcPr>
            <w:tcW w:w="1170" w:type="dxa"/>
            <w:shd w:val="clear" w:color="auto" w:fill="auto"/>
            <w:vAlign w:val="center"/>
          </w:tcPr>
          <w:p w14:paraId="4B6A8A0F" w14:textId="77777777" w:rsidR="002B0917" w:rsidRPr="00BD040C" w:rsidRDefault="002B0917" w:rsidP="002B0917">
            <w:pPr>
              <w:jc w:val="center"/>
              <w:rPr>
                <w:sz w:val="18"/>
                <w:szCs w:val="18"/>
              </w:rPr>
            </w:pPr>
            <w:r w:rsidRPr="00BD040C">
              <w:rPr>
                <w:sz w:val="18"/>
                <w:szCs w:val="18"/>
              </w:rPr>
              <w:t>56.6%</w:t>
            </w:r>
          </w:p>
        </w:tc>
        <w:tc>
          <w:tcPr>
            <w:tcW w:w="1170" w:type="dxa"/>
            <w:vAlign w:val="center"/>
          </w:tcPr>
          <w:p w14:paraId="513F4E52" w14:textId="77777777" w:rsidR="002B0917" w:rsidRPr="00BD040C" w:rsidRDefault="002B0917" w:rsidP="002B0917">
            <w:pPr>
              <w:jc w:val="center"/>
              <w:rPr>
                <w:sz w:val="18"/>
                <w:szCs w:val="18"/>
              </w:rPr>
            </w:pPr>
            <w:r w:rsidRPr="00BD040C">
              <w:rPr>
                <w:sz w:val="18"/>
                <w:szCs w:val="18"/>
              </w:rPr>
              <w:t>22.2%</w:t>
            </w:r>
          </w:p>
        </w:tc>
        <w:tc>
          <w:tcPr>
            <w:tcW w:w="1260" w:type="dxa"/>
            <w:vAlign w:val="center"/>
          </w:tcPr>
          <w:p w14:paraId="04AC76B6" w14:textId="77777777" w:rsidR="002B0917" w:rsidRPr="00BD040C" w:rsidRDefault="002B0917" w:rsidP="002B0917">
            <w:pPr>
              <w:jc w:val="center"/>
              <w:rPr>
                <w:sz w:val="18"/>
                <w:szCs w:val="18"/>
              </w:rPr>
            </w:pPr>
            <w:r w:rsidRPr="00BD040C">
              <w:rPr>
                <w:sz w:val="18"/>
                <w:szCs w:val="18"/>
              </w:rPr>
              <w:t>32.6%</w:t>
            </w:r>
          </w:p>
        </w:tc>
      </w:tr>
      <w:tr w:rsidR="00BD040C" w:rsidRPr="009D0774" w14:paraId="1EB64C37" w14:textId="77777777" w:rsidTr="00BD040C">
        <w:tc>
          <w:tcPr>
            <w:tcW w:w="1530" w:type="dxa"/>
            <w:shd w:val="clear" w:color="auto" w:fill="auto"/>
            <w:vAlign w:val="center"/>
          </w:tcPr>
          <w:p w14:paraId="6E70C78C" w14:textId="77777777" w:rsidR="002B0917" w:rsidRPr="00BD040C" w:rsidRDefault="002B0917" w:rsidP="002B0917">
            <w:pPr>
              <w:jc w:val="center"/>
              <w:rPr>
                <w:b/>
                <w:sz w:val="18"/>
                <w:szCs w:val="18"/>
              </w:rPr>
            </w:pPr>
            <w:r w:rsidRPr="00BD040C">
              <w:rPr>
                <w:b/>
                <w:sz w:val="18"/>
                <w:szCs w:val="18"/>
              </w:rPr>
              <w:t>Only Births &amp; Deaths</w:t>
            </w:r>
          </w:p>
        </w:tc>
        <w:tc>
          <w:tcPr>
            <w:tcW w:w="990" w:type="dxa"/>
            <w:shd w:val="clear" w:color="auto" w:fill="D9D9D9" w:themeFill="background1" w:themeFillShade="D9"/>
            <w:vAlign w:val="center"/>
          </w:tcPr>
          <w:p w14:paraId="77A42BD5" w14:textId="77777777" w:rsidR="002B0917" w:rsidRPr="00BD040C" w:rsidRDefault="002B0917" w:rsidP="002B0917">
            <w:pPr>
              <w:jc w:val="center"/>
              <w:rPr>
                <w:sz w:val="18"/>
                <w:szCs w:val="18"/>
              </w:rPr>
            </w:pPr>
            <w:r w:rsidRPr="00BD040C">
              <w:rPr>
                <w:sz w:val="18"/>
                <w:szCs w:val="18"/>
              </w:rPr>
              <w:t xml:space="preserve">70.3% </w:t>
            </w:r>
          </w:p>
        </w:tc>
        <w:tc>
          <w:tcPr>
            <w:tcW w:w="1170" w:type="dxa"/>
            <w:shd w:val="clear" w:color="auto" w:fill="D9D9D9" w:themeFill="background1" w:themeFillShade="D9"/>
            <w:vAlign w:val="center"/>
          </w:tcPr>
          <w:p w14:paraId="703292D2" w14:textId="77777777" w:rsidR="002B0917" w:rsidRPr="00BD040C" w:rsidRDefault="002B0917" w:rsidP="002B0917">
            <w:pPr>
              <w:jc w:val="center"/>
              <w:rPr>
                <w:sz w:val="18"/>
                <w:szCs w:val="18"/>
              </w:rPr>
            </w:pPr>
            <w:r w:rsidRPr="00BD040C">
              <w:rPr>
                <w:sz w:val="18"/>
                <w:szCs w:val="18"/>
              </w:rPr>
              <w:t xml:space="preserve">100,000 </w:t>
            </w:r>
          </w:p>
        </w:tc>
        <w:tc>
          <w:tcPr>
            <w:tcW w:w="1080" w:type="dxa"/>
            <w:shd w:val="clear" w:color="auto" w:fill="C6D9F1" w:themeFill="text2" w:themeFillTint="33"/>
            <w:vAlign w:val="center"/>
          </w:tcPr>
          <w:p w14:paraId="5F3779A6" w14:textId="77777777" w:rsidR="002B0917" w:rsidRPr="00BD040C" w:rsidRDefault="000A256A" w:rsidP="002B0917">
            <w:pPr>
              <w:jc w:val="center"/>
              <w:rPr>
                <w:sz w:val="18"/>
                <w:szCs w:val="18"/>
              </w:rPr>
            </w:pPr>
            <m:oMathPara>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24.4 years</m:t>
                    </m:r>
                  </m:den>
                </m:f>
              </m:oMath>
            </m:oMathPara>
          </w:p>
        </w:tc>
        <w:tc>
          <w:tcPr>
            <w:tcW w:w="990" w:type="dxa"/>
            <w:shd w:val="clear" w:color="auto" w:fill="D9D9D9" w:themeFill="background1" w:themeFillShade="D9"/>
            <w:vAlign w:val="center"/>
          </w:tcPr>
          <w:p w14:paraId="6E42BCC7" w14:textId="77777777" w:rsidR="002B0917" w:rsidRPr="00BD040C" w:rsidRDefault="002B0917" w:rsidP="002B0917">
            <w:pPr>
              <w:jc w:val="center"/>
              <w:rPr>
                <w:sz w:val="18"/>
                <w:szCs w:val="18"/>
              </w:rPr>
            </w:pPr>
            <w:r w:rsidRPr="00BD040C">
              <w:rPr>
                <w:sz w:val="18"/>
                <w:szCs w:val="18"/>
              </w:rPr>
              <w:t>0</w:t>
            </w:r>
          </w:p>
        </w:tc>
        <w:tc>
          <w:tcPr>
            <w:tcW w:w="1170" w:type="dxa"/>
            <w:shd w:val="clear" w:color="auto" w:fill="auto"/>
            <w:vAlign w:val="center"/>
          </w:tcPr>
          <w:p w14:paraId="11511894" w14:textId="77777777" w:rsidR="002B0917" w:rsidRPr="00BD040C" w:rsidRDefault="002B0917" w:rsidP="002B0917">
            <w:pPr>
              <w:jc w:val="center"/>
              <w:rPr>
                <w:sz w:val="18"/>
                <w:szCs w:val="18"/>
              </w:rPr>
            </w:pPr>
            <w:r w:rsidRPr="00BD040C">
              <w:rPr>
                <w:sz w:val="18"/>
                <w:szCs w:val="18"/>
              </w:rPr>
              <w:t>38.1%</w:t>
            </w:r>
          </w:p>
        </w:tc>
        <w:tc>
          <w:tcPr>
            <w:tcW w:w="1170" w:type="dxa"/>
            <w:vAlign w:val="center"/>
          </w:tcPr>
          <w:p w14:paraId="6F28AA06" w14:textId="77777777" w:rsidR="002B0917" w:rsidRPr="00BD040C" w:rsidRDefault="002B0917" w:rsidP="002B0917">
            <w:pPr>
              <w:jc w:val="center"/>
              <w:rPr>
                <w:sz w:val="18"/>
                <w:szCs w:val="18"/>
              </w:rPr>
            </w:pPr>
            <w:r w:rsidRPr="00BD040C">
              <w:rPr>
                <w:sz w:val="18"/>
                <w:szCs w:val="18"/>
              </w:rPr>
              <w:t>3.7%</w:t>
            </w:r>
          </w:p>
        </w:tc>
        <w:tc>
          <w:tcPr>
            <w:tcW w:w="1260" w:type="dxa"/>
            <w:vAlign w:val="center"/>
          </w:tcPr>
          <w:p w14:paraId="060F943B" w14:textId="77777777" w:rsidR="002B0917" w:rsidRPr="00BD040C" w:rsidRDefault="002B0917" w:rsidP="002B0917">
            <w:pPr>
              <w:jc w:val="center"/>
              <w:rPr>
                <w:sz w:val="18"/>
                <w:szCs w:val="18"/>
              </w:rPr>
            </w:pPr>
            <w:r w:rsidRPr="00BD040C">
              <w:rPr>
                <w:sz w:val="18"/>
                <w:szCs w:val="18"/>
              </w:rPr>
              <w:t>5.4%</w:t>
            </w:r>
          </w:p>
        </w:tc>
      </w:tr>
      <w:tr w:rsidR="00BD040C" w:rsidRPr="009D0774" w14:paraId="54D77354" w14:textId="77777777" w:rsidTr="00BD040C">
        <w:tc>
          <w:tcPr>
            <w:tcW w:w="1530" w:type="dxa"/>
            <w:shd w:val="clear" w:color="auto" w:fill="auto"/>
            <w:vAlign w:val="center"/>
          </w:tcPr>
          <w:p w14:paraId="529696F9" w14:textId="77777777" w:rsidR="002B0917" w:rsidRPr="00BD040C" w:rsidRDefault="002B0917" w:rsidP="002B0917">
            <w:pPr>
              <w:jc w:val="center"/>
              <w:rPr>
                <w:b/>
                <w:sz w:val="18"/>
                <w:szCs w:val="18"/>
              </w:rPr>
            </w:pPr>
            <w:r w:rsidRPr="00BD040C">
              <w:rPr>
                <w:b/>
                <w:sz w:val="18"/>
                <w:szCs w:val="18"/>
              </w:rPr>
              <w:t>Only Resettlement</w:t>
            </w:r>
          </w:p>
        </w:tc>
        <w:tc>
          <w:tcPr>
            <w:tcW w:w="990" w:type="dxa"/>
            <w:shd w:val="clear" w:color="auto" w:fill="D9D9D9" w:themeFill="background1" w:themeFillShade="D9"/>
            <w:vAlign w:val="center"/>
          </w:tcPr>
          <w:p w14:paraId="762AA2C0" w14:textId="77777777" w:rsidR="002B0917" w:rsidRPr="00BD040C" w:rsidRDefault="002B0917" w:rsidP="002B0917">
            <w:pPr>
              <w:jc w:val="center"/>
              <w:rPr>
                <w:sz w:val="18"/>
                <w:szCs w:val="18"/>
              </w:rPr>
            </w:pPr>
            <w:r w:rsidRPr="00BD040C">
              <w:rPr>
                <w:sz w:val="18"/>
                <w:szCs w:val="18"/>
              </w:rPr>
              <w:t xml:space="preserve">70.3% </w:t>
            </w:r>
          </w:p>
        </w:tc>
        <w:tc>
          <w:tcPr>
            <w:tcW w:w="1170" w:type="dxa"/>
            <w:shd w:val="clear" w:color="auto" w:fill="D9D9D9" w:themeFill="background1" w:themeFillShade="D9"/>
            <w:vAlign w:val="center"/>
          </w:tcPr>
          <w:p w14:paraId="5CB286DA" w14:textId="77777777" w:rsidR="002B0917" w:rsidRPr="00BD040C" w:rsidRDefault="002B0917" w:rsidP="002B0917">
            <w:pPr>
              <w:jc w:val="center"/>
              <w:rPr>
                <w:sz w:val="18"/>
                <w:szCs w:val="18"/>
              </w:rPr>
            </w:pPr>
            <w:r w:rsidRPr="00BD040C">
              <w:rPr>
                <w:sz w:val="18"/>
                <w:szCs w:val="18"/>
              </w:rPr>
              <w:t xml:space="preserve">100,000 </w:t>
            </w:r>
          </w:p>
        </w:tc>
        <w:tc>
          <w:tcPr>
            <w:tcW w:w="1080" w:type="dxa"/>
            <w:shd w:val="clear" w:color="auto" w:fill="D9D9D9" w:themeFill="background1" w:themeFillShade="D9"/>
            <w:vAlign w:val="center"/>
          </w:tcPr>
          <w:p w14:paraId="47EC30A3" w14:textId="77777777" w:rsidR="002B0917" w:rsidRPr="00BD040C" w:rsidRDefault="002B0917" w:rsidP="002B0917">
            <w:pPr>
              <w:jc w:val="center"/>
              <w:rPr>
                <w:sz w:val="18"/>
                <w:szCs w:val="18"/>
              </w:rPr>
            </w:pPr>
            <w:r w:rsidRPr="00BD040C">
              <w:rPr>
                <w:sz w:val="18"/>
                <w:szCs w:val="18"/>
              </w:rPr>
              <w:t>0</w:t>
            </w:r>
          </w:p>
        </w:tc>
        <w:tc>
          <w:tcPr>
            <w:tcW w:w="990" w:type="dxa"/>
            <w:shd w:val="clear" w:color="auto" w:fill="C6D9F1" w:themeFill="text2" w:themeFillTint="33"/>
            <w:vAlign w:val="center"/>
          </w:tcPr>
          <w:p w14:paraId="4B12B614" w14:textId="77777777" w:rsidR="002B0917" w:rsidRPr="00BD040C" w:rsidRDefault="000A256A" w:rsidP="002B0917">
            <w:pPr>
              <w:jc w:val="center"/>
              <w:rPr>
                <w:sz w:val="18"/>
                <w:szCs w:val="18"/>
              </w:rPr>
            </w:pPr>
            <m:oMathPara>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4.3 years</m:t>
                    </m:r>
                  </m:den>
                </m:f>
              </m:oMath>
            </m:oMathPara>
          </w:p>
        </w:tc>
        <w:tc>
          <w:tcPr>
            <w:tcW w:w="1170" w:type="dxa"/>
            <w:shd w:val="clear" w:color="auto" w:fill="auto"/>
            <w:vAlign w:val="center"/>
          </w:tcPr>
          <w:p w14:paraId="27E00771" w14:textId="77777777" w:rsidR="002B0917" w:rsidRPr="00BD040C" w:rsidRDefault="002B0917" w:rsidP="002B0917">
            <w:pPr>
              <w:jc w:val="center"/>
              <w:rPr>
                <w:sz w:val="18"/>
                <w:szCs w:val="18"/>
              </w:rPr>
            </w:pPr>
            <w:r w:rsidRPr="00BD040C">
              <w:rPr>
                <w:sz w:val="18"/>
                <w:szCs w:val="18"/>
              </w:rPr>
              <w:t>52.9%</w:t>
            </w:r>
          </w:p>
        </w:tc>
        <w:tc>
          <w:tcPr>
            <w:tcW w:w="1170" w:type="dxa"/>
            <w:vAlign w:val="center"/>
          </w:tcPr>
          <w:p w14:paraId="588A3C49" w14:textId="77777777" w:rsidR="002B0917" w:rsidRPr="00BD040C" w:rsidRDefault="002B0917" w:rsidP="002B0917">
            <w:pPr>
              <w:jc w:val="center"/>
              <w:rPr>
                <w:sz w:val="18"/>
                <w:szCs w:val="18"/>
              </w:rPr>
            </w:pPr>
            <w:r w:rsidRPr="00BD040C">
              <w:rPr>
                <w:sz w:val="18"/>
                <w:szCs w:val="18"/>
              </w:rPr>
              <w:t>18.5%</w:t>
            </w:r>
          </w:p>
        </w:tc>
        <w:tc>
          <w:tcPr>
            <w:tcW w:w="1260" w:type="dxa"/>
            <w:vAlign w:val="center"/>
          </w:tcPr>
          <w:p w14:paraId="4A37AC3D" w14:textId="77777777" w:rsidR="002B0917" w:rsidRPr="00BD040C" w:rsidRDefault="002B0917" w:rsidP="002B0917">
            <w:pPr>
              <w:jc w:val="center"/>
              <w:rPr>
                <w:sz w:val="18"/>
                <w:szCs w:val="18"/>
              </w:rPr>
            </w:pPr>
            <w:r w:rsidRPr="00BD040C">
              <w:rPr>
                <w:sz w:val="18"/>
                <w:szCs w:val="18"/>
              </w:rPr>
              <w:t>27.1%</w:t>
            </w:r>
          </w:p>
        </w:tc>
      </w:tr>
      <w:tr w:rsidR="00BD040C" w:rsidRPr="009D0774" w14:paraId="525AD05D" w14:textId="77777777" w:rsidTr="00BD040C">
        <w:tc>
          <w:tcPr>
            <w:tcW w:w="1530" w:type="dxa"/>
            <w:shd w:val="clear" w:color="auto" w:fill="auto"/>
            <w:vAlign w:val="center"/>
          </w:tcPr>
          <w:p w14:paraId="68704F2E" w14:textId="2F99184C" w:rsidR="002B0917" w:rsidRPr="00155F0A" w:rsidRDefault="0026610A" w:rsidP="002B0917">
            <w:pPr>
              <w:jc w:val="center"/>
              <w:rPr>
                <w:b/>
                <w:sz w:val="18"/>
                <w:szCs w:val="18"/>
              </w:rPr>
            </w:pPr>
            <w:r w:rsidRPr="00155F0A">
              <w:rPr>
                <w:b/>
                <w:sz w:val="18"/>
                <w:szCs w:val="18"/>
              </w:rPr>
              <w:t>‘</w:t>
            </w:r>
            <w:r w:rsidR="002B0917" w:rsidRPr="00155F0A">
              <w:rPr>
                <w:b/>
                <w:sz w:val="18"/>
                <w:szCs w:val="18"/>
              </w:rPr>
              <w:t>Observed</w:t>
            </w:r>
            <w:r w:rsidRPr="00155F0A">
              <w:rPr>
                <w:b/>
                <w:sz w:val="18"/>
                <w:szCs w:val="18"/>
              </w:rPr>
              <w:t>’</w:t>
            </w:r>
          </w:p>
        </w:tc>
        <w:tc>
          <w:tcPr>
            <w:tcW w:w="990" w:type="dxa"/>
            <w:shd w:val="clear" w:color="auto" w:fill="C6D9F1" w:themeFill="text2" w:themeFillTint="33"/>
            <w:vAlign w:val="center"/>
          </w:tcPr>
          <w:p w14:paraId="379A869B" w14:textId="77777777" w:rsidR="002B0917" w:rsidRPr="00155F0A" w:rsidRDefault="002B0917" w:rsidP="002B0917">
            <w:pPr>
              <w:jc w:val="center"/>
              <w:rPr>
                <w:sz w:val="18"/>
                <w:szCs w:val="18"/>
              </w:rPr>
            </w:pPr>
            <w:r w:rsidRPr="00155F0A">
              <w:rPr>
                <w:sz w:val="18"/>
                <w:szCs w:val="18"/>
              </w:rPr>
              <w:t>Empirical</w:t>
            </w:r>
          </w:p>
        </w:tc>
        <w:tc>
          <w:tcPr>
            <w:tcW w:w="1170" w:type="dxa"/>
            <w:shd w:val="clear" w:color="auto" w:fill="C6D9F1" w:themeFill="text2" w:themeFillTint="33"/>
            <w:vAlign w:val="center"/>
          </w:tcPr>
          <w:p w14:paraId="3E2ABB8E" w14:textId="77777777" w:rsidR="002B0917" w:rsidRPr="00155F0A" w:rsidRDefault="002B0917" w:rsidP="002B0917">
            <w:pPr>
              <w:jc w:val="center"/>
              <w:rPr>
                <w:sz w:val="18"/>
                <w:szCs w:val="18"/>
              </w:rPr>
            </w:pPr>
            <w:r w:rsidRPr="00155F0A">
              <w:rPr>
                <w:sz w:val="18"/>
                <w:szCs w:val="18"/>
              </w:rPr>
              <w:t>Empirical</w:t>
            </w:r>
          </w:p>
        </w:tc>
        <w:tc>
          <w:tcPr>
            <w:tcW w:w="1080" w:type="dxa"/>
            <w:shd w:val="clear" w:color="auto" w:fill="C6D9F1" w:themeFill="text2" w:themeFillTint="33"/>
            <w:vAlign w:val="center"/>
          </w:tcPr>
          <w:p w14:paraId="086A08DC" w14:textId="77777777" w:rsidR="002B0917" w:rsidRPr="00155F0A" w:rsidRDefault="000A256A" w:rsidP="002B0917">
            <w:pPr>
              <w:jc w:val="center"/>
              <w:rPr>
                <w:sz w:val="18"/>
                <w:szCs w:val="18"/>
              </w:rPr>
            </w:pPr>
            <m:oMathPara>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24.4 years</m:t>
                    </m:r>
                  </m:den>
                </m:f>
              </m:oMath>
            </m:oMathPara>
          </w:p>
        </w:tc>
        <w:tc>
          <w:tcPr>
            <w:tcW w:w="990" w:type="dxa"/>
            <w:shd w:val="clear" w:color="auto" w:fill="C6D9F1" w:themeFill="text2" w:themeFillTint="33"/>
            <w:vAlign w:val="center"/>
          </w:tcPr>
          <w:p w14:paraId="66E2A454" w14:textId="77777777" w:rsidR="002B0917" w:rsidRPr="00155F0A" w:rsidRDefault="000A256A" w:rsidP="002B0917">
            <w:pPr>
              <w:jc w:val="center"/>
              <w:rPr>
                <w:sz w:val="18"/>
                <w:szCs w:val="18"/>
              </w:rPr>
            </w:pPr>
            <m:oMathPara>
              <m:oMath>
                <m:f>
                  <m:fPr>
                    <m:ctrlPr>
                      <w:rPr>
                        <w:rFonts w:ascii="Cambria Math" w:hAnsi="Cambria Math"/>
                        <w:i/>
                        <w:sz w:val="18"/>
                        <w:szCs w:val="18"/>
                      </w:rPr>
                    </m:ctrlPr>
                  </m:fPr>
                  <m:num>
                    <m:r>
                      <w:rPr>
                        <w:rFonts w:ascii="Cambria Math" w:hAnsi="Cambria Math"/>
                        <w:sz w:val="18"/>
                        <w:szCs w:val="18"/>
                      </w:rPr>
                      <m:t>1</m:t>
                    </m:r>
                  </m:num>
                  <m:den>
                    <m:r>
                      <w:rPr>
                        <w:rFonts w:ascii="Cambria Math" w:hAnsi="Cambria Math"/>
                        <w:sz w:val="18"/>
                        <w:szCs w:val="18"/>
                      </w:rPr>
                      <m:t>4.3 years</m:t>
                    </m:r>
                  </m:den>
                </m:f>
              </m:oMath>
            </m:oMathPara>
          </w:p>
        </w:tc>
        <w:tc>
          <w:tcPr>
            <w:tcW w:w="1170" w:type="dxa"/>
            <w:shd w:val="clear" w:color="auto" w:fill="auto"/>
            <w:vAlign w:val="center"/>
          </w:tcPr>
          <w:p w14:paraId="1FC72480" w14:textId="77777777" w:rsidR="002B0917" w:rsidRPr="00155F0A" w:rsidRDefault="002B0917" w:rsidP="002B0917">
            <w:pPr>
              <w:jc w:val="center"/>
              <w:rPr>
                <w:sz w:val="18"/>
                <w:szCs w:val="18"/>
              </w:rPr>
            </w:pPr>
            <w:r w:rsidRPr="00155F0A">
              <w:rPr>
                <w:sz w:val="18"/>
                <w:szCs w:val="18"/>
              </w:rPr>
              <w:t>80.8%</w:t>
            </w:r>
          </w:p>
        </w:tc>
        <w:tc>
          <w:tcPr>
            <w:tcW w:w="1170" w:type="dxa"/>
            <w:vAlign w:val="center"/>
          </w:tcPr>
          <w:p w14:paraId="35D01140" w14:textId="77777777" w:rsidR="002B0917" w:rsidRPr="00155F0A" w:rsidRDefault="002B0917" w:rsidP="002B0917">
            <w:pPr>
              <w:jc w:val="center"/>
              <w:rPr>
                <w:sz w:val="18"/>
                <w:szCs w:val="18"/>
              </w:rPr>
            </w:pPr>
            <w:r w:rsidRPr="00155F0A">
              <w:rPr>
                <w:sz w:val="18"/>
                <w:szCs w:val="18"/>
              </w:rPr>
              <w:t>46.3%</w:t>
            </w:r>
          </w:p>
        </w:tc>
        <w:tc>
          <w:tcPr>
            <w:tcW w:w="1260" w:type="dxa"/>
            <w:vAlign w:val="center"/>
          </w:tcPr>
          <w:p w14:paraId="0A329A6C" w14:textId="77777777" w:rsidR="002B0917" w:rsidRPr="00155F0A" w:rsidRDefault="002B0917" w:rsidP="002B0917">
            <w:pPr>
              <w:jc w:val="center"/>
              <w:rPr>
                <w:b/>
                <w:sz w:val="18"/>
                <w:szCs w:val="18"/>
              </w:rPr>
            </w:pPr>
            <w:r w:rsidRPr="00155F0A">
              <w:rPr>
                <w:b/>
                <w:sz w:val="18"/>
                <w:szCs w:val="18"/>
              </w:rPr>
              <w:t>--</w:t>
            </w:r>
          </w:p>
        </w:tc>
      </w:tr>
    </w:tbl>
    <w:p w14:paraId="0B9BF287" w14:textId="3595FE77" w:rsidR="002B0917" w:rsidRDefault="00BD040C" w:rsidP="00F038DC">
      <w:pPr>
        <w:rPr>
          <w:b/>
        </w:rPr>
      </w:pPr>
      <w:r w:rsidRPr="00155F0A">
        <w:t xml:space="preserve">* October 16, 2016 is the date of the first cholera case reported from the outbreak in the </w:t>
      </w:r>
      <w:proofErr w:type="spellStart"/>
      <w:r w:rsidRPr="00155F0A">
        <w:t>Bentiu</w:t>
      </w:r>
      <w:proofErr w:type="spellEnd"/>
      <w:r w:rsidRPr="00155F0A">
        <w:t xml:space="preserve"> </w:t>
      </w:r>
      <w:proofErr w:type="spellStart"/>
      <w:r w:rsidRPr="00155F0A">
        <w:t>PoC</w:t>
      </w:r>
      <w:proofErr w:type="spellEnd"/>
      <w:r w:rsidRPr="00155F0A">
        <w:t xml:space="preserve"> Camp</w:t>
      </w:r>
    </w:p>
    <w:p w14:paraId="08BC3077" w14:textId="77777777" w:rsidR="00DD3460" w:rsidRDefault="00DD3460">
      <w:pPr>
        <w:rPr>
          <w:b/>
        </w:rPr>
      </w:pPr>
      <w:r>
        <w:rPr>
          <w:b/>
        </w:rPr>
        <w:br w:type="page"/>
      </w:r>
    </w:p>
    <w:p w14:paraId="28C18944" w14:textId="4D030AA5" w:rsidR="00D552F7" w:rsidRDefault="002F22F3" w:rsidP="007E058A">
      <w:pPr>
        <w:spacing w:line="480" w:lineRule="auto"/>
      </w:pPr>
      <w:r>
        <w:rPr>
          <w:b/>
        </w:rPr>
        <w:lastRenderedPageBreak/>
        <w:t>FIGURE CAPTIONS</w:t>
      </w:r>
    </w:p>
    <w:p w14:paraId="657F9299" w14:textId="77777777" w:rsidR="00700D43" w:rsidRDefault="00700D43" w:rsidP="007E058A">
      <w:pPr>
        <w:spacing w:line="480" w:lineRule="auto"/>
      </w:pPr>
    </w:p>
    <w:p w14:paraId="1A85EB6E" w14:textId="57BD6678" w:rsidR="007914F5" w:rsidRDefault="007914F5" w:rsidP="007E058A">
      <w:pPr>
        <w:spacing w:line="480" w:lineRule="auto"/>
      </w:pPr>
      <w:r>
        <w:rPr>
          <w:b/>
        </w:rPr>
        <w:t xml:space="preserve">Fig 1. </w:t>
      </w:r>
      <w:proofErr w:type="gramStart"/>
      <w:r w:rsidR="00D746A3">
        <w:rPr>
          <w:b/>
        </w:rPr>
        <w:t>Mathematical</w:t>
      </w:r>
      <w:r>
        <w:rPr>
          <w:b/>
        </w:rPr>
        <w:t xml:space="preserve"> model framework.</w:t>
      </w:r>
      <w:proofErr w:type="gramEnd"/>
      <w:r>
        <w:t xml:space="preserve"> </w:t>
      </w:r>
    </w:p>
    <w:p w14:paraId="1EA5A07F" w14:textId="637CF22B" w:rsidR="007914F5" w:rsidRDefault="00D746A3" w:rsidP="007E058A">
      <w:pPr>
        <w:spacing w:line="480" w:lineRule="auto"/>
      </w:pPr>
      <w:r>
        <w:t xml:space="preserve">Susceptible individuals </w:t>
      </w:r>
      <w:r w:rsidR="007914F5">
        <w:t>(</w:t>
      </w:r>
      <m:oMath>
        <m:r>
          <w:rPr>
            <w:rFonts w:ascii="Cambria Math" w:hAnsi="Cambria Math"/>
          </w:rPr>
          <m:t>S</m:t>
        </m:r>
      </m:oMath>
      <w:r w:rsidR="007914F5">
        <w:t xml:space="preserve">) </w:t>
      </w:r>
      <w:r>
        <w:t>can become</w:t>
      </w:r>
      <w:r w:rsidR="007914F5">
        <w:t xml:space="preserve"> vaccinated</w:t>
      </w:r>
      <w:r>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and proceed through each monthly vaccine compartments</w:t>
      </w:r>
      <w:r w:rsidR="007914F5">
        <w:t xml:space="preserve"> (</w:t>
      </w:r>
      <m:oMath>
        <m:sSub>
          <m:sSubPr>
            <m:ctrlPr>
              <w:rPr>
                <w:rFonts w:ascii="Cambria Math" w:hAnsi="Cambria Math"/>
                <w:i/>
              </w:rPr>
            </m:ctrlPr>
          </m:sSubPr>
          <m:e>
            <m:r>
              <w:rPr>
                <w:rFonts w:ascii="Cambria Math" w:hAnsi="Cambria Math"/>
              </w:rPr>
              <m:t>V</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2</m:t>
            </m:r>
          </m:sub>
        </m:sSub>
        <w:proofErr w:type="gramStart"/>
        <m:r>
          <w:rPr>
            <w:rFonts w:ascii="Cambria Math" w:hAnsi="Cambria Math"/>
          </w:rPr>
          <m:t>,…,</m:t>
        </m:r>
        <w:proofErr w:type="gramEnd"/>
        <m:sSub>
          <m:sSubPr>
            <m:ctrlPr>
              <w:rPr>
                <w:rFonts w:ascii="Cambria Math" w:hAnsi="Cambria Math"/>
                <w:i/>
              </w:rPr>
            </m:ctrlPr>
          </m:sSubPr>
          <m:e>
            <m:r>
              <w:rPr>
                <w:rFonts w:ascii="Cambria Math" w:hAnsi="Cambria Math"/>
              </w:rPr>
              <m:t>V</m:t>
            </m:r>
          </m:e>
          <m:sub>
            <m:r>
              <w:rPr>
                <w:rFonts w:ascii="Cambria Math" w:hAnsi="Cambria Math"/>
              </w:rPr>
              <m:t>n</m:t>
            </m:r>
          </m:sub>
        </m:sSub>
      </m:oMath>
      <w:r w:rsidR="002B1D6D">
        <w:t>). Individuals enter the system through birth</w:t>
      </w:r>
      <w:r w:rsidR="000A64FB">
        <w:t xml:space="preserve"> and </w:t>
      </w:r>
      <w:r w:rsidR="00103CAF">
        <w:t>im</w:t>
      </w:r>
      <w:r w:rsidR="000A64FB">
        <w:t>migration (top arrow) and leave the system through</w:t>
      </w:r>
      <w:r>
        <w:t xml:space="preserve"> death</w:t>
      </w:r>
      <w:r w:rsidR="000A64FB">
        <w:t xml:space="preserve"> </w:t>
      </w:r>
      <w:r>
        <w:t xml:space="preserve">and </w:t>
      </w:r>
      <w:r w:rsidR="000A64FB">
        <w:t>e</w:t>
      </w:r>
      <w:r>
        <w:t>migration</w:t>
      </w:r>
      <w:r w:rsidR="000A64FB">
        <w:t xml:space="preserve"> (grey arrows)</w:t>
      </w:r>
      <w:r w:rsidR="002B1D6D">
        <w:t xml:space="preserve">. The force of infection for individuals in a compartment </w:t>
      </w:r>
      <m:oMath>
        <m:sSub>
          <m:sSubPr>
            <m:ctrlPr>
              <w:rPr>
                <w:rFonts w:ascii="Cambria Math" w:hAnsi="Cambria Math"/>
                <w:i/>
              </w:rPr>
            </m:ctrlPr>
          </m:sSubPr>
          <m:e>
            <m:r>
              <w:rPr>
                <w:rFonts w:ascii="Cambria Math" w:hAnsi="Cambria Math"/>
              </w:rPr>
              <m:t>V</m:t>
            </m:r>
          </m:e>
          <m:sub>
            <m:r>
              <w:rPr>
                <w:rFonts w:ascii="Cambria Math" w:hAnsi="Cambria Math"/>
              </w:rPr>
              <m:t>i</m:t>
            </m:r>
          </m:sub>
        </m:sSub>
      </m:oMath>
      <w:r w:rsidR="002B1D6D">
        <w:t xml:space="preserve"> is reduced by a factor of </w:t>
      </w:r>
      <m:oMath>
        <m:r>
          <w:rPr>
            <w:rFonts w:ascii="Cambria Math" w:hAnsi="Cambria Math"/>
          </w:rPr>
          <m:t>1-VE(i)</m:t>
        </m:r>
      </m:oMath>
      <w:r w:rsidR="00103CAF">
        <w:t xml:space="preserve"> according to a leaky model of vaccine action</w:t>
      </w:r>
      <w:r w:rsidR="002B1D6D">
        <w:t xml:space="preserve">. Disease progression compartments for exposed but not yet infectious (E), infectious (I), and recovered (R) are shown, but are not explicitly modeled due to the focus of this study on vaccine-derived herd immunity. </w:t>
      </w:r>
    </w:p>
    <w:p w14:paraId="64E9062D" w14:textId="77777777" w:rsidR="007914F5" w:rsidRDefault="007914F5" w:rsidP="007E058A">
      <w:pPr>
        <w:spacing w:line="480" w:lineRule="auto"/>
      </w:pPr>
    </w:p>
    <w:p w14:paraId="4CF230BA" w14:textId="28133487" w:rsidR="00D4347B" w:rsidRPr="00D4347B" w:rsidRDefault="00D60633" w:rsidP="007E058A">
      <w:pPr>
        <w:spacing w:line="480" w:lineRule="auto"/>
        <w:rPr>
          <w:b/>
        </w:rPr>
      </w:pPr>
      <w:r>
        <w:rPr>
          <w:b/>
        </w:rPr>
        <w:t>Fig 2</w:t>
      </w:r>
      <w:r w:rsidR="00700D43" w:rsidRPr="00700D43">
        <w:rPr>
          <w:b/>
        </w:rPr>
        <w:t xml:space="preserve">. </w:t>
      </w:r>
      <w:proofErr w:type="gramStart"/>
      <w:r w:rsidR="00D4347B" w:rsidRPr="00D4347B">
        <w:rPr>
          <w:b/>
        </w:rPr>
        <w:t>Dynamics of population susceptibility and herd immunity</w:t>
      </w:r>
      <w:r w:rsidR="009F5B05">
        <w:rPr>
          <w:b/>
        </w:rPr>
        <w:t>.</w:t>
      </w:r>
      <w:proofErr w:type="gramEnd"/>
    </w:p>
    <w:p w14:paraId="6A27E26D" w14:textId="68B9A770" w:rsidR="00700D43" w:rsidRDefault="006758E0" w:rsidP="007E058A">
      <w:pPr>
        <w:spacing w:line="480" w:lineRule="auto"/>
      </w:pPr>
      <w:r>
        <w:t xml:space="preserve">Dynamics following </w:t>
      </w:r>
      <w:r w:rsidR="00D4347B">
        <w:t xml:space="preserve">mass vaccination (100% coverage) with </w:t>
      </w:r>
      <w:proofErr w:type="spellStart"/>
      <w:r w:rsidR="00D4347B">
        <w:t>kOCV</w:t>
      </w:r>
      <w:proofErr w:type="spellEnd"/>
      <w:r w:rsidR="00E9055B">
        <w:t xml:space="preserve"> (left column)</w:t>
      </w:r>
      <w:r w:rsidR="00D4347B">
        <w:t xml:space="preserve"> or </w:t>
      </w:r>
      <w:r>
        <w:t xml:space="preserve">a </w:t>
      </w:r>
      <w:r w:rsidR="00D4347B">
        <w:t>hypothetical vaccine with VE=1 indefinitely (</w:t>
      </w:r>
      <w:r w:rsidR="00E9055B">
        <w:t xml:space="preserve">right </w:t>
      </w:r>
      <w:r w:rsidR="00D4347B">
        <w:t>column)</w:t>
      </w:r>
      <w:r>
        <w:t>. (</w:t>
      </w:r>
      <w:r w:rsidRPr="0063094A">
        <w:rPr>
          <w:b/>
        </w:rPr>
        <w:t>A-B</w:t>
      </w:r>
      <w:r>
        <w:t>) P</w:t>
      </w:r>
      <w:r w:rsidR="00D4347B">
        <w:t>opulation susceptibility increase</w:t>
      </w:r>
      <w:r>
        <w:t>s</w:t>
      </w:r>
      <w:r w:rsidR="00D4347B">
        <w:t xml:space="preserve"> over time in the presence of </w:t>
      </w:r>
      <w:r>
        <w:t xml:space="preserve">migration rates of </w:t>
      </w:r>
      <m:oMath>
        <m:f>
          <m:fPr>
            <m:ctrlPr>
              <w:rPr>
                <w:rFonts w:ascii="Cambria Math" w:hAnsi="Cambria Math"/>
                <w:i/>
              </w:rPr>
            </m:ctrlPr>
          </m:fPr>
          <m:num>
            <m:r>
              <w:rPr>
                <w:rFonts w:ascii="Cambria Math" w:hAnsi="Cambria Math"/>
              </w:rPr>
              <m:t>1</m:t>
            </m:r>
          </m:num>
          <m:den>
            <m:r>
              <w:rPr>
                <w:rFonts w:ascii="Cambria Math" w:hAnsi="Cambria Math"/>
              </w:rPr>
              <m:t>2 years</m:t>
            </m:r>
          </m:den>
        </m:f>
      </m:oMath>
      <w:r>
        <w:t xml:space="preserve"> (solid line), </w:t>
      </w:r>
      <m:oMath>
        <m:f>
          <m:fPr>
            <m:ctrlPr>
              <w:rPr>
                <w:rFonts w:ascii="Cambria Math" w:hAnsi="Cambria Math"/>
                <w:i/>
              </w:rPr>
            </m:ctrlPr>
          </m:fPr>
          <m:num>
            <m:r>
              <w:rPr>
                <w:rFonts w:ascii="Cambria Math" w:hAnsi="Cambria Math"/>
              </w:rPr>
              <m:t>1</m:t>
            </m:r>
          </m:num>
          <m:den>
            <m:r>
              <w:rPr>
                <w:rFonts w:ascii="Cambria Math" w:hAnsi="Cambria Math"/>
              </w:rPr>
              <m:t>20 years</m:t>
            </m:r>
          </m:den>
        </m:f>
      </m:oMath>
      <w:r>
        <w:t xml:space="preserve"> (dashed line), and zero (dotted)</w:t>
      </w:r>
      <w:r w:rsidR="00D4347B">
        <w:t>.</w:t>
      </w:r>
      <w:r w:rsidR="0063094A">
        <w:t xml:space="preserve"> </w:t>
      </w:r>
      <w:r>
        <w:t>(</w:t>
      </w:r>
      <w:r w:rsidRPr="0063094A">
        <w:rPr>
          <w:b/>
        </w:rPr>
        <w:t>C-D</w:t>
      </w:r>
      <w:r>
        <w:t>) T</w:t>
      </w:r>
      <w:r w:rsidR="0063094A">
        <w:t>he effective reproductive number</w:t>
      </w:r>
      <w:r>
        <w:t xml:space="preserve"> changes </w:t>
      </w:r>
      <w:r w:rsidR="00103CAF">
        <w:t xml:space="preserve">over time </w:t>
      </w:r>
      <w:r>
        <w:t xml:space="preserve">with </w:t>
      </w:r>
      <w:proofErr w:type="gramStart"/>
      <w:r>
        <w:t>X(</w:t>
      </w:r>
      <w:proofErr w:type="gramEnd"/>
      <w:r>
        <w:t>t)</w:t>
      </w:r>
      <w:r w:rsidR="00103CAF">
        <w:t xml:space="preserve"> differently</w:t>
      </w:r>
      <w:r>
        <w:t xml:space="preserve"> for settings with basic reproductive numbers of 2 (red), 1.5 (green), and 1 (blue). (</w:t>
      </w:r>
      <w:r>
        <w:rPr>
          <w:b/>
        </w:rPr>
        <w:t>E-F</w:t>
      </w:r>
      <w:r>
        <w:t xml:space="preserve">) </w:t>
      </w:r>
      <w:proofErr w:type="gramStart"/>
      <w:r>
        <w:t>T</w:t>
      </w:r>
      <w:r w:rsidR="0063094A">
        <w:t xml:space="preserve">he probability that </w:t>
      </w:r>
      <w:r w:rsidR="00E9055B">
        <w:t>a</w:t>
      </w:r>
      <w:r w:rsidR="0063094A">
        <w:t xml:space="preserve"> </w:t>
      </w:r>
      <w:r w:rsidR="00E9055B">
        <w:t>single</w:t>
      </w:r>
      <w:r w:rsidR="0063094A">
        <w:t xml:space="preserve"> case sparks and outbreak of </w:t>
      </w:r>
      <w:r w:rsidR="00AC16BF">
        <w:t>more than</w:t>
      </w:r>
      <w:r w:rsidR="0063094A">
        <w:t xml:space="preserve"> 10 cases.</w:t>
      </w:r>
      <w:proofErr w:type="gramEnd"/>
      <w:r w:rsidR="00C61019">
        <w:t xml:space="preserve"> Birth and death rates are set to zero in each simulation.</w:t>
      </w:r>
    </w:p>
    <w:p w14:paraId="2EE559C8" w14:textId="77777777" w:rsidR="00002C0D" w:rsidRDefault="00002C0D" w:rsidP="007E058A">
      <w:pPr>
        <w:spacing w:line="480" w:lineRule="auto"/>
      </w:pPr>
    </w:p>
    <w:p w14:paraId="2FB212E4" w14:textId="507F0D4D" w:rsidR="00002C0D" w:rsidRDefault="0063094A" w:rsidP="007E058A">
      <w:pPr>
        <w:spacing w:line="480" w:lineRule="auto"/>
        <w:rPr>
          <w:b/>
        </w:rPr>
      </w:pPr>
      <w:r>
        <w:rPr>
          <w:b/>
        </w:rPr>
        <w:t>Fig 3</w:t>
      </w:r>
      <w:r w:rsidR="00002C0D">
        <w:rPr>
          <w:b/>
        </w:rPr>
        <w:t xml:space="preserve">. </w:t>
      </w:r>
      <w:proofErr w:type="gramStart"/>
      <w:r w:rsidR="001C4B5E">
        <w:rPr>
          <w:b/>
        </w:rPr>
        <w:t>Revaccination</w:t>
      </w:r>
      <w:r w:rsidR="00002C0D">
        <w:rPr>
          <w:b/>
        </w:rPr>
        <w:t xml:space="preserve"> strategies to maximize DHI.</w:t>
      </w:r>
      <w:proofErr w:type="gramEnd"/>
    </w:p>
    <w:p w14:paraId="5D8B885F" w14:textId="7ED03E93" w:rsidR="00002C0D" w:rsidRPr="001B42D3" w:rsidRDefault="00002C0D" w:rsidP="007E058A">
      <w:pPr>
        <w:spacing w:line="480" w:lineRule="auto"/>
        <w:rPr>
          <w:b/>
        </w:rPr>
      </w:pPr>
      <w:r w:rsidRPr="006F2CC8">
        <w:t>(</w:t>
      </w:r>
      <w:r w:rsidRPr="0063094A">
        <w:rPr>
          <w:b/>
        </w:rPr>
        <w:t>A</w:t>
      </w:r>
      <w:r w:rsidRPr="006F2CC8">
        <w:t>)</w:t>
      </w:r>
      <w:r>
        <w:t xml:space="preserve"> </w:t>
      </w:r>
      <w:r w:rsidRPr="006F2CC8">
        <w:t>Recurring</w:t>
      </w:r>
      <w:r>
        <w:t xml:space="preserve"> mass vaccination</w:t>
      </w:r>
      <w:r w:rsidR="006758E0">
        <w:t xml:space="preserve"> events</w:t>
      </w:r>
      <w:r w:rsidR="00103CAF">
        <w:t xml:space="preserve"> </w:t>
      </w:r>
      <w:r w:rsidR="00AC16BF">
        <w:t>(arrows)</w:t>
      </w:r>
      <w:r>
        <w:t xml:space="preserve"> with </w:t>
      </w:r>
      <w:r w:rsidR="0063094A">
        <w:t>100% coverage</w:t>
      </w:r>
      <w:r w:rsidR="00382598">
        <w:t xml:space="preserve"> of susceptible</w:t>
      </w:r>
      <w:r w:rsidR="00AD2FEE">
        <w:t xml:space="preserve"> people</w:t>
      </w:r>
      <w:r w:rsidR="0063094A">
        <w:t xml:space="preserve"> </w:t>
      </w:r>
      <w:r>
        <w:t xml:space="preserve">every year (dashed line) or two years (dotted line) is shown to periodically achieve then </w:t>
      </w:r>
      <w:r>
        <w:lastRenderedPageBreak/>
        <w:t>lose herd immunity,</w:t>
      </w:r>
      <w:r w:rsidR="0063094A">
        <w:t xml:space="preserve"> designated by the horizontal line at </w:t>
      </w:r>
      <m:oMath>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=1</m:t>
        </m:r>
      </m:oMath>
      <w:r>
        <w:t xml:space="preserve">. </w:t>
      </w:r>
      <w:r w:rsidR="00AC16BF">
        <w:t xml:space="preserve">Faded horizontal bars show times with herd immunity under each strategy and the total DHI is annotated to the right of each. </w:t>
      </w:r>
      <w:r>
        <w:t>(</w:t>
      </w:r>
      <w:r w:rsidRPr="0063094A">
        <w:rPr>
          <w:b/>
        </w:rPr>
        <w:t>B</w:t>
      </w:r>
      <w:r>
        <w:t xml:space="preserve">) </w:t>
      </w:r>
      <w:r w:rsidR="00E9055B">
        <w:t xml:space="preserve">Routine vaccination of </w:t>
      </w:r>
      <w:r w:rsidR="00E75A7D">
        <w:t>2.4%</w:t>
      </w:r>
      <w:r w:rsidR="00E9055B">
        <w:t xml:space="preserve"> (green), </w:t>
      </w:r>
      <w:r w:rsidR="00E75A7D">
        <w:t xml:space="preserve">3.6% </w:t>
      </w:r>
      <w:r w:rsidR="00E9055B">
        <w:t xml:space="preserve">(teal), or </w:t>
      </w:r>
      <w:r w:rsidR="00E75A7D">
        <w:t xml:space="preserve">4.8% </w:t>
      </w:r>
      <w:r w:rsidR="00E9055B">
        <w:t xml:space="preserve">(purple) </w:t>
      </w:r>
      <w:r w:rsidR="00E75A7D">
        <w:t xml:space="preserve">of the population </w:t>
      </w:r>
      <w:r w:rsidR="00E9055B">
        <w:t xml:space="preserve">per </w:t>
      </w:r>
      <w:r w:rsidR="00E75A7D">
        <w:t xml:space="preserve">month </w:t>
      </w:r>
      <w:r w:rsidR="00AC16BF">
        <w:t>achieve herd immunity</w:t>
      </w:r>
      <w:r w:rsidR="00E9055B">
        <w:t xml:space="preserve"> </w:t>
      </w:r>
      <w:r w:rsidR="00AC16BF">
        <w:t>for 0, 4.4, and 4.3 years, respectively</w:t>
      </w:r>
      <w:r w:rsidR="0063094A">
        <w:t>. (</w:t>
      </w:r>
      <w:r w:rsidR="0063094A" w:rsidRPr="0063094A">
        <w:rPr>
          <w:b/>
        </w:rPr>
        <w:t>C</w:t>
      </w:r>
      <w:r w:rsidR="0063094A">
        <w:t xml:space="preserve">) </w:t>
      </w:r>
      <w:r w:rsidR="00AC16BF">
        <w:t xml:space="preserve">A </w:t>
      </w:r>
      <w:r w:rsidR="00E9055B">
        <w:t>“Mass and Maintain” strategy with one-time</w:t>
      </w:r>
      <w:r>
        <w:t xml:space="preserve"> vaccination </w:t>
      </w:r>
      <w:r w:rsidR="00E9055B">
        <w:t>at</w:t>
      </w:r>
      <w:r>
        <w:t xml:space="preserve"> </w:t>
      </w:r>
      <w:r w:rsidR="00E00EAB">
        <w:t>75</w:t>
      </w:r>
      <w:r>
        <w:t>%</w:t>
      </w:r>
      <w:r w:rsidR="00E9055B">
        <w:t xml:space="preserve"> coverage</w:t>
      </w:r>
      <w:r>
        <w:t xml:space="preserve"> followed by routine vaccination</w:t>
      </w:r>
      <w:r w:rsidR="00AD7597">
        <w:t xml:space="preserve"> of</w:t>
      </w:r>
      <w:r w:rsidR="00AC16BF">
        <w:t xml:space="preserve"> </w:t>
      </w:r>
      <w:r w:rsidR="00AD7597">
        <w:t xml:space="preserve">2.4% (green), 3.6% (teal), or 4.8% (purple) of the population per month </w:t>
      </w:r>
      <w:r w:rsidR="00AC16BF">
        <w:t>can render herd immunity for 1.6, 5.2, and 4.3 years, respectively.</w:t>
      </w:r>
      <w:r>
        <w:t xml:space="preserve"> </w:t>
      </w:r>
      <w:r w:rsidR="0063094A">
        <w:t xml:space="preserve">The following are held constant for all simulations: population size = 10,000; maximum vaccine courses = 30,000;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=1.5</m:t>
        </m:r>
      </m:oMath>
      <w:r w:rsidR="0063094A">
        <w:t xml:space="preserve">; migration rate = </w:t>
      </w:r>
      <m:oMath>
        <m:f>
          <m:fPr>
            <m:ctrlPr>
              <w:rPr>
                <w:rFonts w:ascii="Cambria Math" w:hAnsi="Cambria Math"/>
                <w:i/>
              </w:rPr>
            </m:ctrlPr>
          </m:fPr>
          <m:num>
            <m:r>
              <w:rPr>
                <w:rFonts w:ascii="Cambria Math" w:hAnsi="Cambria Math"/>
              </w:rPr>
              <m:t>1</m:t>
            </m:r>
          </m:num>
          <m:den>
            <m:r>
              <w:rPr>
                <w:rFonts w:ascii="Cambria Math" w:hAnsi="Cambria Math"/>
              </w:rPr>
              <m:t>2 years</m:t>
            </m:r>
          </m:den>
        </m:f>
      </m:oMath>
      <w:r w:rsidR="0063094A">
        <w:t xml:space="preserve">; and birth and death rates = </w:t>
      </w:r>
      <m:oMath>
        <m:f>
          <m:fPr>
            <m:ctrlPr>
              <w:rPr>
                <w:rFonts w:ascii="Cambria Math" w:hAnsi="Cambria Math"/>
                <w:i/>
              </w:rPr>
            </m:ctrlPr>
          </m:fPr>
          <m:num>
            <m:r>
              <w:rPr>
                <w:rFonts w:ascii="Cambria Math" w:hAnsi="Cambria Math"/>
              </w:rPr>
              <m:t>1</m:t>
            </m:r>
          </m:num>
          <m:den>
            <m:r>
              <w:rPr>
                <w:rFonts w:ascii="Cambria Math" w:hAnsi="Cambria Math"/>
              </w:rPr>
              <m:t>40 years</m:t>
            </m:r>
          </m:den>
        </m:f>
      </m:oMath>
      <w:r w:rsidR="0063094A">
        <w:t xml:space="preserve">. </w:t>
      </w:r>
    </w:p>
    <w:p w14:paraId="4748FDF0" w14:textId="77777777" w:rsidR="00B862CB" w:rsidRDefault="00B862CB" w:rsidP="007E058A">
      <w:pPr>
        <w:spacing w:line="480" w:lineRule="auto"/>
      </w:pPr>
    </w:p>
    <w:p w14:paraId="11D240E6" w14:textId="2D855648" w:rsidR="001B42D3" w:rsidRDefault="0063094A" w:rsidP="007E058A">
      <w:pPr>
        <w:spacing w:line="480" w:lineRule="auto"/>
      </w:pPr>
      <w:r>
        <w:rPr>
          <w:b/>
        </w:rPr>
        <w:t>Fig 4</w:t>
      </w:r>
      <w:r w:rsidR="00B862CB">
        <w:rPr>
          <w:b/>
        </w:rPr>
        <w:t>. Vaccine targeting optimized in settings with intermediate rates of migration.</w:t>
      </w:r>
      <w:r w:rsidR="00B862CB">
        <w:t xml:space="preserve"> </w:t>
      </w:r>
    </w:p>
    <w:p w14:paraId="5642C51D" w14:textId="4442F519" w:rsidR="00B862CB" w:rsidRDefault="009A3CE6" w:rsidP="007E058A">
      <w:pPr>
        <w:spacing w:line="480" w:lineRule="auto"/>
      </w:pPr>
      <w:r>
        <w:t>Vaccine impact</w:t>
      </w:r>
      <w:r w:rsidR="00DA1598">
        <w:t>,</w:t>
      </w:r>
      <w:r>
        <w:t xml:space="preserve"> </w:t>
      </w:r>
      <w:r w:rsidR="00DA1598">
        <w:t>a</w:t>
      </w:r>
      <w:r>
        <w:t xml:space="preserve">s measured by the </w:t>
      </w:r>
      <w:r w:rsidR="00103CAF">
        <w:t xml:space="preserve">difference </w:t>
      </w:r>
      <w:r>
        <w:t xml:space="preserve">in the cumulative probability of an outbreak comparing a mass </w:t>
      </w:r>
      <w:proofErr w:type="spellStart"/>
      <w:r w:rsidR="00DA1598">
        <w:t>kOCV</w:t>
      </w:r>
      <w:proofErr w:type="spellEnd"/>
      <w:r>
        <w:t xml:space="preserve"> campaign </w:t>
      </w:r>
      <w:r w:rsidR="00DA1598">
        <w:t>(coverage 100%)</w:t>
      </w:r>
      <w:r>
        <w:t xml:space="preserve"> versus no vaccination, is shown to reach maxima</w:t>
      </w:r>
      <w:r w:rsidR="00103784">
        <w:t xml:space="preserve"> (triangles)</w:t>
      </w:r>
      <w:r>
        <w:t xml:space="preserve"> at intermediate levels of </w:t>
      </w:r>
      <w:r w:rsidR="00DA1598">
        <w:t>mobility</w:t>
      </w:r>
      <w:r w:rsidR="009F5B05">
        <w:t xml:space="preserve"> (x axis)</w:t>
      </w:r>
      <w:r>
        <w:t>. The ti</w:t>
      </w:r>
      <w:r w:rsidR="005D6069">
        <w:t xml:space="preserve">me </w:t>
      </w:r>
      <w:r>
        <w:t xml:space="preserve">since vaccination (colored lines) modifies </w:t>
      </w:r>
      <w:r w:rsidR="00DA1598">
        <w:t>these</w:t>
      </w:r>
      <w:r>
        <w:t xml:space="preserve"> maxima. </w:t>
      </w:r>
      <w:r w:rsidR="00AC16BF">
        <w:t>G</w:t>
      </w:r>
      <w:r w:rsidR="00503E17">
        <w:t>rey</w:t>
      </w:r>
      <w:r w:rsidR="00AC16BF">
        <w:t xml:space="preserve"> dashed</w:t>
      </w:r>
      <w:r w:rsidR="00503E17">
        <w:t xml:space="preserve"> lines denote the estimate</w:t>
      </w:r>
      <w:r w:rsidR="00831DED">
        <w:t xml:space="preserve">d migration rates for Calcutta, </w:t>
      </w:r>
      <w:proofErr w:type="spellStart"/>
      <w:r w:rsidR="00831DED">
        <w:t>Bentiu</w:t>
      </w:r>
      <w:proofErr w:type="spellEnd"/>
      <w:r w:rsidR="00601E61">
        <w:t xml:space="preserve"> </w:t>
      </w:r>
      <w:proofErr w:type="spellStart"/>
      <w:r w:rsidR="00601E61">
        <w:t>PoC</w:t>
      </w:r>
      <w:proofErr w:type="spellEnd"/>
      <w:r w:rsidR="00601E61">
        <w:t xml:space="preserve"> Camp</w:t>
      </w:r>
      <w:r w:rsidR="00831DED">
        <w:t>, and Dhaka</w:t>
      </w:r>
      <w:r w:rsidR="00503E17">
        <w:t xml:space="preserve">. </w:t>
      </w:r>
      <w:r w:rsidR="00B862CB">
        <w:t xml:space="preserve">In this example, </w:t>
      </w:r>
      <m:oMath>
        <m:sSub>
          <m:sSubPr>
            <m:ctrlPr>
              <w:rPr>
                <w:rFonts w:ascii="Cambria Math" w:hAnsi="Cambria Math"/>
                <w:i/>
              </w:rPr>
            </m:ctrlPr>
          </m:sSubPr>
          <m:e>
            <m:r>
              <w:rPr>
                <w:rFonts w:ascii="Cambria Math" w:hAnsi="Cambria Math"/>
              </w:rPr>
              <m:t>R</m:t>
            </m:r>
          </m:e>
          <m:sub>
            <m:r>
              <w:rPr>
                <w:rFonts w:ascii="Cambria Math" w:hAnsi="Cambria Math"/>
              </w:rPr>
              <m:t>0</m:t>
            </m:r>
          </m:sub>
        </m:sSub>
        <m:r>
          <w:rPr>
            <w:rFonts w:ascii="Cambria Math" w:hAnsi="Cambria Math"/>
          </w:rPr>
          <m:t>=1.5</m:t>
        </m:r>
      </m:oMath>
      <w:r w:rsidR="009F5B05">
        <w:t xml:space="preserve"> </w:t>
      </w:r>
      <w:r w:rsidR="00B862CB">
        <w:t xml:space="preserve">and </w:t>
      </w:r>
      <w:r w:rsidR="00837827">
        <w:t xml:space="preserve">the average probability that a migrant is infected is </w:t>
      </w:r>
      <m:oMath>
        <m:r>
          <w:rPr>
            <w:rFonts w:ascii="Cambria Math" w:hAnsi="Cambria Math"/>
          </w:rPr>
          <m:t>1/N</m:t>
        </m:r>
      </m:oMath>
      <w:r w:rsidR="00837827">
        <w:t xml:space="preserve">, where </w:t>
      </w:r>
      <m:oMath>
        <m:r>
          <w:rPr>
            <w:rFonts w:ascii="Cambria Math" w:hAnsi="Cambria Math"/>
          </w:rPr>
          <m:t>N</m:t>
        </m:r>
      </m:oMath>
      <w:r w:rsidR="00837827">
        <w:t xml:space="preserve"> is the </w:t>
      </w:r>
      <w:r w:rsidR="009F5B05">
        <w:t xml:space="preserve">population </w:t>
      </w:r>
      <w:r w:rsidR="00DA1598">
        <w:t>size.</w:t>
      </w:r>
    </w:p>
    <w:p w14:paraId="6F7A0565" w14:textId="77777777" w:rsidR="00002C0D" w:rsidRDefault="00002C0D" w:rsidP="007E058A">
      <w:pPr>
        <w:spacing w:line="480" w:lineRule="auto"/>
      </w:pPr>
    </w:p>
    <w:p w14:paraId="289AFC17" w14:textId="05459328" w:rsidR="00002C0D" w:rsidRDefault="0063094A" w:rsidP="007E058A">
      <w:pPr>
        <w:spacing w:line="480" w:lineRule="auto"/>
        <w:rPr>
          <w:b/>
        </w:rPr>
      </w:pPr>
      <w:r>
        <w:rPr>
          <w:b/>
        </w:rPr>
        <w:t>Fig 5</w:t>
      </w:r>
      <w:r w:rsidR="00002C0D">
        <w:rPr>
          <w:b/>
        </w:rPr>
        <w:t xml:space="preserve">. </w:t>
      </w:r>
      <w:proofErr w:type="spellStart"/>
      <w:proofErr w:type="gramStart"/>
      <w:r w:rsidR="00FF1E30">
        <w:rPr>
          <w:b/>
        </w:rPr>
        <w:t>Bentiu</w:t>
      </w:r>
      <w:proofErr w:type="spellEnd"/>
      <w:r w:rsidR="00FF1E30">
        <w:rPr>
          <w:b/>
        </w:rPr>
        <w:t xml:space="preserve"> </w:t>
      </w:r>
      <w:proofErr w:type="spellStart"/>
      <w:r w:rsidR="00FF1E30">
        <w:rPr>
          <w:b/>
        </w:rPr>
        <w:t>PoC</w:t>
      </w:r>
      <w:proofErr w:type="spellEnd"/>
      <w:r w:rsidR="00FF1E30">
        <w:rPr>
          <w:b/>
        </w:rPr>
        <w:t xml:space="preserve"> Camp case study.</w:t>
      </w:r>
      <w:proofErr w:type="gramEnd"/>
    </w:p>
    <w:p w14:paraId="5CA90A9F" w14:textId="3092C82C" w:rsidR="00FF1E30" w:rsidRPr="00FF1E30" w:rsidRDefault="00FF1E30" w:rsidP="007E058A">
      <w:pPr>
        <w:spacing w:line="480" w:lineRule="auto"/>
      </w:pPr>
      <w:r>
        <w:t>(</w:t>
      </w:r>
      <w:r w:rsidRPr="00DA1598">
        <w:rPr>
          <w:b/>
        </w:rPr>
        <w:t>A</w:t>
      </w:r>
      <w:r>
        <w:t xml:space="preserve">) </w:t>
      </w:r>
      <w:r w:rsidR="009F5B05">
        <w:t xml:space="preserve">Reported </w:t>
      </w:r>
      <w:r>
        <w:t>population size</w:t>
      </w:r>
      <w:r w:rsidR="009F5B05">
        <w:t xml:space="preserve"> of the </w:t>
      </w:r>
      <w:proofErr w:type="spellStart"/>
      <w:r w:rsidR="009F5B05">
        <w:t>Bentiu</w:t>
      </w:r>
      <w:proofErr w:type="spellEnd"/>
      <w:r w:rsidR="009F5B05">
        <w:t xml:space="preserve"> </w:t>
      </w:r>
      <w:proofErr w:type="spellStart"/>
      <w:r w:rsidR="009F5B05">
        <w:t>PoC</w:t>
      </w:r>
      <w:proofErr w:type="spellEnd"/>
      <w:r w:rsidR="009F5B05">
        <w:t xml:space="preserve"> Camp</w:t>
      </w:r>
      <w:r>
        <w:t xml:space="preserve"> (blue line), </w:t>
      </w:r>
      <w:r w:rsidR="001B16D6">
        <w:t xml:space="preserve">approximate number of people vaccinated </w:t>
      </w:r>
      <w:r>
        <w:t xml:space="preserve">assuming two-dose coverage (green bars), and </w:t>
      </w:r>
      <w:r w:rsidR="007E20EF">
        <w:t xml:space="preserve">monthly </w:t>
      </w:r>
      <w:r>
        <w:t xml:space="preserve">case counts </w:t>
      </w:r>
      <w:r w:rsidR="007E20EF">
        <w:t xml:space="preserve">from </w:t>
      </w:r>
      <w:r>
        <w:t>October</w:t>
      </w:r>
      <w:r w:rsidR="007E20EF">
        <w:t xml:space="preserve"> to January</w:t>
      </w:r>
      <w:r>
        <w:t xml:space="preserve"> (</w:t>
      </w:r>
      <w:r w:rsidR="007E20EF">
        <w:t xml:space="preserve">inset </w:t>
      </w:r>
      <w:r>
        <w:t>grey bars). IOM began reporting entries</w:t>
      </w:r>
      <w:r w:rsidR="00AC16BF">
        <w:t xml:space="preserve"> </w:t>
      </w:r>
      <w:r>
        <w:t>and exits in December 2015</w:t>
      </w:r>
      <w:r w:rsidR="009F5B05">
        <w:t>, which</w:t>
      </w:r>
      <w:r>
        <w:t xml:space="preserve"> are represented by the f</w:t>
      </w:r>
      <w:r w:rsidR="00FF0880">
        <w:t>a</w:t>
      </w:r>
      <w:r>
        <w:t xml:space="preserve">int green and red ribbons around the blue </w:t>
      </w:r>
      <w:r>
        <w:lastRenderedPageBreak/>
        <w:t>line. (</w:t>
      </w:r>
      <w:r w:rsidRPr="00DA1598">
        <w:rPr>
          <w:b/>
        </w:rPr>
        <w:t>B</w:t>
      </w:r>
      <w:r>
        <w:t>) The proportion susceptible over time</w:t>
      </w:r>
      <w:r w:rsidR="00AC16BF">
        <w:t xml:space="preserve"> (green</w:t>
      </w:r>
      <w:r w:rsidR="009F5B05">
        <w:t xml:space="preserve"> line</w:t>
      </w:r>
      <w:r w:rsidR="00AC16BF">
        <w:t>)</w:t>
      </w:r>
      <w:r>
        <w:t xml:space="preserve"> decreases</w:t>
      </w:r>
      <w:r w:rsidR="00AC16BF">
        <w:t xml:space="preserve"> due to mass vaccination events</w:t>
      </w:r>
      <w:r>
        <w:t xml:space="preserve"> and increases </w:t>
      </w:r>
      <w:r w:rsidR="00AC16BF">
        <w:t xml:space="preserve">over time since vaccination. </w:t>
      </w:r>
      <w:r>
        <w:t>(</w:t>
      </w:r>
      <w:r w:rsidRPr="00DA1598">
        <w:rPr>
          <w:b/>
        </w:rPr>
        <w:t>C</w:t>
      </w:r>
      <w:r>
        <w:t xml:space="preserve">) The probability that a single case sparks an outbreak of </w:t>
      </w:r>
      <w:r w:rsidR="007E20EF">
        <w:t>more than 10</w:t>
      </w:r>
      <w:r>
        <w:t xml:space="preserve"> cases increases with </w:t>
      </w:r>
      <w:proofErr w:type="gramStart"/>
      <m:oMath>
        <m:r>
          <w:rPr>
            <w:rFonts w:ascii="Cambria Math" w:hAnsi="Cambria Math"/>
          </w:rPr>
          <m:t>X(</m:t>
        </m:r>
        <w:proofErr w:type="gramEnd"/>
        <m:r>
          <w:rPr>
            <w:rFonts w:ascii="Cambria Math" w:hAnsi="Cambria Math"/>
          </w:rPr>
          <m:t>t)</m:t>
        </m:r>
      </m:oMath>
      <w:r w:rsidR="007E20EF">
        <w:t xml:space="preserve"> and R</w:t>
      </w:r>
      <w:r w:rsidR="007E20EF">
        <w:rPr>
          <w:vertAlign w:val="subscript"/>
        </w:rPr>
        <w:t>0</w:t>
      </w:r>
      <w:r w:rsidR="007E20EF">
        <w:t xml:space="preserve">, as represented by line color: </w:t>
      </w:r>
      <w:r w:rsidR="007E20EF" w:rsidRPr="007E20EF">
        <w:t>R</w:t>
      </w:r>
      <w:r w:rsidR="007E20EF" w:rsidRPr="007E20EF">
        <w:rPr>
          <w:vertAlign w:val="subscript"/>
        </w:rPr>
        <w:t>0</w:t>
      </w:r>
      <w:r w:rsidR="007E20EF">
        <w:t>=</w:t>
      </w:r>
      <w:r w:rsidR="007E20EF" w:rsidRPr="007E20EF">
        <w:t>1</w:t>
      </w:r>
      <w:r w:rsidR="009F5B05">
        <w:t xml:space="preserve"> (blue)</w:t>
      </w:r>
      <w:r w:rsidR="007E20EF">
        <w:t>; 1.5</w:t>
      </w:r>
      <w:r w:rsidR="009F5B05">
        <w:t xml:space="preserve"> (green)</w:t>
      </w:r>
      <w:r w:rsidR="007E20EF">
        <w:t>; 1.</w:t>
      </w:r>
      <w:r w:rsidR="00AC16BF">
        <w:t>8</w:t>
      </w:r>
      <w:r w:rsidR="009F5B05">
        <w:t xml:space="preserve"> (black)</w:t>
      </w:r>
      <w:r w:rsidR="007E20EF">
        <w:t>; and 2</w:t>
      </w:r>
      <w:r w:rsidR="009F5B05">
        <w:t xml:space="preserve"> (red)</w:t>
      </w:r>
      <w:r w:rsidR="007E20EF">
        <w:t>.</w:t>
      </w:r>
      <w:r w:rsidR="00170538">
        <w:t xml:space="preserve"> </w:t>
      </w:r>
    </w:p>
    <w:p w14:paraId="1898DBC0" w14:textId="77777777" w:rsidR="000A51A6" w:rsidRDefault="000A51A6">
      <w:r>
        <w:br w:type="page"/>
      </w:r>
    </w:p>
    <w:p w14:paraId="7838A847" w14:textId="77777777" w:rsidR="002B44C8" w:rsidRDefault="000A51A6" w:rsidP="00546529">
      <w:pPr>
        <w:widowControl w:val="0"/>
        <w:autoSpaceDE w:val="0"/>
        <w:autoSpaceDN w:val="0"/>
        <w:adjustRightInd w:val="0"/>
        <w:ind w:left="640" w:hanging="640"/>
        <w:rPr>
          <w:b/>
        </w:rPr>
      </w:pPr>
      <w:r w:rsidRPr="000A51A6">
        <w:rPr>
          <w:b/>
        </w:rPr>
        <w:lastRenderedPageBreak/>
        <w:t>REFERE</w:t>
      </w:r>
      <w:r>
        <w:rPr>
          <w:b/>
        </w:rPr>
        <w:t>NCES</w:t>
      </w:r>
    </w:p>
    <w:p w14:paraId="67A84A28" w14:textId="73E2ECC4" w:rsidR="001C689C" w:rsidRPr="001C689C" w:rsidRDefault="000A51A6" w:rsidP="001C689C">
      <w:pPr>
        <w:widowControl w:val="0"/>
        <w:autoSpaceDE w:val="0"/>
        <w:autoSpaceDN w:val="0"/>
        <w:adjustRightInd w:val="0"/>
        <w:ind w:left="640" w:hanging="640"/>
        <w:rPr>
          <w:rFonts w:ascii="Cambria" w:hAnsi="Cambria"/>
          <w:noProof/>
        </w:rPr>
      </w:pPr>
      <w:r>
        <w:rPr>
          <w:b/>
        </w:rPr>
        <w:fldChar w:fldCharType="begin" w:fldLock="1"/>
      </w:r>
      <w:r>
        <w:rPr>
          <w:b/>
        </w:rPr>
        <w:instrText xml:space="preserve">ADDIN Mendeley Bibliography CSL_BIBLIOGRAPHY </w:instrText>
      </w:r>
      <w:r>
        <w:rPr>
          <w:b/>
        </w:rPr>
        <w:fldChar w:fldCharType="separate"/>
      </w:r>
      <w:r w:rsidR="001C689C" w:rsidRPr="001C689C">
        <w:rPr>
          <w:rFonts w:ascii="Cambria" w:hAnsi="Cambria"/>
          <w:noProof/>
        </w:rPr>
        <w:t xml:space="preserve">1. </w:t>
      </w:r>
      <w:r w:rsidR="001C689C" w:rsidRPr="001C689C">
        <w:rPr>
          <w:rFonts w:ascii="Cambria" w:hAnsi="Cambria"/>
          <w:noProof/>
        </w:rPr>
        <w:tab/>
        <w:t xml:space="preserve">Fine PE. Herd immunity: history, theory, practice. Epidemiol Rev. 1993;15: 265–302. </w:t>
      </w:r>
    </w:p>
    <w:p w14:paraId="3E31D259"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2. </w:t>
      </w:r>
      <w:r w:rsidRPr="001C689C">
        <w:rPr>
          <w:rFonts w:ascii="Cambria" w:hAnsi="Cambria"/>
          <w:noProof/>
        </w:rPr>
        <w:tab/>
        <w:t>Anderson RM, May RM. Vaccination and herd immunity to infectious diseases. Nature. 1985;318: 323–329. doi:10.1038/318323a0</w:t>
      </w:r>
    </w:p>
    <w:p w14:paraId="185F76CD"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3. </w:t>
      </w:r>
      <w:r w:rsidRPr="001C689C">
        <w:rPr>
          <w:rFonts w:ascii="Cambria" w:hAnsi="Cambria"/>
          <w:noProof/>
        </w:rPr>
        <w:tab/>
        <w:t>Heymann DL, Aylward RB. Mass vaccination: When and why. Curr Top Microbiol Immunol. 2006;304: 1–16. Available: http://www.embase.com/search/results?subaction=viewrecord&amp;from=export&amp;id=L47413295%5Cnhttp://sfx.metabib.ch/sfx_locater?sid=EMBASE&amp;issn=0070217X&amp;id=doi:&amp;atitle=Mass+vaccination:+When+and+why&amp;stitle=Curr.+Top.+Microbiol.+Immunol.&amp;title=Current+Topics+in+Mi</w:t>
      </w:r>
    </w:p>
    <w:p w14:paraId="215D617A"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4. </w:t>
      </w:r>
      <w:r w:rsidRPr="001C689C">
        <w:rPr>
          <w:rFonts w:ascii="Cambria" w:hAnsi="Cambria"/>
          <w:noProof/>
        </w:rPr>
        <w:tab/>
        <w:t>Ali M, Emch M, von Seidlein L, Yunus M, Sack D a, Rao M, et al. Herd immunity conferred by killed oral cholera vaccines in Bangladesh: a reanalysis. Lancet. 2005;366: 44–9. doi:10.1016/S0140-6736(05)66550-6</w:t>
      </w:r>
    </w:p>
    <w:p w14:paraId="16715858"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5. </w:t>
      </w:r>
      <w:r w:rsidRPr="001C689C">
        <w:rPr>
          <w:rFonts w:ascii="Cambria" w:hAnsi="Cambria"/>
          <w:noProof/>
        </w:rPr>
        <w:tab/>
        <w:t>Ali M, Sur D, You YA, Kanungo S, Sah B, Manna B, et al. Herd protection by a bivalent killed whole-cell oral cholera vaccine in the slums of Kolkata, India. Clin Infect Dis. 2013;56: 1123–1131. doi:10.1093/cid/cit009</w:t>
      </w:r>
    </w:p>
    <w:p w14:paraId="1556E557"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6. </w:t>
      </w:r>
      <w:r w:rsidRPr="001C689C">
        <w:rPr>
          <w:rFonts w:ascii="Cambria" w:hAnsi="Cambria"/>
          <w:noProof/>
        </w:rPr>
        <w:tab/>
        <w:t xml:space="preserve">World Health Organization. Cholera, 2015. Wkly Epidemiol Rec. 2016;38: 433–440. </w:t>
      </w:r>
    </w:p>
    <w:p w14:paraId="41A8E504"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7. </w:t>
      </w:r>
      <w:r w:rsidRPr="001C689C">
        <w:rPr>
          <w:rFonts w:ascii="Cambria" w:hAnsi="Cambria"/>
          <w:noProof/>
        </w:rPr>
        <w:tab/>
        <w:t xml:space="preserve">WHO. Oral Cholera Vaccine Campaign among internally displaced persons in South Sudan. Wkly Epidemiol Rec. 2014;89: 205–220. </w:t>
      </w:r>
    </w:p>
    <w:p w14:paraId="07669CF4"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8. </w:t>
      </w:r>
      <w:r w:rsidRPr="001C689C">
        <w:rPr>
          <w:rFonts w:ascii="Cambria" w:hAnsi="Cambria"/>
          <w:noProof/>
        </w:rPr>
        <w:tab/>
        <w:t>International Vaccine Institute. An Investment Case for the Accelerated Introduction of Oral Cholera Vaccines [Internet]. 2012. Available: http://www.ivi.int/?page_id=12479&amp;uid=816&amp;mod=document</w:t>
      </w:r>
    </w:p>
    <w:p w14:paraId="069FEF98"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9. </w:t>
      </w:r>
      <w:r w:rsidRPr="001C689C">
        <w:rPr>
          <w:rFonts w:ascii="Cambria" w:hAnsi="Cambria"/>
          <w:noProof/>
        </w:rPr>
        <w:tab/>
        <w:t>Abubakar A, Azman AS, Rumunu J, Ciglenecki I, Helderman T, West H, et al. The First Use of the Global Oral Cholera Vaccine Emergency Stockpile: Lessons from South Sudan. PLOS Med. 2015;12: e1001901. doi:10.1371/journal.pmed.1001901</w:t>
      </w:r>
    </w:p>
    <w:p w14:paraId="40B7617A"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10. </w:t>
      </w:r>
      <w:r w:rsidRPr="001C689C">
        <w:rPr>
          <w:rFonts w:ascii="Cambria" w:hAnsi="Cambria"/>
          <w:noProof/>
        </w:rPr>
        <w:tab/>
        <w:t>WHO. WHO Supports Oral Cholera Vaccination Campaigns in South Sudan. 2015; Available: http://www.afro.who.int/en/ssd/news/item/7736-who-supports-oral-cholera-vaccination-campaigns-in-south-sudan.html</w:t>
      </w:r>
    </w:p>
    <w:p w14:paraId="56235531"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11. </w:t>
      </w:r>
      <w:r w:rsidRPr="001C689C">
        <w:rPr>
          <w:rFonts w:ascii="Cambria" w:hAnsi="Cambria"/>
          <w:noProof/>
        </w:rPr>
        <w:tab/>
        <w:t xml:space="preserve">Ministry of Health. Situation Report #93 on Cholera in South Sudan As at 23:59 Hours , 3 November 2016. 2016. </w:t>
      </w:r>
    </w:p>
    <w:p w14:paraId="24882AC5"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12. </w:t>
      </w:r>
      <w:r w:rsidRPr="001C689C">
        <w:rPr>
          <w:rFonts w:ascii="Cambria" w:hAnsi="Cambria"/>
          <w:noProof/>
        </w:rPr>
        <w:tab/>
        <w:t>Mclean AR, Blower SM. Imperfect Vaccines and Herd Immunity to HIV. Proc R Soc B Biol Sci. 1993;253: 9–13. doi:10.1098/rspb.1993.0075</w:t>
      </w:r>
    </w:p>
    <w:p w14:paraId="16DD859C"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13. </w:t>
      </w:r>
      <w:r w:rsidRPr="001C689C">
        <w:rPr>
          <w:rFonts w:ascii="Cambria" w:hAnsi="Cambria"/>
          <w:noProof/>
        </w:rPr>
        <w:tab/>
        <w:t xml:space="preserve">Blower S, Schwartz EJ, Mills J. Forecasting the future of HIV epidemics: The impact of antiretroviral therapies &amp; imperfect vaccines. AIDS Rev. 2003;5: 113–125. </w:t>
      </w:r>
    </w:p>
    <w:p w14:paraId="4B5B746F"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14. </w:t>
      </w:r>
      <w:r w:rsidRPr="001C689C">
        <w:rPr>
          <w:rFonts w:ascii="Cambria" w:hAnsi="Cambria"/>
          <w:noProof/>
        </w:rPr>
        <w:tab/>
        <w:t>Mossong J, Muller CP. Modelling measles re-emergence as a result of waning of immunity in vaccinated populations. Vaccine. 2003;21: 4597–4603. doi:10.1016/S0264-410X(03)00449-3</w:t>
      </w:r>
    </w:p>
    <w:p w14:paraId="0E8E9A19"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15. </w:t>
      </w:r>
      <w:r w:rsidRPr="001C689C">
        <w:rPr>
          <w:rFonts w:ascii="Cambria" w:hAnsi="Cambria"/>
          <w:noProof/>
        </w:rPr>
        <w:tab/>
        <w:t>Magpantay F, Domenech de Celles M, Rohani P, King AA. Pertussis immunity and epidemiology: mode and duration of vaccine-induced immunity. Parasitology. 2016;143: 835–849. doi:10.1017/S0031182015000979</w:t>
      </w:r>
    </w:p>
    <w:p w14:paraId="0FBA6769"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16. </w:t>
      </w:r>
      <w:r w:rsidRPr="001C689C">
        <w:rPr>
          <w:rFonts w:ascii="Cambria" w:hAnsi="Cambria"/>
          <w:noProof/>
        </w:rPr>
        <w:tab/>
        <w:t>Metcalf CJE, Lessler J, Klepac P, Cutts F, Grenfell BT. Impact of birth rate, seasonality and transmission rate on minimum levels of coverage needed for rubella vaccination. Epidemiol Infect. 2012;140: 1–12. doi:10.1017/S0950268812000131</w:t>
      </w:r>
    </w:p>
    <w:p w14:paraId="7D1DCEB4"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17. </w:t>
      </w:r>
      <w:r w:rsidRPr="001C689C">
        <w:rPr>
          <w:rFonts w:ascii="Cambria" w:hAnsi="Cambria"/>
          <w:noProof/>
        </w:rPr>
        <w:tab/>
        <w:t xml:space="preserve">Durham LK, Longini IM, Halloran ME, Clemens JD, Nizam A, Rao M. Estimation of vaccine efficacy in the presence of waning: application to cholera vaccines. Am J Epidemiol. 1998;147: 948–959. </w:t>
      </w:r>
    </w:p>
    <w:p w14:paraId="7B8FCBFE"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lastRenderedPageBreak/>
        <w:t xml:space="preserve">18. </w:t>
      </w:r>
      <w:r w:rsidRPr="001C689C">
        <w:rPr>
          <w:rFonts w:ascii="Cambria" w:hAnsi="Cambria"/>
          <w:noProof/>
        </w:rPr>
        <w:tab/>
        <w:t>Lloyd AL. Realistic distributions of infectious periods in epidemic models: changing patterns of persistence and dynamics. Theor Popul Biol. 2001;60: 59–71. doi:10.1006/tpbi.2001.1525</w:t>
      </w:r>
    </w:p>
    <w:p w14:paraId="5691D22C"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19. </w:t>
      </w:r>
      <w:r w:rsidRPr="001C689C">
        <w:rPr>
          <w:rFonts w:ascii="Cambria" w:hAnsi="Cambria"/>
          <w:noProof/>
        </w:rPr>
        <w:tab/>
        <w:t>Krylova O, Earn DJD. Effects of the infectious period distribution on predicted transitions in childhood disease dynamics. J R Soc Interface. 2013;10: 20130098. doi:10.1098/rsif.2013.0098</w:t>
      </w:r>
    </w:p>
    <w:p w14:paraId="3338C86A"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20. </w:t>
      </w:r>
      <w:r w:rsidRPr="001C689C">
        <w:rPr>
          <w:rFonts w:ascii="Cambria" w:hAnsi="Cambria"/>
          <w:noProof/>
        </w:rPr>
        <w:tab/>
        <w:t>Soetaert K, Petzoldt T, Setzer RW. Package deSolve : Solving Initial Value Differential Equations in R. J Stat Softw. 2010;33: 1–25. doi:10.18637/jss.v033.i09</w:t>
      </w:r>
    </w:p>
    <w:p w14:paraId="246D4999"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21. </w:t>
      </w:r>
      <w:r w:rsidRPr="001C689C">
        <w:rPr>
          <w:rFonts w:ascii="Cambria" w:hAnsi="Cambria"/>
          <w:noProof/>
        </w:rPr>
        <w:tab/>
        <w:t>Clemens JD, Sack D a, Harris JR, Van Loon F, Chakraborty J, Ahmed F, et al. Field trial of oral cholera vaccines in Bangladesh: results from three-year follow-up. Lancet. 1990;335: 270–3. Available: http://www.ncbi.nlm.nih.gov/pubmed/8852414</w:t>
      </w:r>
    </w:p>
    <w:p w14:paraId="0FAD4A2D"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22. </w:t>
      </w:r>
      <w:r w:rsidRPr="001C689C">
        <w:rPr>
          <w:rFonts w:ascii="Cambria" w:hAnsi="Cambria"/>
          <w:noProof/>
        </w:rPr>
        <w:tab/>
        <w:t>Sur D, Kanungo S, Sah B, Manna B, Ali M, Paisley AM, et al. Efficacy of a Low-Cost, inactivated Whole-Cell oral cholera vaccine: Results from 3 years of Follow-Up of a randomized, controlled trial. PLoS Negl Trop Dis. 2011;5: 1–6. doi:10.1371/journal.pntd.0001289</w:t>
      </w:r>
    </w:p>
    <w:p w14:paraId="060360CA"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23. </w:t>
      </w:r>
      <w:r w:rsidRPr="001C689C">
        <w:rPr>
          <w:rFonts w:ascii="Cambria" w:hAnsi="Cambria"/>
          <w:noProof/>
        </w:rPr>
        <w:tab/>
        <w:t>Qadri F, Ali M, Chowdhury F, Khan AI, Saha A, Khan IA, et al. Feasibility and effectiveness of oral cholera vaccine in an urban endemic setting in Bangladesh: a cluster randomised open-label trial. Lancet. 2015;6736: 1–10. doi:10.1016/S0140-6736(15)61140-0</w:t>
      </w:r>
    </w:p>
    <w:p w14:paraId="4AA4E0F3"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24. </w:t>
      </w:r>
      <w:r w:rsidRPr="001C689C">
        <w:rPr>
          <w:rFonts w:ascii="Cambria" w:hAnsi="Cambria"/>
          <w:noProof/>
        </w:rPr>
        <w:tab/>
        <w:t>Black AJ, Ross J V. Computation of epidemic final size distributions. J Theor Biol. 2015;367: 159–165. doi:10.1016/j.jtbi.2014.11.029</w:t>
      </w:r>
    </w:p>
    <w:p w14:paraId="3256B3A1"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25. </w:t>
      </w:r>
      <w:r w:rsidRPr="001C689C">
        <w:rPr>
          <w:rFonts w:ascii="Cambria" w:hAnsi="Cambria"/>
          <w:noProof/>
        </w:rPr>
        <w:tab/>
        <w:t xml:space="preserve">Becker NG. Minor outbreaks when infectives are homogenous. Modeling to Inform Infectious Disease Control. 2015. pp. 7–28. </w:t>
      </w:r>
    </w:p>
    <w:p w14:paraId="4335E9CD"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26. </w:t>
      </w:r>
      <w:r w:rsidRPr="001C689C">
        <w:rPr>
          <w:rFonts w:ascii="Cambria" w:hAnsi="Cambria"/>
          <w:noProof/>
        </w:rPr>
        <w:tab/>
        <w:t xml:space="preserve">Mott J. The Distribution of the Time-to-Emptiness of a Discrete Dam Under Steady Demand. J R Stat Soc Ser B. 1963;25: 137–139. </w:t>
      </w:r>
    </w:p>
    <w:p w14:paraId="06572DCD"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27. </w:t>
      </w:r>
      <w:r w:rsidRPr="001C689C">
        <w:rPr>
          <w:rFonts w:ascii="Cambria" w:hAnsi="Cambria"/>
          <w:noProof/>
        </w:rPr>
        <w:tab/>
        <w:t>King AA, Ionides EL, Pascual M, Bouma MJ. Inapparent infections and cholera dynamics. Nature. 2008;454: 877–880. doi:10.1038/nature07084</w:t>
      </w:r>
    </w:p>
    <w:p w14:paraId="5984BA28"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28. </w:t>
      </w:r>
      <w:r w:rsidRPr="001C689C">
        <w:rPr>
          <w:rFonts w:ascii="Cambria" w:hAnsi="Cambria"/>
          <w:noProof/>
        </w:rPr>
        <w:tab/>
        <w:t>Mukandavire Z, Smith DL, Morris Jr JG. Cholera in Haiti: Reproductive numbers and vaccination coverage estimates. Sci Rep. 2013;3: 997. doi:10.1038/srep00997</w:t>
      </w:r>
    </w:p>
    <w:p w14:paraId="53E68292"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29. </w:t>
      </w:r>
      <w:r w:rsidRPr="001C689C">
        <w:rPr>
          <w:rFonts w:ascii="Cambria" w:hAnsi="Cambria"/>
          <w:noProof/>
        </w:rPr>
        <w:tab/>
        <w:t>UNFPA. Monthly Humanitairan Update - South Sudan Conflict [Internet]. 2016. Available: http://reliefweb.int/sites/reliefweb.int/files/resources/SSD_Monthly_Humanitarian_Update_August.pdf</w:t>
      </w:r>
    </w:p>
    <w:p w14:paraId="4D2C0669"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30. </w:t>
      </w:r>
      <w:r w:rsidRPr="001C689C">
        <w:rPr>
          <w:rFonts w:ascii="Cambria" w:hAnsi="Cambria"/>
          <w:noProof/>
        </w:rPr>
        <w:tab/>
        <w:t xml:space="preserve">Wallinga J, Teunis P. Different Epidemic Curves for Severe Acute Respiratory Syndrome Reveal Similar Impacts of Control Measures. Am J Epidemiol. 2004;160: 509–516. </w:t>
      </w:r>
    </w:p>
    <w:p w14:paraId="2CFECF26"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31. </w:t>
      </w:r>
      <w:r w:rsidRPr="001C689C">
        <w:rPr>
          <w:rFonts w:ascii="Cambria" w:hAnsi="Cambria"/>
          <w:noProof/>
        </w:rPr>
        <w:tab/>
        <w:t>White LF, Wallinga J, Finelli L, Reed C, Riley S, Lipsitch M, et al. Estimation of the Reproductive Number and Serial Interval in Early Phase of the 2009 Influenza and Current Influenza A/H1N1 Pandemic in the USA. Influ Other …. 2009;3: 267–276. doi:10.1111/j.1750-2659.2009.00106</w:t>
      </w:r>
    </w:p>
    <w:p w14:paraId="465DB8F3"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32. </w:t>
      </w:r>
      <w:r w:rsidRPr="001C689C">
        <w:rPr>
          <w:rFonts w:ascii="Cambria" w:hAnsi="Cambria"/>
          <w:noProof/>
        </w:rPr>
        <w:tab/>
        <w:t xml:space="preserve">Azman AS, Rumunu J, Abubakar A, West H, Ciglenecki I, Helderman T, et al. Population-Level Effect of Cholera Vaccine on Displaced Populations, South Sudan, 2014. Emerg Infect Dis. 2016;22: 2014–2017. </w:t>
      </w:r>
    </w:p>
    <w:p w14:paraId="148D1B72"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33. </w:t>
      </w:r>
      <w:r w:rsidRPr="001C689C">
        <w:rPr>
          <w:rFonts w:ascii="Cambria" w:hAnsi="Cambria"/>
          <w:noProof/>
        </w:rPr>
        <w:tab/>
        <w:t>Republic of South Sudan Ministry of Health. Situation Report #103 on Cholera in South Sudan [Internet]. 2017. Available: http://reliefweb.int/sites/reliefweb.int/files/resources/south-sudan-cholera-epi-</w:t>
      </w:r>
      <w:r w:rsidRPr="001C689C">
        <w:rPr>
          <w:rFonts w:ascii="Cambria" w:hAnsi="Cambria"/>
          <w:noProof/>
        </w:rPr>
        <w:lastRenderedPageBreak/>
        <w:t>17november2016.pdf</w:t>
      </w:r>
    </w:p>
    <w:p w14:paraId="04629DBD"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34. </w:t>
      </w:r>
      <w:r w:rsidRPr="001C689C">
        <w:rPr>
          <w:rFonts w:ascii="Cambria" w:hAnsi="Cambria"/>
          <w:noProof/>
        </w:rPr>
        <w:tab/>
        <w:t>Obadia T, Haneef R, Boëlle P-Y. The R0 package: A toolbox to estimate reproduction numbers for epidemic outbreaks. BMC Med Inform Decis Mak. 2012;12: 147. doi:10.1186/1472-6947-12-147</w:t>
      </w:r>
    </w:p>
    <w:p w14:paraId="564A0D69"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35. </w:t>
      </w:r>
      <w:r w:rsidRPr="001C689C">
        <w:rPr>
          <w:rFonts w:ascii="Cambria" w:hAnsi="Cambria"/>
          <w:noProof/>
        </w:rPr>
        <w:tab/>
        <w:t xml:space="preserve">Fox JP, Elveback L, Scott W, Gatewood L, Ackerman E. Herd Immunity: Basic Concept and Relevance To Public Health Immunization Practices. Am J Epidemiol. 1971;94: 187–197. </w:t>
      </w:r>
    </w:p>
    <w:p w14:paraId="71F1665C"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36. </w:t>
      </w:r>
      <w:r w:rsidRPr="001C689C">
        <w:rPr>
          <w:rFonts w:ascii="Cambria" w:hAnsi="Cambria"/>
          <w:noProof/>
        </w:rPr>
        <w:tab/>
        <w:t>Bwire G, Munier A, Ouedraogo I, Heyerdahl L, Komakech H, Kagirita A, et al. Epidemiology of cholera outbreaks and socio-economic characteristics of the communities in the fishing villages of Uganda: 2011-2015. PLoS Negl Trop Dis. 2017;11: e0005407. doi:10.1371/journal.pntd.0005407</w:t>
      </w:r>
    </w:p>
    <w:p w14:paraId="54F0C2DE"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37. </w:t>
      </w:r>
      <w:r w:rsidRPr="001C689C">
        <w:rPr>
          <w:rFonts w:ascii="Cambria" w:hAnsi="Cambria"/>
          <w:noProof/>
        </w:rPr>
        <w:tab/>
        <w:t>International Vaccine Institute. Country Investment Case Study on Cholera Vaccination: Bangladesh [Internet]. 2012. Available: http://www.ivi.int/?page_id=12479&amp;uid=819&amp;mod=document</w:t>
      </w:r>
    </w:p>
    <w:p w14:paraId="3370AAC5"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38. </w:t>
      </w:r>
      <w:r w:rsidRPr="001C689C">
        <w:rPr>
          <w:rFonts w:ascii="Cambria" w:hAnsi="Cambria"/>
          <w:noProof/>
        </w:rPr>
        <w:tab/>
        <w:t>Lessler J, Metcalf CJE, Cutts FT, Grenfell BT. Impact on Epidemic Measles of Vaccination Campaigns Triggered by Disease Outbreaks or Serosurveys: A Modeling Study. PLoS Med. 2016;13: e1002144. doi:10.1371/journal.pmed.1002144</w:t>
      </w:r>
    </w:p>
    <w:p w14:paraId="04542588"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39. </w:t>
      </w:r>
      <w:r w:rsidRPr="001C689C">
        <w:rPr>
          <w:rFonts w:ascii="Cambria" w:hAnsi="Cambria"/>
          <w:noProof/>
        </w:rPr>
        <w:tab/>
        <w:t xml:space="preserve">Anderson RM, May RM. Infectious diseases of humans: Dynamics and control. Oxford University Press, London 1991. London: Oxford University Press; 1991. </w:t>
      </w:r>
    </w:p>
    <w:p w14:paraId="2B307D57"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40. </w:t>
      </w:r>
      <w:r w:rsidRPr="001C689C">
        <w:rPr>
          <w:rFonts w:ascii="Cambria" w:hAnsi="Cambria"/>
          <w:noProof/>
        </w:rPr>
        <w:tab/>
        <w:t>World Health Organization. Guidance on how to access the Oral Cholera Vaccine ( OCV ) from the ICG emergency stockpile [Internet]. Geneva, Switzerland; 2013. Available: http://www.who.int/cholera/vaccines/Guidance_accessing_OCV_stockpile.pdf</w:t>
      </w:r>
    </w:p>
    <w:p w14:paraId="7E454F83"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41. </w:t>
      </w:r>
      <w:r w:rsidRPr="001C689C">
        <w:rPr>
          <w:rFonts w:ascii="Cambria" w:hAnsi="Cambria"/>
          <w:noProof/>
        </w:rPr>
        <w:tab/>
        <w:t>Azman AS, Lessler J. Reactive vaccination in the presence of disease hotspots. Proc R Soc B Biol Sci. 2015;282: 20141341–20141341. doi:10.1098/rspb.2014.1341</w:t>
      </w:r>
    </w:p>
    <w:p w14:paraId="44085DC9"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42. </w:t>
      </w:r>
      <w:r w:rsidRPr="001C689C">
        <w:rPr>
          <w:rFonts w:ascii="Cambria" w:hAnsi="Cambria"/>
          <w:noProof/>
        </w:rPr>
        <w:tab/>
        <w:t>Wesolowski A, Stresman G, Eagle N, Stevenson J, Owaga C, Marube E, et al. Quantifying travel behavior for infectious disease research: a comparison of data from surveys and mobile phones. Sci Rep. 2014;4: 5678. doi:10.1038/srep05678</w:t>
      </w:r>
    </w:p>
    <w:p w14:paraId="1002B1FA"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43. </w:t>
      </w:r>
      <w:r w:rsidRPr="001C689C">
        <w:rPr>
          <w:rFonts w:ascii="Cambria" w:hAnsi="Cambria"/>
          <w:noProof/>
        </w:rPr>
        <w:tab/>
        <w:t>Gatto M, Mari L, Bertuzzo E, Casagrandi R, Righetto L, Rodriguez-Iturbe I, et al. Generalized reproduction numbers and the prediction of patterns in waterborne disease. Proc Natl Acad Sci. 2012;109: 19703–8. doi:10.1073/pnas.1217567109</w:t>
      </w:r>
    </w:p>
    <w:p w14:paraId="52728203"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44. </w:t>
      </w:r>
      <w:r w:rsidRPr="001C689C">
        <w:rPr>
          <w:rFonts w:ascii="Cambria" w:hAnsi="Cambria"/>
          <w:noProof/>
        </w:rPr>
        <w:tab/>
        <w:t xml:space="preserve">Magpantay F, Riolo M, Domenech de Celles M, King A, Rohani P. Epidemiological consequences of imperfect vaccines for immunizing infections. J Appl Math. 2014;74: 1810–1830. </w:t>
      </w:r>
    </w:p>
    <w:p w14:paraId="0DF27DCA"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45. </w:t>
      </w:r>
      <w:r w:rsidRPr="001C689C">
        <w:rPr>
          <w:rFonts w:ascii="Cambria" w:hAnsi="Cambria"/>
          <w:noProof/>
        </w:rPr>
        <w:tab/>
        <w:t>O’Hagan JJ, Hernán MA, Walensky RP, Lipsitch M. Apparent declining efficacy in randomized trials. AIDS. 2012;26: 123–126. doi:10.1097/QAD.0b013e32834e1ce7</w:t>
      </w:r>
    </w:p>
    <w:p w14:paraId="2AD079EA"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46. </w:t>
      </w:r>
      <w:r w:rsidRPr="001C689C">
        <w:rPr>
          <w:rFonts w:ascii="Cambria" w:hAnsi="Cambria"/>
          <w:noProof/>
        </w:rPr>
        <w:tab/>
        <w:t>Worby CJ, Chaves SS, Wallinga J, Lipsitch M, Finelli L, Goldstein E. On the relative role of different age groups in influenza epidemics. Epidemics. Elsevier B.V.; 2015;13: 10–16. doi:10.1016/j.epidem.2015.04.003</w:t>
      </w:r>
    </w:p>
    <w:p w14:paraId="1AE1BD15"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47. </w:t>
      </w:r>
      <w:r w:rsidRPr="001C689C">
        <w:rPr>
          <w:rFonts w:ascii="Cambria" w:hAnsi="Cambria"/>
          <w:noProof/>
        </w:rPr>
        <w:tab/>
        <w:t>Recommendations of the Advisory Committee on Immunization Practices (ACIP): Typhoid Immunization. MMWR. 1994;RR-14. Available: ftp://ftp.cdc.gov/pub/publications/mmwr/rr/rr4314.pdf</w:t>
      </w:r>
    </w:p>
    <w:p w14:paraId="611F9582"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48. </w:t>
      </w:r>
      <w:r w:rsidRPr="001C689C">
        <w:rPr>
          <w:rFonts w:ascii="Cambria" w:hAnsi="Cambria"/>
          <w:noProof/>
        </w:rPr>
        <w:tab/>
        <w:t>Biellik R, Madema S, Taole A, Kutsulukuta A, Allies E, Eggers R, et al. First 5 years of measles elimination in southern Africa: 1996-2000. Lancet. 2002;359: 1564–1568. doi:10.1016/S0140-6736(02)08517-3</w:t>
      </w:r>
    </w:p>
    <w:p w14:paraId="13B795FD"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49. </w:t>
      </w:r>
      <w:r w:rsidRPr="001C689C">
        <w:rPr>
          <w:rFonts w:ascii="Cambria" w:hAnsi="Cambria"/>
          <w:noProof/>
        </w:rPr>
        <w:tab/>
        <w:t xml:space="preserve">WHO-UNICEF. Yellow Fever Initiative: Providing an opportunity of a lifetime </w:t>
      </w:r>
      <w:r w:rsidRPr="001C689C">
        <w:rPr>
          <w:rFonts w:ascii="Cambria" w:hAnsi="Cambria"/>
          <w:noProof/>
        </w:rPr>
        <w:lastRenderedPageBreak/>
        <w:t>[Internet]. 2010. Available: http://www.who.int/csr/disease/yellowfev/YFIbrochure.pdf</w:t>
      </w:r>
    </w:p>
    <w:p w14:paraId="0501C4C2"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50. </w:t>
      </w:r>
      <w:r w:rsidRPr="001C689C">
        <w:rPr>
          <w:rFonts w:ascii="Cambria" w:hAnsi="Cambria"/>
          <w:noProof/>
        </w:rPr>
        <w:tab/>
        <w:t>Wu JT, Peak CM, Leung GM, Lipsitch M. Fractional dosing of yellow fever vaccine to extend supply: a modelling study. Lancet. Elsevier Ltd; 2016;6736: 53421. doi:10.1016/S0140-6736(16)31838-4</w:t>
      </w:r>
    </w:p>
    <w:p w14:paraId="2FE602A5"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51. </w:t>
      </w:r>
      <w:r w:rsidRPr="001C689C">
        <w:rPr>
          <w:rFonts w:ascii="Cambria" w:hAnsi="Cambria"/>
          <w:noProof/>
        </w:rPr>
        <w:tab/>
        <w:t>Weil A a, Khan AI, Chowdhury F, Larocque RC, Faruque  a SG, Ryan ET, et al. Clinical outcomes in household contacts of patients with cholera in Bangladesh. Clin Infect Dis. 2009;49: 1473–9. doi:10.1086/644779</w:t>
      </w:r>
    </w:p>
    <w:p w14:paraId="26004850" w14:textId="77777777" w:rsidR="001C689C" w:rsidRPr="001C689C" w:rsidRDefault="001C689C" w:rsidP="001C689C">
      <w:pPr>
        <w:widowControl w:val="0"/>
        <w:autoSpaceDE w:val="0"/>
        <w:autoSpaceDN w:val="0"/>
        <w:adjustRightInd w:val="0"/>
        <w:ind w:left="640" w:hanging="640"/>
        <w:rPr>
          <w:rFonts w:ascii="Cambria" w:hAnsi="Cambria"/>
          <w:noProof/>
        </w:rPr>
      </w:pPr>
      <w:r w:rsidRPr="001C689C">
        <w:rPr>
          <w:rFonts w:ascii="Cambria" w:hAnsi="Cambria"/>
          <w:noProof/>
        </w:rPr>
        <w:t xml:space="preserve">52. </w:t>
      </w:r>
      <w:r w:rsidRPr="001C689C">
        <w:rPr>
          <w:rFonts w:ascii="Cambria" w:hAnsi="Cambria"/>
          <w:noProof/>
        </w:rPr>
        <w:tab/>
        <w:t>Longini IM, Yunus M, Zaman K, Siddique  a K, Sack RB, Nizam A. Epidemic and endemic cholera trends over a 33-year period in Bangladesh. J Infect Dis. 2002;186: 246–51. doi:10.1086/341206</w:t>
      </w:r>
    </w:p>
    <w:p w14:paraId="6F3B41A3" w14:textId="56CDFF58" w:rsidR="00D77E67" w:rsidRDefault="000A51A6" w:rsidP="001C689C">
      <w:pPr>
        <w:widowControl w:val="0"/>
        <w:autoSpaceDE w:val="0"/>
        <w:autoSpaceDN w:val="0"/>
        <w:adjustRightInd w:val="0"/>
        <w:ind w:left="640" w:hanging="640"/>
      </w:pPr>
      <w:r>
        <w:rPr>
          <w:b/>
        </w:rPr>
        <w:fldChar w:fldCharType="end"/>
      </w:r>
      <w:r w:rsidR="00D77E67">
        <w:br w:type="page"/>
      </w:r>
    </w:p>
    <w:p w14:paraId="56BEA3D4" w14:textId="252DF5CB" w:rsidR="00D77E67" w:rsidRDefault="00D77E67" w:rsidP="00D77E67">
      <w:r>
        <w:rPr>
          <w:b/>
        </w:rPr>
        <w:lastRenderedPageBreak/>
        <w:t>SUPPLEMENTAL INFORMATION</w:t>
      </w:r>
    </w:p>
    <w:p w14:paraId="769735D7" w14:textId="77777777" w:rsidR="00D60633" w:rsidRDefault="00D60633" w:rsidP="00D60633">
      <w:pPr>
        <w:rPr>
          <w:b/>
        </w:rPr>
      </w:pPr>
    </w:p>
    <w:p w14:paraId="46753A86" w14:textId="3422A72C" w:rsidR="009F6BC4" w:rsidRDefault="009F6BC4" w:rsidP="00D60633">
      <w:r>
        <w:rPr>
          <w:b/>
        </w:rPr>
        <w:t xml:space="preserve">Table S1. Sensitivity </w:t>
      </w:r>
      <w:r w:rsidR="00C25678">
        <w:rPr>
          <w:b/>
        </w:rPr>
        <w:t>a</w:t>
      </w:r>
      <w:r>
        <w:rPr>
          <w:b/>
        </w:rPr>
        <w:t xml:space="preserve">nalysis of </w:t>
      </w:r>
      <w:r w:rsidR="00C25678">
        <w:rPr>
          <w:b/>
        </w:rPr>
        <w:t>r</w:t>
      </w:r>
      <w:r>
        <w:rPr>
          <w:b/>
        </w:rPr>
        <w:t xml:space="preserve">evaccination </w:t>
      </w:r>
      <w:r w:rsidR="00C25678">
        <w:rPr>
          <w:b/>
        </w:rPr>
        <w:t>s</w:t>
      </w:r>
      <w:r>
        <w:rPr>
          <w:b/>
        </w:rPr>
        <w:t xml:space="preserve">trategy </w:t>
      </w:r>
      <w:r w:rsidR="00C25678">
        <w:rPr>
          <w:b/>
        </w:rPr>
        <w:t>o</w:t>
      </w:r>
      <w:r>
        <w:rPr>
          <w:b/>
        </w:rPr>
        <w:t>ptimization</w:t>
      </w:r>
    </w:p>
    <w:tbl>
      <w:tblPr>
        <w:tblStyle w:val="TableGrid"/>
        <w:tblW w:w="0" w:type="auto"/>
        <w:tblLook w:val="04A0" w:firstRow="1" w:lastRow="0" w:firstColumn="1" w:lastColumn="0" w:noHBand="0" w:noVBand="1"/>
      </w:tblPr>
      <w:tblGrid>
        <w:gridCol w:w="2394"/>
        <w:gridCol w:w="2394"/>
        <w:gridCol w:w="2394"/>
        <w:gridCol w:w="2394"/>
      </w:tblGrid>
      <w:tr w:rsidR="009F6BC4" w14:paraId="4B3CD3BC" w14:textId="77777777" w:rsidTr="00C25678">
        <w:tc>
          <w:tcPr>
            <w:tcW w:w="2394" w:type="dxa"/>
            <w:vAlign w:val="center"/>
          </w:tcPr>
          <w:p w14:paraId="33BF7436" w14:textId="7786FFDC" w:rsidR="009F6BC4" w:rsidRPr="00C25678" w:rsidRDefault="009F6BC4" w:rsidP="00C25678">
            <w:pPr>
              <w:jc w:val="center"/>
              <w:rPr>
                <w:vertAlign w:val="subscript"/>
              </w:rPr>
            </w:pPr>
            <w:r>
              <w:t>R</w:t>
            </w:r>
            <w:r>
              <w:rPr>
                <w:vertAlign w:val="subscript"/>
              </w:rPr>
              <w:t>0</w:t>
            </w:r>
          </w:p>
        </w:tc>
        <w:tc>
          <w:tcPr>
            <w:tcW w:w="2394" w:type="dxa"/>
            <w:vAlign w:val="center"/>
          </w:tcPr>
          <w:p w14:paraId="76EC4BCE" w14:textId="77777777" w:rsidR="009F6BC4" w:rsidRDefault="009F6BC4" w:rsidP="00C25678">
            <w:pPr>
              <w:jc w:val="center"/>
            </w:pPr>
            <w:r>
              <w:t>Migration Rate</w:t>
            </w:r>
          </w:p>
          <w:p w14:paraId="52DA1156" w14:textId="4F15F5C1" w:rsidR="009F6BC4" w:rsidRPr="009F6BC4" w:rsidRDefault="009F6BC4" w:rsidP="00C25678">
            <w:pPr>
              <w:jc w:val="center"/>
            </w:pPr>
            <w:r>
              <w:t>(</w:t>
            </w:r>
            <w:proofErr w:type="gramStart"/>
            <w:r>
              <w:t>years</w:t>
            </w:r>
            <w:proofErr w:type="gramEnd"/>
            <w:r>
              <w:rPr>
                <w:vertAlign w:val="superscript"/>
              </w:rPr>
              <w:t>-1</w:t>
            </w:r>
            <w:r>
              <w:t>)</w:t>
            </w:r>
          </w:p>
        </w:tc>
        <w:tc>
          <w:tcPr>
            <w:tcW w:w="2394" w:type="dxa"/>
            <w:vAlign w:val="center"/>
          </w:tcPr>
          <w:p w14:paraId="12D7E24B" w14:textId="250AFCAD" w:rsidR="009F6BC4" w:rsidRDefault="009F6BC4" w:rsidP="00C25678">
            <w:pPr>
              <w:jc w:val="center"/>
            </w:pPr>
            <w:r>
              <w:t>Optimal Strategy</w:t>
            </w:r>
          </w:p>
        </w:tc>
        <w:tc>
          <w:tcPr>
            <w:tcW w:w="2394" w:type="dxa"/>
            <w:vAlign w:val="center"/>
          </w:tcPr>
          <w:p w14:paraId="357E3DCA" w14:textId="77777777" w:rsidR="009F6BC4" w:rsidRDefault="009F6BC4" w:rsidP="00C25678">
            <w:pPr>
              <w:jc w:val="center"/>
            </w:pPr>
            <w:r>
              <w:t>DHI</w:t>
            </w:r>
          </w:p>
          <w:p w14:paraId="7F1106BF" w14:textId="1CEA2E5A" w:rsidR="009F6BC4" w:rsidRDefault="009F6BC4" w:rsidP="00C25678">
            <w:pPr>
              <w:jc w:val="center"/>
            </w:pPr>
            <w:r>
              <w:t>(</w:t>
            </w:r>
            <w:proofErr w:type="gramStart"/>
            <w:r>
              <w:t>years</w:t>
            </w:r>
            <w:proofErr w:type="gramEnd"/>
            <w:r>
              <w:t>)</w:t>
            </w:r>
          </w:p>
        </w:tc>
      </w:tr>
      <w:tr w:rsidR="009F6BC4" w14:paraId="76A8535D" w14:textId="77777777" w:rsidTr="00C25678">
        <w:tc>
          <w:tcPr>
            <w:tcW w:w="2394" w:type="dxa"/>
            <w:vAlign w:val="center"/>
          </w:tcPr>
          <w:p w14:paraId="7793A0FF" w14:textId="6346EB8C" w:rsidR="009F6BC4" w:rsidRDefault="009F6BC4" w:rsidP="00C25678">
            <w:pPr>
              <w:jc w:val="center"/>
            </w:pPr>
            <w:r>
              <w:t>1.25</w:t>
            </w:r>
          </w:p>
        </w:tc>
        <w:tc>
          <w:tcPr>
            <w:tcW w:w="2394" w:type="dxa"/>
            <w:vAlign w:val="center"/>
          </w:tcPr>
          <w:p w14:paraId="75943E56" w14:textId="0D77C9B6" w:rsidR="009F6BC4" w:rsidRDefault="009F6BC4" w:rsidP="00C25678">
            <w:pPr>
              <w:jc w:val="center"/>
            </w:pPr>
            <w:r>
              <w:t>0</w:t>
            </w:r>
          </w:p>
        </w:tc>
        <w:tc>
          <w:tcPr>
            <w:tcW w:w="2394" w:type="dxa"/>
            <w:vAlign w:val="center"/>
          </w:tcPr>
          <w:p w14:paraId="53285211" w14:textId="069C2272" w:rsidR="009F6BC4" w:rsidRDefault="009F6BC4" w:rsidP="00C25678">
            <w:pPr>
              <w:jc w:val="center"/>
            </w:pPr>
            <w:r>
              <w:t>Mass and Maintain</w:t>
            </w:r>
          </w:p>
        </w:tc>
        <w:tc>
          <w:tcPr>
            <w:tcW w:w="2394" w:type="dxa"/>
            <w:vAlign w:val="center"/>
          </w:tcPr>
          <w:p w14:paraId="4CE13483" w14:textId="34B0A9AF" w:rsidR="009F6BC4" w:rsidRDefault="009F6BC4" w:rsidP="00C25678">
            <w:pPr>
              <w:jc w:val="center"/>
            </w:pPr>
            <w:r>
              <w:t>18.3</w:t>
            </w:r>
          </w:p>
        </w:tc>
      </w:tr>
      <w:tr w:rsidR="009F6BC4" w14:paraId="2311522F" w14:textId="77777777" w:rsidTr="00C25678">
        <w:tc>
          <w:tcPr>
            <w:tcW w:w="2394" w:type="dxa"/>
            <w:vAlign w:val="center"/>
          </w:tcPr>
          <w:p w14:paraId="32930575" w14:textId="531920A3" w:rsidR="009F6BC4" w:rsidRDefault="009F6BC4" w:rsidP="00C25678">
            <w:pPr>
              <w:jc w:val="center"/>
            </w:pPr>
            <w:r>
              <w:t>1.50</w:t>
            </w:r>
          </w:p>
        </w:tc>
        <w:tc>
          <w:tcPr>
            <w:tcW w:w="2394" w:type="dxa"/>
            <w:vAlign w:val="center"/>
          </w:tcPr>
          <w:p w14:paraId="4D4517EB" w14:textId="70CF49A7" w:rsidR="009F6BC4" w:rsidRDefault="009F6BC4" w:rsidP="00C25678">
            <w:pPr>
              <w:jc w:val="center"/>
            </w:pPr>
            <w:r>
              <w:t>0</w:t>
            </w:r>
          </w:p>
        </w:tc>
        <w:tc>
          <w:tcPr>
            <w:tcW w:w="2394" w:type="dxa"/>
            <w:vAlign w:val="center"/>
          </w:tcPr>
          <w:p w14:paraId="6EB377F9" w14:textId="742F9CE9" w:rsidR="009F6BC4" w:rsidRPr="00C25678" w:rsidRDefault="00C25678" w:rsidP="00C25678">
            <w:pPr>
              <w:jc w:val="center"/>
              <w:rPr>
                <w:rFonts w:ascii="Papyrus" w:hAnsi="Papyrus" w:cs="Courier New"/>
              </w:rPr>
            </w:pPr>
            <w:r>
              <w:t>Mass and Maintain</w:t>
            </w:r>
          </w:p>
        </w:tc>
        <w:tc>
          <w:tcPr>
            <w:tcW w:w="2394" w:type="dxa"/>
            <w:vAlign w:val="center"/>
          </w:tcPr>
          <w:p w14:paraId="760E70FB" w14:textId="30C41BD2" w:rsidR="009F6BC4" w:rsidRDefault="009F6BC4" w:rsidP="00C25678">
            <w:pPr>
              <w:jc w:val="center"/>
            </w:pPr>
            <w:r>
              <w:t>10.0</w:t>
            </w:r>
          </w:p>
        </w:tc>
      </w:tr>
      <w:tr w:rsidR="009F6BC4" w14:paraId="65B0DF09" w14:textId="77777777" w:rsidTr="00C25678">
        <w:tc>
          <w:tcPr>
            <w:tcW w:w="2394" w:type="dxa"/>
            <w:vAlign w:val="center"/>
          </w:tcPr>
          <w:p w14:paraId="6A8A986F" w14:textId="45F4D090" w:rsidR="009F6BC4" w:rsidRDefault="009F6BC4" w:rsidP="00C25678">
            <w:pPr>
              <w:jc w:val="center"/>
            </w:pPr>
            <w:r>
              <w:t>2.00</w:t>
            </w:r>
          </w:p>
        </w:tc>
        <w:tc>
          <w:tcPr>
            <w:tcW w:w="2394" w:type="dxa"/>
            <w:vAlign w:val="center"/>
          </w:tcPr>
          <w:p w14:paraId="6206BF7A" w14:textId="3314579C" w:rsidR="009F6BC4" w:rsidRDefault="009F6BC4" w:rsidP="00C25678">
            <w:pPr>
              <w:jc w:val="center"/>
            </w:pPr>
            <w:r>
              <w:t>0</w:t>
            </w:r>
          </w:p>
        </w:tc>
        <w:tc>
          <w:tcPr>
            <w:tcW w:w="2394" w:type="dxa"/>
            <w:vAlign w:val="center"/>
          </w:tcPr>
          <w:p w14:paraId="37EC8D67" w14:textId="43F58B68" w:rsidR="009F6BC4" w:rsidRDefault="00C25678" w:rsidP="00C25678">
            <w:pPr>
              <w:jc w:val="center"/>
            </w:pPr>
            <w:r>
              <w:t>Mass and Maintain</w:t>
            </w:r>
          </w:p>
        </w:tc>
        <w:tc>
          <w:tcPr>
            <w:tcW w:w="2394" w:type="dxa"/>
            <w:vAlign w:val="center"/>
          </w:tcPr>
          <w:p w14:paraId="08F97958" w14:textId="759AC535" w:rsidR="009F6BC4" w:rsidRDefault="009F6BC4" w:rsidP="00C25678">
            <w:pPr>
              <w:jc w:val="center"/>
            </w:pPr>
            <w:r>
              <w:t>5.1</w:t>
            </w:r>
          </w:p>
        </w:tc>
      </w:tr>
      <w:tr w:rsidR="009F6BC4" w14:paraId="53AB0E4F" w14:textId="77777777" w:rsidTr="00C25678">
        <w:tc>
          <w:tcPr>
            <w:tcW w:w="2394" w:type="dxa"/>
            <w:vAlign w:val="center"/>
          </w:tcPr>
          <w:p w14:paraId="4D6953B4" w14:textId="05CF8930" w:rsidR="009F6BC4" w:rsidRDefault="009F6BC4" w:rsidP="00C25678">
            <w:pPr>
              <w:jc w:val="center"/>
            </w:pPr>
            <w:r>
              <w:t>2.50</w:t>
            </w:r>
          </w:p>
        </w:tc>
        <w:tc>
          <w:tcPr>
            <w:tcW w:w="2394" w:type="dxa"/>
            <w:vAlign w:val="center"/>
          </w:tcPr>
          <w:p w14:paraId="5CBD0EC2" w14:textId="662DDAFF" w:rsidR="009F6BC4" w:rsidRDefault="009F6BC4" w:rsidP="00C25678">
            <w:pPr>
              <w:jc w:val="center"/>
            </w:pPr>
            <w:r>
              <w:t>0</w:t>
            </w:r>
          </w:p>
        </w:tc>
        <w:tc>
          <w:tcPr>
            <w:tcW w:w="2394" w:type="dxa"/>
            <w:vAlign w:val="center"/>
          </w:tcPr>
          <w:p w14:paraId="5BEC17AB" w14:textId="350BEA39" w:rsidR="009F6BC4" w:rsidRDefault="00C25678" w:rsidP="00C25678">
            <w:pPr>
              <w:jc w:val="center"/>
            </w:pPr>
            <w:r>
              <w:t>Mass and Maintain</w:t>
            </w:r>
          </w:p>
        </w:tc>
        <w:tc>
          <w:tcPr>
            <w:tcW w:w="2394" w:type="dxa"/>
            <w:vAlign w:val="center"/>
          </w:tcPr>
          <w:p w14:paraId="0B54EA3E" w14:textId="7C201F66" w:rsidR="009F6BC4" w:rsidRDefault="00762252" w:rsidP="00C25678">
            <w:pPr>
              <w:jc w:val="center"/>
            </w:pPr>
            <w:r>
              <w:t>3.0</w:t>
            </w:r>
          </w:p>
        </w:tc>
      </w:tr>
      <w:tr w:rsidR="009F6BC4" w14:paraId="6AF6E022" w14:textId="77777777" w:rsidTr="00C25678">
        <w:tc>
          <w:tcPr>
            <w:tcW w:w="2394" w:type="dxa"/>
            <w:vAlign w:val="center"/>
          </w:tcPr>
          <w:p w14:paraId="6450D8F8" w14:textId="3897411B" w:rsidR="009F6BC4" w:rsidRDefault="009F6BC4" w:rsidP="00C25678">
            <w:pPr>
              <w:jc w:val="center"/>
            </w:pPr>
            <w:r>
              <w:t>1.25</w:t>
            </w:r>
          </w:p>
        </w:tc>
        <w:tc>
          <w:tcPr>
            <w:tcW w:w="2394" w:type="dxa"/>
            <w:vAlign w:val="center"/>
          </w:tcPr>
          <w:p w14:paraId="0CA08DFE" w14:textId="40B1A771" w:rsidR="009F6BC4" w:rsidRDefault="000A256A" w:rsidP="00C25678">
            <w:pPr>
              <w:jc w:val="center"/>
            </w:pPr>
            <m:oMathPara>
              <m:oMath>
                <m:f>
                  <m:fPr>
                    <m:type m:val="lin"/>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2394" w:type="dxa"/>
            <w:vAlign w:val="center"/>
          </w:tcPr>
          <w:p w14:paraId="06741255" w14:textId="42D3B520" w:rsidR="009F6BC4" w:rsidRDefault="00C25678" w:rsidP="00C25678">
            <w:pPr>
              <w:jc w:val="center"/>
            </w:pPr>
            <w:r>
              <w:t>Mass and Maintain</w:t>
            </w:r>
          </w:p>
        </w:tc>
        <w:tc>
          <w:tcPr>
            <w:tcW w:w="2394" w:type="dxa"/>
            <w:vAlign w:val="center"/>
          </w:tcPr>
          <w:p w14:paraId="2DEFFE2D" w14:textId="1F2359DE" w:rsidR="009F6BC4" w:rsidRDefault="009F6BC4" w:rsidP="00C25678">
            <w:pPr>
              <w:jc w:val="center"/>
            </w:pPr>
            <w:r>
              <w:t>17.9</w:t>
            </w:r>
          </w:p>
        </w:tc>
      </w:tr>
      <w:tr w:rsidR="009F6BC4" w14:paraId="3E1B72C1" w14:textId="77777777" w:rsidTr="00C25678">
        <w:tc>
          <w:tcPr>
            <w:tcW w:w="2394" w:type="dxa"/>
            <w:vAlign w:val="center"/>
          </w:tcPr>
          <w:p w14:paraId="1C0165C0" w14:textId="1DA981FA" w:rsidR="009F6BC4" w:rsidRDefault="009F6BC4" w:rsidP="00C25678">
            <w:pPr>
              <w:jc w:val="center"/>
            </w:pPr>
            <w:r>
              <w:t>1.50</w:t>
            </w:r>
          </w:p>
        </w:tc>
        <w:tc>
          <w:tcPr>
            <w:tcW w:w="2394" w:type="dxa"/>
            <w:vAlign w:val="center"/>
          </w:tcPr>
          <w:p w14:paraId="7CA931B7" w14:textId="4E7AABBA" w:rsidR="009F6BC4" w:rsidRDefault="000A256A" w:rsidP="00C25678">
            <w:pPr>
              <w:jc w:val="center"/>
            </w:pPr>
            <m:oMathPara>
              <m:oMath>
                <m:f>
                  <m:fPr>
                    <m:type m:val="lin"/>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2394" w:type="dxa"/>
            <w:vAlign w:val="center"/>
          </w:tcPr>
          <w:p w14:paraId="01E537D0" w14:textId="743E2BAE" w:rsidR="009F6BC4" w:rsidRDefault="00C25678" w:rsidP="00C25678">
            <w:pPr>
              <w:jc w:val="center"/>
            </w:pPr>
            <w:r>
              <w:t>Mass and Maintain</w:t>
            </w:r>
          </w:p>
        </w:tc>
        <w:tc>
          <w:tcPr>
            <w:tcW w:w="2394" w:type="dxa"/>
            <w:vAlign w:val="center"/>
          </w:tcPr>
          <w:p w14:paraId="519AE3A1" w14:textId="130E29BB" w:rsidR="009F6BC4" w:rsidRDefault="009F6BC4" w:rsidP="00C25678">
            <w:pPr>
              <w:jc w:val="center"/>
            </w:pPr>
            <w:r>
              <w:t>8.8</w:t>
            </w:r>
          </w:p>
        </w:tc>
      </w:tr>
      <w:tr w:rsidR="009F6BC4" w14:paraId="318ECD47" w14:textId="77777777" w:rsidTr="00C25678">
        <w:tc>
          <w:tcPr>
            <w:tcW w:w="2394" w:type="dxa"/>
            <w:vAlign w:val="center"/>
          </w:tcPr>
          <w:p w14:paraId="3E0E29BC" w14:textId="0AEC0D25" w:rsidR="009F6BC4" w:rsidRDefault="009F6BC4" w:rsidP="00C25678">
            <w:pPr>
              <w:jc w:val="center"/>
            </w:pPr>
            <w:r>
              <w:t>2.00</w:t>
            </w:r>
          </w:p>
        </w:tc>
        <w:tc>
          <w:tcPr>
            <w:tcW w:w="2394" w:type="dxa"/>
            <w:vAlign w:val="center"/>
          </w:tcPr>
          <w:p w14:paraId="4063E00C" w14:textId="52D381B4" w:rsidR="009F6BC4" w:rsidRDefault="000A256A" w:rsidP="00C25678">
            <w:pPr>
              <w:jc w:val="center"/>
            </w:pPr>
            <m:oMathPara>
              <m:oMath>
                <m:f>
                  <m:fPr>
                    <m:type m:val="lin"/>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2394" w:type="dxa"/>
            <w:vAlign w:val="center"/>
          </w:tcPr>
          <w:p w14:paraId="52970287" w14:textId="4D1B52AC" w:rsidR="009F6BC4" w:rsidRDefault="00C25678" w:rsidP="00C25678">
            <w:pPr>
              <w:jc w:val="center"/>
            </w:pPr>
            <w:r>
              <w:t>Mass and Maintain</w:t>
            </w:r>
          </w:p>
        </w:tc>
        <w:tc>
          <w:tcPr>
            <w:tcW w:w="2394" w:type="dxa"/>
            <w:vAlign w:val="center"/>
          </w:tcPr>
          <w:p w14:paraId="0648CA8A" w14:textId="40F58CE9" w:rsidR="009F6BC4" w:rsidRDefault="009F6BC4" w:rsidP="00C25678">
            <w:pPr>
              <w:jc w:val="center"/>
            </w:pPr>
            <w:r>
              <w:t>4.8</w:t>
            </w:r>
          </w:p>
        </w:tc>
      </w:tr>
      <w:tr w:rsidR="009F6BC4" w14:paraId="49EF51DE" w14:textId="77777777" w:rsidTr="00C25678">
        <w:tc>
          <w:tcPr>
            <w:tcW w:w="2394" w:type="dxa"/>
            <w:vAlign w:val="center"/>
          </w:tcPr>
          <w:p w14:paraId="200AE912" w14:textId="7D248B7C" w:rsidR="009F6BC4" w:rsidRDefault="009F6BC4" w:rsidP="00C25678">
            <w:pPr>
              <w:jc w:val="center"/>
            </w:pPr>
            <w:r>
              <w:t>2.50</w:t>
            </w:r>
          </w:p>
        </w:tc>
        <w:tc>
          <w:tcPr>
            <w:tcW w:w="2394" w:type="dxa"/>
            <w:vAlign w:val="center"/>
          </w:tcPr>
          <w:p w14:paraId="5D9C0AB7" w14:textId="1307BEEA" w:rsidR="009F6BC4" w:rsidRDefault="000A256A" w:rsidP="00C25678">
            <w:pPr>
              <w:jc w:val="center"/>
            </w:pPr>
            <m:oMathPara>
              <m:oMath>
                <m:f>
                  <m:fPr>
                    <m:type m:val="lin"/>
                    <m:ctrlPr>
                      <w:rPr>
                        <w:rFonts w:ascii="Cambria Math" w:hAnsi="Cambria Math"/>
                        <w:i/>
                      </w:rPr>
                    </m:ctrlPr>
                  </m:fPr>
                  <m:num>
                    <m:r>
                      <w:rPr>
                        <w:rFonts w:ascii="Cambria Math" w:hAnsi="Cambria Math"/>
                      </w:rPr>
                      <m:t>1</m:t>
                    </m:r>
                  </m:num>
                  <m:den>
                    <m:r>
                      <w:rPr>
                        <w:rFonts w:ascii="Cambria Math" w:hAnsi="Cambria Math"/>
                      </w:rPr>
                      <m:t>20</m:t>
                    </m:r>
                  </m:den>
                </m:f>
              </m:oMath>
            </m:oMathPara>
          </w:p>
        </w:tc>
        <w:tc>
          <w:tcPr>
            <w:tcW w:w="2394" w:type="dxa"/>
            <w:vAlign w:val="center"/>
          </w:tcPr>
          <w:p w14:paraId="4653EAA4" w14:textId="1C78D819" w:rsidR="009F6BC4" w:rsidRDefault="00C25678" w:rsidP="00C25678">
            <w:pPr>
              <w:jc w:val="center"/>
            </w:pPr>
            <w:r>
              <w:t>Mass and Maintain</w:t>
            </w:r>
          </w:p>
        </w:tc>
        <w:tc>
          <w:tcPr>
            <w:tcW w:w="2394" w:type="dxa"/>
            <w:vAlign w:val="center"/>
          </w:tcPr>
          <w:p w14:paraId="1C5D7F74" w14:textId="71D9E68C" w:rsidR="009F6BC4" w:rsidRDefault="00762252" w:rsidP="00C25678">
            <w:pPr>
              <w:jc w:val="center"/>
            </w:pPr>
            <w:r>
              <w:t>3.2</w:t>
            </w:r>
          </w:p>
        </w:tc>
      </w:tr>
      <w:tr w:rsidR="009F6BC4" w14:paraId="00DEFD4D" w14:textId="77777777" w:rsidTr="00C25678">
        <w:tc>
          <w:tcPr>
            <w:tcW w:w="2394" w:type="dxa"/>
            <w:vAlign w:val="center"/>
          </w:tcPr>
          <w:p w14:paraId="7459AAF5" w14:textId="65187A72" w:rsidR="009F6BC4" w:rsidRDefault="009F6BC4" w:rsidP="00C25678">
            <w:pPr>
              <w:jc w:val="center"/>
            </w:pPr>
            <w:r>
              <w:t>1.25</w:t>
            </w:r>
          </w:p>
        </w:tc>
        <w:tc>
          <w:tcPr>
            <w:tcW w:w="2394" w:type="dxa"/>
            <w:vAlign w:val="center"/>
          </w:tcPr>
          <w:p w14:paraId="2F006820" w14:textId="55121C7A" w:rsidR="009F6BC4" w:rsidRDefault="000A256A" w:rsidP="00C25678">
            <w:pPr>
              <w:jc w:val="center"/>
            </w:pPr>
            <m:oMathPara>
              <m:oMath>
                <m:f>
                  <m:fPr>
                    <m:type m:val="lin"/>
                    <m:ctrlPr>
                      <w:rPr>
                        <w:rFonts w:ascii="Cambria Math" w:hAnsi="Cambria Math"/>
                        <w:i/>
                      </w:rPr>
                    </m:ctrlPr>
                  </m:fPr>
                  <m:num>
                    <m:r>
                      <w:rPr>
                        <w:rFonts w:ascii="Cambria Math" w:hAnsi="Cambria Math"/>
                      </w:rPr>
                      <m:t>1</m:t>
                    </m:r>
                  </m:num>
                  <m:den>
                    <m:r>
                      <w:rPr>
                        <w:rFonts w:ascii="Cambria Math" w:hAnsi="Cambria Math"/>
                      </w:rPr>
                      <m:t>4.3</m:t>
                    </m:r>
                  </m:den>
                </m:f>
              </m:oMath>
            </m:oMathPara>
          </w:p>
        </w:tc>
        <w:tc>
          <w:tcPr>
            <w:tcW w:w="2394" w:type="dxa"/>
            <w:vAlign w:val="center"/>
          </w:tcPr>
          <w:p w14:paraId="3DA7557D" w14:textId="5F2E678B" w:rsidR="009F6BC4" w:rsidRDefault="00C25678" w:rsidP="00C25678">
            <w:pPr>
              <w:jc w:val="center"/>
            </w:pPr>
            <w:r>
              <w:t>Mass and Maintain</w:t>
            </w:r>
          </w:p>
        </w:tc>
        <w:tc>
          <w:tcPr>
            <w:tcW w:w="2394" w:type="dxa"/>
            <w:vAlign w:val="center"/>
          </w:tcPr>
          <w:p w14:paraId="57876949" w14:textId="3FD7057A" w:rsidR="009F6BC4" w:rsidRDefault="009F6BC4" w:rsidP="00C25678">
            <w:pPr>
              <w:jc w:val="center"/>
            </w:pPr>
            <w:r>
              <w:t>12.2</w:t>
            </w:r>
          </w:p>
        </w:tc>
      </w:tr>
      <w:tr w:rsidR="009F6BC4" w14:paraId="619DBE85" w14:textId="77777777" w:rsidTr="00C25678">
        <w:tc>
          <w:tcPr>
            <w:tcW w:w="2394" w:type="dxa"/>
            <w:vAlign w:val="center"/>
          </w:tcPr>
          <w:p w14:paraId="08BE7B73" w14:textId="7BA2CD67" w:rsidR="009F6BC4" w:rsidRDefault="009F6BC4" w:rsidP="00C25678">
            <w:pPr>
              <w:jc w:val="center"/>
            </w:pPr>
            <w:r>
              <w:t>1.50</w:t>
            </w:r>
          </w:p>
        </w:tc>
        <w:tc>
          <w:tcPr>
            <w:tcW w:w="2394" w:type="dxa"/>
            <w:vAlign w:val="center"/>
          </w:tcPr>
          <w:p w14:paraId="0E929F9B" w14:textId="574413E3" w:rsidR="009F6BC4" w:rsidRDefault="000A256A" w:rsidP="00C25678">
            <w:pPr>
              <w:jc w:val="center"/>
            </w:pPr>
            <m:oMathPara>
              <m:oMath>
                <m:f>
                  <m:fPr>
                    <m:type m:val="lin"/>
                    <m:ctrlPr>
                      <w:rPr>
                        <w:rFonts w:ascii="Cambria Math" w:hAnsi="Cambria Math"/>
                        <w:i/>
                      </w:rPr>
                    </m:ctrlPr>
                  </m:fPr>
                  <m:num>
                    <m:r>
                      <w:rPr>
                        <w:rFonts w:ascii="Cambria Math" w:hAnsi="Cambria Math"/>
                      </w:rPr>
                      <m:t>1</m:t>
                    </m:r>
                  </m:num>
                  <m:den>
                    <m:r>
                      <w:rPr>
                        <w:rFonts w:ascii="Cambria Math" w:hAnsi="Cambria Math"/>
                      </w:rPr>
                      <m:t>4.3</m:t>
                    </m:r>
                  </m:den>
                </m:f>
              </m:oMath>
            </m:oMathPara>
          </w:p>
        </w:tc>
        <w:tc>
          <w:tcPr>
            <w:tcW w:w="2394" w:type="dxa"/>
            <w:vAlign w:val="center"/>
          </w:tcPr>
          <w:p w14:paraId="2A01B2F5" w14:textId="5EDD78F0" w:rsidR="009F6BC4" w:rsidRDefault="00762252" w:rsidP="00C25678">
            <w:pPr>
              <w:jc w:val="center"/>
            </w:pPr>
            <w:r>
              <w:t>Mass and Maintain</w:t>
            </w:r>
          </w:p>
        </w:tc>
        <w:tc>
          <w:tcPr>
            <w:tcW w:w="2394" w:type="dxa"/>
            <w:vAlign w:val="center"/>
          </w:tcPr>
          <w:p w14:paraId="1E3B3CF1" w14:textId="71756F3E" w:rsidR="009F6BC4" w:rsidRDefault="009F6BC4" w:rsidP="00C25678">
            <w:pPr>
              <w:jc w:val="center"/>
            </w:pPr>
            <w:r>
              <w:t>5.</w:t>
            </w:r>
            <w:r w:rsidR="00762252">
              <w:t>8</w:t>
            </w:r>
          </w:p>
        </w:tc>
      </w:tr>
      <w:tr w:rsidR="009F6BC4" w14:paraId="3226C174" w14:textId="77777777" w:rsidTr="00C25678">
        <w:tc>
          <w:tcPr>
            <w:tcW w:w="2394" w:type="dxa"/>
            <w:vAlign w:val="center"/>
          </w:tcPr>
          <w:p w14:paraId="55AB92F8" w14:textId="13D8572F" w:rsidR="009F6BC4" w:rsidRDefault="009F6BC4" w:rsidP="00C25678">
            <w:pPr>
              <w:jc w:val="center"/>
            </w:pPr>
            <w:r>
              <w:t>2.00</w:t>
            </w:r>
          </w:p>
        </w:tc>
        <w:tc>
          <w:tcPr>
            <w:tcW w:w="2394" w:type="dxa"/>
            <w:vAlign w:val="center"/>
          </w:tcPr>
          <w:p w14:paraId="3232289C" w14:textId="15850935" w:rsidR="009F6BC4" w:rsidRDefault="000A256A" w:rsidP="00C25678">
            <w:pPr>
              <w:jc w:val="center"/>
            </w:pPr>
            <m:oMathPara>
              <m:oMath>
                <m:f>
                  <m:fPr>
                    <m:type m:val="lin"/>
                    <m:ctrlPr>
                      <w:rPr>
                        <w:rFonts w:ascii="Cambria Math" w:hAnsi="Cambria Math"/>
                        <w:i/>
                      </w:rPr>
                    </m:ctrlPr>
                  </m:fPr>
                  <m:num>
                    <m:r>
                      <w:rPr>
                        <w:rFonts w:ascii="Cambria Math" w:hAnsi="Cambria Math"/>
                      </w:rPr>
                      <m:t>1</m:t>
                    </m:r>
                  </m:num>
                  <m:den>
                    <m:r>
                      <w:rPr>
                        <w:rFonts w:ascii="Cambria Math" w:hAnsi="Cambria Math"/>
                      </w:rPr>
                      <m:t>4.3</m:t>
                    </m:r>
                  </m:den>
                </m:f>
              </m:oMath>
            </m:oMathPara>
          </w:p>
        </w:tc>
        <w:tc>
          <w:tcPr>
            <w:tcW w:w="2394" w:type="dxa"/>
            <w:vAlign w:val="center"/>
          </w:tcPr>
          <w:p w14:paraId="494CAD75" w14:textId="0BCD5FE2" w:rsidR="009F6BC4" w:rsidRDefault="00C25678" w:rsidP="00C25678">
            <w:pPr>
              <w:jc w:val="center"/>
            </w:pPr>
            <w:r>
              <w:t>Mass and Maintain</w:t>
            </w:r>
          </w:p>
        </w:tc>
        <w:tc>
          <w:tcPr>
            <w:tcW w:w="2394" w:type="dxa"/>
            <w:vAlign w:val="center"/>
          </w:tcPr>
          <w:p w14:paraId="1DA7319B" w14:textId="682595CC" w:rsidR="009F6BC4" w:rsidRDefault="009F6BC4" w:rsidP="00C25678">
            <w:pPr>
              <w:jc w:val="center"/>
            </w:pPr>
            <w:r>
              <w:t>4.1</w:t>
            </w:r>
          </w:p>
        </w:tc>
      </w:tr>
      <w:tr w:rsidR="009F6BC4" w14:paraId="40A637E9" w14:textId="77777777" w:rsidTr="00C25678">
        <w:tc>
          <w:tcPr>
            <w:tcW w:w="2394" w:type="dxa"/>
            <w:vAlign w:val="center"/>
          </w:tcPr>
          <w:p w14:paraId="7848CD82" w14:textId="43BBBFB5" w:rsidR="009F6BC4" w:rsidRDefault="009F6BC4" w:rsidP="00C25678">
            <w:pPr>
              <w:jc w:val="center"/>
            </w:pPr>
            <w:r>
              <w:t>2.50</w:t>
            </w:r>
          </w:p>
        </w:tc>
        <w:tc>
          <w:tcPr>
            <w:tcW w:w="2394" w:type="dxa"/>
            <w:vAlign w:val="center"/>
          </w:tcPr>
          <w:p w14:paraId="1C00F541" w14:textId="7291D8F7" w:rsidR="009F6BC4" w:rsidRDefault="000A256A" w:rsidP="00C25678">
            <w:pPr>
              <w:jc w:val="center"/>
            </w:pPr>
            <m:oMathPara>
              <m:oMath>
                <m:f>
                  <m:fPr>
                    <m:type m:val="lin"/>
                    <m:ctrlPr>
                      <w:rPr>
                        <w:rFonts w:ascii="Cambria Math" w:hAnsi="Cambria Math"/>
                        <w:i/>
                      </w:rPr>
                    </m:ctrlPr>
                  </m:fPr>
                  <m:num>
                    <m:r>
                      <w:rPr>
                        <w:rFonts w:ascii="Cambria Math" w:hAnsi="Cambria Math"/>
                      </w:rPr>
                      <m:t>1</m:t>
                    </m:r>
                  </m:num>
                  <m:den>
                    <m:r>
                      <w:rPr>
                        <w:rFonts w:ascii="Cambria Math" w:hAnsi="Cambria Math"/>
                      </w:rPr>
                      <m:t>4.3</m:t>
                    </m:r>
                  </m:den>
                </m:f>
              </m:oMath>
            </m:oMathPara>
          </w:p>
        </w:tc>
        <w:tc>
          <w:tcPr>
            <w:tcW w:w="2394" w:type="dxa"/>
            <w:vAlign w:val="center"/>
          </w:tcPr>
          <w:p w14:paraId="6BCD905C" w14:textId="371CD18B" w:rsidR="009F6BC4" w:rsidRDefault="00C25678" w:rsidP="00C25678">
            <w:pPr>
              <w:jc w:val="center"/>
            </w:pPr>
            <w:r>
              <w:t>Mass and Maintain</w:t>
            </w:r>
          </w:p>
        </w:tc>
        <w:tc>
          <w:tcPr>
            <w:tcW w:w="2394" w:type="dxa"/>
            <w:vAlign w:val="center"/>
          </w:tcPr>
          <w:p w14:paraId="4827F9C8" w14:textId="4C4341B2" w:rsidR="009F6BC4" w:rsidRDefault="009F6BC4" w:rsidP="00C25678">
            <w:pPr>
              <w:jc w:val="center"/>
            </w:pPr>
            <w:r>
              <w:t>2.6</w:t>
            </w:r>
          </w:p>
        </w:tc>
      </w:tr>
      <w:tr w:rsidR="009F6BC4" w14:paraId="5348CB07" w14:textId="77777777" w:rsidTr="00C25678">
        <w:tc>
          <w:tcPr>
            <w:tcW w:w="2394" w:type="dxa"/>
            <w:vAlign w:val="center"/>
          </w:tcPr>
          <w:p w14:paraId="20A02C4C" w14:textId="22EEC2AB" w:rsidR="009F6BC4" w:rsidRDefault="009F6BC4" w:rsidP="00C25678">
            <w:pPr>
              <w:jc w:val="center"/>
            </w:pPr>
            <w:r>
              <w:t>1.25</w:t>
            </w:r>
          </w:p>
        </w:tc>
        <w:tc>
          <w:tcPr>
            <w:tcW w:w="2394" w:type="dxa"/>
            <w:vAlign w:val="center"/>
          </w:tcPr>
          <w:p w14:paraId="3BD01316" w14:textId="389EF656" w:rsidR="009F6BC4" w:rsidRPr="00613598" w:rsidRDefault="000A256A" w:rsidP="00C25678">
            <w:pPr>
              <w:jc w:val="center"/>
              <w:rPr>
                <w:rFonts w:ascii="Cambria" w:eastAsia="MS Mincho" w:hAnsi="Cambria" w:cs="Arial"/>
              </w:rPr>
            </w:pPr>
            <m:oMathPara>
              <m:oMath>
                <m:f>
                  <m:fPr>
                    <m:type m:val="lin"/>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2394" w:type="dxa"/>
            <w:vAlign w:val="center"/>
          </w:tcPr>
          <w:p w14:paraId="387904AA" w14:textId="5A8AE67B" w:rsidR="009F6BC4" w:rsidRDefault="00C25678" w:rsidP="00C25678">
            <w:pPr>
              <w:jc w:val="center"/>
            </w:pPr>
            <w:r>
              <w:t>Mass and Maintain</w:t>
            </w:r>
          </w:p>
        </w:tc>
        <w:tc>
          <w:tcPr>
            <w:tcW w:w="2394" w:type="dxa"/>
            <w:vAlign w:val="center"/>
          </w:tcPr>
          <w:p w14:paraId="15B4C726" w14:textId="59B4E627" w:rsidR="009F6BC4" w:rsidRDefault="009F6BC4" w:rsidP="00C25678">
            <w:pPr>
              <w:jc w:val="center"/>
            </w:pPr>
            <w:r>
              <w:t>9.1</w:t>
            </w:r>
          </w:p>
        </w:tc>
      </w:tr>
      <w:tr w:rsidR="009F6BC4" w14:paraId="698EF46C" w14:textId="77777777" w:rsidTr="00C25678">
        <w:tc>
          <w:tcPr>
            <w:tcW w:w="2394" w:type="dxa"/>
            <w:vAlign w:val="center"/>
          </w:tcPr>
          <w:p w14:paraId="094EF669" w14:textId="2C43C44D" w:rsidR="009F6BC4" w:rsidRDefault="009F6BC4" w:rsidP="00C25678">
            <w:pPr>
              <w:jc w:val="center"/>
            </w:pPr>
            <w:r>
              <w:t>1.50</w:t>
            </w:r>
          </w:p>
        </w:tc>
        <w:tc>
          <w:tcPr>
            <w:tcW w:w="2394" w:type="dxa"/>
            <w:vAlign w:val="center"/>
          </w:tcPr>
          <w:p w14:paraId="354FC095" w14:textId="7D23A505" w:rsidR="009F6BC4" w:rsidRPr="00613598" w:rsidRDefault="000A256A" w:rsidP="00C25678">
            <w:pPr>
              <w:jc w:val="center"/>
              <w:rPr>
                <w:rFonts w:ascii="Cambria" w:eastAsia="MS Mincho" w:hAnsi="Cambria" w:cs="Arial"/>
              </w:rPr>
            </w:pPr>
            <m:oMathPara>
              <m:oMath>
                <m:f>
                  <m:fPr>
                    <m:type m:val="lin"/>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2394" w:type="dxa"/>
            <w:vAlign w:val="center"/>
          </w:tcPr>
          <w:p w14:paraId="4F9BF4F0" w14:textId="545EF1AF" w:rsidR="009F6BC4" w:rsidRDefault="00C25678" w:rsidP="00C25678">
            <w:pPr>
              <w:jc w:val="center"/>
            </w:pPr>
            <w:r>
              <w:t>Mass and Maintain</w:t>
            </w:r>
          </w:p>
        </w:tc>
        <w:tc>
          <w:tcPr>
            <w:tcW w:w="2394" w:type="dxa"/>
            <w:vAlign w:val="center"/>
          </w:tcPr>
          <w:p w14:paraId="2D1068BD" w14:textId="4139987B" w:rsidR="009F6BC4" w:rsidRDefault="009F6BC4" w:rsidP="00C25678">
            <w:pPr>
              <w:jc w:val="center"/>
            </w:pPr>
            <w:r>
              <w:t>4.</w:t>
            </w:r>
            <w:r w:rsidR="00762252">
              <w:t>7</w:t>
            </w:r>
          </w:p>
        </w:tc>
      </w:tr>
      <w:tr w:rsidR="009F6BC4" w14:paraId="5F27BA54" w14:textId="77777777" w:rsidTr="00C25678">
        <w:tc>
          <w:tcPr>
            <w:tcW w:w="2394" w:type="dxa"/>
            <w:vAlign w:val="center"/>
          </w:tcPr>
          <w:p w14:paraId="2CDC2898" w14:textId="12241889" w:rsidR="009F6BC4" w:rsidRDefault="009F6BC4" w:rsidP="00C25678">
            <w:pPr>
              <w:jc w:val="center"/>
            </w:pPr>
            <w:r>
              <w:t>2.00</w:t>
            </w:r>
          </w:p>
        </w:tc>
        <w:tc>
          <w:tcPr>
            <w:tcW w:w="2394" w:type="dxa"/>
            <w:vAlign w:val="center"/>
          </w:tcPr>
          <w:p w14:paraId="150E0EFC" w14:textId="7526C9A8" w:rsidR="009F6BC4" w:rsidRPr="00613598" w:rsidRDefault="000A256A" w:rsidP="00C25678">
            <w:pPr>
              <w:jc w:val="center"/>
              <w:rPr>
                <w:rFonts w:ascii="Cambria" w:eastAsia="MS Mincho" w:hAnsi="Cambria" w:cs="Arial"/>
              </w:rPr>
            </w:pPr>
            <m:oMathPara>
              <m:oMath>
                <m:f>
                  <m:fPr>
                    <m:type m:val="lin"/>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2394" w:type="dxa"/>
            <w:vAlign w:val="center"/>
          </w:tcPr>
          <w:p w14:paraId="5761A320" w14:textId="1C23610B" w:rsidR="009F6BC4" w:rsidRDefault="00C25678" w:rsidP="00C25678">
            <w:pPr>
              <w:jc w:val="center"/>
            </w:pPr>
            <w:r>
              <w:t>Mass and Maintain</w:t>
            </w:r>
          </w:p>
        </w:tc>
        <w:tc>
          <w:tcPr>
            <w:tcW w:w="2394" w:type="dxa"/>
            <w:vAlign w:val="center"/>
          </w:tcPr>
          <w:p w14:paraId="57BBEAB3" w14:textId="1A847DBF" w:rsidR="009F6BC4" w:rsidRDefault="009F6BC4" w:rsidP="00C25678">
            <w:pPr>
              <w:jc w:val="center"/>
            </w:pPr>
            <w:r>
              <w:t>3.5</w:t>
            </w:r>
          </w:p>
        </w:tc>
      </w:tr>
      <w:tr w:rsidR="009F6BC4" w14:paraId="0266EFE9" w14:textId="77777777" w:rsidTr="00C25678">
        <w:tc>
          <w:tcPr>
            <w:tcW w:w="2394" w:type="dxa"/>
            <w:vAlign w:val="center"/>
          </w:tcPr>
          <w:p w14:paraId="05845390" w14:textId="420E6CD9" w:rsidR="009F6BC4" w:rsidRDefault="009F6BC4" w:rsidP="00C25678">
            <w:pPr>
              <w:jc w:val="center"/>
            </w:pPr>
            <w:r>
              <w:t>2.50</w:t>
            </w:r>
          </w:p>
        </w:tc>
        <w:tc>
          <w:tcPr>
            <w:tcW w:w="2394" w:type="dxa"/>
            <w:vAlign w:val="center"/>
          </w:tcPr>
          <w:p w14:paraId="408660DA" w14:textId="324B0E62" w:rsidR="009F6BC4" w:rsidRPr="00613598" w:rsidRDefault="000A256A" w:rsidP="00C25678">
            <w:pPr>
              <w:jc w:val="center"/>
              <w:rPr>
                <w:rFonts w:ascii="Cambria" w:eastAsia="MS Mincho" w:hAnsi="Cambria" w:cs="Arial"/>
              </w:rPr>
            </w:pPr>
            <m:oMathPara>
              <m:oMath>
                <m:f>
                  <m:fPr>
                    <m:type m:val="lin"/>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2394" w:type="dxa"/>
            <w:vAlign w:val="center"/>
          </w:tcPr>
          <w:p w14:paraId="7E3E651B" w14:textId="305FD0FC" w:rsidR="009F6BC4" w:rsidRDefault="00C25678" w:rsidP="00C25678">
            <w:pPr>
              <w:jc w:val="center"/>
            </w:pPr>
            <w:r>
              <w:t>Mass and Maintain</w:t>
            </w:r>
          </w:p>
        </w:tc>
        <w:tc>
          <w:tcPr>
            <w:tcW w:w="2394" w:type="dxa"/>
            <w:vAlign w:val="center"/>
          </w:tcPr>
          <w:p w14:paraId="3AB9BBD0" w14:textId="6A45194A" w:rsidR="009F6BC4" w:rsidRDefault="009F6BC4" w:rsidP="00C25678">
            <w:pPr>
              <w:jc w:val="center"/>
            </w:pPr>
            <w:r>
              <w:t>1.4</w:t>
            </w:r>
          </w:p>
        </w:tc>
      </w:tr>
      <w:tr w:rsidR="009F6BC4" w14:paraId="7C5A8C2D" w14:textId="77777777" w:rsidTr="00C25678">
        <w:tc>
          <w:tcPr>
            <w:tcW w:w="2394" w:type="dxa"/>
            <w:vAlign w:val="center"/>
          </w:tcPr>
          <w:p w14:paraId="655D741F" w14:textId="084123A2" w:rsidR="009F6BC4" w:rsidRDefault="009F6BC4" w:rsidP="00C25678">
            <w:pPr>
              <w:jc w:val="center"/>
            </w:pPr>
            <w:r>
              <w:t>1.25</w:t>
            </w:r>
          </w:p>
        </w:tc>
        <w:tc>
          <w:tcPr>
            <w:tcW w:w="2394" w:type="dxa"/>
            <w:vAlign w:val="center"/>
          </w:tcPr>
          <w:p w14:paraId="4D3CB53C" w14:textId="6FF2015A" w:rsidR="009F6BC4" w:rsidRPr="00613598" w:rsidRDefault="000A256A" w:rsidP="00C25678">
            <w:pPr>
              <w:jc w:val="center"/>
              <w:rPr>
                <w:rFonts w:ascii="Cambria" w:eastAsia="MS Mincho" w:hAnsi="Cambria" w:cs="Arial"/>
              </w:rPr>
            </w:pPr>
            <m:oMathPara>
              <m:oMath>
                <m:f>
                  <m:fPr>
                    <m:type m:val="lin"/>
                    <m:ctrlPr>
                      <w:rPr>
                        <w:rFonts w:ascii="Cambria Math" w:hAnsi="Cambria Math"/>
                        <w:i/>
                      </w:rPr>
                    </m:ctrlPr>
                  </m:fPr>
                  <m:num>
                    <m:r>
                      <w:rPr>
                        <w:rFonts w:ascii="Cambria Math" w:hAnsi="Cambria Math"/>
                      </w:rPr>
                      <m:t>1</m:t>
                    </m:r>
                  </m:num>
                  <m:den>
                    <m:r>
                      <w:rPr>
                        <w:rFonts w:ascii="Cambria Math" w:hAnsi="Cambria Math"/>
                      </w:rPr>
                      <m:t>1</m:t>
                    </m:r>
                  </m:den>
                </m:f>
              </m:oMath>
            </m:oMathPara>
          </w:p>
        </w:tc>
        <w:tc>
          <w:tcPr>
            <w:tcW w:w="2394" w:type="dxa"/>
            <w:vAlign w:val="center"/>
          </w:tcPr>
          <w:p w14:paraId="2D018ED2" w14:textId="36D40BE3" w:rsidR="009F6BC4" w:rsidRDefault="00C25678" w:rsidP="00C25678">
            <w:pPr>
              <w:jc w:val="center"/>
            </w:pPr>
            <w:r>
              <w:t>Mass and Maintain</w:t>
            </w:r>
          </w:p>
        </w:tc>
        <w:tc>
          <w:tcPr>
            <w:tcW w:w="2394" w:type="dxa"/>
            <w:vAlign w:val="center"/>
          </w:tcPr>
          <w:p w14:paraId="2FD0E7D4" w14:textId="68385615" w:rsidR="009F6BC4" w:rsidRDefault="009F6BC4" w:rsidP="00C25678">
            <w:pPr>
              <w:jc w:val="center"/>
            </w:pPr>
            <w:r>
              <w:t>4.8</w:t>
            </w:r>
          </w:p>
        </w:tc>
      </w:tr>
      <w:tr w:rsidR="009F6BC4" w14:paraId="079C138D" w14:textId="77777777" w:rsidTr="00C25678">
        <w:tc>
          <w:tcPr>
            <w:tcW w:w="2394" w:type="dxa"/>
            <w:vAlign w:val="center"/>
          </w:tcPr>
          <w:p w14:paraId="182B2E71" w14:textId="09A6B1D0" w:rsidR="009F6BC4" w:rsidRDefault="009F6BC4" w:rsidP="00C25678">
            <w:pPr>
              <w:jc w:val="center"/>
            </w:pPr>
            <w:r>
              <w:t>1.50</w:t>
            </w:r>
          </w:p>
        </w:tc>
        <w:tc>
          <w:tcPr>
            <w:tcW w:w="2394" w:type="dxa"/>
            <w:vAlign w:val="center"/>
          </w:tcPr>
          <w:p w14:paraId="4BA16650" w14:textId="0CA55C13" w:rsidR="009F6BC4" w:rsidRPr="00613598" w:rsidRDefault="000A256A" w:rsidP="00C25678">
            <w:pPr>
              <w:jc w:val="center"/>
              <w:rPr>
                <w:rFonts w:ascii="Cambria" w:eastAsia="MS Mincho" w:hAnsi="Cambria" w:cs="Arial"/>
              </w:rPr>
            </w:pPr>
            <m:oMathPara>
              <m:oMath>
                <m:f>
                  <m:fPr>
                    <m:type m:val="lin"/>
                    <m:ctrlPr>
                      <w:rPr>
                        <w:rFonts w:ascii="Cambria Math" w:hAnsi="Cambria Math"/>
                        <w:i/>
                      </w:rPr>
                    </m:ctrlPr>
                  </m:fPr>
                  <m:num>
                    <m:r>
                      <w:rPr>
                        <w:rFonts w:ascii="Cambria Math" w:hAnsi="Cambria Math"/>
                      </w:rPr>
                      <m:t>1</m:t>
                    </m:r>
                  </m:num>
                  <m:den>
                    <m:r>
                      <w:rPr>
                        <w:rFonts w:ascii="Cambria Math" w:hAnsi="Cambria Math"/>
                      </w:rPr>
                      <m:t>1</m:t>
                    </m:r>
                  </m:den>
                </m:f>
              </m:oMath>
            </m:oMathPara>
          </w:p>
        </w:tc>
        <w:tc>
          <w:tcPr>
            <w:tcW w:w="2394" w:type="dxa"/>
            <w:vAlign w:val="center"/>
          </w:tcPr>
          <w:p w14:paraId="09DEECEC" w14:textId="7B82AB26" w:rsidR="009F6BC4" w:rsidRDefault="00C25678" w:rsidP="00C25678">
            <w:pPr>
              <w:jc w:val="center"/>
            </w:pPr>
            <w:r>
              <w:t>Mass and Maintain</w:t>
            </w:r>
          </w:p>
        </w:tc>
        <w:tc>
          <w:tcPr>
            <w:tcW w:w="2394" w:type="dxa"/>
            <w:vAlign w:val="center"/>
          </w:tcPr>
          <w:p w14:paraId="4833D5C0" w14:textId="599B835E" w:rsidR="009F6BC4" w:rsidRDefault="009F6BC4" w:rsidP="00C25678">
            <w:pPr>
              <w:jc w:val="center"/>
            </w:pPr>
            <w:r>
              <w:t>2.</w:t>
            </w:r>
            <w:r w:rsidR="00762252">
              <w:t>2</w:t>
            </w:r>
          </w:p>
        </w:tc>
      </w:tr>
      <w:tr w:rsidR="009F6BC4" w14:paraId="06DC3E38" w14:textId="77777777" w:rsidTr="00C25678">
        <w:tc>
          <w:tcPr>
            <w:tcW w:w="2394" w:type="dxa"/>
            <w:vAlign w:val="center"/>
          </w:tcPr>
          <w:p w14:paraId="707EAE11" w14:textId="4A4B9BA5" w:rsidR="009F6BC4" w:rsidRDefault="009F6BC4" w:rsidP="00C25678">
            <w:pPr>
              <w:jc w:val="center"/>
            </w:pPr>
            <w:r>
              <w:t>2.00</w:t>
            </w:r>
          </w:p>
        </w:tc>
        <w:tc>
          <w:tcPr>
            <w:tcW w:w="2394" w:type="dxa"/>
            <w:vAlign w:val="center"/>
          </w:tcPr>
          <w:p w14:paraId="46E8B856" w14:textId="35FDE3CF" w:rsidR="009F6BC4" w:rsidRPr="00613598" w:rsidRDefault="000A256A" w:rsidP="00C25678">
            <w:pPr>
              <w:jc w:val="center"/>
              <w:rPr>
                <w:rFonts w:ascii="Cambria" w:eastAsia="MS Mincho" w:hAnsi="Cambria" w:cs="Arial"/>
              </w:rPr>
            </w:pPr>
            <m:oMathPara>
              <m:oMath>
                <m:f>
                  <m:fPr>
                    <m:type m:val="lin"/>
                    <m:ctrlPr>
                      <w:rPr>
                        <w:rFonts w:ascii="Cambria Math" w:hAnsi="Cambria Math"/>
                        <w:i/>
                      </w:rPr>
                    </m:ctrlPr>
                  </m:fPr>
                  <m:num>
                    <m:r>
                      <w:rPr>
                        <w:rFonts w:ascii="Cambria Math" w:hAnsi="Cambria Math"/>
                      </w:rPr>
                      <m:t>1</m:t>
                    </m:r>
                  </m:num>
                  <m:den>
                    <m:r>
                      <w:rPr>
                        <w:rFonts w:ascii="Cambria Math" w:hAnsi="Cambria Math"/>
                      </w:rPr>
                      <m:t>1</m:t>
                    </m:r>
                  </m:den>
                </m:f>
              </m:oMath>
            </m:oMathPara>
          </w:p>
        </w:tc>
        <w:tc>
          <w:tcPr>
            <w:tcW w:w="2394" w:type="dxa"/>
            <w:vAlign w:val="center"/>
          </w:tcPr>
          <w:p w14:paraId="68F4A650" w14:textId="4DE6D880" w:rsidR="009F6BC4" w:rsidRDefault="00C25678" w:rsidP="00C25678">
            <w:pPr>
              <w:jc w:val="center"/>
            </w:pPr>
            <w:r>
              <w:t>Mass and Maintain</w:t>
            </w:r>
          </w:p>
        </w:tc>
        <w:tc>
          <w:tcPr>
            <w:tcW w:w="2394" w:type="dxa"/>
            <w:vAlign w:val="center"/>
          </w:tcPr>
          <w:p w14:paraId="0C9D3A8F" w14:textId="41BED86B" w:rsidR="009F6BC4" w:rsidRDefault="00C25678" w:rsidP="00C25678">
            <w:pPr>
              <w:jc w:val="center"/>
            </w:pPr>
            <w:r>
              <w:t>1.5</w:t>
            </w:r>
          </w:p>
        </w:tc>
      </w:tr>
      <w:tr w:rsidR="009F6BC4" w14:paraId="325EEA6E" w14:textId="77777777" w:rsidTr="00C25678">
        <w:tc>
          <w:tcPr>
            <w:tcW w:w="2394" w:type="dxa"/>
            <w:vAlign w:val="center"/>
          </w:tcPr>
          <w:p w14:paraId="1069B423" w14:textId="7E5446DD" w:rsidR="009F6BC4" w:rsidRDefault="009F6BC4" w:rsidP="00C25678">
            <w:pPr>
              <w:jc w:val="center"/>
            </w:pPr>
            <w:r>
              <w:t>2.50</w:t>
            </w:r>
          </w:p>
        </w:tc>
        <w:tc>
          <w:tcPr>
            <w:tcW w:w="2394" w:type="dxa"/>
            <w:vAlign w:val="center"/>
          </w:tcPr>
          <w:p w14:paraId="42304D46" w14:textId="34CEBA22" w:rsidR="009F6BC4" w:rsidRPr="00613598" w:rsidRDefault="000A256A" w:rsidP="00C25678">
            <w:pPr>
              <w:jc w:val="center"/>
              <w:rPr>
                <w:rFonts w:ascii="Cambria" w:eastAsia="MS Mincho" w:hAnsi="Cambria" w:cs="Arial"/>
              </w:rPr>
            </w:pPr>
            <m:oMathPara>
              <m:oMath>
                <m:f>
                  <m:fPr>
                    <m:type m:val="lin"/>
                    <m:ctrlPr>
                      <w:rPr>
                        <w:rFonts w:ascii="Cambria Math" w:hAnsi="Cambria Math"/>
                        <w:i/>
                      </w:rPr>
                    </m:ctrlPr>
                  </m:fPr>
                  <m:num>
                    <m:r>
                      <w:rPr>
                        <w:rFonts w:ascii="Cambria Math" w:hAnsi="Cambria Math"/>
                      </w:rPr>
                      <m:t>1</m:t>
                    </m:r>
                  </m:num>
                  <m:den>
                    <m:r>
                      <w:rPr>
                        <w:rFonts w:ascii="Cambria Math" w:hAnsi="Cambria Math"/>
                      </w:rPr>
                      <m:t>1</m:t>
                    </m:r>
                  </m:den>
                </m:f>
              </m:oMath>
            </m:oMathPara>
          </w:p>
        </w:tc>
        <w:tc>
          <w:tcPr>
            <w:tcW w:w="2394" w:type="dxa"/>
            <w:vAlign w:val="center"/>
          </w:tcPr>
          <w:p w14:paraId="521156DD" w14:textId="7AF953B0" w:rsidR="009F6BC4" w:rsidRDefault="00C25678" w:rsidP="00C25678">
            <w:pPr>
              <w:jc w:val="center"/>
            </w:pPr>
            <w:r>
              <w:t>Mass and Maintain</w:t>
            </w:r>
          </w:p>
        </w:tc>
        <w:tc>
          <w:tcPr>
            <w:tcW w:w="2394" w:type="dxa"/>
            <w:vAlign w:val="center"/>
          </w:tcPr>
          <w:p w14:paraId="7E3E2D5B" w14:textId="14385DB0" w:rsidR="009F6BC4" w:rsidRDefault="00C25678" w:rsidP="00C25678">
            <w:pPr>
              <w:jc w:val="center"/>
            </w:pPr>
            <w:r>
              <w:t>1.3</w:t>
            </w:r>
          </w:p>
        </w:tc>
      </w:tr>
    </w:tbl>
    <w:p w14:paraId="1656D87F" w14:textId="49C5DF2F" w:rsidR="005D0060" w:rsidRDefault="00C25678" w:rsidP="00D60633">
      <w:r>
        <w:t xml:space="preserve">Comparison of the performance of Routine, Mass, and Mass and Maintain vaccination strategies with respect to DHI in a population of size 10,000, a vaccine supply of 30,000 courses, and the following operational parameters: routine vaccination of between 2 and 16 courses per day; mass vaccination coverage between 0 and 100% of susceptible individuals; and mass vaccination frequency between annual and every 3 years. </w:t>
      </w:r>
    </w:p>
    <w:p w14:paraId="0AA2F6BE" w14:textId="77777777" w:rsidR="00DD3460" w:rsidRDefault="00DD3460">
      <w:pPr>
        <w:rPr>
          <w:b/>
        </w:rPr>
      </w:pPr>
      <w:r>
        <w:rPr>
          <w:b/>
        </w:rPr>
        <w:br w:type="page"/>
      </w:r>
    </w:p>
    <w:p w14:paraId="03C3D2EA" w14:textId="1B9051E8" w:rsidR="005D0060" w:rsidRPr="00403CC2" w:rsidRDefault="005D0060" w:rsidP="005D0060">
      <w:pPr>
        <w:rPr>
          <w:b/>
        </w:rPr>
      </w:pPr>
      <w:r>
        <w:rPr>
          <w:b/>
        </w:rPr>
        <w:lastRenderedPageBreak/>
        <w:t xml:space="preserve">Table S2. Magnitude of potential drivers of waning </w:t>
      </w:r>
      <w:proofErr w:type="gramStart"/>
      <w:r>
        <w:rPr>
          <w:b/>
        </w:rPr>
        <w:t>herd</w:t>
      </w:r>
      <w:proofErr w:type="gramEnd"/>
      <w:r>
        <w:rPr>
          <w:b/>
        </w:rPr>
        <w:t xml:space="preserve"> immunity in </w:t>
      </w:r>
      <w:proofErr w:type="spellStart"/>
      <w:r>
        <w:rPr>
          <w:b/>
        </w:rPr>
        <w:t>Bentiu</w:t>
      </w:r>
      <w:proofErr w:type="spellEnd"/>
      <w:r>
        <w:rPr>
          <w:b/>
        </w:rPr>
        <w:t xml:space="preserve"> </w:t>
      </w:r>
      <w:proofErr w:type="spellStart"/>
      <w:r>
        <w:rPr>
          <w:b/>
        </w:rPr>
        <w:t>PoC</w:t>
      </w:r>
      <w:proofErr w:type="spellEnd"/>
      <w:r>
        <w:rPr>
          <w:b/>
        </w:rPr>
        <w:t xml:space="preserve"> Camp using Backward Selection.</w:t>
      </w:r>
    </w:p>
    <w:tbl>
      <w:tblPr>
        <w:tblStyle w:val="TableGrid"/>
        <w:tblW w:w="0" w:type="auto"/>
        <w:tblInd w:w="-522" w:type="dxa"/>
        <w:tblLayout w:type="fixed"/>
        <w:tblLook w:val="04A0" w:firstRow="1" w:lastRow="0" w:firstColumn="1" w:lastColumn="0" w:noHBand="0" w:noVBand="1"/>
      </w:tblPr>
      <w:tblGrid>
        <w:gridCol w:w="1620"/>
        <w:gridCol w:w="1080"/>
        <w:gridCol w:w="1260"/>
        <w:gridCol w:w="1170"/>
        <w:gridCol w:w="1080"/>
        <w:gridCol w:w="1350"/>
      </w:tblGrid>
      <w:tr w:rsidR="009D135B" w:rsidRPr="009D0774" w14:paraId="3F415AF9" w14:textId="77777777" w:rsidTr="00297600">
        <w:tc>
          <w:tcPr>
            <w:tcW w:w="1620" w:type="dxa"/>
            <w:vAlign w:val="center"/>
          </w:tcPr>
          <w:p w14:paraId="0A7EFA7B" w14:textId="77777777" w:rsidR="009D135B" w:rsidRPr="009D0774" w:rsidRDefault="009D135B" w:rsidP="00297600">
            <w:pPr>
              <w:jc w:val="center"/>
              <w:rPr>
                <w:b/>
                <w:sz w:val="20"/>
                <w:szCs w:val="20"/>
              </w:rPr>
            </w:pPr>
            <w:r w:rsidRPr="009D0774">
              <w:rPr>
                <w:b/>
                <w:sz w:val="20"/>
                <w:szCs w:val="20"/>
              </w:rPr>
              <w:t>Scenario</w:t>
            </w:r>
          </w:p>
        </w:tc>
        <w:tc>
          <w:tcPr>
            <w:tcW w:w="1080" w:type="dxa"/>
            <w:vAlign w:val="center"/>
          </w:tcPr>
          <w:p w14:paraId="445BFF40" w14:textId="77777777" w:rsidR="009D135B" w:rsidRDefault="009D135B" w:rsidP="00297600">
            <w:pPr>
              <w:jc w:val="center"/>
              <w:rPr>
                <w:b/>
                <w:sz w:val="20"/>
                <w:szCs w:val="20"/>
              </w:rPr>
            </w:pPr>
            <w:r>
              <w:rPr>
                <w:b/>
                <w:sz w:val="20"/>
                <w:szCs w:val="20"/>
              </w:rPr>
              <w:t>Vaccine Efficacy</w:t>
            </w:r>
          </w:p>
          <w:p w14:paraId="185C076E" w14:textId="77777777" w:rsidR="009D135B" w:rsidRPr="009D0774" w:rsidRDefault="009D135B" w:rsidP="00297600">
            <w:pPr>
              <w:jc w:val="center"/>
              <w:rPr>
                <w:b/>
                <w:sz w:val="20"/>
                <w:szCs w:val="20"/>
              </w:rPr>
            </w:pPr>
            <m:oMathPara>
              <m:oMath>
                <m:r>
                  <m:rPr>
                    <m:sty m:val="bi"/>
                  </m:rPr>
                  <w:rPr>
                    <w:rFonts w:ascii="Cambria Math" w:hAnsi="Cambria Math"/>
                    <w:sz w:val="20"/>
                    <w:szCs w:val="20"/>
                  </w:rPr>
                  <m:t>VE(t)</m:t>
                </m:r>
              </m:oMath>
            </m:oMathPara>
          </w:p>
        </w:tc>
        <w:tc>
          <w:tcPr>
            <w:tcW w:w="1260" w:type="dxa"/>
            <w:vAlign w:val="center"/>
          </w:tcPr>
          <w:p w14:paraId="1D95BDE3" w14:textId="77777777" w:rsidR="009D135B" w:rsidRDefault="009D135B" w:rsidP="00297600">
            <w:pPr>
              <w:jc w:val="center"/>
              <w:rPr>
                <w:b/>
                <w:sz w:val="20"/>
                <w:szCs w:val="20"/>
              </w:rPr>
            </w:pPr>
            <w:r>
              <w:rPr>
                <w:b/>
                <w:sz w:val="20"/>
                <w:szCs w:val="20"/>
              </w:rPr>
              <w:t>Population Size</w:t>
            </w:r>
          </w:p>
          <w:p w14:paraId="14A2666A" w14:textId="77777777" w:rsidR="009D135B" w:rsidRPr="009D0774" w:rsidRDefault="009D135B" w:rsidP="00297600">
            <w:pPr>
              <w:jc w:val="center"/>
              <w:rPr>
                <w:b/>
                <w:sz w:val="20"/>
                <w:szCs w:val="20"/>
              </w:rPr>
            </w:pPr>
            <m:oMathPara>
              <m:oMath>
                <m:r>
                  <m:rPr>
                    <m:sty m:val="bi"/>
                  </m:rPr>
                  <w:rPr>
                    <w:rFonts w:ascii="Cambria Math" w:hAnsi="Cambria Math"/>
                    <w:sz w:val="20"/>
                    <w:szCs w:val="20"/>
                  </w:rPr>
                  <m:t>N(t)</m:t>
                </m:r>
              </m:oMath>
            </m:oMathPara>
          </w:p>
        </w:tc>
        <w:tc>
          <w:tcPr>
            <w:tcW w:w="1170" w:type="dxa"/>
            <w:vAlign w:val="center"/>
          </w:tcPr>
          <w:p w14:paraId="353FA5C8" w14:textId="77777777" w:rsidR="009D135B" w:rsidRDefault="009D135B" w:rsidP="00297600">
            <w:pPr>
              <w:jc w:val="center"/>
              <w:rPr>
                <w:b/>
                <w:sz w:val="20"/>
                <w:szCs w:val="20"/>
              </w:rPr>
            </w:pPr>
            <w:r>
              <w:rPr>
                <w:b/>
                <w:sz w:val="20"/>
                <w:szCs w:val="20"/>
              </w:rPr>
              <w:t>Birth &amp;</w:t>
            </w:r>
          </w:p>
          <w:p w14:paraId="65C7C91D" w14:textId="77777777" w:rsidR="009D135B" w:rsidRPr="009D0774" w:rsidRDefault="009D135B" w:rsidP="00297600">
            <w:pPr>
              <w:jc w:val="center"/>
              <w:rPr>
                <w:b/>
                <w:sz w:val="20"/>
                <w:szCs w:val="20"/>
              </w:rPr>
            </w:pPr>
            <w:r w:rsidRPr="009D0774">
              <w:rPr>
                <w:b/>
                <w:sz w:val="20"/>
                <w:szCs w:val="20"/>
              </w:rPr>
              <w:t>Death</w:t>
            </w:r>
            <w:r>
              <w:rPr>
                <w:b/>
                <w:sz w:val="20"/>
                <w:szCs w:val="20"/>
              </w:rPr>
              <w:t xml:space="preserve"> Rate</w:t>
            </w:r>
          </w:p>
        </w:tc>
        <w:tc>
          <w:tcPr>
            <w:tcW w:w="1080" w:type="dxa"/>
            <w:vAlign w:val="center"/>
          </w:tcPr>
          <w:p w14:paraId="3C7B471C" w14:textId="77777777" w:rsidR="009D135B" w:rsidRPr="009D0774" w:rsidRDefault="009D135B" w:rsidP="00297600">
            <w:pPr>
              <w:jc w:val="center"/>
              <w:rPr>
                <w:b/>
                <w:sz w:val="20"/>
                <w:szCs w:val="20"/>
              </w:rPr>
            </w:pPr>
            <w:r>
              <w:rPr>
                <w:b/>
                <w:sz w:val="20"/>
                <w:szCs w:val="20"/>
              </w:rPr>
              <w:t>Resettle-</w:t>
            </w:r>
            <w:proofErr w:type="spellStart"/>
            <w:r>
              <w:rPr>
                <w:b/>
                <w:sz w:val="20"/>
                <w:szCs w:val="20"/>
              </w:rPr>
              <w:t>ment</w:t>
            </w:r>
            <w:proofErr w:type="spellEnd"/>
            <w:r>
              <w:rPr>
                <w:b/>
                <w:sz w:val="20"/>
                <w:szCs w:val="20"/>
              </w:rPr>
              <w:t xml:space="preserve"> Rate</w:t>
            </w:r>
          </w:p>
        </w:tc>
        <w:tc>
          <w:tcPr>
            <w:tcW w:w="1350" w:type="dxa"/>
            <w:vAlign w:val="center"/>
          </w:tcPr>
          <w:p w14:paraId="6063D463" w14:textId="77777777" w:rsidR="009D135B" w:rsidRDefault="009D135B" w:rsidP="00297600">
            <w:pPr>
              <w:jc w:val="center"/>
              <w:rPr>
                <w:b/>
                <w:sz w:val="20"/>
                <w:szCs w:val="20"/>
              </w:rPr>
            </w:pPr>
            <w:r>
              <w:rPr>
                <w:b/>
                <w:sz w:val="20"/>
                <w:szCs w:val="20"/>
              </w:rPr>
              <w:t>Percent Susceptible on Oct 16, 2016</w:t>
            </w:r>
          </w:p>
          <w:p w14:paraId="70D7C449" w14:textId="77777777" w:rsidR="009D135B" w:rsidRPr="00A26E68" w:rsidRDefault="009D135B" w:rsidP="00297600">
            <w:pPr>
              <w:rPr>
                <w:b/>
                <w:sz w:val="20"/>
                <w:szCs w:val="20"/>
                <w:vertAlign w:val="subscript"/>
              </w:rPr>
            </w:pPr>
            <m:oMathPara>
              <m:oMath>
                <m:r>
                  <m:rPr>
                    <m:sty m:val="bi"/>
                  </m:rPr>
                  <w:rPr>
                    <w:rFonts w:ascii="Cambria Math" w:hAnsi="Cambria Math"/>
                    <w:sz w:val="20"/>
                    <w:szCs w:val="20"/>
                  </w:rPr>
                  <m:t>X(t)</m:t>
                </m:r>
              </m:oMath>
            </m:oMathPara>
          </w:p>
        </w:tc>
      </w:tr>
      <w:tr w:rsidR="009D135B" w:rsidRPr="009D0774" w14:paraId="74D10814" w14:textId="77777777" w:rsidTr="00297600">
        <w:tc>
          <w:tcPr>
            <w:tcW w:w="1620" w:type="dxa"/>
            <w:shd w:val="clear" w:color="auto" w:fill="auto"/>
            <w:vAlign w:val="center"/>
          </w:tcPr>
          <w:p w14:paraId="494BE4D6" w14:textId="77777777" w:rsidR="009D135B" w:rsidRPr="009D0774" w:rsidRDefault="009D135B" w:rsidP="00297600">
            <w:pPr>
              <w:jc w:val="center"/>
              <w:rPr>
                <w:b/>
                <w:sz w:val="20"/>
                <w:szCs w:val="20"/>
              </w:rPr>
            </w:pPr>
            <w:r>
              <w:rPr>
                <w:b/>
                <w:sz w:val="20"/>
                <w:szCs w:val="20"/>
              </w:rPr>
              <w:t xml:space="preserve">Composite </w:t>
            </w:r>
            <w:r w:rsidRPr="009D0774">
              <w:rPr>
                <w:b/>
                <w:sz w:val="20"/>
                <w:szCs w:val="20"/>
              </w:rPr>
              <w:t>Counterfactual</w:t>
            </w:r>
          </w:p>
        </w:tc>
        <w:tc>
          <w:tcPr>
            <w:tcW w:w="1080" w:type="dxa"/>
            <w:shd w:val="clear" w:color="auto" w:fill="D9D9D9" w:themeFill="background1" w:themeFillShade="D9"/>
            <w:vAlign w:val="center"/>
          </w:tcPr>
          <w:p w14:paraId="7F96D289" w14:textId="77777777" w:rsidR="009D135B" w:rsidRPr="009D0774" w:rsidRDefault="009D135B" w:rsidP="00297600">
            <w:pPr>
              <w:jc w:val="center"/>
              <w:rPr>
                <w:sz w:val="20"/>
                <w:szCs w:val="20"/>
              </w:rPr>
            </w:pPr>
            <w:r>
              <w:rPr>
                <w:sz w:val="20"/>
                <w:szCs w:val="20"/>
              </w:rPr>
              <w:t>70.3%</w:t>
            </w:r>
          </w:p>
        </w:tc>
        <w:tc>
          <w:tcPr>
            <w:tcW w:w="1260" w:type="dxa"/>
            <w:shd w:val="clear" w:color="auto" w:fill="D9D9D9" w:themeFill="background1" w:themeFillShade="D9"/>
            <w:vAlign w:val="center"/>
          </w:tcPr>
          <w:p w14:paraId="5817C815" w14:textId="77777777" w:rsidR="009D135B" w:rsidRPr="009D0774" w:rsidRDefault="009D135B" w:rsidP="00297600">
            <w:pPr>
              <w:jc w:val="center"/>
              <w:rPr>
                <w:sz w:val="20"/>
                <w:szCs w:val="20"/>
              </w:rPr>
            </w:pPr>
            <w:r w:rsidRPr="009D0774">
              <w:rPr>
                <w:sz w:val="20"/>
                <w:szCs w:val="20"/>
              </w:rPr>
              <w:t xml:space="preserve">100,000 </w:t>
            </w:r>
          </w:p>
        </w:tc>
        <w:tc>
          <w:tcPr>
            <w:tcW w:w="1170" w:type="dxa"/>
            <w:shd w:val="clear" w:color="auto" w:fill="D9D9D9" w:themeFill="background1" w:themeFillShade="D9"/>
            <w:vAlign w:val="center"/>
          </w:tcPr>
          <w:p w14:paraId="2363A047" w14:textId="77777777" w:rsidR="009D135B" w:rsidRPr="009D0774" w:rsidRDefault="009D135B" w:rsidP="00297600">
            <w:pPr>
              <w:jc w:val="center"/>
              <w:rPr>
                <w:sz w:val="20"/>
                <w:szCs w:val="20"/>
              </w:rPr>
            </w:pPr>
            <w:r w:rsidRPr="009D0774">
              <w:rPr>
                <w:sz w:val="20"/>
                <w:szCs w:val="20"/>
              </w:rPr>
              <w:t>0</w:t>
            </w:r>
          </w:p>
        </w:tc>
        <w:tc>
          <w:tcPr>
            <w:tcW w:w="1080" w:type="dxa"/>
            <w:shd w:val="clear" w:color="auto" w:fill="D9D9D9" w:themeFill="background1" w:themeFillShade="D9"/>
            <w:vAlign w:val="center"/>
          </w:tcPr>
          <w:p w14:paraId="400884AE" w14:textId="77777777" w:rsidR="009D135B" w:rsidRPr="009D0774" w:rsidRDefault="009D135B" w:rsidP="00297600">
            <w:pPr>
              <w:jc w:val="center"/>
              <w:rPr>
                <w:sz w:val="20"/>
                <w:szCs w:val="20"/>
              </w:rPr>
            </w:pPr>
            <w:r w:rsidRPr="009D0774">
              <w:rPr>
                <w:sz w:val="20"/>
                <w:szCs w:val="20"/>
              </w:rPr>
              <w:t>0</w:t>
            </w:r>
          </w:p>
        </w:tc>
        <w:tc>
          <w:tcPr>
            <w:tcW w:w="1350" w:type="dxa"/>
            <w:shd w:val="clear" w:color="auto" w:fill="auto"/>
            <w:vAlign w:val="center"/>
          </w:tcPr>
          <w:p w14:paraId="21D6EC97" w14:textId="77777777" w:rsidR="009D135B" w:rsidRPr="009D0774" w:rsidRDefault="009D135B" w:rsidP="00297600">
            <w:pPr>
              <w:jc w:val="center"/>
              <w:rPr>
                <w:sz w:val="20"/>
                <w:szCs w:val="20"/>
              </w:rPr>
            </w:pPr>
            <w:r>
              <w:rPr>
                <w:sz w:val="20"/>
                <w:szCs w:val="20"/>
              </w:rPr>
              <w:t>34.4%</w:t>
            </w:r>
          </w:p>
        </w:tc>
      </w:tr>
      <w:tr w:rsidR="009D135B" w:rsidRPr="009D0774" w14:paraId="75E715DD" w14:textId="77777777" w:rsidTr="005D0060">
        <w:tc>
          <w:tcPr>
            <w:tcW w:w="1620" w:type="dxa"/>
            <w:shd w:val="clear" w:color="auto" w:fill="auto"/>
            <w:vAlign w:val="center"/>
          </w:tcPr>
          <w:p w14:paraId="122FD424" w14:textId="09B37588" w:rsidR="009D135B" w:rsidRPr="009D0774" w:rsidRDefault="009D135B" w:rsidP="00297600">
            <w:pPr>
              <w:jc w:val="center"/>
              <w:rPr>
                <w:b/>
                <w:sz w:val="20"/>
                <w:szCs w:val="20"/>
              </w:rPr>
            </w:pPr>
            <w:r>
              <w:rPr>
                <w:b/>
                <w:sz w:val="20"/>
                <w:szCs w:val="20"/>
              </w:rPr>
              <w:t xml:space="preserve">Remove </w:t>
            </w:r>
            <w:r w:rsidRPr="009D0774">
              <w:rPr>
                <w:b/>
                <w:sz w:val="20"/>
                <w:szCs w:val="20"/>
              </w:rPr>
              <w:t xml:space="preserve">Only </w:t>
            </w:r>
            <w:proofErr w:type="gramStart"/>
            <m:oMath>
              <m:r>
                <m:rPr>
                  <m:sty m:val="bi"/>
                </m:rPr>
                <w:rPr>
                  <w:rFonts w:ascii="Cambria Math" w:hAnsi="Cambria Math"/>
                  <w:sz w:val="20"/>
                  <w:szCs w:val="20"/>
                </w:rPr>
                <m:t>VE(</m:t>
              </m:r>
              <w:proofErr w:type="gramEnd"/>
              <m:r>
                <m:rPr>
                  <m:sty m:val="bi"/>
                </m:rPr>
                <w:rPr>
                  <w:rFonts w:ascii="Cambria Math" w:hAnsi="Cambria Math"/>
                  <w:sz w:val="20"/>
                  <w:szCs w:val="20"/>
                </w:rPr>
                <m:t>t)</m:t>
              </m:r>
            </m:oMath>
            <w:r>
              <w:rPr>
                <w:b/>
                <w:sz w:val="20"/>
                <w:szCs w:val="20"/>
              </w:rPr>
              <w:t xml:space="preserve"> </w:t>
            </w:r>
            <w:r w:rsidRPr="009D0774">
              <w:rPr>
                <w:b/>
                <w:sz w:val="20"/>
                <w:szCs w:val="20"/>
              </w:rPr>
              <w:t>waning</w:t>
            </w:r>
          </w:p>
        </w:tc>
        <w:tc>
          <w:tcPr>
            <w:tcW w:w="1080" w:type="dxa"/>
            <w:shd w:val="clear" w:color="auto" w:fill="D9D9D9" w:themeFill="background1" w:themeFillShade="D9"/>
            <w:vAlign w:val="center"/>
          </w:tcPr>
          <w:p w14:paraId="4FEA19B5" w14:textId="2C0557FB" w:rsidR="009D135B" w:rsidRPr="009D0774" w:rsidRDefault="009D135B" w:rsidP="00297600">
            <w:pPr>
              <w:jc w:val="center"/>
              <w:rPr>
                <w:sz w:val="20"/>
                <w:szCs w:val="20"/>
              </w:rPr>
            </w:pPr>
            <w:r>
              <w:rPr>
                <w:sz w:val="20"/>
                <w:szCs w:val="20"/>
              </w:rPr>
              <w:t>70.3%</w:t>
            </w:r>
            <w:r w:rsidRPr="009D0774">
              <w:rPr>
                <w:sz w:val="20"/>
                <w:szCs w:val="20"/>
              </w:rPr>
              <w:t xml:space="preserve"> </w:t>
            </w:r>
          </w:p>
        </w:tc>
        <w:tc>
          <w:tcPr>
            <w:tcW w:w="1260" w:type="dxa"/>
            <w:shd w:val="clear" w:color="auto" w:fill="C6D9F1" w:themeFill="text2" w:themeFillTint="33"/>
            <w:vAlign w:val="center"/>
          </w:tcPr>
          <w:p w14:paraId="62E90A2C" w14:textId="1905609C" w:rsidR="009D135B" w:rsidRPr="009D0774" w:rsidRDefault="009D135B" w:rsidP="00297600">
            <w:pPr>
              <w:jc w:val="center"/>
              <w:rPr>
                <w:sz w:val="20"/>
                <w:szCs w:val="20"/>
              </w:rPr>
            </w:pPr>
            <w:r w:rsidRPr="009D0774">
              <w:rPr>
                <w:sz w:val="20"/>
                <w:szCs w:val="20"/>
              </w:rPr>
              <w:t>Empirical</w:t>
            </w:r>
          </w:p>
        </w:tc>
        <w:tc>
          <w:tcPr>
            <w:tcW w:w="1170" w:type="dxa"/>
            <w:shd w:val="clear" w:color="auto" w:fill="C6D9F1" w:themeFill="text2" w:themeFillTint="33"/>
            <w:vAlign w:val="center"/>
          </w:tcPr>
          <w:p w14:paraId="21381686" w14:textId="4826B2D7" w:rsidR="009D135B" w:rsidRPr="009D0774" w:rsidRDefault="000A256A" w:rsidP="00297600">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24.4 years</m:t>
                    </m:r>
                  </m:den>
                </m:f>
              </m:oMath>
            </m:oMathPara>
          </w:p>
        </w:tc>
        <w:tc>
          <w:tcPr>
            <w:tcW w:w="1080" w:type="dxa"/>
            <w:shd w:val="clear" w:color="auto" w:fill="C6D9F1" w:themeFill="text2" w:themeFillTint="33"/>
            <w:vAlign w:val="center"/>
          </w:tcPr>
          <w:p w14:paraId="7FC4D2AA" w14:textId="7C36F815" w:rsidR="009D135B" w:rsidRPr="009D0774" w:rsidRDefault="000A256A" w:rsidP="00297600">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4.3 years</m:t>
                    </m:r>
                  </m:den>
                </m:f>
              </m:oMath>
            </m:oMathPara>
          </w:p>
        </w:tc>
        <w:tc>
          <w:tcPr>
            <w:tcW w:w="1350" w:type="dxa"/>
            <w:shd w:val="clear" w:color="auto" w:fill="auto"/>
            <w:vAlign w:val="center"/>
          </w:tcPr>
          <w:p w14:paraId="3CD2C89B" w14:textId="4D802BB8" w:rsidR="009D135B" w:rsidRPr="009D0774" w:rsidRDefault="009D135B" w:rsidP="00297600">
            <w:pPr>
              <w:jc w:val="center"/>
              <w:rPr>
                <w:sz w:val="20"/>
                <w:szCs w:val="20"/>
              </w:rPr>
            </w:pPr>
            <w:r>
              <w:rPr>
                <w:sz w:val="20"/>
                <w:szCs w:val="20"/>
              </w:rPr>
              <w:t>70.5%</w:t>
            </w:r>
          </w:p>
        </w:tc>
      </w:tr>
      <w:tr w:rsidR="009D135B" w:rsidRPr="009D0774" w14:paraId="4E9492F0" w14:textId="77777777" w:rsidTr="005D0060">
        <w:tc>
          <w:tcPr>
            <w:tcW w:w="1620" w:type="dxa"/>
            <w:shd w:val="clear" w:color="auto" w:fill="auto"/>
            <w:vAlign w:val="center"/>
          </w:tcPr>
          <w:p w14:paraId="3D3EBD9D" w14:textId="03A744F5" w:rsidR="009D135B" w:rsidRPr="009D0774" w:rsidRDefault="009D135B" w:rsidP="00297600">
            <w:pPr>
              <w:jc w:val="center"/>
              <w:rPr>
                <w:b/>
                <w:sz w:val="20"/>
                <w:szCs w:val="20"/>
              </w:rPr>
            </w:pPr>
            <w:r>
              <w:rPr>
                <w:b/>
                <w:sz w:val="20"/>
                <w:szCs w:val="20"/>
              </w:rPr>
              <w:t xml:space="preserve">Remove </w:t>
            </w:r>
            <w:r w:rsidRPr="009D0774">
              <w:rPr>
                <w:b/>
                <w:sz w:val="20"/>
                <w:szCs w:val="20"/>
              </w:rPr>
              <w:t xml:space="preserve">Only </w:t>
            </w:r>
            <w:proofErr w:type="gramStart"/>
            <m:oMath>
              <m:r>
                <m:rPr>
                  <m:sty m:val="bi"/>
                </m:rPr>
                <w:rPr>
                  <w:rFonts w:ascii="Cambria Math" w:hAnsi="Cambria Math"/>
                  <w:sz w:val="20"/>
                  <w:szCs w:val="20"/>
                </w:rPr>
                <m:t>N(</m:t>
              </m:r>
              <w:proofErr w:type="gramEnd"/>
              <m:r>
                <m:rPr>
                  <m:sty m:val="bi"/>
                </m:rPr>
                <w:rPr>
                  <w:rFonts w:ascii="Cambria Math" w:hAnsi="Cambria Math"/>
                  <w:sz w:val="20"/>
                  <w:szCs w:val="20"/>
                </w:rPr>
                <m:t>t)</m:t>
              </m:r>
            </m:oMath>
            <w:r>
              <w:rPr>
                <w:b/>
                <w:sz w:val="20"/>
                <w:szCs w:val="20"/>
              </w:rPr>
              <w:t xml:space="preserve"> </w:t>
            </w:r>
            <w:r w:rsidRPr="009D0774">
              <w:rPr>
                <w:b/>
                <w:sz w:val="20"/>
                <w:szCs w:val="20"/>
              </w:rPr>
              <w:t>changes</w:t>
            </w:r>
          </w:p>
        </w:tc>
        <w:tc>
          <w:tcPr>
            <w:tcW w:w="1080" w:type="dxa"/>
            <w:shd w:val="clear" w:color="auto" w:fill="C6D9F1" w:themeFill="text2" w:themeFillTint="33"/>
            <w:vAlign w:val="center"/>
          </w:tcPr>
          <w:p w14:paraId="2AFD1377" w14:textId="374D9865" w:rsidR="009D135B" w:rsidRPr="009D0774" w:rsidRDefault="009D135B" w:rsidP="00297600">
            <w:pPr>
              <w:jc w:val="center"/>
              <w:rPr>
                <w:sz w:val="20"/>
                <w:szCs w:val="20"/>
              </w:rPr>
            </w:pPr>
            <w:r w:rsidRPr="009D0774">
              <w:rPr>
                <w:sz w:val="20"/>
                <w:szCs w:val="20"/>
              </w:rPr>
              <w:t>Empirical</w:t>
            </w:r>
          </w:p>
        </w:tc>
        <w:tc>
          <w:tcPr>
            <w:tcW w:w="1260" w:type="dxa"/>
            <w:shd w:val="clear" w:color="auto" w:fill="D9D9D9" w:themeFill="background1" w:themeFillShade="D9"/>
            <w:vAlign w:val="center"/>
          </w:tcPr>
          <w:p w14:paraId="49E0977E" w14:textId="177DA614" w:rsidR="009D135B" w:rsidRPr="009D0774" w:rsidRDefault="009D135B" w:rsidP="00297600">
            <w:pPr>
              <w:jc w:val="center"/>
              <w:rPr>
                <w:sz w:val="20"/>
                <w:szCs w:val="20"/>
              </w:rPr>
            </w:pPr>
            <w:r w:rsidRPr="009D0774">
              <w:rPr>
                <w:sz w:val="20"/>
                <w:szCs w:val="20"/>
              </w:rPr>
              <w:t xml:space="preserve">100,000 </w:t>
            </w:r>
          </w:p>
        </w:tc>
        <w:tc>
          <w:tcPr>
            <w:tcW w:w="1170" w:type="dxa"/>
            <w:shd w:val="clear" w:color="auto" w:fill="C6D9F1" w:themeFill="text2" w:themeFillTint="33"/>
            <w:vAlign w:val="center"/>
          </w:tcPr>
          <w:p w14:paraId="48209FC1" w14:textId="3C41FD51" w:rsidR="009D135B" w:rsidRPr="009D0774" w:rsidRDefault="000A256A" w:rsidP="00297600">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24.4 years</m:t>
                    </m:r>
                  </m:den>
                </m:f>
              </m:oMath>
            </m:oMathPara>
          </w:p>
        </w:tc>
        <w:tc>
          <w:tcPr>
            <w:tcW w:w="1080" w:type="dxa"/>
            <w:shd w:val="clear" w:color="auto" w:fill="C6D9F1" w:themeFill="text2" w:themeFillTint="33"/>
            <w:vAlign w:val="center"/>
          </w:tcPr>
          <w:p w14:paraId="269D86EE" w14:textId="726B9AB8" w:rsidR="009D135B" w:rsidRPr="009D0774" w:rsidRDefault="000A256A" w:rsidP="00297600">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4.3 years</m:t>
                    </m:r>
                  </m:den>
                </m:f>
              </m:oMath>
            </m:oMathPara>
          </w:p>
        </w:tc>
        <w:tc>
          <w:tcPr>
            <w:tcW w:w="1350" w:type="dxa"/>
            <w:shd w:val="clear" w:color="auto" w:fill="auto"/>
            <w:vAlign w:val="center"/>
          </w:tcPr>
          <w:p w14:paraId="044E2DCF" w14:textId="2D494ABE" w:rsidR="009D135B" w:rsidRPr="009D0774" w:rsidRDefault="009D135B" w:rsidP="00297600">
            <w:pPr>
              <w:jc w:val="center"/>
              <w:rPr>
                <w:sz w:val="20"/>
                <w:szCs w:val="20"/>
              </w:rPr>
            </w:pPr>
            <w:r>
              <w:rPr>
                <w:sz w:val="20"/>
                <w:szCs w:val="20"/>
              </w:rPr>
              <w:t>71.8%</w:t>
            </w:r>
          </w:p>
        </w:tc>
      </w:tr>
      <w:tr w:rsidR="009D135B" w:rsidRPr="009D0774" w14:paraId="71E70D45" w14:textId="77777777" w:rsidTr="005D0060">
        <w:tc>
          <w:tcPr>
            <w:tcW w:w="1620" w:type="dxa"/>
            <w:shd w:val="clear" w:color="auto" w:fill="auto"/>
            <w:vAlign w:val="center"/>
          </w:tcPr>
          <w:p w14:paraId="34D5E06C" w14:textId="017E53C6" w:rsidR="009D135B" w:rsidRPr="009D0774" w:rsidRDefault="009D135B" w:rsidP="00297600">
            <w:pPr>
              <w:jc w:val="center"/>
              <w:rPr>
                <w:b/>
                <w:sz w:val="20"/>
                <w:szCs w:val="20"/>
              </w:rPr>
            </w:pPr>
            <w:r>
              <w:rPr>
                <w:b/>
                <w:sz w:val="20"/>
                <w:szCs w:val="20"/>
              </w:rPr>
              <w:t xml:space="preserve">Remove </w:t>
            </w:r>
            <w:r w:rsidRPr="009D0774">
              <w:rPr>
                <w:b/>
                <w:sz w:val="20"/>
                <w:szCs w:val="20"/>
              </w:rPr>
              <w:t>Only Births</w:t>
            </w:r>
            <w:r>
              <w:rPr>
                <w:b/>
                <w:sz w:val="20"/>
                <w:szCs w:val="20"/>
              </w:rPr>
              <w:t xml:space="preserve"> &amp; </w:t>
            </w:r>
            <w:r w:rsidRPr="009D0774">
              <w:rPr>
                <w:b/>
                <w:sz w:val="20"/>
                <w:szCs w:val="20"/>
              </w:rPr>
              <w:t>Deaths</w:t>
            </w:r>
          </w:p>
        </w:tc>
        <w:tc>
          <w:tcPr>
            <w:tcW w:w="1080" w:type="dxa"/>
            <w:shd w:val="clear" w:color="auto" w:fill="C6D9F1" w:themeFill="text2" w:themeFillTint="33"/>
            <w:vAlign w:val="center"/>
          </w:tcPr>
          <w:p w14:paraId="0C0F63E8" w14:textId="37132BBC" w:rsidR="009D135B" w:rsidRPr="009D0774" w:rsidRDefault="009D135B" w:rsidP="00297600">
            <w:pPr>
              <w:jc w:val="center"/>
              <w:rPr>
                <w:sz w:val="20"/>
                <w:szCs w:val="20"/>
              </w:rPr>
            </w:pPr>
            <w:r w:rsidRPr="009D0774">
              <w:rPr>
                <w:sz w:val="20"/>
                <w:szCs w:val="20"/>
              </w:rPr>
              <w:t>Empirical</w:t>
            </w:r>
          </w:p>
        </w:tc>
        <w:tc>
          <w:tcPr>
            <w:tcW w:w="1260" w:type="dxa"/>
            <w:shd w:val="clear" w:color="auto" w:fill="C6D9F1" w:themeFill="text2" w:themeFillTint="33"/>
            <w:vAlign w:val="center"/>
          </w:tcPr>
          <w:p w14:paraId="4578787F" w14:textId="06BDA304" w:rsidR="009D135B" w:rsidRPr="009D0774" w:rsidRDefault="009D135B" w:rsidP="00297600">
            <w:pPr>
              <w:jc w:val="center"/>
              <w:rPr>
                <w:sz w:val="20"/>
                <w:szCs w:val="20"/>
              </w:rPr>
            </w:pPr>
            <w:r w:rsidRPr="009D0774">
              <w:rPr>
                <w:sz w:val="20"/>
                <w:szCs w:val="20"/>
              </w:rPr>
              <w:t>Empirical</w:t>
            </w:r>
          </w:p>
        </w:tc>
        <w:tc>
          <w:tcPr>
            <w:tcW w:w="1170" w:type="dxa"/>
            <w:shd w:val="clear" w:color="auto" w:fill="D9D9D9" w:themeFill="background1" w:themeFillShade="D9"/>
            <w:vAlign w:val="center"/>
          </w:tcPr>
          <w:p w14:paraId="39B38956" w14:textId="4026B0DD" w:rsidR="009D135B" w:rsidRPr="009D0774" w:rsidRDefault="009D135B" w:rsidP="00297600">
            <w:pPr>
              <w:jc w:val="center"/>
              <w:rPr>
                <w:sz w:val="20"/>
                <w:szCs w:val="20"/>
              </w:rPr>
            </w:pPr>
            <w:r w:rsidRPr="009D0774">
              <w:rPr>
                <w:sz w:val="20"/>
                <w:szCs w:val="20"/>
              </w:rPr>
              <w:t>0</w:t>
            </w:r>
          </w:p>
        </w:tc>
        <w:tc>
          <w:tcPr>
            <w:tcW w:w="1080" w:type="dxa"/>
            <w:shd w:val="clear" w:color="auto" w:fill="C6D9F1" w:themeFill="text2" w:themeFillTint="33"/>
            <w:vAlign w:val="center"/>
          </w:tcPr>
          <w:p w14:paraId="37A882FB" w14:textId="7B2E3722" w:rsidR="009D135B" w:rsidRPr="009D0774" w:rsidRDefault="000A256A" w:rsidP="00297600">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4.3 years</m:t>
                    </m:r>
                  </m:den>
                </m:f>
              </m:oMath>
            </m:oMathPara>
          </w:p>
        </w:tc>
        <w:tc>
          <w:tcPr>
            <w:tcW w:w="1350" w:type="dxa"/>
            <w:shd w:val="clear" w:color="auto" w:fill="auto"/>
            <w:vAlign w:val="center"/>
          </w:tcPr>
          <w:p w14:paraId="56B5AFBF" w14:textId="239D48C9" w:rsidR="009D135B" w:rsidRPr="009D0774" w:rsidRDefault="009D135B" w:rsidP="00297600">
            <w:pPr>
              <w:jc w:val="center"/>
              <w:rPr>
                <w:sz w:val="20"/>
                <w:szCs w:val="20"/>
              </w:rPr>
            </w:pPr>
            <w:r>
              <w:rPr>
                <w:sz w:val="20"/>
                <w:szCs w:val="20"/>
              </w:rPr>
              <w:t>79.6%</w:t>
            </w:r>
          </w:p>
        </w:tc>
      </w:tr>
      <w:tr w:rsidR="009D135B" w:rsidRPr="009D0774" w14:paraId="7BB57A13" w14:textId="77777777" w:rsidTr="005D0060">
        <w:tc>
          <w:tcPr>
            <w:tcW w:w="1620" w:type="dxa"/>
            <w:shd w:val="clear" w:color="auto" w:fill="auto"/>
            <w:vAlign w:val="center"/>
          </w:tcPr>
          <w:p w14:paraId="47F4F166" w14:textId="3561F18F" w:rsidR="009D135B" w:rsidRPr="009D0774" w:rsidRDefault="009D135B" w:rsidP="00297600">
            <w:pPr>
              <w:jc w:val="center"/>
              <w:rPr>
                <w:b/>
                <w:sz w:val="20"/>
                <w:szCs w:val="20"/>
              </w:rPr>
            </w:pPr>
            <w:r>
              <w:rPr>
                <w:b/>
                <w:sz w:val="20"/>
                <w:szCs w:val="20"/>
              </w:rPr>
              <w:t>Remove Only Resettlement</w:t>
            </w:r>
          </w:p>
        </w:tc>
        <w:tc>
          <w:tcPr>
            <w:tcW w:w="1080" w:type="dxa"/>
            <w:shd w:val="clear" w:color="auto" w:fill="C6D9F1" w:themeFill="text2" w:themeFillTint="33"/>
            <w:vAlign w:val="center"/>
          </w:tcPr>
          <w:p w14:paraId="1ADDAE19" w14:textId="632C87E3" w:rsidR="009D135B" w:rsidRPr="009D0774" w:rsidRDefault="009D135B" w:rsidP="00297600">
            <w:pPr>
              <w:jc w:val="center"/>
              <w:rPr>
                <w:sz w:val="20"/>
                <w:szCs w:val="20"/>
              </w:rPr>
            </w:pPr>
            <w:r w:rsidRPr="009D0774">
              <w:rPr>
                <w:sz w:val="20"/>
                <w:szCs w:val="20"/>
              </w:rPr>
              <w:t>Empirical</w:t>
            </w:r>
          </w:p>
        </w:tc>
        <w:tc>
          <w:tcPr>
            <w:tcW w:w="1260" w:type="dxa"/>
            <w:shd w:val="clear" w:color="auto" w:fill="C6D9F1" w:themeFill="text2" w:themeFillTint="33"/>
            <w:vAlign w:val="center"/>
          </w:tcPr>
          <w:p w14:paraId="456CB8F8" w14:textId="66F92F5E" w:rsidR="009D135B" w:rsidRPr="009D0774" w:rsidRDefault="009D135B" w:rsidP="00297600">
            <w:pPr>
              <w:jc w:val="center"/>
              <w:rPr>
                <w:sz w:val="20"/>
                <w:szCs w:val="20"/>
              </w:rPr>
            </w:pPr>
            <w:r w:rsidRPr="009D0774">
              <w:rPr>
                <w:sz w:val="20"/>
                <w:szCs w:val="20"/>
              </w:rPr>
              <w:t>Empirical</w:t>
            </w:r>
          </w:p>
        </w:tc>
        <w:tc>
          <w:tcPr>
            <w:tcW w:w="1170" w:type="dxa"/>
            <w:shd w:val="clear" w:color="auto" w:fill="C6D9F1" w:themeFill="text2" w:themeFillTint="33"/>
            <w:vAlign w:val="center"/>
          </w:tcPr>
          <w:p w14:paraId="7700CB4C" w14:textId="56F68843" w:rsidR="009D135B" w:rsidRPr="009D0774" w:rsidRDefault="000A256A" w:rsidP="00297600">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24.4 years</m:t>
                    </m:r>
                  </m:den>
                </m:f>
              </m:oMath>
            </m:oMathPara>
          </w:p>
        </w:tc>
        <w:tc>
          <w:tcPr>
            <w:tcW w:w="1080" w:type="dxa"/>
            <w:shd w:val="clear" w:color="auto" w:fill="D9D9D9" w:themeFill="background1" w:themeFillShade="D9"/>
            <w:vAlign w:val="center"/>
          </w:tcPr>
          <w:p w14:paraId="74840E34" w14:textId="5558B9EE" w:rsidR="009D135B" w:rsidRPr="009D0774" w:rsidRDefault="009D135B" w:rsidP="00297600">
            <w:pPr>
              <w:jc w:val="center"/>
              <w:rPr>
                <w:sz w:val="20"/>
                <w:szCs w:val="20"/>
              </w:rPr>
            </w:pPr>
            <w:r w:rsidRPr="009D0774">
              <w:rPr>
                <w:sz w:val="20"/>
                <w:szCs w:val="20"/>
              </w:rPr>
              <w:t>0</w:t>
            </w:r>
          </w:p>
        </w:tc>
        <w:tc>
          <w:tcPr>
            <w:tcW w:w="1350" w:type="dxa"/>
            <w:shd w:val="clear" w:color="auto" w:fill="auto"/>
            <w:vAlign w:val="center"/>
          </w:tcPr>
          <w:p w14:paraId="0921DACD" w14:textId="1A2FC276" w:rsidR="009D135B" w:rsidRPr="009D0774" w:rsidRDefault="009D135B" w:rsidP="00297600">
            <w:pPr>
              <w:jc w:val="center"/>
              <w:rPr>
                <w:sz w:val="20"/>
                <w:szCs w:val="20"/>
              </w:rPr>
            </w:pPr>
            <w:r>
              <w:rPr>
                <w:sz w:val="20"/>
                <w:szCs w:val="20"/>
              </w:rPr>
              <w:t>73.3%</w:t>
            </w:r>
          </w:p>
        </w:tc>
      </w:tr>
      <w:tr w:rsidR="009D135B" w:rsidRPr="009D0774" w14:paraId="049CDCA1" w14:textId="77777777" w:rsidTr="00297600">
        <w:tc>
          <w:tcPr>
            <w:tcW w:w="1620" w:type="dxa"/>
            <w:shd w:val="clear" w:color="auto" w:fill="auto"/>
            <w:vAlign w:val="center"/>
          </w:tcPr>
          <w:p w14:paraId="7C19203D" w14:textId="77777777" w:rsidR="009D135B" w:rsidRPr="009D0774" w:rsidRDefault="009D135B" w:rsidP="00297600">
            <w:pPr>
              <w:jc w:val="center"/>
              <w:rPr>
                <w:b/>
                <w:sz w:val="20"/>
                <w:szCs w:val="20"/>
              </w:rPr>
            </w:pPr>
            <w:r w:rsidRPr="009D0774">
              <w:rPr>
                <w:b/>
                <w:sz w:val="20"/>
                <w:szCs w:val="20"/>
              </w:rPr>
              <w:t>Observed</w:t>
            </w:r>
          </w:p>
        </w:tc>
        <w:tc>
          <w:tcPr>
            <w:tcW w:w="1080" w:type="dxa"/>
            <w:shd w:val="clear" w:color="auto" w:fill="C6D9F1" w:themeFill="text2" w:themeFillTint="33"/>
            <w:vAlign w:val="center"/>
          </w:tcPr>
          <w:p w14:paraId="6AF6AF61" w14:textId="77777777" w:rsidR="009D135B" w:rsidRPr="009D0774" w:rsidRDefault="009D135B" w:rsidP="00297600">
            <w:pPr>
              <w:jc w:val="center"/>
              <w:rPr>
                <w:sz w:val="20"/>
                <w:szCs w:val="20"/>
              </w:rPr>
            </w:pPr>
            <w:r w:rsidRPr="009D0774">
              <w:rPr>
                <w:sz w:val="20"/>
                <w:szCs w:val="20"/>
              </w:rPr>
              <w:t>Empirical</w:t>
            </w:r>
          </w:p>
        </w:tc>
        <w:tc>
          <w:tcPr>
            <w:tcW w:w="1260" w:type="dxa"/>
            <w:shd w:val="clear" w:color="auto" w:fill="C6D9F1" w:themeFill="text2" w:themeFillTint="33"/>
            <w:vAlign w:val="center"/>
          </w:tcPr>
          <w:p w14:paraId="14B319BF" w14:textId="77777777" w:rsidR="009D135B" w:rsidRPr="009D0774" w:rsidRDefault="009D135B" w:rsidP="00297600">
            <w:pPr>
              <w:jc w:val="center"/>
              <w:rPr>
                <w:sz w:val="20"/>
                <w:szCs w:val="20"/>
              </w:rPr>
            </w:pPr>
            <w:r w:rsidRPr="009D0774">
              <w:rPr>
                <w:sz w:val="20"/>
                <w:szCs w:val="20"/>
              </w:rPr>
              <w:t>Empirical</w:t>
            </w:r>
          </w:p>
        </w:tc>
        <w:tc>
          <w:tcPr>
            <w:tcW w:w="1170" w:type="dxa"/>
            <w:shd w:val="clear" w:color="auto" w:fill="C6D9F1" w:themeFill="text2" w:themeFillTint="33"/>
            <w:vAlign w:val="center"/>
          </w:tcPr>
          <w:p w14:paraId="35EF7174" w14:textId="77777777" w:rsidR="009D135B" w:rsidRPr="009D0774" w:rsidRDefault="000A256A" w:rsidP="00297600">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24.4 years</m:t>
                    </m:r>
                  </m:den>
                </m:f>
              </m:oMath>
            </m:oMathPara>
          </w:p>
        </w:tc>
        <w:tc>
          <w:tcPr>
            <w:tcW w:w="1080" w:type="dxa"/>
            <w:shd w:val="clear" w:color="auto" w:fill="C6D9F1" w:themeFill="text2" w:themeFillTint="33"/>
            <w:vAlign w:val="center"/>
          </w:tcPr>
          <w:p w14:paraId="3DE04A67" w14:textId="77777777" w:rsidR="009D135B" w:rsidRPr="009D0774" w:rsidRDefault="000A256A" w:rsidP="00297600">
            <w:pPr>
              <w:jc w:val="center"/>
              <w:rPr>
                <w:sz w:val="20"/>
                <w:szCs w:val="20"/>
              </w:rPr>
            </w:pPr>
            <m:oMathPara>
              <m:oMath>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4.3 years</m:t>
                    </m:r>
                  </m:den>
                </m:f>
              </m:oMath>
            </m:oMathPara>
          </w:p>
        </w:tc>
        <w:tc>
          <w:tcPr>
            <w:tcW w:w="1350" w:type="dxa"/>
            <w:shd w:val="clear" w:color="auto" w:fill="auto"/>
            <w:vAlign w:val="center"/>
          </w:tcPr>
          <w:p w14:paraId="60933466" w14:textId="77777777" w:rsidR="009D135B" w:rsidRPr="009D0774" w:rsidRDefault="009D135B" w:rsidP="00297600">
            <w:pPr>
              <w:jc w:val="center"/>
              <w:rPr>
                <w:sz w:val="20"/>
                <w:szCs w:val="20"/>
              </w:rPr>
            </w:pPr>
            <w:r>
              <w:rPr>
                <w:sz w:val="20"/>
                <w:szCs w:val="20"/>
              </w:rPr>
              <w:t>80.8%</w:t>
            </w:r>
          </w:p>
        </w:tc>
      </w:tr>
    </w:tbl>
    <w:p w14:paraId="67211F64" w14:textId="2EAFE38B" w:rsidR="00C72407" w:rsidRDefault="009D135B" w:rsidP="00D60633">
      <w:r>
        <w:t>Backward removal of drivers reveals the same order of influential drivers as the forward selection of drivers (Table 1). In order of decreasing importance, these are vaccine efficacy, population size, resettlement, and births/deaths.</w:t>
      </w:r>
    </w:p>
    <w:p w14:paraId="5B320FBE" w14:textId="77777777" w:rsidR="00DD3460" w:rsidRDefault="00DD3460">
      <w:pPr>
        <w:rPr>
          <w:b/>
        </w:rPr>
      </w:pPr>
      <w:r>
        <w:rPr>
          <w:b/>
        </w:rPr>
        <w:br w:type="page"/>
      </w:r>
    </w:p>
    <w:p w14:paraId="6E415ABB" w14:textId="58CD6895" w:rsidR="00C72407" w:rsidRPr="007A38D0" w:rsidRDefault="00C72407" w:rsidP="00D60633">
      <w:pPr>
        <w:rPr>
          <w:b/>
        </w:rPr>
      </w:pPr>
      <w:r w:rsidRPr="007A38D0">
        <w:rPr>
          <w:b/>
        </w:rPr>
        <w:lastRenderedPageBreak/>
        <w:t>Table S</w:t>
      </w:r>
      <w:r w:rsidR="005D0060">
        <w:rPr>
          <w:b/>
        </w:rPr>
        <w:t>3</w:t>
      </w:r>
      <w:r w:rsidRPr="007A38D0">
        <w:rPr>
          <w:b/>
        </w:rPr>
        <w:t>. Review of attack rates in select large recent epidemics.</w:t>
      </w:r>
    </w:p>
    <w:tbl>
      <w:tblPr>
        <w:tblStyle w:val="TableGrid"/>
        <w:tblW w:w="9576" w:type="dxa"/>
        <w:tblLook w:val="04A0" w:firstRow="1" w:lastRow="0" w:firstColumn="1" w:lastColumn="0" w:noHBand="0" w:noVBand="1"/>
      </w:tblPr>
      <w:tblGrid>
        <w:gridCol w:w="1624"/>
        <w:gridCol w:w="1367"/>
        <w:gridCol w:w="1524"/>
        <w:gridCol w:w="1702"/>
        <w:gridCol w:w="954"/>
        <w:gridCol w:w="1056"/>
        <w:gridCol w:w="1349"/>
      </w:tblGrid>
      <w:tr w:rsidR="00C72407" w14:paraId="2EFF0D4A" w14:textId="1C17FE1F" w:rsidTr="00C72407">
        <w:tc>
          <w:tcPr>
            <w:tcW w:w="1640" w:type="dxa"/>
            <w:vMerge w:val="restart"/>
            <w:vAlign w:val="center"/>
          </w:tcPr>
          <w:p w14:paraId="3658C853" w14:textId="77777777" w:rsidR="00C72407" w:rsidRDefault="00C72407" w:rsidP="00C72407">
            <w:pPr>
              <w:jc w:val="center"/>
            </w:pPr>
            <w:r>
              <w:t>Country</w:t>
            </w:r>
          </w:p>
        </w:tc>
        <w:tc>
          <w:tcPr>
            <w:tcW w:w="1398" w:type="dxa"/>
            <w:vMerge w:val="restart"/>
            <w:vAlign w:val="center"/>
          </w:tcPr>
          <w:p w14:paraId="0709F37E" w14:textId="77777777" w:rsidR="00C72407" w:rsidRPr="00C63FA5" w:rsidRDefault="00C72407" w:rsidP="00C72407">
            <w:pPr>
              <w:jc w:val="center"/>
              <w:rPr>
                <w:vertAlign w:val="superscript"/>
              </w:rPr>
            </w:pPr>
            <w:r>
              <w:t>Year</w:t>
            </w:r>
          </w:p>
        </w:tc>
        <w:tc>
          <w:tcPr>
            <w:tcW w:w="1537" w:type="dxa"/>
            <w:vMerge w:val="restart"/>
            <w:vAlign w:val="center"/>
          </w:tcPr>
          <w:p w14:paraId="23CEEC5C" w14:textId="725524C2" w:rsidR="00C72407" w:rsidRPr="00C63FA5" w:rsidRDefault="00C72407" w:rsidP="00C72407">
            <w:pPr>
              <w:jc w:val="center"/>
              <w:rPr>
                <w:vertAlign w:val="superscript"/>
              </w:rPr>
            </w:pPr>
            <w:r>
              <w:t>Cases</w:t>
            </w:r>
            <w:r w:rsidR="000C133C">
              <w:t xml:space="preserve"> Reported</w:t>
            </w:r>
            <w:r>
              <w:rPr>
                <w:vertAlign w:val="superscript"/>
              </w:rPr>
              <w:t>1</w:t>
            </w:r>
          </w:p>
        </w:tc>
        <w:tc>
          <w:tcPr>
            <w:tcW w:w="1714" w:type="dxa"/>
            <w:vMerge w:val="restart"/>
            <w:vAlign w:val="center"/>
          </w:tcPr>
          <w:p w14:paraId="544E591E" w14:textId="77777777" w:rsidR="00C72407" w:rsidRDefault="00C72407" w:rsidP="00C72407">
            <w:pPr>
              <w:jc w:val="center"/>
              <w:rPr>
                <w:vertAlign w:val="subscript"/>
              </w:rPr>
            </w:pPr>
            <w:r>
              <w:t>Population</w:t>
            </w:r>
            <w:r>
              <w:rPr>
                <w:vertAlign w:val="superscript"/>
              </w:rPr>
              <w:t>2</w:t>
            </w:r>
          </w:p>
          <w:p w14:paraId="5CBDA99D" w14:textId="77777777" w:rsidR="00C72407" w:rsidRPr="00F36BA8" w:rsidRDefault="00C72407" w:rsidP="00C72407">
            <w:pPr>
              <w:jc w:val="center"/>
            </w:pPr>
            <w:r w:rsidRPr="00C63FA5">
              <w:t>(</w:t>
            </w:r>
            <w:proofErr w:type="gramStart"/>
            <w:r w:rsidRPr="00C63FA5">
              <w:t>thousands</w:t>
            </w:r>
            <w:proofErr w:type="gramEnd"/>
            <w:r w:rsidRPr="00C63FA5">
              <w:t>)</w:t>
            </w:r>
          </w:p>
        </w:tc>
        <w:tc>
          <w:tcPr>
            <w:tcW w:w="1938" w:type="dxa"/>
            <w:gridSpan w:val="2"/>
            <w:vAlign w:val="center"/>
          </w:tcPr>
          <w:p w14:paraId="7320E471" w14:textId="77777777" w:rsidR="00C72407" w:rsidRDefault="00C72407" w:rsidP="00C72407">
            <w:pPr>
              <w:jc w:val="center"/>
            </w:pPr>
            <w:r>
              <w:t>Attack Rate</w:t>
            </w:r>
          </w:p>
          <w:p w14:paraId="4FE8BF48" w14:textId="77777777" w:rsidR="00C72407" w:rsidRDefault="00C72407" w:rsidP="00C72407">
            <w:pPr>
              <w:jc w:val="center"/>
            </w:pPr>
            <w:r>
              <w:t>(</w:t>
            </w:r>
            <w:proofErr w:type="gramStart"/>
            <w:r>
              <w:t>per</w:t>
            </w:r>
            <w:proofErr w:type="gramEnd"/>
            <w:r>
              <w:t xml:space="preserve"> thousand)</w:t>
            </w:r>
          </w:p>
        </w:tc>
        <w:tc>
          <w:tcPr>
            <w:tcW w:w="1349" w:type="dxa"/>
            <w:vMerge w:val="restart"/>
          </w:tcPr>
          <w:p w14:paraId="5F7CA2EF" w14:textId="7A4BDFAA" w:rsidR="00C72407" w:rsidRPr="00C72407" w:rsidRDefault="00C72407" w:rsidP="00C72407">
            <w:pPr>
              <w:jc w:val="center"/>
            </w:pPr>
            <w:r>
              <w:t>Daily Proportion Infectious</w:t>
            </w:r>
            <w:r>
              <w:rPr>
                <w:vertAlign w:val="superscript"/>
              </w:rPr>
              <w:t>3</w:t>
            </w:r>
          </w:p>
        </w:tc>
      </w:tr>
      <w:tr w:rsidR="00C72407" w14:paraId="5FA92EDD" w14:textId="4B838317" w:rsidTr="00C72407">
        <w:tc>
          <w:tcPr>
            <w:tcW w:w="1640" w:type="dxa"/>
            <w:vMerge/>
            <w:vAlign w:val="center"/>
          </w:tcPr>
          <w:p w14:paraId="09ADAB73" w14:textId="77777777" w:rsidR="00C72407" w:rsidRDefault="00C72407" w:rsidP="00C72407">
            <w:pPr>
              <w:jc w:val="center"/>
            </w:pPr>
          </w:p>
        </w:tc>
        <w:tc>
          <w:tcPr>
            <w:tcW w:w="1398" w:type="dxa"/>
            <w:vMerge/>
            <w:vAlign w:val="center"/>
          </w:tcPr>
          <w:p w14:paraId="66970CE7" w14:textId="77777777" w:rsidR="00C72407" w:rsidRDefault="00C72407" w:rsidP="00C72407">
            <w:pPr>
              <w:jc w:val="center"/>
            </w:pPr>
          </w:p>
        </w:tc>
        <w:tc>
          <w:tcPr>
            <w:tcW w:w="1537" w:type="dxa"/>
            <w:vMerge/>
            <w:vAlign w:val="center"/>
          </w:tcPr>
          <w:p w14:paraId="4BD6E79D" w14:textId="77777777" w:rsidR="00C72407" w:rsidRDefault="00C72407" w:rsidP="00C72407">
            <w:pPr>
              <w:jc w:val="center"/>
            </w:pPr>
          </w:p>
        </w:tc>
        <w:tc>
          <w:tcPr>
            <w:tcW w:w="1714" w:type="dxa"/>
            <w:vMerge/>
            <w:vAlign w:val="center"/>
          </w:tcPr>
          <w:p w14:paraId="0E8048E1" w14:textId="77777777" w:rsidR="00C72407" w:rsidRDefault="00C72407" w:rsidP="00C72407">
            <w:pPr>
              <w:jc w:val="center"/>
            </w:pPr>
          </w:p>
        </w:tc>
        <w:tc>
          <w:tcPr>
            <w:tcW w:w="954" w:type="dxa"/>
            <w:vAlign w:val="center"/>
          </w:tcPr>
          <w:p w14:paraId="6A78A738" w14:textId="77777777" w:rsidR="00C72407" w:rsidRDefault="00C72407" w:rsidP="00C72407">
            <w:pPr>
              <w:jc w:val="center"/>
            </w:pPr>
            <w:r>
              <w:t>Annual</w:t>
            </w:r>
          </w:p>
        </w:tc>
        <w:tc>
          <w:tcPr>
            <w:tcW w:w="984" w:type="dxa"/>
            <w:vAlign w:val="center"/>
          </w:tcPr>
          <w:p w14:paraId="31B3F420" w14:textId="260F128B" w:rsidR="00C72407" w:rsidRDefault="00C72407" w:rsidP="00C72407">
            <w:pPr>
              <w:jc w:val="center"/>
            </w:pPr>
            <w:r>
              <w:t>Weekly</w:t>
            </w:r>
            <w:r w:rsidR="007A38D0">
              <w:t xml:space="preserve"> Average</w:t>
            </w:r>
          </w:p>
        </w:tc>
        <w:tc>
          <w:tcPr>
            <w:tcW w:w="1349" w:type="dxa"/>
            <w:vMerge/>
          </w:tcPr>
          <w:p w14:paraId="0F48E226" w14:textId="77777777" w:rsidR="00C72407" w:rsidRDefault="00C72407" w:rsidP="00C72407">
            <w:pPr>
              <w:jc w:val="center"/>
            </w:pPr>
          </w:p>
        </w:tc>
      </w:tr>
      <w:tr w:rsidR="00C72407" w14:paraId="3183D034" w14:textId="7A1888A5" w:rsidTr="007A38D0">
        <w:tc>
          <w:tcPr>
            <w:tcW w:w="1640" w:type="dxa"/>
            <w:vMerge w:val="restart"/>
            <w:vAlign w:val="center"/>
          </w:tcPr>
          <w:p w14:paraId="7877B9CF" w14:textId="77777777" w:rsidR="00C72407" w:rsidRDefault="00C72407" w:rsidP="00C72407">
            <w:pPr>
              <w:jc w:val="center"/>
            </w:pPr>
            <w:r>
              <w:t>Zimbabwe</w:t>
            </w:r>
          </w:p>
        </w:tc>
        <w:tc>
          <w:tcPr>
            <w:tcW w:w="1398" w:type="dxa"/>
            <w:vAlign w:val="center"/>
          </w:tcPr>
          <w:p w14:paraId="24203F20" w14:textId="77777777" w:rsidR="00C72407" w:rsidRDefault="00C72407" w:rsidP="00C72407">
            <w:pPr>
              <w:jc w:val="center"/>
            </w:pPr>
            <w:r>
              <w:t>2008</w:t>
            </w:r>
          </w:p>
        </w:tc>
        <w:tc>
          <w:tcPr>
            <w:tcW w:w="1537" w:type="dxa"/>
            <w:vAlign w:val="center"/>
          </w:tcPr>
          <w:p w14:paraId="04226B19" w14:textId="77777777" w:rsidR="00C72407" w:rsidRDefault="00C72407" w:rsidP="00C72407">
            <w:pPr>
              <w:jc w:val="center"/>
            </w:pPr>
            <w:r>
              <w:t>60,055</w:t>
            </w:r>
          </w:p>
        </w:tc>
        <w:tc>
          <w:tcPr>
            <w:tcW w:w="1714" w:type="dxa"/>
            <w:vAlign w:val="center"/>
          </w:tcPr>
          <w:p w14:paraId="37734199" w14:textId="77777777" w:rsidR="00C72407" w:rsidRDefault="00C72407" w:rsidP="00C72407">
            <w:pPr>
              <w:jc w:val="center"/>
            </w:pPr>
            <w:r>
              <w:t>13,495</w:t>
            </w:r>
          </w:p>
        </w:tc>
        <w:tc>
          <w:tcPr>
            <w:tcW w:w="954" w:type="dxa"/>
            <w:vAlign w:val="center"/>
          </w:tcPr>
          <w:p w14:paraId="5BA8682B" w14:textId="77777777" w:rsidR="00C72407" w:rsidRDefault="00C72407" w:rsidP="00C72407">
            <w:pPr>
              <w:jc w:val="center"/>
            </w:pPr>
            <w:r>
              <w:t>4.45</w:t>
            </w:r>
          </w:p>
        </w:tc>
        <w:tc>
          <w:tcPr>
            <w:tcW w:w="984" w:type="dxa"/>
            <w:vAlign w:val="center"/>
          </w:tcPr>
          <w:p w14:paraId="66B10E70" w14:textId="77777777" w:rsidR="00C72407" w:rsidRDefault="00C72407" w:rsidP="00C72407">
            <w:pPr>
              <w:jc w:val="center"/>
            </w:pPr>
            <w:r>
              <w:t>0.09</w:t>
            </w:r>
          </w:p>
        </w:tc>
        <w:tc>
          <w:tcPr>
            <w:tcW w:w="1349" w:type="dxa"/>
          </w:tcPr>
          <w:p w14:paraId="1A3F0EAA" w14:textId="0FB35729" w:rsidR="00C72407" w:rsidRDefault="007A38D0" w:rsidP="00C72407">
            <w:pPr>
              <w:jc w:val="center"/>
            </w:pPr>
            <w:r>
              <w:t>0.00005</w:t>
            </w:r>
          </w:p>
        </w:tc>
      </w:tr>
      <w:tr w:rsidR="00C72407" w14:paraId="19896D2F" w14:textId="002258D1" w:rsidTr="007A38D0">
        <w:tc>
          <w:tcPr>
            <w:tcW w:w="1640" w:type="dxa"/>
            <w:vMerge/>
            <w:vAlign w:val="center"/>
          </w:tcPr>
          <w:p w14:paraId="28D73BD9" w14:textId="77777777" w:rsidR="00C72407" w:rsidRDefault="00C72407" w:rsidP="00C72407">
            <w:pPr>
              <w:jc w:val="center"/>
            </w:pPr>
          </w:p>
        </w:tc>
        <w:tc>
          <w:tcPr>
            <w:tcW w:w="1398" w:type="dxa"/>
            <w:vAlign w:val="center"/>
          </w:tcPr>
          <w:p w14:paraId="641FCF51" w14:textId="77777777" w:rsidR="00C72407" w:rsidRDefault="00C72407" w:rsidP="00C72407">
            <w:pPr>
              <w:jc w:val="center"/>
            </w:pPr>
            <w:r>
              <w:t>2009</w:t>
            </w:r>
          </w:p>
        </w:tc>
        <w:tc>
          <w:tcPr>
            <w:tcW w:w="1537" w:type="dxa"/>
            <w:vAlign w:val="center"/>
          </w:tcPr>
          <w:p w14:paraId="33614E50" w14:textId="77777777" w:rsidR="00C72407" w:rsidRDefault="00C72407" w:rsidP="00C72407">
            <w:pPr>
              <w:jc w:val="center"/>
            </w:pPr>
            <w:r>
              <w:t>68,151</w:t>
            </w:r>
          </w:p>
        </w:tc>
        <w:tc>
          <w:tcPr>
            <w:tcW w:w="1714" w:type="dxa"/>
            <w:vAlign w:val="center"/>
          </w:tcPr>
          <w:p w14:paraId="37061E84" w14:textId="77777777" w:rsidR="00C72407" w:rsidRDefault="00C72407" w:rsidP="00C72407">
            <w:pPr>
              <w:jc w:val="center"/>
            </w:pPr>
            <w:r>
              <w:t>13,721</w:t>
            </w:r>
          </w:p>
        </w:tc>
        <w:tc>
          <w:tcPr>
            <w:tcW w:w="954" w:type="dxa"/>
            <w:vAlign w:val="center"/>
          </w:tcPr>
          <w:p w14:paraId="00CD846D" w14:textId="77777777" w:rsidR="00C72407" w:rsidRDefault="00C72407" w:rsidP="00C72407">
            <w:pPr>
              <w:jc w:val="center"/>
            </w:pPr>
            <w:r>
              <w:t>4.97</w:t>
            </w:r>
          </w:p>
        </w:tc>
        <w:tc>
          <w:tcPr>
            <w:tcW w:w="984" w:type="dxa"/>
            <w:vAlign w:val="center"/>
          </w:tcPr>
          <w:p w14:paraId="675DEE3C" w14:textId="77777777" w:rsidR="00C72407" w:rsidRDefault="00C72407" w:rsidP="00C72407">
            <w:pPr>
              <w:jc w:val="center"/>
            </w:pPr>
            <w:r>
              <w:t>0.10</w:t>
            </w:r>
          </w:p>
        </w:tc>
        <w:tc>
          <w:tcPr>
            <w:tcW w:w="1349" w:type="dxa"/>
          </w:tcPr>
          <w:p w14:paraId="40B60139" w14:textId="6539ED42" w:rsidR="00C72407" w:rsidRDefault="007A38D0" w:rsidP="00C72407">
            <w:pPr>
              <w:jc w:val="center"/>
            </w:pPr>
            <w:r>
              <w:t>0.00005</w:t>
            </w:r>
          </w:p>
        </w:tc>
      </w:tr>
      <w:tr w:rsidR="00C72407" w14:paraId="3DD71109" w14:textId="2159C37F" w:rsidTr="007A38D0">
        <w:tc>
          <w:tcPr>
            <w:tcW w:w="1640" w:type="dxa"/>
            <w:vMerge w:val="restart"/>
            <w:vAlign w:val="center"/>
          </w:tcPr>
          <w:p w14:paraId="482E6CE8" w14:textId="77777777" w:rsidR="00C72407" w:rsidRDefault="00C72407" w:rsidP="00C72407">
            <w:pPr>
              <w:jc w:val="center"/>
            </w:pPr>
            <w:r>
              <w:t>Haiti</w:t>
            </w:r>
          </w:p>
        </w:tc>
        <w:tc>
          <w:tcPr>
            <w:tcW w:w="1398" w:type="dxa"/>
            <w:vAlign w:val="center"/>
          </w:tcPr>
          <w:p w14:paraId="3814C90A" w14:textId="77777777" w:rsidR="00C72407" w:rsidRDefault="00C72407" w:rsidP="00C72407">
            <w:pPr>
              <w:jc w:val="center"/>
            </w:pPr>
            <w:r>
              <w:t>2010</w:t>
            </w:r>
          </w:p>
        </w:tc>
        <w:tc>
          <w:tcPr>
            <w:tcW w:w="1537" w:type="dxa"/>
            <w:vAlign w:val="center"/>
          </w:tcPr>
          <w:p w14:paraId="1071466C" w14:textId="77777777" w:rsidR="00C72407" w:rsidRDefault="00C72407" w:rsidP="00C72407">
            <w:pPr>
              <w:jc w:val="center"/>
            </w:pPr>
            <w:r>
              <w:t>179,379</w:t>
            </w:r>
          </w:p>
        </w:tc>
        <w:tc>
          <w:tcPr>
            <w:tcW w:w="1714" w:type="dxa"/>
            <w:vAlign w:val="center"/>
          </w:tcPr>
          <w:p w14:paraId="64A76324" w14:textId="77777777" w:rsidR="00C72407" w:rsidRDefault="00C72407" w:rsidP="00C72407">
            <w:pPr>
              <w:jc w:val="center"/>
            </w:pPr>
            <w:r>
              <w:t>10,000</w:t>
            </w:r>
          </w:p>
        </w:tc>
        <w:tc>
          <w:tcPr>
            <w:tcW w:w="954" w:type="dxa"/>
            <w:vAlign w:val="center"/>
          </w:tcPr>
          <w:p w14:paraId="049347FB" w14:textId="77777777" w:rsidR="00C72407" w:rsidRDefault="00C72407" w:rsidP="00C72407">
            <w:pPr>
              <w:jc w:val="center"/>
            </w:pPr>
            <w:r>
              <w:t>17.93</w:t>
            </w:r>
          </w:p>
        </w:tc>
        <w:tc>
          <w:tcPr>
            <w:tcW w:w="984" w:type="dxa"/>
            <w:vAlign w:val="center"/>
          </w:tcPr>
          <w:p w14:paraId="213D0AE1" w14:textId="77777777" w:rsidR="00C72407" w:rsidRDefault="00C72407" w:rsidP="00C72407">
            <w:pPr>
              <w:jc w:val="center"/>
            </w:pPr>
            <w:r>
              <w:t>0.34</w:t>
            </w:r>
          </w:p>
        </w:tc>
        <w:tc>
          <w:tcPr>
            <w:tcW w:w="1349" w:type="dxa"/>
          </w:tcPr>
          <w:p w14:paraId="0BADB48F" w14:textId="6C7AFF38" w:rsidR="00C72407" w:rsidRDefault="007A38D0" w:rsidP="00C72407">
            <w:pPr>
              <w:jc w:val="center"/>
            </w:pPr>
            <w:r>
              <w:t>0.00017</w:t>
            </w:r>
          </w:p>
        </w:tc>
      </w:tr>
      <w:tr w:rsidR="00C72407" w14:paraId="2847AEFF" w14:textId="21F48820" w:rsidTr="007A38D0">
        <w:tc>
          <w:tcPr>
            <w:tcW w:w="1640" w:type="dxa"/>
            <w:vMerge/>
            <w:vAlign w:val="center"/>
          </w:tcPr>
          <w:p w14:paraId="7EB5620E" w14:textId="77777777" w:rsidR="00C72407" w:rsidRDefault="00C72407" w:rsidP="00C72407">
            <w:pPr>
              <w:jc w:val="center"/>
            </w:pPr>
          </w:p>
        </w:tc>
        <w:tc>
          <w:tcPr>
            <w:tcW w:w="1398" w:type="dxa"/>
            <w:vAlign w:val="center"/>
          </w:tcPr>
          <w:p w14:paraId="0F7FA07C" w14:textId="77777777" w:rsidR="00C72407" w:rsidRDefault="00C72407" w:rsidP="00C72407">
            <w:pPr>
              <w:jc w:val="center"/>
            </w:pPr>
            <w:r>
              <w:t>2011</w:t>
            </w:r>
          </w:p>
        </w:tc>
        <w:tc>
          <w:tcPr>
            <w:tcW w:w="1537" w:type="dxa"/>
            <w:vAlign w:val="center"/>
          </w:tcPr>
          <w:p w14:paraId="2E3C7004" w14:textId="77777777" w:rsidR="00C72407" w:rsidRDefault="00C72407" w:rsidP="00C72407">
            <w:pPr>
              <w:jc w:val="center"/>
            </w:pPr>
            <w:r>
              <w:t>340,311</w:t>
            </w:r>
          </w:p>
        </w:tc>
        <w:tc>
          <w:tcPr>
            <w:tcW w:w="1714" w:type="dxa"/>
            <w:vAlign w:val="center"/>
          </w:tcPr>
          <w:p w14:paraId="5FA2216B" w14:textId="77777777" w:rsidR="00C72407" w:rsidRDefault="00C72407" w:rsidP="00C72407">
            <w:pPr>
              <w:jc w:val="center"/>
            </w:pPr>
            <w:r>
              <w:t>10,145</w:t>
            </w:r>
          </w:p>
        </w:tc>
        <w:tc>
          <w:tcPr>
            <w:tcW w:w="954" w:type="dxa"/>
            <w:vAlign w:val="center"/>
          </w:tcPr>
          <w:p w14:paraId="69E8E926" w14:textId="77777777" w:rsidR="00C72407" w:rsidRDefault="00C72407" w:rsidP="00C72407">
            <w:pPr>
              <w:jc w:val="center"/>
            </w:pPr>
            <w:r>
              <w:t>33.54</w:t>
            </w:r>
          </w:p>
        </w:tc>
        <w:tc>
          <w:tcPr>
            <w:tcW w:w="984" w:type="dxa"/>
            <w:vAlign w:val="center"/>
          </w:tcPr>
          <w:p w14:paraId="27454A7F" w14:textId="77777777" w:rsidR="00C72407" w:rsidRDefault="00C72407" w:rsidP="00C72407">
            <w:pPr>
              <w:jc w:val="center"/>
            </w:pPr>
            <w:r>
              <w:t>0.65</w:t>
            </w:r>
          </w:p>
        </w:tc>
        <w:tc>
          <w:tcPr>
            <w:tcW w:w="1349" w:type="dxa"/>
          </w:tcPr>
          <w:p w14:paraId="3D16F39D" w14:textId="14AA1994" w:rsidR="00C72407" w:rsidRDefault="007A38D0" w:rsidP="00C72407">
            <w:pPr>
              <w:jc w:val="center"/>
            </w:pPr>
            <w:r>
              <w:t>0.00033</w:t>
            </w:r>
          </w:p>
        </w:tc>
      </w:tr>
      <w:tr w:rsidR="00C72407" w14:paraId="3B284472" w14:textId="348CAC85" w:rsidTr="007A38D0">
        <w:tc>
          <w:tcPr>
            <w:tcW w:w="1640" w:type="dxa"/>
            <w:vMerge/>
            <w:vAlign w:val="center"/>
          </w:tcPr>
          <w:p w14:paraId="611143B4" w14:textId="77777777" w:rsidR="00C72407" w:rsidRDefault="00C72407" w:rsidP="00C72407">
            <w:pPr>
              <w:jc w:val="center"/>
            </w:pPr>
          </w:p>
        </w:tc>
        <w:tc>
          <w:tcPr>
            <w:tcW w:w="1398" w:type="dxa"/>
            <w:vAlign w:val="center"/>
          </w:tcPr>
          <w:p w14:paraId="6E5F2CC6" w14:textId="77777777" w:rsidR="00C72407" w:rsidRDefault="00C72407" w:rsidP="00C72407">
            <w:pPr>
              <w:jc w:val="center"/>
            </w:pPr>
            <w:r>
              <w:t>2012</w:t>
            </w:r>
          </w:p>
        </w:tc>
        <w:tc>
          <w:tcPr>
            <w:tcW w:w="1537" w:type="dxa"/>
            <w:vAlign w:val="center"/>
          </w:tcPr>
          <w:p w14:paraId="5445A6B5" w14:textId="77777777" w:rsidR="00C72407" w:rsidRDefault="00C72407" w:rsidP="00C72407">
            <w:pPr>
              <w:jc w:val="center"/>
            </w:pPr>
            <w:r>
              <w:t>112,076</w:t>
            </w:r>
          </w:p>
        </w:tc>
        <w:tc>
          <w:tcPr>
            <w:tcW w:w="1714" w:type="dxa"/>
            <w:vAlign w:val="center"/>
          </w:tcPr>
          <w:p w14:paraId="0F19547C" w14:textId="77777777" w:rsidR="00C72407" w:rsidRDefault="00C72407" w:rsidP="00C72407">
            <w:pPr>
              <w:jc w:val="center"/>
            </w:pPr>
            <w:r>
              <w:t>10,289</w:t>
            </w:r>
          </w:p>
        </w:tc>
        <w:tc>
          <w:tcPr>
            <w:tcW w:w="954" w:type="dxa"/>
            <w:vAlign w:val="center"/>
          </w:tcPr>
          <w:p w14:paraId="59CACDA5" w14:textId="77777777" w:rsidR="00C72407" w:rsidRDefault="00C72407" w:rsidP="00C72407">
            <w:pPr>
              <w:jc w:val="center"/>
            </w:pPr>
            <w:r>
              <w:t>10.89</w:t>
            </w:r>
          </w:p>
        </w:tc>
        <w:tc>
          <w:tcPr>
            <w:tcW w:w="984" w:type="dxa"/>
            <w:vAlign w:val="center"/>
          </w:tcPr>
          <w:p w14:paraId="54402069" w14:textId="77777777" w:rsidR="00C72407" w:rsidRDefault="00C72407" w:rsidP="00C72407">
            <w:pPr>
              <w:jc w:val="center"/>
            </w:pPr>
            <w:r>
              <w:t>0.21</w:t>
            </w:r>
          </w:p>
        </w:tc>
        <w:tc>
          <w:tcPr>
            <w:tcW w:w="1349" w:type="dxa"/>
          </w:tcPr>
          <w:p w14:paraId="13C34608" w14:textId="1824237F" w:rsidR="00C72407" w:rsidRDefault="007A38D0" w:rsidP="00C72407">
            <w:pPr>
              <w:jc w:val="center"/>
            </w:pPr>
            <w:r>
              <w:t>0.00011</w:t>
            </w:r>
          </w:p>
        </w:tc>
      </w:tr>
      <w:tr w:rsidR="00C72407" w14:paraId="0DB99D30" w14:textId="456260F8" w:rsidTr="007A38D0">
        <w:tc>
          <w:tcPr>
            <w:tcW w:w="1640" w:type="dxa"/>
            <w:vMerge/>
            <w:vAlign w:val="center"/>
          </w:tcPr>
          <w:p w14:paraId="12D69D43" w14:textId="77777777" w:rsidR="00C72407" w:rsidRDefault="00C72407" w:rsidP="00C72407">
            <w:pPr>
              <w:jc w:val="center"/>
            </w:pPr>
          </w:p>
        </w:tc>
        <w:tc>
          <w:tcPr>
            <w:tcW w:w="1398" w:type="dxa"/>
            <w:vAlign w:val="center"/>
          </w:tcPr>
          <w:p w14:paraId="4E5BD0A1" w14:textId="77777777" w:rsidR="00C72407" w:rsidRDefault="00C72407" w:rsidP="00C72407">
            <w:pPr>
              <w:jc w:val="center"/>
            </w:pPr>
            <w:r>
              <w:t>2013</w:t>
            </w:r>
          </w:p>
        </w:tc>
        <w:tc>
          <w:tcPr>
            <w:tcW w:w="1537" w:type="dxa"/>
            <w:vAlign w:val="center"/>
          </w:tcPr>
          <w:p w14:paraId="335FA0A8" w14:textId="77777777" w:rsidR="00C72407" w:rsidRDefault="00C72407" w:rsidP="00C72407">
            <w:pPr>
              <w:jc w:val="center"/>
            </w:pPr>
            <w:r>
              <w:t>58,809</w:t>
            </w:r>
          </w:p>
        </w:tc>
        <w:tc>
          <w:tcPr>
            <w:tcW w:w="1714" w:type="dxa"/>
            <w:vAlign w:val="center"/>
          </w:tcPr>
          <w:p w14:paraId="76A323A5" w14:textId="77777777" w:rsidR="00C72407" w:rsidRDefault="00C72407" w:rsidP="00C72407">
            <w:pPr>
              <w:jc w:val="center"/>
            </w:pPr>
            <w:r>
              <w:t>10,431</w:t>
            </w:r>
          </w:p>
        </w:tc>
        <w:tc>
          <w:tcPr>
            <w:tcW w:w="954" w:type="dxa"/>
            <w:vAlign w:val="center"/>
          </w:tcPr>
          <w:p w14:paraId="6B9B703E" w14:textId="77777777" w:rsidR="00C72407" w:rsidRDefault="00C72407" w:rsidP="00C72407">
            <w:pPr>
              <w:jc w:val="center"/>
            </w:pPr>
            <w:r>
              <w:t>5.64</w:t>
            </w:r>
          </w:p>
        </w:tc>
        <w:tc>
          <w:tcPr>
            <w:tcW w:w="984" w:type="dxa"/>
            <w:vAlign w:val="center"/>
          </w:tcPr>
          <w:p w14:paraId="452DEBBD" w14:textId="77777777" w:rsidR="00C72407" w:rsidRDefault="00C72407" w:rsidP="00C72407">
            <w:pPr>
              <w:jc w:val="center"/>
            </w:pPr>
            <w:r>
              <w:t>0.11</w:t>
            </w:r>
          </w:p>
        </w:tc>
        <w:tc>
          <w:tcPr>
            <w:tcW w:w="1349" w:type="dxa"/>
          </w:tcPr>
          <w:p w14:paraId="6A2EEF8B" w14:textId="04811729" w:rsidR="00C72407" w:rsidRDefault="007A38D0" w:rsidP="00C72407">
            <w:pPr>
              <w:jc w:val="center"/>
            </w:pPr>
            <w:r>
              <w:t>0.00006</w:t>
            </w:r>
          </w:p>
        </w:tc>
      </w:tr>
      <w:tr w:rsidR="00C72407" w14:paraId="2EA888C2" w14:textId="25A8A574" w:rsidTr="007A38D0">
        <w:tc>
          <w:tcPr>
            <w:tcW w:w="1640" w:type="dxa"/>
            <w:vMerge/>
            <w:vAlign w:val="center"/>
          </w:tcPr>
          <w:p w14:paraId="24CFE0A7" w14:textId="77777777" w:rsidR="00C72407" w:rsidRDefault="00C72407" w:rsidP="00C72407">
            <w:pPr>
              <w:jc w:val="center"/>
            </w:pPr>
          </w:p>
        </w:tc>
        <w:tc>
          <w:tcPr>
            <w:tcW w:w="1398" w:type="dxa"/>
            <w:vAlign w:val="center"/>
          </w:tcPr>
          <w:p w14:paraId="55EA3292" w14:textId="77777777" w:rsidR="00C72407" w:rsidRDefault="00C72407" w:rsidP="00C72407">
            <w:pPr>
              <w:jc w:val="center"/>
            </w:pPr>
            <w:r>
              <w:t>2014</w:t>
            </w:r>
          </w:p>
        </w:tc>
        <w:tc>
          <w:tcPr>
            <w:tcW w:w="1537" w:type="dxa"/>
            <w:vAlign w:val="center"/>
          </w:tcPr>
          <w:p w14:paraId="14A2E4F5" w14:textId="77777777" w:rsidR="00C72407" w:rsidRDefault="00C72407" w:rsidP="00C72407">
            <w:pPr>
              <w:jc w:val="center"/>
            </w:pPr>
            <w:r>
              <w:t>27,753</w:t>
            </w:r>
          </w:p>
        </w:tc>
        <w:tc>
          <w:tcPr>
            <w:tcW w:w="1714" w:type="dxa"/>
            <w:vAlign w:val="center"/>
          </w:tcPr>
          <w:p w14:paraId="48363D48" w14:textId="77777777" w:rsidR="00C72407" w:rsidRDefault="00C72407" w:rsidP="00C72407">
            <w:pPr>
              <w:jc w:val="center"/>
            </w:pPr>
            <w:r>
              <w:t>10,572</w:t>
            </w:r>
          </w:p>
        </w:tc>
        <w:tc>
          <w:tcPr>
            <w:tcW w:w="954" w:type="dxa"/>
            <w:vAlign w:val="center"/>
          </w:tcPr>
          <w:p w14:paraId="63D9C86C" w14:textId="77777777" w:rsidR="00C72407" w:rsidRDefault="00C72407" w:rsidP="00C72407">
            <w:pPr>
              <w:jc w:val="center"/>
            </w:pPr>
            <w:r>
              <w:t>2.62</w:t>
            </w:r>
          </w:p>
        </w:tc>
        <w:tc>
          <w:tcPr>
            <w:tcW w:w="984" w:type="dxa"/>
            <w:vAlign w:val="center"/>
          </w:tcPr>
          <w:p w14:paraId="34EACC33" w14:textId="77777777" w:rsidR="00C72407" w:rsidRDefault="00C72407" w:rsidP="00C72407">
            <w:pPr>
              <w:jc w:val="center"/>
            </w:pPr>
            <w:r>
              <w:t>0.05</w:t>
            </w:r>
          </w:p>
        </w:tc>
        <w:tc>
          <w:tcPr>
            <w:tcW w:w="1349" w:type="dxa"/>
          </w:tcPr>
          <w:p w14:paraId="51E01394" w14:textId="1941C3DA" w:rsidR="00C72407" w:rsidRDefault="007A38D0" w:rsidP="00C72407">
            <w:pPr>
              <w:jc w:val="center"/>
            </w:pPr>
            <w:r>
              <w:t>0.00003</w:t>
            </w:r>
          </w:p>
        </w:tc>
      </w:tr>
      <w:tr w:rsidR="00C72407" w14:paraId="0B041C31" w14:textId="1C5BF6B3" w:rsidTr="007A38D0">
        <w:tc>
          <w:tcPr>
            <w:tcW w:w="1640" w:type="dxa"/>
            <w:vMerge/>
            <w:vAlign w:val="center"/>
          </w:tcPr>
          <w:p w14:paraId="12935837" w14:textId="77777777" w:rsidR="00C72407" w:rsidRDefault="00C72407" w:rsidP="00C72407">
            <w:pPr>
              <w:jc w:val="center"/>
            </w:pPr>
          </w:p>
        </w:tc>
        <w:tc>
          <w:tcPr>
            <w:tcW w:w="1398" w:type="dxa"/>
            <w:vAlign w:val="center"/>
          </w:tcPr>
          <w:p w14:paraId="39ABF260" w14:textId="77777777" w:rsidR="00C72407" w:rsidRDefault="00C72407" w:rsidP="00C72407">
            <w:pPr>
              <w:jc w:val="center"/>
            </w:pPr>
            <w:r>
              <w:t>2015</w:t>
            </w:r>
          </w:p>
        </w:tc>
        <w:tc>
          <w:tcPr>
            <w:tcW w:w="1537" w:type="dxa"/>
            <w:vAlign w:val="center"/>
          </w:tcPr>
          <w:p w14:paraId="147E0FCA" w14:textId="77777777" w:rsidR="00C72407" w:rsidRDefault="00C72407" w:rsidP="00C72407">
            <w:pPr>
              <w:jc w:val="center"/>
            </w:pPr>
            <w:r>
              <w:t>36,045</w:t>
            </w:r>
          </w:p>
        </w:tc>
        <w:tc>
          <w:tcPr>
            <w:tcW w:w="1714" w:type="dxa"/>
            <w:vAlign w:val="center"/>
          </w:tcPr>
          <w:p w14:paraId="433073BA" w14:textId="77777777" w:rsidR="00C72407" w:rsidRDefault="00C72407" w:rsidP="00C72407">
            <w:pPr>
              <w:jc w:val="center"/>
            </w:pPr>
            <w:r>
              <w:t>10,711</w:t>
            </w:r>
          </w:p>
        </w:tc>
        <w:tc>
          <w:tcPr>
            <w:tcW w:w="954" w:type="dxa"/>
            <w:vAlign w:val="center"/>
          </w:tcPr>
          <w:p w14:paraId="34D47B04" w14:textId="77777777" w:rsidR="00C72407" w:rsidRDefault="00C72407" w:rsidP="00C72407">
            <w:pPr>
              <w:jc w:val="center"/>
            </w:pPr>
            <w:r>
              <w:t>3.37</w:t>
            </w:r>
          </w:p>
        </w:tc>
        <w:tc>
          <w:tcPr>
            <w:tcW w:w="984" w:type="dxa"/>
            <w:vAlign w:val="center"/>
          </w:tcPr>
          <w:p w14:paraId="56801720" w14:textId="77777777" w:rsidR="00C72407" w:rsidRDefault="00C72407" w:rsidP="00C72407">
            <w:pPr>
              <w:jc w:val="center"/>
            </w:pPr>
            <w:r>
              <w:t>0.06</w:t>
            </w:r>
          </w:p>
        </w:tc>
        <w:tc>
          <w:tcPr>
            <w:tcW w:w="1349" w:type="dxa"/>
          </w:tcPr>
          <w:p w14:paraId="0F13F404" w14:textId="1AAA9AF0" w:rsidR="00C72407" w:rsidRDefault="007A38D0" w:rsidP="00C72407">
            <w:pPr>
              <w:jc w:val="center"/>
            </w:pPr>
            <w:r>
              <w:t>0.00003</w:t>
            </w:r>
          </w:p>
        </w:tc>
      </w:tr>
      <w:tr w:rsidR="00C72407" w14:paraId="419FD787" w14:textId="0B84FFC5" w:rsidTr="007A38D0">
        <w:tc>
          <w:tcPr>
            <w:tcW w:w="6289" w:type="dxa"/>
            <w:gridSpan w:val="4"/>
            <w:vAlign w:val="center"/>
          </w:tcPr>
          <w:p w14:paraId="37BA370D" w14:textId="77777777" w:rsidR="00C72407" w:rsidRDefault="00C72407" w:rsidP="00C72407">
            <w:pPr>
              <w:jc w:val="center"/>
            </w:pPr>
            <w:r>
              <w:t>Crude Average</w:t>
            </w:r>
          </w:p>
        </w:tc>
        <w:tc>
          <w:tcPr>
            <w:tcW w:w="954" w:type="dxa"/>
            <w:vAlign w:val="center"/>
          </w:tcPr>
          <w:p w14:paraId="7DDED0D9" w14:textId="77777777" w:rsidR="00C72407" w:rsidRDefault="00C72407" w:rsidP="00C72407">
            <w:pPr>
              <w:jc w:val="center"/>
            </w:pPr>
            <w:r>
              <w:t>10.43</w:t>
            </w:r>
          </w:p>
        </w:tc>
        <w:tc>
          <w:tcPr>
            <w:tcW w:w="984" w:type="dxa"/>
            <w:vAlign w:val="center"/>
          </w:tcPr>
          <w:p w14:paraId="67FF20F2" w14:textId="77777777" w:rsidR="00C72407" w:rsidRDefault="00C72407" w:rsidP="00C72407">
            <w:pPr>
              <w:jc w:val="center"/>
            </w:pPr>
            <w:r>
              <w:t>0.20</w:t>
            </w:r>
          </w:p>
        </w:tc>
        <w:tc>
          <w:tcPr>
            <w:tcW w:w="1349" w:type="dxa"/>
          </w:tcPr>
          <w:p w14:paraId="0854D288" w14:textId="1C43F90B" w:rsidR="00C72407" w:rsidRDefault="007A38D0" w:rsidP="00C72407">
            <w:pPr>
              <w:jc w:val="center"/>
            </w:pPr>
            <w:r>
              <w:t>0.00010</w:t>
            </w:r>
          </w:p>
        </w:tc>
      </w:tr>
    </w:tbl>
    <w:p w14:paraId="2C1C3A4C" w14:textId="77777777" w:rsidR="00C72407" w:rsidRPr="00C63FA5" w:rsidRDefault="00C72407" w:rsidP="00C72407">
      <w:pPr>
        <w:rPr>
          <w:vertAlign w:val="superscript"/>
        </w:rPr>
      </w:pPr>
      <w:r>
        <w:rPr>
          <w:vertAlign w:val="superscript"/>
        </w:rPr>
        <w:t>1</w:t>
      </w:r>
      <w:r w:rsidRPr="00103C1E">
        <w:t xml:space="preserve"> </w:t>
      </w:r>
      <w:r w:rsidRPr="00C63FA5">
        <w:t>http://gamapserver.who.int/gho/interactive_charts/cholera/atlas.html</w:t>
      </w:r>
    </w:p>
    <w:p w14:paraId="51F550CC" w14:textId="77777777" w:rsidR="00C72407" w:rsidRDefault="00C72407" w:rsidP="00C72407">
      <w:r>
        <w:rPr>
          <w:vertAlign w:val="superscript"/>
        </w:rPr>
        <w:t xml:space="preserve">2 </w:t>
      </w:r>
      <w:hyperlink r:id="rId13" w:history="1">
        <w:r w:rsidRPr="0050677E">
          <w:rPr>
            <w:rStyle w:val="Hyperlink"/>
          </w:rPr>
          <w:t>https://esa.un.org/unpd/wpp/</w:t>
        </w:r>
      </w:hyperlink>
    </w:p>
    <w:p w14:paraId="093CF196" w14:textId="097D042A" w:rsidR="00C25678" w:rsidRDefault="00C72407" w:rsidP="00D60633">
      <w:pPr>
        <w:rPr>
          <w:b/>
        </w:rPr>
      </w:pPr>
      <w:r>
        <w:rPr>
          <w:vertAlign w:val="superscript"/>
        </w:rPr>
        <w:t>3</w:t>
      </w:r>
      <w:r>
        <w:t xml:space="preserve"> Assuming an average duration of infectiousness of 3.5 days</w:t>
      </w:r>
      <w:r w:rsidR="007E53EC">
        <w:t>,</w:t>
      </w:r>
      <w:r w:rsidR="00A515E7">
        <w:fldChar w:fldCharType="begin" w:fldLock="1"/>
      </w:r>
      <w:r w:rsidR="001C689C">
        <w:instrText>ADDIN CSL_CITATION { "citationItems" : [ { "id" : "ITEM-1", "itemData" : { "DOI" : "10.1086/644779", "ISSN" : "1537-6591", "PMID" : "19842974", "abstract" : "BACKGROUND: Multiple Vibrio cholerae infections in the same household are common. The objective of this study was to examine the incidence of V. cholerae infection and associated clinical symptoms in household contacts of patients with cholera and to identify risk factors for development of severe dehydration in this cohort. METHODS: Household contacts of hospitalized patients with cholera were observed with frequent clinical assessments and collection of serum and rectal swab samples for culture for a period of 21 days after presentation of the index case. RESULTS: One-half (460 of 944) of all contacts reported diarrhea during the study period, and symptoms most frequently began 2 days after presentation of the index case. Antibiotics were used by 199 (43%) of 460 contacts with diarrhea. Results of rectal swab cultures for V. cholerae were positive for 202 (21%) of 944 contacts, and 148 (73%) infected contacts experienced diarrhea. Significant dehydration developed in 26 contacts; predictors of dehydration included vomiting, each additional day of diarrhea, and blood group O status. CONCLUSIONS: In urban Bangladesh, the burden of diarrheal illness among household contacts of patients with cholera is higher than was previously estimated, and prophylactic intervention is feasible, because the majority of symptomatic cases of V. cholerae infection in contacts begin soon after presentation of the index case. Re-evaluation of targeted chemoprophylaxis for household contacts of patients with cholera may be warranted.", "author" : [ { "dropping-particle" : "", "family" : "Weil", "given" : "Ana a", "non-dropping-particle" : "", "parse-names" : false, "suffix" : "" }, { "dropping-particle" : "", "family" : "Khan", "given" : "Ashraful I", "non-dropping-particle" : "", "parse-names" : false, "suffix" : "" }, { "dropping-particle" : "", "family" : "Chowdhury", "given" : "Fahima", "non-dropping-particle" : "", "parse-names" : false, "suffix" : "" }, { "dropping-particle" : "", "family" : "Larocque", "given" : "Regina C", "non-dropping-particle" : "", "parse-names" : false, "suffix" : "" }, { "dropping-particle" : "", "family" : "Faruque", "given" : "a S G", "non-dropping-particle" : "", "parse-names" : false, "suffix" : "" }, { "dropping-particle" : "", "family" : "Ryan", "given" : "Edward T", "non-dropping-particle" : "", "parse-names" : false, "suffix" : "" }, { "dropping-particle" : "", "family" : "Calderwood", "given" : "Stephen B", "non-dropping-particle" : "", "parse-names" : false, "suffix" : "" }, { "dropping-particle" : "", "family" : "Qadri", "given" : "Firdausi", "non-dropping-particle" : "", "parse-names" : false, "suffix" : "" }, { "dropping-particle" : "", "family" : "Harris", "given" : "Jason B", "non-dropping-particle" : "", "parse-names" : false, "suffix" : "" } ], "container-title" : "Clinical infectious diseases", "id" : "ITEM-1", "issue" : "10", "issued" : { "date-parts" : [ [ "2009", "11", "15" ] ] }, "note" : "Cited by Azman 2014 ProcRoyalSocB for 3 day recovery time.", "page" : "1473-9", "title" : "Clinical outcomes in household contacts of patients with cholera in Bangladesh.", "type" : "article-journal", "volume" : "49" }, "uris" : [ "http://www.mendeley.com/documents/?uuid=fd4cc392-bbe3-4e49-b67b-eeea13c5cced" ] } ], "mendeley" : { "formattedCitation" : "[51]", "plainTextFormattedCitation" : "[51]", "previouslyFormattedCitation" : "[50]" }, "properties" : { "noteIndex" : 0 }, "schema" : "https://github.com/citation-style-language/schema/raw/master/csl-citation.json" }</w:instrText>
      </w:r>
      <w:r w:rsidR="00A515E7">
        <w:fldChar w:fldCharType="separate"/>
      </w:r>
      <w:r w:rsidR="001C689C" w:rsidRPr="001C689C">
        <w:rPr>
          <w:noProof/>
        </w:rPr>
        <w:t>[51]</w:t>
      </w:r>
      <w:r w:rsidR="00A515E7">
        <w:fldChar w:fldCharType="end"/>
      </w:r>
      <w:r w:rsidR="007A38D0" w:rsidRPr="00C72407">
        <w:t xml:space="preserve"> </w:t>
      </w:r>
      <w:r w:rsidR="007E53EC">
        <w:t>half the weekly average cases would be infectious on a given day.</w:t>
      </w:r>
    </w:p>
    <w:p w14:paraId="64B372B7" w14:textId="77777777" w:rsidR="00DD3460" w:rsidRDefault="00DD3460">
      <w:pPr>
        <w:rPr>
          <w:b/>
        </w:rPr>
      </w:pPr>
      <w:r>
        <w:rPr>
          <w:b/>
        </w:rPr>
        <w:br w:type="page"/>
      </w:r>
    </w:p>
    <w:p w14:paraId="21F96D8C" w14:textId="18934464" w:rsidR="00D60633" w:rsidRDefault="00D60633" w:rsidP="007E058A">
      <w:pPr>
        <w:spacing w:line="480" w:lineRule="auto"/>
        <w:rPr>
          <w:b/>
        </w:rPr>
      </w:pPr>
      <w:r>
        <w:rPr>
          <w:b/>
        </w:rPr>
        <w:lastRenderedPageBreak/>
        <w:t>Fig S</w:t>
      </w:r>
      <w:r w:rsidR="001A6870">
        <w:rPr>
          <w:b/>
        </w:rPr>
        <w:t>1</w:t>
      </w:r>
      <w:r>
        <w:rPr>
          <w:b/>
        </w:rPr>
        <w:t xml:space="preserve">. </w:t>
      </w:r>
      <w:proofErr w:type="spellStart"/>
      <w:r>
        <w:rPr>
          <w:b/>
        </w:rPr>
        <w:t>Bentiu</w:t>
      </w:r>
      <w:proofErr w:type="spellEnd"/>
      <w:r>
        <w:rPr>
          <w:b/>
        </w:rPr>
        <w:t xml:space="preserve"> </w:t>
      </w:r>
      <w:proofErr w:type="spellStart"/>
      <w:r>
        <w:rPr>
          <w:b/>
        </w:rPr>
        <w:t>PoC</w:t>
      </w:r>
      <w:proofErr w:type="spellEnd"/>
      <w:r>
        <w:rPr>
          <w:b/>
        </w:rPr>
        <w:t xml:space="preserve"> Camp population estimates over time. </w:t>
      </w:r>
    </w:p>
    <w:p w14:paraId="78EC51D2" w14:textId="783643F6" w:rsidR="00D60633" w:rsidRDefault="00D60633" w:rsidP="007E058A">
      <w:pPr>
        <w:spacing w:line="480" w:lineRule="auto"/>
      </w:pPr>
      <w:r>
        <w:t xml:space="preserve">In order to simulate the </w:t>
      </w:r>
      <w:proofErr w:type="spellStart"/>
      <w:r>
        <w:t>Bentiu</w:t>
      </w:r>
      <w:proofErr w:type="spellEnd"/>
      <w:r>
        <w:t xml:space="preserve"> </w:t>
      </w:r>
      <w:proofErr w:type="spellStart"/>
      <w:r>
        <w:t>PoC</w:t>
      </w:r>
      <w:proofErr w:type="spellEnd"/>
      <w:r>
        <w:t xml:space="preserve"> Camp, we separated the IOM population estimates (black line) into four segments </w:t>
      </w:r>
      <w:r w:rsidR="00F757DB">
        <w:t xml:space="preserve">(separated by </w:t>
      </w:r>
      <w:r>
        <w:t>vertical dashed lines). During the first segment from February 2014 to June 2014, we assumed linear</w:t>
      </w:r>
      <w:r w:rsidR="00F757DB">
        <w:t xml:space="preserve"> population</w:t>
      </w:r>
      <w:r>
        <w:t xml:space="preserve"> growth (blue line). During the second segment from June 2014 to December 2015, we simulated exponential growth at a rate of </w:t>
      </w:r>
      <m:oMath>
        <m:f>
          <m:fPr>
            <m:ctrlPr>
              <w:rPr>
                <w:rFonts w:ascii="Cambria Math" w:hAnsi="Cambria Math"/>
                <w:i/>
              </w:rPr>
            </m:ctrlPr>
          </m:fPr>
          <m:num>
            <m:r>
              <w:rPr>
                <w:rFonts w:ascii="Cambria Math" w:hAnsi="Cambria Math"/>
              </w:rPr>
              <m:t>1</m:t>
            </m:r>
          </m:num>
          <m:den>
            <m:r>
              <w:rPr>
                <w:rFonts w:ascii="Cambria Math" w:hAnsi="Cambria Math"/>
              </w:rPr>
              <m:t>1.21 years</m:t>
            </m:r>
          </m:den>
        </m:f>
      </m:oMath>
      <w:r>
        <w:t xml:space="preserve">. During the third segment from December 2015 to May 2015, we assumed exponential decay at a rate of </w:t>
      </w:r>
      <m:oMath>
        <m:f>
          <m:fPr>
            <m:ctrlPr>
              <w:rPr>
                <w:rFonts w:ascii="Cambria Math" w:hAnsi="Cambria Math"/>
                <w:i/>
              </w:rPr>
            </m:ctrlPr>
          </m:fPr>
          <m:num>
            <m:r>
              <w:rPr>
                <w:rFonts w:ascii="Cambria Math" w:hAnsi="Cambria Math"/>
              </w:rPr>
              <m:t>1</m:t>
            </m:r>
          </m:num>
          <m:den>
            <m:r>
              <w:rPr>
                <w:rFonts w:ascii="Cambria Math" w:hAnsi="Cambria Math"/>
              </w:rPr>
              <m:t>1.21 years</m:t>
            </m:r>
          </m:den>
        </m:f>
      </m:oMath>
      <w:r>
        <w:t xml:space="preserve">. During the fourth and final segment beginning May 2015, we assumed population size was constant. The use of exponential and constant </w:t>
      </w:r>
      <w:r w:rsidR="009F5B05">
        <w:t xml:space="preserve">segments </w:t>
      </w:r>
      <w:r>
        <w:t xml:space="preserve">allowed for population size to change dynamically within a compartmental model framework, and provided population estimates that were visually reasonable. Our </w:t>
      </w:r>
      <w:r w:rsidR="009F5B05">
        <w:t xml:space="preserve">model </w:t>
      </w:r>
      <w:r>
        <w:t xml:space="preserve">simulations began on June 15, when vaccination first occurred.  </w:t>
      </w:r>
    </w:p>
    <w:p w14:paraId="250F8D0E" w14:textId="77777777" w:rsidR="001A6870" w:rsidRDefault="001A6870" w:rsidP="007E058A">
      <w:pPr>
        <w:spacing w:line="480" w:lineRule="auto"/>
      </w:pPr>
    </w:p>
    <w:p w14:paraId="0DC63D7E" w14:textId="77777777" w:rsidR="001A6870" w:rsidRDefault="001A6870" w:rsidP="007E058A">
      <w:pPr>
        <w:spacing w:line="480" w:lineRule="auto"/>
      </w:pPr>
      <w:r>
        <w:rPr>
          <w:b/>
        </w:rPr>
        <w:t xml:space="preserve">Fig S2. </w:t>
      </w:r>
      <w:proofErr w:type="gramStart"/>
      <w:r>
        <w:rPr>
          <w:b/>
        </w:rPr>
        <w:t>Final epidemic size distribution and choice of cutoff.</w:t>
      </w:r>
      <w:proofErr w:type="gramEnd"/>
    </w:p>
    <w:p w14:paraId="3779787C" w14:textId="69E52C63" w:rsidR="001A6870" w:rsidRDefault="001A6870" w:rsidP="007E058A">
      <w:pPr>
        <w:spacing w:line="480" w:lineRule="auto"/>
      </w:pPr>
      <w:r>
        <w:t xml:space="preserve">The final epidemic size distribution in a population of 1000 is monotonically decreasing when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equals 0.9 (red) and follows a bimodal distribution when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equals 1.2 (yellow), 1.5 (green), 1.8 (blue), and 2.5 (black). The inset shows a cutoff of 10 cases can discriminate large and small outbreaks with high sensitivity, but specificity can be low with low values of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w:t>
      </w:r>
    </w:p>
    <w:p w14:paraId="2D849925" w14:textId="77777777" w:rsidR="00D60633" w:rsidRDefault="00D60633" w:rsidP="007E058A">
      <w:pPr>
        <w:spacing w:line="480" w:lineRule="auto"/>
      </w:pPr>
    </w:p>
    <w:p w14:paraId="6F2D9990" w14:textId="47BA741D" w:rsidR="003B6D69" w:rsidRDefault="00055B77" w:rsidP="007E058A">
      <w:pPr>
        <w:spacing w:line="480" w:lineRule="auto"/>
      </w:pPr>
      <w:r>
        <w:rPr>
          <w:b/>
        </w:rPr>
        <w:t xml:space="preserve">Figure </w:t>
      </w:r>
      <w:r w:rsidR="00D60633">
        <w:rPr>
          <w:b/>
        </w:rPr>
        <w:t>S</w:t>
      </w:r>
      <w:r w:rsidR="003B5A74">
        <w:rPr>
          <w:b/>
        </w:rPr>
        <w:t>3</w:t>
      </w:r>
      <w:r>
        <w:rPr>
          <w:b/>
        </w:rPr>
        <w:t xml:space="preserve">. </w:t>
      </w:r>
      <w:r w:rsidRPr="00700D43">
        <w:rPr>
          <w:b/>
        </w:rPr>
        <w:t>Changes in the proportion of the population susceptible (</w:t>
      </w:r>
      <w:proofErr w:type="gramStart"/>
      <m:oMath>
        <m:r>
          <m:rPr>
            <m:sty m:val="bi"/>
          </m:rPr>
          <w:rPr>
            <w:rFonts w:ascii="Cambria Math" w:hAnsi="Cambria Math"/>
          </w:rPr>
          <m:t>X(</m:t>
        </m:r>
        <w:proofErr w:type="gramEnd"/>
        <m:r>
          <m:rPr>
            <m:sty m:val="bi"/>
          </m:rPr>
          <w:rPr>
            <w:rFonts w:ascii="Cambria Math" w:hAnsi="Cambria Math"/>
          </w:rPr>
          <m:t>t)</m:t>
        </m:r>
      </m:oMath>
      <w:r w:rsidRPr="00700D43">
        <w:rPr>
          <w:b/>
        </w:rPr>
        <w:t>) as a function of years since vaccination</w:t>
      </w:r>
      <w:r w:rsidR="00F97B12">
        <w:rPr>
          <w:b/>
        </w:rPr>
        <w:t xml:space="preserve"> in the presence of non-zero birth rates</w:t>
      </w:r>
      <w:r>
        <w:rPr>
          <w:b/>
        </w:rPr>
        <w:t>.</w:t>
      </w:r>
      <w:r>
        <w:t xml:space="preserve"> </w:t>
      </w:r>
    </w:p>
    <w:p w14:paraId="08FA7EE1" w14:textId="2A4792D3" w:rsidR="00055B77" w:rsidRDefault="00D60633" w:rsidP="007E058A">
      <w:pPr>
        <w:spacing w:line="480" w:lineRule="auto"/>
      </w:pPr>
      <w:proofErr w:type="gramStart"/>
      <w:r>
        <w:lastRenderedPageBreak/>
        <w:t>As per Fig 2</w:t>
      </w:r>
      <w:r w:rsidR="00F97B12">
        <w:t>A-B</w:t>
      </w:r>
      <w:r w:rsidR="00055B77">
        <w:t xml:space="preserve">, but </w:t>
      </w:r>
      <w:r w:rsidR="00FE5066">
        <w:t>with the addition of high birth/death rates (</w:t>
      </w:r>
      <m:oMath>
        <m:f>
          <m:fPr>
            <m:ctrlPr>
              <w:rPr>
                <w:rFonts w:ascii="Cambria Math" w:hAnsi="Cambria Math"/>
                <w:i/>
              </w:rPr>
            </m:ctrlPr>
          </m:fPr>
          <m:num>
            <m:r>
              <w:rPr>
                <w:rFonts w:ascii="Cambria Math" w:hAnsi="Cambria Math"/>
              </w:rPr>
              <m:t>1</m:t>
            </m:r>
          </m:num>
          <m:den>
            <m:r>
              <w:rPr>
                <w:rFonts w:ascii="Cambria Math" w:hAnsi="Cambria Math"/>
              </w:rPr>
              <m:t>40 years</m:t>
            </m:r>
          </m:den>
        </m:f>
      </m:oMath>
      <w:r w:rsidR="00FE5066">
        <w:t>) and the Whole Cell vaccine profile</w:t>
      </w:r>
      <w:r w:rsidR="009F5B05">
        <w:t xml:space="preserve"> (without the B-subunit)</w:t>
      </w:r>
      <w:r w:rsidR="00FE5066">
        <w:t>.</w:t>
      </w:r>
      <w:proofErr w:type="gramEnd"/>
      <w:r w:rsidR="00F97B12">
        <w:t xml:space="preserve"> Even conservatively fast rates of birth and death</w:t>
      </w:r>
      <w:r w:rsidR="009F5B05">
        <w:t xml:space="preserve"> (</w:t>
      </w:r>
      <m:oMath>
        <m:f>
          <m:fPr>
            <m:ctrlPr>
              <w:rPr>
                <w:rFonts w:ascii="Cambria Math" w:hAnsi="Cambria Math"/>
                <w:i/>
              </w:rPr>
            </m:ctrlPr>
          </m:fPr>
          <m:num>
            <m:r>
              <w:rPr>
                <w:rFonts w:ascii="Cambria Math" w:hAnsi="Cambria Math"/>
              </w:rPr>
              <m:t>1</m:t>
            </m:r>
          </m:num>
          <m:den>
            <m:r>
              <w:rPr>
                <w:rFonts w:ascii="Cambria Math" w:hAnsi="Cambria Math"/>
              </w:rPr>
              <m:t>40 years</m:t>
            </m:r>
          </m:den>
        </m:f>
        <m:r>
          <w:rPr>
            <w:rFonts w:ascii="Cambria Math" w:hAnsi="Cambria Math"/>
          </w:rPr>
          <m:t>)</m:t>
        </m:r>
      </m:oMath>
      <w:r w:rsidR="00F97B12">
        <w:t xml:space="preserve"> are slow compared to the rates of vaccine efficacy waning and </w:t>
      </w:r>
      <w:r w:rsidR="009F5B05">
        <w:t>high (</w:t>
      </w:r>
      <m:oMath>
        <m:f>
          <m:fPr>
            <m:ctrlPr>
              <w:rPr>
                <w:rFonts w:ascii="Cambria Math" w:hAnsi="Cambria Math"/>
                <w:i/>
              </w:rPr>
            </m:ctrlPr>
          </m:fPr>
          <m:num>
            <m:r>
              <w:rPr>
                <w:rFonts w:ascii="Cambria Math" w:hAnsi="Cambria Math"/>
              </w:rPr>
              <m:t>1</m:t>
            </m:r>
          </m:num>
          <m:den>
            <m:r>
              <w:rPr>
                <w:rFonts w:ascii="Cambria Math" w:hAnsi="Cambria Math"/>
              </w:rPr>
              <m:t>2 years</m:t>
            </m:r>
          </m:den>
        </m:f>
        <m:r>
          <w:rPr>
            <w:rFonts w:ascii="Cambria Math" w:hAnsi="Cambria Math"/>
          </w:rPr>
          <m:t>)</m:t>
        </m:r>
      </m:oMath>
      <w:r w:rsidR="009F5B05">
        <w:t xml:space="preserve"> or low (</w:t>
      </w:r>
      <m:oMath>
        <m:f>
          <m:fPr>
            <m:ctrlPr>
              <w:rPr>
                <w:rFonts w:ascii="Cambria Math" w:hAnsi="Cambria Math"/>
                <w:i/>
              </w:rPr>
            </m:ctrlPr>
          </m:fPr>
          <m:num>
            <m:r>
              <w:rPr>
                <w:rFonts w:ascii="Cambria Math" w:hAnsi="Cambria Math"/>
              </w:rPr>
              <m:t>1</m:t>
            </m:r>
          </m:num>
          <m:den>
            <m:r>
              <w:rPr>
                <w:rFonts w:ascii="Cambria Math" w:hAnsi="Cambria Math"/>
              </w:rPr>
              <m:t>20 years</m:t>
            </m:r>
          </m:den>
        </m:f>
      </m:oMath>
      <w:r w:rsidR="009F5B05">
        <w:t xml:space="preserve">) </w:t>
      </w:r>
      <w:r w:rsidR="00F97B12">
        <w:t>migration, and therefore have little impact.</w:t>
      </w:r>
    </w:p>
    <w:p w14:paraId="3D424263" w14:textId="77777777" w:rsidR="00002C0D" w:rsidRDefault="00002C0D" w:rsidP="007E058A">
      <w:pPr>
        <w:spacing w:line="480" w:lineRule="auto"/>
      </w:pPr>
    </w:p>
    <w:p w14:paraId="1CD7E5DC" w14:textId="675A46C9" w:rsidR="00002C0D" w:rsidRDefault="00002C0D" w:rsidP="007E058A">
      <w:pPr>
        <w:spacing w:line="480" w:lineRule="auto"/>
      </w:pPr>
      <w:r>
        <w:rPr>
          <w:b/>
        </w:rPr>
        <w:t>Fig S</w:t>
      </w:r>
      <w:r w:rsidR="003B5A74">
        <w:rPr>
          <w:b/>
        </w:rPr>
        <w:t>4</w:t>
      </w:r>
      <w:r>
        <w:t>.</w:t>
      </w:r>
      <w:r>
        <w:rPr>
          <w:b/>
        </w:rPr>
        <w:t xml:space="preserve"> </w:t>
      </w:r>
      <w:proofErr w:type="gramStart"/>
      <w:r>
        <w:rPr>
          <w:b/>
        </w:rPr>
        <w:t xml:space="preserve">Duration of </w:t>
      </w:r>
      <w:r w:rsidR="009539A9">
        <w:rPr>
          <w:b/>
        </w:rPr>
        <w:t>h</w:t>
      </w:r>
      <w:r>
        <w:rPr>
          <w:b/>
        </w:rPr>
        <w:t xml:space="preserve">erd </w:t>
      </w:r>
      <w:r w:rsidR="009539A9">
        <w:rPr>
          <w:b/>
        </w:rPr>
        <w:t>i</w:t>
      </w:r>
      <w:r>
        <w:rPr>
          <w:b/>
        </w:rPr>
        <w:t>mmunity (DHI) as a function of vaccine coverage and basic reproductive number.</w:t>
      </w:r>
      <w:proofErr w:type="gramEnd"/>
      <w:r>
        <w:t xml:space="preserve"> </w:t>
      </w:r>
    </w:p>
    <w:p w14:paraId="38ACEC9E" w14:textId="5C77670A" w:rsidR="003640B7" w:rsidRDefault="00F97B12" w:rsidP="007E058A">
      <w:pPr>
        <w:spacing w:line="480" w:lineRule="auto"/>
      </w:pPr>
      <w:r>
        <w:t xml:space="preserve">For both the whole cell and whole cell (with B-subunit) </w:t>
      </w:r>
      <w:proofErr w:type="spellStart"/>
      <w:r>
        <w:t>kOCVs</w:t>
      </w:r>
      <w:proofErr w:type="spellEnd"/>
      <w:r>
        <w:t xml:space="preserve">, </w:t>
      </w:r>
      <w:r w:rsidR="00002C0D">
        <w:t>DHI is maximized in settings with high vaccine coverage and low basic reproductive numbers. Migration rates are set to zero. Uncolored regions never obtain herd immunity.</w:t>
      </w:r>
    </w:p>
    <w:p w14:paraId="4D34B393" w14:textId="77777777" w:rsidR="00B9791D" w:rsidRDefault="00B9791D" w:rsidP="007E058A">
      <w:pPr>
        <w:spacing w:line="480" w:lineRule="auto"/>
      </w:pPr>
    </w:p>
    <w:p w14:paraId="79D9E5FE" w14:textId="3FB25A77" w:rsidR="00B9791D" w:rsidRDefault="00B9791D" w:rsidP="007E058A">
      <w:pPr>
        <w:spacing w:line="480" w:lineRule="auto"/>
      </w:pPr>
      <w:r>
        <w:rPr>
          <w:b/>
        </w:rPr>
        <w:t xml:space="preserve">Fig S5. Vaccine targeting sensitivity </w:t>
      </w:r>
      <w:r w:rsidR="009539A9">
        <w:rPr>
          <w:b/>
        </w:rPr>
        <w:t>to</w:t>
      </w:r>
      <w:r>
        <w:rPr>
          <w:b/>
        </w:rPr>
        <w:t xml:space="preserve">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0</m:t>
            </m:r>
          </m:sub>
        </m:sSub>
      </m:oMath>
      <w:r>
        <w:rPr>
          <w:b/>
        </w:rPr>
        <w:t xml:space="preserve"> and the fraction of migrants infected, </w:t>
      </w:r>
      <m:oMath>
        <m:r>
          <m:rPr>
            <m:sty m:val="bi"/>
          </m:rPr>
          <w:rPr>
            <w:rFonts w:ascii="Cambria Math" w:hAnsi="Cambria Math"/>
          </w:rPr>
          <m:t>μ</m:t>
        </m:r>
      </m:oMath>
      <w:r>
        <w:rPr>
          <w:b/>
        </w:rPr>
        <w:t>.</w:t>
      </w:r>
    </w:p>
    <w:p w14:paraId="573D6EAF" w14:textId="6FBB14EB" w:rsidR="00B9791D" w:rsidRDefault="00B9791D" w:rsidP="007E058A">
      <w:pPr>
        <w:spacing w:line="480" w:lineRule="auto"/>
      </w:pPr>
      <w:r>
        <w:t>With increases in</w:t>
      </w:r>
      <w:r w:rsidRPr="003764F2">
        <w:t xml:space="preserve">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or the fraction of migrants infected, </w:t>
      </w:r>
      <m:oMath>
        <m:r>
          <w:rPr>
            <w:rFonts w:ascii="Cambria Math" w:hAnsi="Cambria Math"/>
          </w:rPr>
          <m:t>μ</m:t>
        </m:r>
      </m:oMath>
      <w:r>
        <w:t xml:space="preserve">, the optimal migration rate decreases from the </w:t>
      </w:r>
      <w:r w:rsidR="009539A9">
        <w:t xml:space="preserve">fastest </w:t>
      </w:r>
      <w:r>
        <w:t xml:space="preserve">tested rate, </w:t>
      </w:r>
      <m:oMath>
        <m:f>
          <m:fPr>
            <m:ctrlPr>
              <w:rPr>
                <w:rFonts w:ascii="Cambria Math" w:hAnsi="Cambria Math"/>
                <w:i/>
              </w:rPr>
            </m:ctrlPr>
          </m:fPr>
          <m:num>
            <m:r>
              <w:rPr>
                <w:rFonts w:ascii="Cambria Math" w:hAnsi="Cambria Math"/>
              </w:rPr>
              <m:t>1</m:t>
            </m:r>
          </m:num>
          <m:den>
            <m:r>
              <w:rPr>
                <w:rFonts w:ascii="Cambria Math" w:hAnsi="Cambria Math"/>
              </w:rPr>
              <m:t>1 year</m:t>
            </m:r>
          </m:den>
        </m:f>
      </m:oMath>
      <w:r>
        <w:t xml:space="preserve"> (red), to the </w:t>
      </w:r>
      <w:r w:rsidR="009539A9">
        <w:t xml:space="preserve">slowest </w:t>
      </w:r>
      <w:r>
        <w:t xml:space="preserve">tested rate, </w:t>
      </w:r>
      <m:oMath>
        <m:f>
          <m:fPr>
            <m:ctrlPr>
              <w:rPr>
                <w:rFonts w:ascii="Cambria Math" w:hAnsi="Cambria Math"/>
                <w:i/>
              </w:rPr>
            </m:ctrlPr>
          </m:fPr>
          <m:num>
            <m:r>
              <w:rPr>
                <w:rFonts w:ascii="Cambria Math" w:hAnsi="Cambria Math"/>
              </w:rPr>
              <m:t>1</m:t>
            </m:r>
          </m:num>
          <m:den>
            <m:r>
              <w:rPr>
                <w:rFonts w:ascii="Cambria Math" w:hAnsi="Cambria Math"/>
              </w:rPr>
              <m:t>40 years</m:t>
            </m:r>
          </m:den>
        </m:f>
      </m:oMath>
      <w:r>
        <w:t xml:space="preserve"> (blue). Contour lines denote average residence time in years from case studies in Dhaka (2), </w:t>
      </w:r>
      <w:proofErr w:type="spellStart"/>
      <w:r>
        <w:t>Bentiu</w:t>
      </w:r>
      <w:proofErr w:type="spellEnd"/>
      <w:r>
        <w:t xml:space="preserve"> (4.3), and Calcutta (20). For each simulation, the population size, </w:t>
      </w:r>
      <m:oMath>
        <m:r>
          <w:rPr>
            <w:rFonts w:ascii="Cambria Math" w:hAnsi="Cambria Math"/>
          </w:rPr>
          <m:t>N</m:t>
        </m:r>
      </m:oMath>
      <w:r>
        <w:t>, is set to 10,000.</w:t>
      </w:r>
    </w:p>
    <w:p w14:paraId="7239D913" w14:textId="77777777" w:rsidR="00666E4F" w:rsidRPr="00055B77" w:rsidRDefault="00666E4F" w:rsidP="007E058A">
      <w:pPr>
        <w:spacing w:line="480" w:lineRule="auto"/>
      </w:pPr>
    </w:p>
    <w:p w14:paraId="3049ADA8" w14:textId="77777777" w:rsidR="00666E4F" w:rsidRDefault="00666E4F" w:rsidP="007E058A">
      <w:pPr>
        <w:spacing w:line="480" w:lineRule="auto"/>
        <w:rPr>
          <w:b/>
        </w:rPr>
      </w:pPr>
      <w:r>
        <w:rPr>
          <w:b/>
        </w:rPr>
        <w:t>Fig S6. Time-dependent reproductive number (</w:t>
      </w:r>
      <m:oMath>
        <m:sSub>
          <m:sSubPr>
            <m:ctrlPr>
              <w:rPr>
                <w:rFonts w:ascii="Cambria Math" w:hAnsi="Cambria Math"/>
                <w:b/>
                <w:i/>
              </w:rPr>
            </m:ctrlPr>
          </m:sSubPr>
          <m:e>
            <m:r>
              <m:rPr>
                <m:sty m:val="bi"/>
              </m:rPr>
              <w:rPr>
                <w:rFonts w:ascii="Cambria Math" w:hAnsi="Cambria Math"/>
              </w:rPr>
              <m:t>R</m:t>
            </m:r>
          </m:e>
          <m:sub>
            <m:r>
              <m:rPr>
                <m:sty m:val="bi"/>
              </m:rPr>
              <w:rPr>
                <w:rFonts w:ascii="Cambria Math" w:hAnsi="Cambria Math"/>
              </w:rPr>
              <m:t>t</m:t>
            </m:r>
          </m:sub>
        </m:sSub>
      </m:oMath>
      <w:r>
        <w:rPr>
          <w:b/>
        </w:rPr>
        <w:t xml:space="preserve">) and daily cholera case counts in Bentiu PoC Camp between </w:t>
      </w:r>
      <w:proofErr w:type="gramStart"/>
      <w:r>
        <w:rPr>
          <w:b/>
        </w:rPr>
        <w:t>October,</w:t>
      </w:r>
      <w:proofErr w:type="gramEnd"/>
      <w:r>
        <w:rPr>
          <w:b/>
        </w:rPr>
        <w:t xml:space="preserve"> 2016, and January, 2017. </w:t>
      </w:r>
    </w:p>
    <w:p w14:paraId="1597D456" w14:textId="52948747" w:rsidR="00666E4F" w:rsidRDefault="00666E4F" w:rsidP="007E058A">
      <w:pPr>
        <w:spacing w:line="480" w:lineRule="auto"/>
      </w:pPr>
      <w:r>
        <w:t xml:space="preserve">Using the daily case counts (grey bars) and a generation interval with median of 5 days and following a gamma distribution with shape=0.5 and rate=0.1 as per ref </w:t>
      </w:r>
      <w:r>
        <w:fldChar w:fldCharType="begin" w:fldLock="1"/>
      </w:r>
      <w:r w:rsidR="000656BF">
        <w:instrText>ADDIN CSL_CITATION { "citationItems" : [ { "id" : "ITEM-1", "itemData" : { "author" : [ { "dropping-particle" : "", "family" : "Azman", "given" : "Andrew S", "non-dropping-particle" : "", "parse-names" : false, "suffix" : "" }, { "dropping-particle" : "", "family" : "Rumunu", "given" : "John", "non-dropping-particle" : "", "parse-names" : false, "suffix" : "" }, { "dropping-particle" : "", "family" : "Abubakar", "given" : "Abdinasir", "non-dropping-particle" : "", "parse-names" : false, "suffix" : "" }, { "dropping-particle" : "", "family" : "West", "given" : "Haley", "non-dropping-particle" : "", "parse-names" : false, "suffix" : "" }, { "dropping-particle" : "", "family" : "Ciglenecki", "given" : "Iza", "non-dropping-particle" : "", "parse-names" : false, "suffix" : "" }, { "dropping-particle" : "", "family" : "Helderman", "given" : "Trina", "non-dropping-particle" : "", "parse-names" : false, "suffix" : "" }, { "dropping-particle" : "", "family" : "Wamala", "given" : "Joseph Francis", "non-dropping-particle" : "", "parse-names" : false, "suffix" : "" }, { "dropping-particle" : "", "family" : "De", "given" : "Olimpia", "non-dropping-particle" : "", "parse-names" : false, "suffix" : "" }, { "dropping-particle" : "", "family" : "V\u00e1zquez", "given" : "Rosa", "non-dropping-particle" : "", "parse-names" : false, "suffix" : "" }, { "dropping-particle" : "", "family" : "Perea", "given" : "William", "non-dropping-particle" : "", "parse-names" : false, "suffix" : "" }, { "dropping-particle" : "", "family" : "Sack", "given" : "David A", "non-dropping-particle" : "", "parse-names" : false, "suffix" : "" }, { "dropping-particle" : "", "family" : "Legros", "given" : "Dominique", "non-dropping-particle" : "", "parse-names" : false, "suffix" : "" }, { "dropping-particle" : "", "family" : "Martin", "given" : "Stephen", "non-dropping-particle" : "", "parse-names" : false, "suffix" : "" }, { "dropping-particle" : "", "family" : "Lessler", "given" : "Justin", "non-dropping-particle" : "", "parse-names" : false, "suffix" : "" }, { "dropping-particle" : "", "family" : "Luquero", "given" : "Francisco J", "non-dropping-particle" : "", "parse-names" : false, "suffix" : "" } ], "container-title" : "Emerging Infectious Diseases", "id" : "ITEM-1", "issue" : "6", "issued" : { "date-parts" : [ [ "2016" ] ] }, "note" : "Used Wallinga Teunis method to compare days with R above 1", "page" : "2014-2017", "title" : "Population-Level Effect of Cholera Vaccine on Displaced Populations, South Sudan, 2014", "type" : "article-journal", "volume" : "22" }, "uris" : [ "http://www.mendeley.com/documents/?uuid=38019b39-5b62-41f7-b48c-e3de54cdd85c" ] } ], "mendeley" : { "formattedCitation" : "[32]", "plainTextFormattedCitation" : "[32]", "previouslyFormattedCitation" : "[32]" }, "properties" : { "noteIndex" : 0 }, "schema" : "https://github.com/citation-style-language/schema/raw/master/csl-citation.json" }</w:instrText>
      </w:r>
      <w:r>
        <w:fldChar w:fldCharType="separate"/>
      </w:r>
      <w:r w:rsidR="00592AF2" w:rsidRPr="00592AF2">
        <w:rPr>
          <w:noProof/>
        </w:rPr>
        <w:t>[32]</w:t>
      </w:r>
      <w:r>
        <w:fldChar w:fldCharType="end"/>
      </w:r>
      <w:r>
        <w:t xml:space="preserve">, we report a </w:t>
      </w:r>
      <w:r>
        <w:lastRenderedPageBreak/>
        <w:t>mean time-dependent reproductive number (red line) above unity for nearly two months. 95% confidence intervals are shown in pink.</w:t>
      </w:r>
    </w:p>
    <w:p w14:paraId="5A3E5903" w14:textId="77777777" w:rsidR="00666E4F" w:rsidRDefault="00666E4F" w:rsidP="007E058A">
      <w:pPr>
        <w:spacing w:line="480" w:lineRule="auto"/>
      </w:pPr>
    </w:p>
    <w:p w14:paraId="3965790A" w14:textId="4FA30486" w:rsidR="006A0A82" w:rsidRDefault="006A0A82" w:rsidP="007E058A">
      <w:pPr>
        <w:spacing w:line="480" w:lineRule="auto"/>
      </w:pPr>
      <w:r>
        <w:rPr>
          <w:b/>
        </w:rPr>
        <w:t>Fig S</w:t>
      </w:r>
      <w:r w:rsidR="00666E4F">
        <w:rPr>
          <w:b/>
        </w:rPr>
        <w:t>7</w:t>
      </w:r>
      <w:r>
        <w:rPr>
          <w:b/>
        </w:rPr>
        <w:t xml:space="preserve">. Time-dependent proportion susceptibility, </w:t>
      </w:r>
      <w:proofErr w:type="gramStart"/>
      <w:r>
        <w:rPr>
          <w:b/>
        </w:rPr>
        <w:t>X(</w:t>
      </w:r>
      <w:proofErr w:type="gramEnd"/>
      <w:r>
        <w:rPr>
          <w:b/>
        </w:rPr>
        <w:t xml:space="preserve">t), in the </w:t>
      </w:r>
      <w:proofErr w:type="spellStart"/>
      <w:r>
        <w:rPr>
          <w:b/>
        </w:rPr>
        <w:t>Bentiu</w:t>
      </w:r>
      <w:proofErr w:type="spellEnd"/>
      <w:r>
        <w:rPr>
          <w:b/>
        </w:rPr>
        <w:t xml:space="preserve"> </w:t>
      </w:r>
      <w:proofErr w:type="spellStart"/>
      <w:r>
        <w:rPr>
          <w:b/>
        </w:rPr>
        <w:t>PoC</w:t>
      </w:r>
      <w:proofErr w:type="spellEnd"/>
      <w:r>
        <w:rPr>
          <w:b/>
        </w:rPr>
        <w:t xml:space="preserve"> Camp in the presence of a Mass and Maintain vaccination strategy.</w:t>
      </w:r>
    </w:p>
    <w:p w14:paraId="01898C41" w14:textId="51AF2F8D" w:rsidR="006A0A82" w:rsidRPr="006A0A82" w:rsidRDefault="00F97B12" w:rsidP="007E058A">
      <w:pPr>
        <w:spacing w:line="480" w:lineRule="auto"/>
      </w:pPr>
      <w:r>
        <w:t>As per Fig 5B</w:t>
      </w:r>
      <w:r w:rsidR="006A0A82">
        <w:t>, with an additional dashed line indicating a counterfactual scenario whereby</w:t>
      </w:r>
      <w:r w:rsidR="007C7CCC">
        <w:t xml:space="preserve"> vaccines were administered to</w:t>
      </w:r>
      <w:r w:rsidR="006A0A82">
        <w:t xml:space="preserve"> 100% of </w:t>
      </w:r>
      <w:r w:rsidR="007C7CCC">
        <w:t xml:space="preserve">the estimated 55,628 </w:t>
      </w:r>
      <w:r w:rsidR="009539A9">
        <w:t>new entries to</w:t>
      </w:r>
      <w:r w:rsidR="006A0A82">
        <w:t xml:space="preserve"> the camp </w:t>
      </w:r>
      <w:r>
        <w:t>after</w:t>
      </w:r>
      <w:r w:rsidR="006A0A82">
        <w:t xml:space="preserve"> the second mass vaccination campaign. </w:t>
      </w:r>
      <w:r w:rsidR="007C7CCC">
        <w:t>With this strategy, p</w:t>
      </w:r>
      <w:r w:rsidR="006A0A82">
        <w:t xml:space="preserve">opulation susceptibility on October 16, 2016 is </w:t>
      </w:r>
      <w:r>
        <w:t>0.</w:t>
      </w:r>
      <w:r w:rsidR="00EE2BB3">
        <w:t xml:space="preserve">52 </w:t>
      </w:r>
      <w:r>
        <w:t>(dashed line), as compared to 0.81</w:t>
      </w:r>
      <w:r w:rsidR="006A0A82">
        <w:t xml:space="preserve"> in the absence of the Mass and Maintain strategy (solid green line).</w:t>
      </w:r>
    </w:p>
    <w:p w14:paraId="2CC15BD7" w14:textId="77777777" w:rsidR="00C06A72" w:rsidRDefault="00C06A72" w:rsidP="007E058A">
      <w:pPr>
        <w:spacing w:line="480" w:lineRule="auto"/>
      </w:pPr>
    </w:p>
    <w:p w14:paraId="7C0C2E1F" w14:textId="16C617D9" w:rsidR="00C06A72" w:rsidRDefault="006A0A82" w:rsidP="007E058A">
      <w:pPr>
        <w:spacing w:line="480" w:lineRule="auto"/>
      </w:pPr>
      <w:r>
        <w:rPr>
          <w:b/>
        </w:rPr>
        <w:t>Fig S</w:t>
      </w:r>
      <w:r w:rsidR="00B9791D">
        <w:rPr>
          <w:b/>
        </w:rPr>
        <w:t>8</w:t>
      </w:r>
      <w:r w:rsidR="007304DE">
        <w:rPr>
          <w:b/>
        </w:rPr>
        <w:t>. Calculation of</w:t>
      </w:r>
      <m:oMath>
        <m:r>
          <m:rPr>
            <m:sty m:val="bi"/>
          </m:rPr>
          <w:rPr>
            <w:rFonts w:ascii="Cambria Math" w:hAnsi="Cambria Math"/>
          </w:rPr>
          <m:t xml:space="preserve"> </m:t>
        </m:r>
        <w:proofErr w:type="gramStart"/>
        <m:r>
          <m:rPr>
            <m:sty m:val="bi"/>
          </m:rPr>
          <w:rPr>
            <w:rFonts w:ascii="Cambria Math" w:hAnsi="Cambria Math"/>
          </w:rPr>
          <m:t>X(</m:t>
        </m:r>
        <w:proofErr w:type="gramEnd"/>
        <m:r>
          <m:rPr>
            <m:sty m:val="bi"/>
          </m:rPr>
          <w:rPr>
            <w:rFonts w:ascii="Cambria Math" w:hAnsi="Cambria Math"/>
          </w:rPr>
          <m:t>t)</m:t>
        </m:r>
      </m:oMath>
      <w:r w:rsidR="007304DE">
        <w:rPr>
          <w:b/>
        </w:rPr>
        <w:t xml:space="preserve"> </w:t>
      </w:r>
      <w:r w:rsidR="00CD56B4">
        <w:rPr>
          <w:b/>
        </w:rPr>
        <w:t xml:space="preserve">is </w:t>
      </w:r>
      <w:r w:rsidR="007304DE">
        <w:rPr>
          <w:b/>
        </w:rPr>
        <w:t xml:space="preserve">robust to </w:t>
      </w:r>
      <w:r w:rsidR="007B0B58">
        <w:rPr>
          <w:b/>
        </w:rPr>
        <w:t>vaccine efficacy waning due to time-dependent failure</w:t>
      </w:r>
      <w:r w:rsidR="00EE12D3">
        <w:rPr>
          <w:b/>
        </w:rPr>
        <w:t>s</w:t>
      </w:r>
      <w:r w:rsidR="007B0B58">
        <w:rPr>
          <w:b/>
        </w:rPr>
        <w:t xml:space="preserve"> in “take” or “degree.”</w:t>
      </w:r>
    </w:p>
    <w:p w14:paraId="7E5A9BF3" w14:textId="30BF12A3" w:rsidR="007304DE" w:rsidRDefault="00EE12D3" w:rsidP="007E058A">
      <w:pPr>
        <w:spacing w:line="480" w:lineRule="auto"/>
      </w:pPr>
      <w:r>
        <w:t>V</w:t>
      </w:r>
      <w:r w:rsidR="007B0B58">
        <w:t xml:space="preserve">accine efficacy waning that is due to a time-dependent failure in “take” (i.e., </w:t>
      </w:r>
      <w:r w:rsidR="007304DE">
        <w:t xml:space="preserve">an </w:t>
      </w:r>
      <w:r w:rsidR="00CD56B4">
        <w:t>“</w:t>
      </w:r>
      <w:r w:rsidR="007304DE">
        <w:t>All or Nothing</w:t>
      </w:r>
      <w:r w:rsidR="00CD56B4">
        <w:t>”</w:t>
      </w:r>
      <w:r w:rsidR="007304DE">
        <w:t xml:space="preserve"> vaccine </w:t>
      </w:r>
      <w:r w:rsidR="007B0B58">
        <w:t>waning)</w:t>
      </w:r>
      <w:r w:rsidR="007304DE">
        <w:t xml:space="preserve"> (left panel) retains a constant </w:t>
      </w:r>
      <w:proofErr w:type="gramStart"/>
      <m:oMath>
        <m:r>
          <w:rPr>
            <w:rFonts w:ascii="Cambria Math" w:hAnsi="Cambria Math"/>
          </w:rPr>
          <m:t>VE(</m:t>
        </m:r>
        <w:proofErr w:type="gramEnd"/>
        <m:r>
          <w:rPr>
            <w:rFonts w:ascii="Cambria Math" w:hAnsi="Cambria Math"/>
          </w:rPr>
          <m:t>t)</m:t>
        </m:r>
      </m:oMath>
      <w:r w:rsidR="007304DE">
        <w:t xml:space="preserve"> (dashed line</w:t>
      </w:r>
      <w:r>
        <w:t>s</w:t>
      </w:r>
      <w:r w:rsidR="007304DE">
        <w:t xml:space="preserve">) while the number of individuals in the </w:t>
      </w:r>
      <m:oMath>
        <m:r>
          <w:rPr>
            <w:rFonts w:ascii="Cambria Math" w:hAnsi="Cambria Math"/>
          </w:rPr>
          <m:t>V(t)</m:t>
        </m:r>
      </m:oMath>
      <w:r w:rsidR="007304DE">
        <w:t xml:space="preserve"> </w:t>
      </w:r>
      <w:r w:rsidR="00CD56B4">
        <w:t>ensemble</w:t>
      </w:r>
      <w:r w:rsidR="007304DE">
        <w:t xml:space="preserve"> decreases ov</w:t>
      </w:r>
      <w:r w:rsidR="00CD56B4">
        <w:t>er time (dotted line</w:t>
      </w:r>
      <w:r>
        <w:t>s</w:t>
      </w:r>
      <w:r w:rsidR="00CD56B4">
        <w:t>)</w:t>
      </w:r>
      <w:r w:rsidR="0028284E">
        <w:t xml:space="preserve"> from 75% to 0%</w:t>
      </w:r>
      <w:r>
        <w:t xml:space="preserve"> using a theoretical example vaccine</w:t>
      </w:r>
      <w:r w:rsidR="00CD56B4">
        <w:t>. For</w:t>
      </w:r>
      <w:r w:rsidR="007B0B58">
        <w:t xml:space="preserve"> a time-dependent failure in “degree</w:t>
      </w:r>
      <w:r w:rsidR="00CD56B4">
        <w:t xml:space="preserve"> </w:t>
      </w:r>
      <w:r w:rsidR="007B0B58">
        <w:t xml:space="preserve">(i.e., a </w:t>
      </w:r>
      <w:r w:rsidR="00CD56B4">
        <w:t>l</w:t>
      </w:r>
      <w:r w:rsidR="007304DE">
        <w:t>eaky vaccine</w:t>
      </w:r>
      <w:r w:rsidR="007B0B58">
        <w:t xml:space="preserve"> waning)</w:t>
      </w:r>
      <w:r w:rsidR="007304DE">
        <w:t xml:space="preserve"> (right panel), individuals </w:t>
      </w:r>
      <w:r w:rsidR="00CD56B4">
        <w:t>remain</w:t>
      </w:r>
      <w:r w:rsidR="007304DE">
        <w:t xml:space="preserve"> in the </w:t>
      </w:r>
      <w:proofErr w:type="gramStart"/>
      <m:oMath>
        <m:r>
          <w:rPr>
            <w:rFonts w:ascii="Cambria Math" w:hAnsi="Cambria Math"/>
          </w:rPr>
          <m:t>V(</m:t>
        </m:r>
        <w:proofErr w:type="gramEnd"/>
        <m:r>
          <w:rPr>
            <w:rFonts w:ascii="Cambria Math" w:hAnsi="Cambria Math"/>
          </w:rPr>
          <m:t>t)</m:t>
        </m:r>
      </m:oMath>
      <w:r w:rsidR="007304DE">
        <w:t xml:space="preserve"> </w:t>
      </w:r>
      <w:r w:rsidR="00CD56B4">
        <w:t>ensemble</w:t>
      </w:r>
      <w:r w:rsidR="007304DE">
        <w:t xml:space="preserve">, but </w:t>
      </w:r>
      <w:r w:rsidR="00CD56B4">
        <w:t xml:space="preserve">vaccine efficacy </w:t>
      </w:r>
      <w:r w:rsidR="007304DE">
        <w:t>wanes</w:t>
      </w:r>
      <w:r w:rsidR="0028284E">
        <w:t xml:space="preserve"> from 75% to 0%</w:t>
      </w:r>
      <w:r w:rsidR="007304DE">
        <w:t xml:space="preserve">. </w:t>
      </w:r>
      <w:r>
        <w:t>T</w:t>
      </w:r>
      <w:r w:rsidR="007304DE">
        <w:t>he proportion susceptible</w:t>
      </w:r>
      <w:r>
        <w:t xml:space="preserve"> over time</w:t>
      </w:r>
      <m:oMath>
        <m:r>
          <w:rPr>
            <w:rFonts w:ascii="Cambria Math" w:hAnsi="Cambria Math"/>
          </w:rPr>
          <m:t xml:space="preserve">, </m:t>
        </m:r>
        <w:proofErr w:type="gramStart"/>
        <m:r>
          <w:rPr>
            <w:rFonts w:ascii="Cambria Math" w:hAnsi="Cambria Math"/>
          </w:rPr>
          <m:t>X(</m:t>
        </m:r>
        <w:proofErr w:type="gramEnd"/>
        <m:r>
          <w:rPr>
            <w:rFonts w:ascii="Cambria Math" w:hAnsi="Cambria Math"/>
          </w:rPr>
          <m:t>t)</m:t>
        </m:r>
      </m:oMath>
      <w:r>
        <w:t>, calculated by Equation 5 is identical for both modes of action</w:t>
      </w:r>
      <w:r w:rsidR="007304DE">
        <w:t xml:space="preserve"> </w:t>
      </w:r>
      <w:r>
        <w:t>(solid lines).</w:t>
      </w:r>
    </w:p>
    <w:p w14:paraId="4A246F53" w14:textId="140A8E3D" w:rsidR="00002C0D" w:rsidRDefault="003D0342" w:rsidP="007E058A">
      <w:pPr>
        <w:spacing w:line="480" w:lineRule="auto"/>
      </w:pPr>
      <w:r w:rsidRPr="002C5E5F">
        <w:t xml:space="preserve"> </w:t>
      </w:r>
    </w:p>
    <w:p w14:paraId="3E70F1E6" w14:textId="6E44100C" w:rsidR="00E206D5" w:rsidRDefault="003D0342" w:rsidP="007E058A">
      <w:pPr>
        <w:spacing w:line="480" w:lineRule="auto"/>
        <w:rPr>
          <w:b/>
        </w:rPr>
      </w:pPr>
      <w:r>
        <w:rPr>
          <w:b/>
        </w:rPr>
        <w:t>Fig S</w:t>
      </w:r>
      <w:r w:rsidR="001F458B">
        <w:rPr>
          <w:b/>
        </w:rPr>
        <w:t>9</w:t>
      </w:r>
      <w:r w:rsidR="00ED74E8">
        <w:rPr>
          <w:b/>
        </w:rPr>
        <w:t xml:space="preserve">. </w:t>
      </w:r>
      <w:proofErr w:type="gramStart"/>
      <w:r w:rsidR="00ED74E8">
        <w:rPr>
          <w:b/>
        </w:rPr>
        <w:t xml:space="preserve">Demonstration of </w:t>
      </w:r>
      <w:r w:rsidR="00EE12D3">
        <w:rPr>
          <w:b/>
        </w:rPr>
        <w:t>l</w:t>
      </w:r>
      <w:r w:rsidR="00511BFA">
        <w:rPr>
          <w:b/>
        </w:rPr>
        <w:t>ogarithmic adjustment for</w:t>
      </w:r>
      <w:r w:rsidR="00ED74E8">
        <w:rPr>
          <w:b/>
        </w:rPr>
        <w:t xml:space="preserve"> transition rates.</w:t>
      </w:r>
      <w:proofErr w:type="gramEnd"/>
    </w:p>
    <w:p w14:paraId="24FD55D1" w14:textId="141141C6" w:rsidR="00E206D5" w:rsidRDefault="00511BFA" w:rsidP="007E058A">
      <w:pPr>
        <w:spacing w:line="480" w:lineRule="auto"/>
      </w:pPr>
      <w:r>
        <w:lastRenderedPageBreak/>
        <w:t>As the desired fraction of individuals to be vaccinated in a single day increases</w:t>
      </w:r>
      <w:r w:rsidR="00EE12D3">
        <w:t xml:space="preserve"> (x axis)</w:t>
      </w:r>
      <w:r>
        <w:t xml:space="preserve">, the vaccination transition rate with the logarithmic adjustment (see </w:t>
      </w:r>
      <w:r w:rsidR="00EE12D3">
        <w:t>s</w:t>
      </w:r>
      <w:r>
        <w:t>upplement</w:t>
      </w:r>
      <w:r w:rsidR="00EE12D3">
        <w:t>ary materials</w:t>
      </w:r>
      <w:r>
        <w:t xml:space="preserve">) moves the accurate fraction of the population into the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compartment (solid line) while a transition rate that is</w:t>
      </w:r>
      <w:r w:rsidR="00EE12D3">
        <w:t xml:space="preserve"> simply</w:t>
      </w:r>
      <w:r>
        <w:t xml:space="preserve"> equal to just the number of vaccines to be used (dashed line) does not move enough individuals into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w:t>
      </w:r>
    </w:p>
    <w:p w14:paraId="32A034D2" w14:textId="77777777" w:rsidR="00DD3460" w:rsidRDefault="00DD3460" w:rsidP="007E058A">
      <w:pPr>
        <w:spacing w:line="480" w:lineRule="auto"/>
        <w:rPr>
          <w:b/>
        </w:rPr>
      </w:pPr>
      <w:r>
        <w:rPr>
          <w:b/>
        </w:rPr>
        <w:br w:type="page"/>
      </w:r>
    </w:p>
    <w:p w14:paraId="77FFCBC8" w14:textId="6FF8B0B6" w:rsidR="00ED26C7" w:rsidRPr="00E206D5" w:rsidRDefault="00ED26C7" w:rsidP="007E058A">
      <w:pPr>
        <w:spacing w:line="480" w:lineRule="auto"/>
        <w:rPr>
          <w:b/>
        </w:rPr>
      </w:pPr>
      <w:r w:rsidRPr="00E206D5">
        <w:rPr>
          <w:b/>
        </w:rPr>
        <w:lastRenderedPageBreak/>
        <w:t xml:space="preserve">Supplemental </w:t>
      </w:r>
      <w:r w:rsidR="00E206D5">
        <w:rPr>
          <w:b/>
        </w:rPr>
        <w:t>Text</w:t>
      </w:r>
      <w:r w:rsidRPr="00E206D5">
        <w:rPr>
          <w:b/>
        </w:rPr>
        <w:t>:</w:t>
      </w:r>
    </w:p>
    <w:p w14:paraId="5CA3D42D" w14:textId="77777777" w:rsidR="00ED26C7" w:rsidRDefault="00ED26C7" w:rsidP="007E058A">
      <w:pPr>
        <w:spacing w:line="480" w:lineRule="auto"/>
      </w:pPr>
    </w:p>
    <w:p w14:paraId="60B7FBBD" w14:textId="3C4E6143" w:rsidR="00ED26C7" w:rsidRPr="00ED26C7" w:rsidRDefault="00767349" w:rsidP="007E058A">
      <w:pPr>
        <w:spacing w:line="480" w:lineRule="auto"/>
        <w:rPr>
          <w:i/>
        </w:rPr>
      </w:pPr>
      <w:r>
        <w:rPr>
          <w:i/>
        </w:rPr>
        <w:t>V</w:t>
      </w:r>
      <w:r w:rsidR="00ED26C7" w:rsidRPr="00E206D5">
        <w:rPr>
          <w:i/>
        </w:rPr>
        <w:t>accination transition rate</w:t>
      </w:r>
      <w:r>
        <w:rPr>
          <w:i/>
        </w:rPr>
        <w:t xml:space="preserve"> calculation</w:t>
      </w:r>
    </w:p>
    <w:p w14:paraId="5C8E3C09" w14:textId="1E086F46" w:rsidR="00066F8B" w:rsidRDefault="00904088" w:rsidP="007E058A">
      <w:pPr>
        <w:spacing w:line="480" w:lineRule="auto"/>
      </w:pPr>
      <w:r>
        <w:t xml:space="preserve">In the simplest case whereby vaccination occurs at the onset of the study, we initialize the model with compartment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t xml:space="preserve"> equal to the number of vaccine recipients and subtract these from the </w:t>
      </w:r>
      <m:oMath>
        <m:r>
          <w:rPr>
            <w:rFonts w:ascii="Cambria Math" w:hAnsi="Cambria Math"/>
          </w:rPr>
          <m:t>S</m:t>
        </m:r>
      </m:oMath>
      <w:r>
        <w:t xml:space="preserve"> compartment</w:t>
      </w:r>
      <w:r w:rsidR="00EC352D">
        <w:t xml:space="preserve">. This approach suffices for one-time mass vaccination, but we must explicitly model vaccination transition rates for recurrent mass vaccination and routine </w:t>
      </w:r>
      <w:r w:rsidR="00666E4F">
        <w:t>vaccination</w:t>
      </w:r>
      <w:r w:rsidR="00EC352D">
        <w:t xml:space="preserve">. </w:t>
      </w:r>
      <w:r w:rsidR="00E065CC">
        <w:t xml:space="preserve">Assuming </w:t>
      </w:r>
      <m:oMath>
        <m:sSub>
          <m:sSubPr>
            <m:ctrlPr>
              <w:rPr>
                <w:rFonts w:ascii="Cambria Math" w:hAnsi="Cambria Math"/>
                <w:i/>
              </w:rPr>
            </m:ctrlPr>
          </m:sSubPr>
          <m:e>
            <m:r>
              <w:rPr>
                <w:rFonts w:ascii="Cambria Math" w:hAnsi="Cambria Math"/>
              </w:rPr>
              <m:t>n</m:t>
            </m:r>
          </m:e>
          <m:sub>
            <m:r>
              <w:rPr>
                <w:rFonts w:ascii="Cambria Math" w:hAnsi="Cambria Math"/>
              </w:rPr>
              <m:t>V</m:t>
            </m:r>
          </m:sub>
        </m:sSub>
      </m:oMath>
      <w:r w:rsidR="00E065CC">
        <w:t xml:space="preserve"> vaccines are available for use on a given day, t</w:t>
      </w:r>
      <w:r w:rsidR="00ED26C7">
        <w:t>he transition rate</w:t>
      </w:r>
      <w:r w:rsidR="00066F8B">
        <w:t xml:space="preserve"> (</w:t>
      </w:r>
      <m:oMath>
        <m:sSub>
          <m:sSubPr>
            <m:ctrlPr>
              <w:rPr>
                <w:rFonts w:ascii="Cambria Math" w:hAnsi="Cambria Math"/>
                <w:i/>
              </w:rPr>
            </m:ctrlPr>
          </m:sSubPr>
          <m:e>
            <m:r>
              <w:rPr>
                <w:rFonts w:ascii="Cambria Math" w:hAnsi="Cambria Math"/>
              </w:rPr>
              <m:t>ν</m:t>
            </m:r>
          </m:e>
          <m:sub>
            <m:r>
              <w:rPr>
                <w:rFonts w:ascii="Cambria Math" w:hAnsi="Cambria Math"/>
              </w:rPr>
              <m:t>S</m:t>
            </m:r>
          </m:sub>
        </m:sSub>
      </m:oMath>
      <w:r w:rsidR="00066F8B">
        <w:t xml:space="preserve">) from </w:t>
      </w:r>
      <m:oMath>
        <m:r>
          <w:rPr>
            <w:rFonts w:ascii="Cambria Math" w:hAnsi="Cambria Math"/>
          </w:rPr>
          <m:t>S</m:t>
        </m:r>
      </m:oMath>
      <w:r w:rsidR="00ED26C7">
        <w:t xml:space="preserve"> </w:t>
      </w:r>
      <w:r w:rsidR="00066F8B">
        <w:t xml:space="preserve">to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066F8B">
        <w:t xml:space="preserve"> is calculated by:</w:t>
      </w:r>
    </w:p>
    <w:p w14:paraId="7AE67CC1" w14:textId="77777777" w:rsidR="00066F8B" w:rsidRDefault="00066F8B" w:rsidP="007E058A">
      <w:pPr>
        <w:spacing w:line="480" w:lineRule="auto"/>
      </w:pPr>
    </w:p>
    <w:p w14:paraId="5891E438" w14:textId="70ACF030" w:rsidR="00066F8B" w:rsidRPr="00371749" w:rsidRDefault="000A256A" w:rsidP="007E058A">
      <w:pPr>
        <w:spacing w:line="480" w:lineRule="auto"/>
        <w:ind w:left="720"/>
      </w:pPr>
      <m:oMathPara>
        <m:oMathParaPr>
          <m:jc m:val="left"/>
        </m:oMathParaPr>
        <m:oMath>
          <m:sSub>
            <m:sSubPr>
              <m:ctrlPr>
                <w:rPr>
                  <w:rFonts w:ascii="Cambria Math" w:hAnsi="Cambria Math"/>
                  <w:i/>
                </w:rPr>
              </m:ctrlPr>
            </m:sSubPr>
            <m:e>
              <m:r>
                <w:rPr>
                  <w:rFonts w:ascii="Cambria Math" w:hAnsi="Cambria Math"/>
                </w:rPr>
                <m:t>ν</m:t>
              </m:r>
            </m:e>
            <m:sub>
              <m:r>
                <w:rPr>
                  <w:rFonts w:ascii="Cambria Math" w:hAnsi="Cambria Math"/>
                </w:rPr>
                <m:t>S</m:t>
              </m:r>
            </m:sub>
          </m:sSub>
          <m:r>
            <w:rPr>
              <w:rFonts w:ascii="Cambria Math" w:hAnsi="Cambria Math"/>
            </w:rPr>
            <m:t>=S*-</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0.99,</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e>
                      </m:d>
                    </m:e>
                  </m:func>
                </m:e>
              </m:d>
            </m:e>
          </m:func>
          <m:r>
            <w:rPr>
              <w:rFonts w:ascii="Cambria Math" w:hAnsi="Cambria Math"/>
            </w:rPr>
            <m:t>.</m:t>
          </m:r>
        </m:oMath>
      </m:oMathPara>
    </w:p>
    <w:p w14:paraId="628A62C5" w14:textId="77777777" w:rsidR="00371749" w:rsidRPr="00066F8B" w:rsidRDefault="00371749" w:rsidP="007E058A">
      <w:pPr>
        <w:spacing w:line="480" w:lineRule="auto"/>
        <w:ind w:left="720"/>
      </w:pPr>
    </w:p>
    <w:p w14:paraId="65105F0A" w14:textId="768A8158" w:rsidR="00066F8B" w:rsidRDefault="00066F8B" w:rsidP="007E058A">
      <w:pPr>
        <w:spacing w:line="480" w:lineRule="auto"/>
      </w:pPr>
      <w:r>
        <w:t>When the number of vaccines allocated on a given day is much smaller than the number of susceptible individuals eligible to receive vaccination (e.g.</w:t>
      </w:r>
      <w:proofErr w:type="gramStart"/>
      <w:r>
        <w:t xml:space="preserve">,  </w:t>
      </w:r>
      <w:proofErr w:type="gramEnd"/>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r>
          <w:rPr>
            <w:rFonts w:ascii="Cambria Math" w:hAnsi="Cambria Math"/>
          </w:rPr>
          <m:t>&lt;0.1</m:t>
        </m:r>
      </m:oMath>
      <w:r>
        <w:t xml:space="preserve">), then the </w:t>
      </w:r>
      <w:r w:rsidR="00371749">
        <w:t xml:space="preserve">logarithmic adjustment </w:t>
      </w:r>
      <w:r>
        <w:t xml:space="preserve">term </w:t>
      </w:r>
      <m:oMath>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0.99,</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e>
                    </m:d>
                  </m:e>
                </m:func>
              </m:e>
            </m:d>
          </m:e>
        </m:func>
      </m:oMath>
      <w:r w:rsidR="00BC21BE">
        <w:t xml:space="preserve"> </w:t>
      </w:r>
      <w:r>
        <w:t xml:space="preserve">will approach </w:t>
      </w:r>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oMath>
      <w:r>
        <w:t xml:space="preserve"> and therefore the transition rate </w:t>
      </w:r>
      <m:oMath>
        <m:sSub>
          <m:sSubPr>
            <m:ctrlPr>
              <w:rPr>
                <w:rFonts w:ascii="Cambria Math" w:hAnsi="Cambria Math"/>
                <w:i/>
              </w:rPr>
            </m:ctrlPr>
          </m:sSubPr>
          <m:e>
            <m:r>
              <w:rPr>
                <w:rFonts w:ascii="Cambria Math" w:hAnsi="Cambria Math"/>
              </w:rPr>
              <m:t>ν</m:t>
            </m:r>
          </m:e>
          <m:sub>
            <m:r>
              <w:rPr>
                <w:rFonts w:ascii="Cambria Math" w:hAnsi="Cambria Math"/>
              </w:rPr>
              <m:t>S</m:t>
            </m:r>
          </m:sub>
        </m:sSub>
      </m:oMath>
      <w:r>
        <w:t xml:space="preserve"> will approximately equal the number of vaccine courses available (i.e., </w:t>
      </w:r>
      <m:oMath>
        <m:sSub>
          <m:sSubPr>
            <m:ctrlPr>
              <w:rPr>
                <w:rFonts w:ascii="Cambria Math" w:hAnsi="Cambria Math"/>
                <w:i/>
              </w:rPr>
            </m:ctrlPr>
          </m:sSubPr>
          <m:e>
            <m:r>
              <w:rPr>
                <w:rFonts w:ascii="Cambria Math" w:hAnsi="Cambria Math"/>
              </w:rPr>
              <m:t>ν</m:t>
            </m:r>
          </m:e>
          <m:sub>
            <m:r>
              <w:rPr>
                <w:rFonts w:ascii="Cambria Math" w:hAnsi="Cambria Math"/>
              </w:rPr>
              <m:t>S</m:t>
            </m:r>
          </m:sub>
        </m:sSub>
        <m:r>
          <m:rPr>
            <m:sty m:val="p"/>
          </m:rP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V</m:t>
            </m:r>
          </m:sub>
        </m:sSub>
      </m:oMath>
      <w:r w:rsidR="00371749">
        <w:t>) (Fig S</w:t>
      </w:r>
      <w:r w:rsidR="001F458B">
        <w:t>9</w:t>
      </w:r>
      <w:r>
        <w:t xml:space="preserve">, dashed line). </w:t>
      </w:r>
    </w:p>
    <w:p w14:paraId="401AF187" w14:textId="77777777" w:rsidR="00066F8B" w:rsidRDefault="00066F8B" w:rsidP="007E058A">
      <w:pPr>
        <w:spacing w:line="480" w:lineRule="auto"/>
      </w:pPr>
    </w:p>
    <w:p w14:paraId="2E77BF14" w14:textId="196FC3B1" w:rsidR="00066F8B" w:rsidRDefault="00066F8B" w:rsidP="007E058A">
      <w:pPr>
        <w:spacing w:line="480" w:lineRule="auto"/>
      </w:pPr>
      <w:r>
        <w:t xml:space="preserve">However, when a substantial fraction of the population is to receive mass vaccination on a single day (e.g., </w:t>
      </w:r>
      <m:oMath>
        <m:sSub>
          <m:sSubPr>
            <m:ctrlPr>
              <w:rPr>
                <w:rFonts w:ascii="Cambria Math" w:hAnsi="Cambria Math"/>
                <w:i/>
              </w:rPr>
            </m:ctrlPr>
          </m:sSubPr>
          <m:e>
            <m:r>
              <w:rPr>
                <w:rFonts w:ascii="Cambria Math" w:hAnsi="Cambria Math"/>
              </w:rPr>
              <m:t>n</m:t>
            </m:r>
          </m:e>
          <m:sub>
            <m:r>
              <w:rPr>
                <w:rFonts w:ascii="Cambria Math" w:hAnsi="Cambria Math"/>
              </w:rPr>
              <m:t>V</m:t>
            </m:r>
          </m:sub>
        </m:sSub>
        <m:r>
          <w:rPr>
            <w:rFonts w:ascii="Cambria Math" w:hAnsi="Cambria Math"/>
          </w:rPr>
          <m:t>&gt;0.1*S</m:t>
        </m:r>
      </m:oMath>
      <w:r>
        <w:t>), the</w:t>
      </w:r>
      <w:r w:rsidR="00A433D9">
        <w:t xml:space="preserve"> number of vaccine courses available,</w:t>
      </w:r>
      <w:r>
        <w:t xml:space="preserve"> </w:t>
      </w:r>
      <m:oMath>
        <m:sSub>
          <m:sSubPr>
            <m:ctrlPr>
              <w:rPr>
                <w:rFonts w:ascii="Cambria Math" w:hAnsi="Cambria Math"/>
                <w:i/>
              </w:rPr>
            </m:ctrlPr>
          </m:sSubPr>
          <m:e>
            <m:r>
              <w:rPr>
                <w:rFonts w:ascii="Cambria Math" w:hAnsi="Cambria Math"/>
              </w:rPr>
              <m:t>n</m:t>
            </m:r>
          </m:e>
          <m:sub>
            <m:r>
              <w:rPr>
                <w:rFonts w:ascii="Cambria Math" w:hAnsi="Cambria Math"/>
              </w:rPr>
              <m:t>V</m:t>
            </m:r>
          </m:sub>
        </m:sSub>
      </m:oMath>
      <w:r w:rsidR="00A433D9">
        <w:t>,</w:t>
      </w:r>
      <w:r>
        <w:t xml:space="preserve"> increasingly becomes a poor estimate for the transition rate</w:t>
      </w:r>
      <w:r w:rsidR="00A433D9">
        <w:t>,</w:t>
      </w:r>
      <w:r>
        <w:t xml:space="preserve"> </w:t>
      </w:r>
      <m:oMath>
        <m:sSub>
          <m:sSubPr>
            <m:ctrlPr>
              <w:rPr>
                <w:rFonts w:ascii="Cambria Math" w:hAnsi="Cambria Math"/>
                <w:i/>
              </w:rPr>
            </m:ctrlPr>
          </m:sSubPr>
          <m:e>
            <m:r>
              <w:rPr>
                <w:rFonts w:ascii="Cambria Math" w:hAnsi="Cambria Math"/>
              </w:rPr>
              <m:t>ν</m:t>
            </m:r>
          </m:e>
          <m:sub>
            <m:r>
              <w:rPr>
                <w:rFonts w:ascii="Cambria Math" w:hAnsi="Cambria Math"/>
              </w:rPr>
              <m:t>S</m:t>
            </m:r>
          </m:sub>
        </m:sSub>
      </m:oMath>
      <w:r w:rsidR="00A433D9">
        <w:t>,</w:t>
      </w:r>
      <w:r>
        <w:t xml:space="preserve"> needed to move the appropriate number of individuals into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A433D9">
        <w:t xml:space="preserve">. </w:t>
      </w:r>
      <w:r>
        <w:t xml:space="preserve">Therefore, the </w:t>
      </w:r>
      <w:r w:rsidR="00371749">
        <w:t xml:space="preserve">logarithmic adjustment </w:t>
      </w:r>
      <w:r>
        <w:t xml:space="preserve">term </w:t>
      </w:r>
      <m:oMath>
        <m:r>
          <w:rPr>
            <w:rFonts w:ascii="Cambria Math" w:hAnsi="Cambria Math"/>
          </w:rPr>
          <m:t>-</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r>
                  <w:rPr>
                    <w:rFonts w:ascii="Cambria Math" w:hAnsi="Cambria Math"/>
                  </w:rPr>
                  <m:t>1-</m:t>
                </m:r>
                <m:func>
                  <m:funcPr>
                    <m:ctrlPr>
                      <w:rPr>
                        <w:rFonts w:ascii="Cambria Math" w:hAnsi="Cambria Math"/>
                      </w:rPr>
                    </m:ctrlPr>
                  </m:funcPr>
                  <m:fName>
                    <m:r>
                      <m:rPr>
                        <m:sty m:val="p"/>
                      </m:rPr>
                      <w:rPr>
                        <w:rFonts w:ascii="Cambria Math" w:hAnsi="Cambria Math"/>
                      </w:rPr>
                      <m:t>min</m:t>
                    </m:r>
                    <m:ctrlPr>
                      <w:rPr>
                        <w:rFonts w:ascii="Cambria Math" w:hAnsi="Cambria Math"/>
                        <w:i/>
                      </w:rPr>
                    </m:ctrlPr>
                  </m:fName>
                  <m:e>
                    <m:d>
                      <m:dPr>
                        <m:ctrlPr>
                          <w:rPr>
                            <w:rFonts w:ascii="Cambria Math" w:hAnsi="Cambria Math"/>
                            <w:i/>
                          </w:rPr>
                        </m:ctrlPr>
                      </m:dPr>
                      <m:e>
                        <m:r>
                          <w:rPr>
                            <w:rFonts w:ascii="Cambria Math" w:hAnsi="Cambria Math"/>
                          </w:rPr>
                          <m:t>0.99,</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e>
                    </m:d>
                  </m:e>
                </m:func>
              </m:e>
            </m:d>
          </m:e>
        </m:func>
      </m:oMath>
      <w:r>
        <w:t xml:space="preserve"> inflates the transition rate and allows the deterministic solver to move the desired number of individuals into </w:t>
      </w:r>
      <m:oMath>
        <m:sSub>
          <m:sSubPr>
            <m:ctrlPr>
              <w:rPr>
                <w:rFonts w:ascii="Cambria Math" w:hAnsi="Cambria Math"/>
                <w:i/>
              </w:rPr>
            </m:ctrlPr>
          </m:sSubPr>
          <m:e>
            <m:r>
              <w:rPr>
                <w:rFonts w:ascii="Cambria Math" w:hAnsi="Cambria Math"/>
              </w:rPr>
              <m:t>V</m:t>
            </m:r>
          </m:e>
          <m:sub>
            <m:r>
              <w:rPr>
                <w:rFonts w:ascii="Cambria Math" w:hAnsi="Cambria Math"/>
              </w:rPr>
              <m:t>1</m:t>
            </m:r>
          </m:sub>
        </m:sSub>
      </m:oMath>
      <w:r w:rsidR="00371749">
        <w:t xml:space="preserve"> (Fig S</w:t>
      </w:r>
      <w:r w:rsidR="001F458B">
        <w:t>9</w:t>
      </w:r>
      <w:r w:rsidR="00A433D9">
        <w:t>, solid line)</w:t>
      </w:r>
      <w:r>
        <w:t>.</w:t>
      </w:r>
      <w:r w:rsidRPr="00066F8B">
        <w:t xml:space="preserve"> </w:t>
      </w:r>
      <w:r>
        <w:t xml:space="preserve">For computational tractability, we assume the </w:t>
      </w:r>
      <w:r w:rsidR="00BC21BE">
        <w:t xml:space="preserve">vaccine campaign </w:t>
      </w:r>
      <w:r>
        <w:t xml:space="preserve">coverage, </w:t>
      </w:r>
      <m:oMath>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V</m:t>
                </m:r>
              </m:sub>
            </m:sSub>
          </m:num>
          <m:den>
            <m:r>
              <w:rPr>
                <w:rFonts w:ascii="Cambria Math" w:hAnsi="Cambria Math"/>
              </w:rPr>
              <m:t>S</m:t>
            </m:r>
          </m:den>
        </m:f>
      </m:oMath>
      <w:r>
        <w:t>, does not exceed 99%.</w:t>
      </w:r>
    </w:p>
    <w:p w14:paraId="7AA2A050" w14:textId="77777777" w:rsidR="00A433D9" w:rsidRDefault="00A433D9" w:rsidP="007E058A">
      <w:pPr>
        <w:spacing w:line="480" w:lineRule="auto"/>
      </w:pPr>
    </w:p>
    <w:p w14:paraId="4A747D3B" w14:textId="152DC11C" w:rsidR="00AD6CB1" w:rsidRDefault="00A433D9" w:rsidP="007E058A">
      <w:pPr>
        <w:spacing w:line="480" w:lineRule="auto"/>
      </w:pPr>
      <w:r>
        <w:t>When the number of available vaccine</w:t>
      </w:r>
      <w:r w:rsidR="00666E4F">
        <w:t>s</w:t>
      </w:r>
      <w:r>
        <w:t xml:space="preserve">, </w:t>
      </w:r>
      <m:oMath>
        <m:sSub>
          <m:sSubPr>
            <m:ctrlPr>
              <w:rPr>
                <w:rFonts w:ascii="Cambria Math" w:hAnsi="Cambria Math"/>
                <w:i/>
              </w:rPr>
            </m:ctrlPr>
          </m:sSubPr>
          <m:e>
            <m:r>
              <w:rPr>
                <w:rFonts w:ascii="Cambria Math" w:hAnsi="Cambria Math"/>
              </w:rPr>
              <m:t>n</m:t>
            </m:r>
          </m:e>
          <m:sub>
            <m:r>
              <w:rPr>
                <w:rFonts w:ascii="Cambria Math" w:hAnsi="Cambria Math"/>
              </w:rPr>
              <m:t>V</m:t>
            </m:r>
          </m:sub>
        </m:sSub>
      </m:oMath>
      <w:r>
        <w:t xml:space="preserve">, exceeds the number of individuals in the </w:t>
      </w:r>
      <m:oMath>
        <m:r>
          <w:rPr>
            <w:rFonts w:ascii="Cambria Math" w:hAnsi="Cambria Math"/>
          </w:rPr>
          <m:t>S</m:t>
        </m:r>
      </m:oMath>
      <w:r>
        <w:t xml:space="preserve"> compartment, then vaccines are</w:t>
      </w:r>
      <w:r w:rsidR="00666E4F">
        <w:t xml:space="preserve"> then</w:t>
      </w:r>
      <w:r>
        <w:t xml:space="preserve"> given first to those who were vaccinated the longest time ago (i.e., </w:t>
      </w:r>
      <m:oMath>
        <m:sSub>
          <m:sSubPr>
            <m:ctrlPr>
              <w:rPr>
                <w:rFonts w:ascii="Cambria Math" w:hAnsi="Cambria Math"/>
                <w:i/>
              </w:rPr>
            </m:ctrlPr>
          </m:sSubPr>
          <m:e>
            <m:r>
              <w:rPr>
                <w:rFonts w:ascii="Cambria Math" w:hAnsi="Cambria Math"/>
              </w:rPr>
              <m:t>V</m:t>
            </m:r>
          </m:e>
          <m:sub>
            <m:r>
              <w:rPr>
                <w:rFonts w:ascii="Cambria Math" w:hAnsi="Cambria Math"/>
              </w:rPr>
              <m:t>48</m:t>
            </m:r>
          </m:sub>
        </m:sSub>
      </m:oMath>
      <w:r>
        <w:t xml:space="preserve"> first, then </w:t>
      </w:r>
      <m:oMath>
        <m:sSub>
          <m:sSubPr>
            <m:ctrlPr>
              <w:rPr>
                <w:rFonts w:ascii="Cambria Math" w:hAnsi="Cambria Math"/>
                <w:i/>
              </w:rPr>
            </m:ctrlPr>
          </m:sSubPr>
          <m:e>
            <m:r>
              <w:rPr>
                <w:rFonts w:ascii="Cambria Math" w:hAnsi="Cambria Math"/>
              </w:rPr>
              <m:t>V</m:t>
            </m:r>
          </m:e>
          <m:sub>
            <m:r>
              <w:rPr>
                <w:rFonts w:ascii="Cambria Math" w:hAnsi="Cambria Math"/>
              </w:rPr>
              <m:t>47</m:t>
            </m:r>
          </m:sub>
        </m:sSub>
      </m:oMath>
      <w:r>
        <w:t xml:space="preserve">, and so on). </w:t>
      </w:r>
    </w:p>
    <w:p w14:paraId="4B4BF1B4" w14:textId="77777777" w:rsidR="00CF3380" w:rsidRDefault="00CF3380" w:rsidP="007E058A">
      <w:pPr>
        <w:spacing w:line="480" w:lineRule="auto"/>
      </w:pPr>
    </w:p>
    <w:p w14:paraId="67195B30" w14:textId="329F4B2F" w:rsidR="00CF3380" w:rsidRDefault="00CF3380" w:rsidP="007E058A">
      <w:pPr>
        <w:spacing w:line="480" w:lineRule="auto"/>
      </w:pPr>
      <w:r>
        <w:rPr>
          <w:i/>
        </w:rPr>
        <w:t>Vaccination Targeting in Intermediate Mobility Settings</w:t>
      </w:r>
    </w:p>
    <w:p w14:paraId="2F9A5446" w14:textId="4A1CF0BC" w:rsidR="005B3F4E" w:rsidRDefault="00CF3380" w:rsidP="007E058A">
      <w:pPr>
        <w:spacing w:line="480" w:lineRule="auto"/>
      </w:pPr>
      <w:r>
        <w:t xml:space="preserve">In order to calculate the expected impact of vaccination on reducing the probability of an outbreak sparked by an imported case, we must assume </w:t>
      </w:r>
      <w:r w:rsidR="00BC21BE">
        <w:t xml:space="preserve">individuals migrating into the population are </w:t>
      </w:r>
      <w:r>
        <w:t>infected with cholera</w:t>
      </w:r>
      <w:r w:rsidR="00BC21BE">
        <w:t xml:space="preserve"> with a certain probability</w:t>
      </w:r>
      <w:r>
        <w:t xml:space="preserve"> (</w:t>
      </w:r>
      <m:oMath>
        <m:r>
          <w:rPr>
            <w:rFonts w:ascii="Cambria Math" w:hAnsi="Cambria Math"/>
          </w:rPr>
          <m:t>π</m:t>
        </m:r>
      </m:oMath>
      <w:r>
        <w:t>). As desc</w:t>
      </w:r>
      <w:r w:rsidR="00F54C3A">
        <w:t>ribed in Methods and Materials</w:t>
      </w:r>
      <w:r>
        <w:t xml:space="preserve">, we set </w:t>
      </w:r>
      <m:oMath>
        <m:r>
          <w:rPr>
            <w:rFonts w:ascii="Cambria Math" w:hAnsi="Cambria Math"/>
          </w:rPr>
          <m:t xml:space="preserve">π </m:t>
        </m:r>
      </m:oMath>
      <w:r>
        <w:t xml:space="preserve">equal to </w:t>
      </w:r>
      <m:oMath>
        <m:f>
          <m:fPr>
            <m:ctrlPr>
              <w:rPr>
                <w:rFonts w:ascii="Cambria Math" w:hAnsi="Cambria Math"/>
                <w:i/>
              </w:rPr>
            </m:ctrlPr>
          </m:fPr>
          <m:num>
            <m:r>
              <w:rPr>
                <w:rFonts w:ascii="Cambria Math" w:hAnsi="Cambria Math"/>
              </w:rPr>
              <m:t>1</m:t>
            </m:r>
          </m:num>
          <m:den>
            <m:r>
              <w:rPr>
                <w:rFonts w:ascii="Cambria Math" w:hAnsi="Cambria Math"/>
              </w:rPr>
              <m:t>N</m:t>
            </m:r>
          </m:den>
        </m:f>
      </m:oMath>
      <w:r w:rsidR="00F54C3A">
        <w:t xml:space="preserve"> for our main results</w:t>
      </w:r>
      <w:r>
        <w:t xml:space="preserve">, which simplifies Equation 5 to </w:t>
      </w:r>
      <m:oMath>
        <m:sSub>
          <m:sSubPr>
            <m:ctrlPr>
              <w:rPr>
                <w:rFonts w:ascii="Cambria Math" w:hAnsi="Cambria Math"/>
                <w:i/>
              </w:rPr>
            </m:ctrlPr>
          </m:sSubPr>
          <m:e>
            <m:r>
              <w:rPr>
                <w:rFonts w:ascii="Cambria Math" w:hAnsi="Cambria Math"/>
              </w:rPr>
              <m:t>I</m:t>
            </m:r>
          </m:e>
          <m:sub>
            <m:r>
              <w:rPr>
                <w:rFonts w:ascii="Cambria Math" w:hAnsi="Cambria Math"/>
              </w:rPr>
              <m:t>mig</m:t>
            </m:r>
          </m:sub>
        </m:sSub>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e</m:t>
                </m:r>
              </m:e>
              <m:sup>
                <m:r>
                  <w:rPr>
                    <w:rFonts w:ascii="Cambria Math" w:hAnsi="Cambria Math"/>
                  </w:rPr>
                  <m:t>m</m:t>
                </m:r>
              </m:sup>
            </m:sSup>
            <m:r>
              <w:rPr>
                <w:rFonts w:ascii="Cambria Math" w:hAnsi="Cambria Math"/>
              </w:rPr>
              <m:t>-1</m:t>
            </m:r>
          </m:e>
        </m:d>
      </m:oMath>
      <w:r w:rsidR="00F54C3A">
        <w:t xml:space="preserve"> </w:t>
      </w:r>
      <w:r w:rsidR="007A38D0">
        <w:t>For main text Figure 4</w:t>
      </w:r>
      <w:r w:rsidR="00F54C3A">
        <w:t xml:space="preserve">, we consider a population of size 10,000 and </w:t>
      </w:r>
      <w:r w:rsidR="00C72407">
        <w:t xml:space="preserve">therefore </w:t>
      </w:r>
      <m:oMath>
        <m:r>
          <w:rPr>
            <w:rFonts w:ascii="Cambria Math" w:hAnsi="Cambria Math"/>
          </w:rPr>
          <m:t>π=</m:t>
        </m:r>
        <m:f>
          <m:fPr>
            <m:ctrlPr>
              <w:rPr>
                <w:rFonts w:ascii="Cambria Math" w:hAnsi="Cambria Math"/>
                <w:i/>
              </w:rPr>
            </m:ctrlPr>
          </m:fPr>
          <m:num>
            <m:r>
              <w:rPr>
                <w:rFonts w:ascii="Cambria Math" w:hAnsi="Cambria Math"/>
              </w:rPr>
              <m:t>1</m:t>
            </m:r>
          </m:num>
          <m:den>
            <m:r>
              <w:rPr>
                <w:rFonts w:ascii="Cambria Math" w:hAnsi="Cambria Math"/>
              </w:rPr>
              <m:t>10,000</m:t>
            </m:r>
          </m:den>
        </m:f>
        <m:r>
          <w:rPr>
            <w:rFonts w:ascii="Cambria Math" w:hAnsi="Cambria Math"/>
          </w:rPr>
          <m:t>=0.0001</m:t>
        </m:r>
      </m:oMath>
      <w:r w:rsidR="00C72407">
        <w:t>. This value</w:t>
      </w:r>
      <w:r w:rsidR="00CB372F">
        <w:t xml:space="preserve"> for </w:t>
      </w:r>
      <m:oMath>
        <m:r>
          <w:rPr>
            <w:rFonts w:ascii="Cambria Math" w:hAnsi="Cambria Math"/>
          </w:rPr>
          <m:t>π</m:t>
        </m:r>
      </m:oMath>
      <w:r w:rsidR="00C72407">
        <w:t xml:space="preserve"> is consistent with a rough estimate of the </w:t>
      </w:r>
      <w:r w:rsidR="00793181">
        <w:t xml:space="preserve">average fraction </w:t>
      </w:r>
      <w:r w:rsidR="00C72407">
        <w:t>of the population infectious on a given day during large recent epidemics in Zimbabwe (2008-2009)</w:t>
      </w:r>
      <w:r w:rsidR="005D0060">
        <w:t xml:space="preserve"> and Haiti (2010-2015) (Table S3</w:t>
      </w:r>
      <w:r w:rsidR="0071324D">
        <w:t>)</w:t>
      </w:r>
      <w:r w:rsidR="000C133C">
        <w:t>.</w:t>
      </w:r>
      <w:r w:rsidR="00CB372F">
        <w:t xml:space="preserve"> </w:t>
      </w:r>
    </w:p>
    <w:p w14:paraId="619E3BCE" w14:textId="77777777" w:rsidR="005B3F4E" w:rsidRDefault="005B3F4E" w:rsidP="007E058A">
      <w:pPr>
        <w:spacing w:line="480" w:lineRule="auto"/>
      </w:pPr>
    </w:p>
    <w:p w14:paraId="09DF3812" w14:textId="472CB2BA" w:rsidR="000C133C" w:rsidRPr="005B3F4E" w:rsidRDefault="0071324D" w:rsidP="007E058A">
      <w:pPr>
        <w:spacing w:line="480" w:lineRule="auto"/>
      </w:pPr>
      <w:r>
        <w:t xml:space="preserve">We present a sensitivity analysis of the optimal migration rate with values of </w:t>
      </w:r>
      <m:oMath>
        <m:r>
          <w:rPr>
            <w:rFonts w:ascii="Cambria Math" w:hAnsi="Cambria Math"/>
          </w:rPr>
          <m:t>π</m:t>
        </m:r>
      </m:oMath>
      <w:r>
        <w:t xml:space="preserve"> between 0.00001 and 0.001 (an order of magnitude larger and smaller than the main result presented) and </w:t>
      </w:r>
      <m:oMath>
        <m:sSub>
          <m:sSubPr>
            <m:ctrlPr>
              <w:rPr>
                <w:rFonts w:ascii="Cambria Math" w:hAnsi="Cambria Math"/>
                <w:i/>
              </w:rPr>
            </m:ctrlPr>
          </m:sSubPr>
          <m:e>
            <m:r>
              <w:rPr>
                <w:rFonts w:ascii="Cambria Math" w:hAnsi="Cambria Math"/>
              </w:rPr>
              <m:t>R</m:t>
            </m:r>
          </m:e>
          <m:sub>
            <m:r>
              <w:rPr>
                <w:rFonts w:ascii="Cambria Math" w:hAnsi="Cambria Math"/>
              </w:rPr>
              <m:t>0</m:t>
            </m:r>
          </m:sub>
        </m:sSub>
      </m:oMath>
      <w:r>
        <w:t xml:space="preserve"> ranging from 0.75 to 3.</w:t>
      </w:r>
      <w:r w:rsidR="005B3F4E">
        <w:t xml:space="preserve"> We find when R</w:t>
      </w:r>
      <w:r w:rsidR="005B3F4E">
        <w:rPr>
          <w:vertAlign w:val="subscript"/>
        </w:rPr>
        <w:t>0</w:t>
      </w:r>
      <w:r w:rsidR="005B3F4E">
        <w:t xml:space="preserve"> and </w:t>
      </w:r>
      <m:oMath>
        <m:r>
          <w:rPr>
            <w:rFonts w:ascii="Cambria Math" w:hAnsi="Cambria Math"/>
          </w:rPr>
          <m:t>π</m:t>
        </m:r>
      </m:oMath>
      <w:r w:rsidR="005B3F4E">
        <w:t xml:space="preserve"> are large, representing a setting that has high transmission potential and </w:t>
      </w:r>
      <w:r w:rsidR="000B197B">
        <w:t>a high</w:t>
      </w:r>
      <w:r w:rsidR="000317F3">
        <w:t xml:space="preserve"> influx of migration from</w:t>
      </w:r>
      <w:r w:rsidR="00527225">
        <w:t xml:space="preserve"> cholera-</w:t>
      </w:r>
      <w:r w:rsidR="00527225">
        <w:lastRenderedPageBreak/>
        <w:t>affected neighbors,</w:t>
      </w:r>
      <w:r w:rsidR="005B3F4E">
        <w:t xml:space="preserve"> the impact of vaccination over a 4-year time horizon </w:t>
      </w:r>
      <w:r w:rsidR="00527225">
        <w:t>is optimized when migration is slow</w:t>
      </w:r>
      <w:r w:rsidR="000B197B">
        <w:t xml:space="preserve"> </w:t>
      </w:r>
      <w:r w:rsidR="00A515E7">
        <w:t xml:space="preserve">(i.e., the average residence time increases) </w:t>
      </w:r>
      <w:r w:rsidR="000B197B">
        <w:t>(Fig S</w:t>
      </w:r>
      <w:r w:rsidR="00B9791D">
        <w:t>5</w:t>
      </w:r>
      <w:r w:rsidR="00793181">
        <w:t>, blue</w:t>
      </w:r>
      <w:r w:rsidR="000B197B">
        <w:t xml:space="preserve">). Conversely, high migration rates will tend to optimize the impact of vaccination in settings </w:t>
      </w:r>
      <w:r w:rsidR="00793181">
        <w:t xml:space="preserve">where </w:t>
      </w:r>
      <w:r w:rsidR="000B197B">
        <w:t>transmission potential</w:t>
      </w:r>
      <w:r w:rsidR="00793181">
        <w:t xml:space="preserve"> is low</w:t>
      </w:r>
      <w:r w:rsidR="000B197B">
        <w:t xml:space="preserve"> and a small proportion of migrants are infected (Fig S</w:t>
      </w:r>
      <w:r w:rsidR="00B9791D">
        <w:t>5</w:t>
      </w:r>
      <w:r w:rsidR="00793181">
        <w:t>, red</w:t>
      </w:r>
      <w:r w:rsidR="000B197B">
        <w:t>).</w:t>
      </w:r>
      <w:r w:rsidR="00D1341E">
        <w:t xml:space="preserve"> Because the population size, </w:t>
      </w:r>
      <m:oMath>
        <m:r>
          <w:rPr>
            <w:rFonts w:ascii="Cambria Math" w:hAnsi="Cambria Math"/>
          </w:rPr>
          <m:t>N</m:t>
        </m:r>
      </m:oMath>
      <w:r w:rsidR="00D1341E">
        <w:t xml:space="preserve">, and the fraction of migrants infected, </w:t>
      </w:r>
      <m:oMath>
        <m:r>
          <w:rPr>
            <w:rFonts w:ascii="Cambria Math" w:hAnsi="Cambria Math"/>
          </w:rPr>
          <m:t>π</m:t>
        </m:r>
      </m:oMath>
      <w:r w:rsidR="00D1341E">
        <w:t xml:space="preserve">, are coupled in Equation 5, </w:t>
      </w:r>
      <w:r w:rsidR="00A515E7">
        <w:t>the variables behave similarly and therefore the optimal migration rate tends to decrease as the population size increases.</w:t>
      </w:r>
    </w:p>
    <w:p w14:paraId="022B75F0" w14:textId="77777777" w:rsidR="00B7144F" w:rsidRDefault="00B7144F" w:rsidP="007E058A">
      <w:pPr>
        <w:spacing w:line="480" w:lineRule="auto"/>
      </w:pPr>
    </w:p>
    <w:p w14:paraId="6FF34711" w14:textId="778B2AE1" w:rsidR="00C01BE6" w:rsidRDefault="004D3805" w:rsidP="007E058A">
      <w:pPr>
        <w:spacing w:line="480" w:lineRule="auto"/>
      </w:pPr>
      <w:r>
        <w:rPr>
          <w:i/>
        </w:rPr>
        <w:t>Interactive Online Supplement</w:t>
      </w:r>
    </w:p>
    <w:p w14:paraId="375EC85A" w14:textId="1EBAC343" w:rsidR="00C01BE6" w:rsidRDefault="004D3805" w:rsidP="007E058A">
      <w:pPr>
        <w:spacing w:line="480" w:lineRule="auto"/>
      </w:pPr>
      <w:r>
        <w:t xml:space="preserve">The interactive online supplement </w:t>
      </w:r>
      <w:r w:rsidR="00225684">
        <w:t xml:space="preserve">can be </w:t>
      </w:r>
      <w:r>
        <w:t>found at</w:t>
      </w:r>
      <w:proofErr w:type="gramStart"/>
      <w:r>
        <w:t xml:space="preserve">: </w:t>
      </w:r>
      <w:r w:rsidR="00D73FCE">
        <w:t xml:space="preserve"> ,</w:t>
      </w:r>
      <w:proofErr w:type="gramEnd"/>
      <w:hyperlink r:id="rId14" w:history="1">
        <w:r w:rsidRPr="001C5656">
          <w:rPr>
            <w:rStyle w:val="Hyperlink"/>
          </w:rPr>
          <w:t>https://coreypeak.shinyapps.io/herd_protection_estimator/</w:t>
        </w:r>
      </w:hyperlink>
      <w:r w:rsidR="00225684">
        <w:t xml:space="preserve">. </w:t>
      </w:r>
      <w:r w:rsidR="00C01BE6">
        <w:t xml:space="preserve">To account for seasonal forcing, the transmission parameter </w:t>
      </w:r>
      <w:r w:rsidR="00793181">
        <w:t>(</w:t>
      </w:r>
      <m:oMath>
        <m:r>
          <w:rPr>
            <w:rFonts w:ascii="Cambria Math" w:hAnsi="Cambria Math"/>
          </w:rPr>
          <m:t>β</m:t>
        </m:r>
      </m:oMath>
      <w:r w:rsidR="00793181">
        <w:t>)</w:t>
      </w:r>
      <w:r w:rsidR="00C01BE6">
        <w:t xml:space="preserve"> is allowed to vary with each day (t) according to a sinusoidal function </w:t>
      </w:r>
      <m:oMath>
        <m:r>
          <w:rPr>
            <w:rFonts w:ascii="Cambria Math" w:hAnsi="Cambria Math"/>
          </w:rPr>
          <m:t>β</m:t>
        </m:r>
        <m:d>
          <m:dPr>
            <m:ctrlPr>
              <w:rPr>
                <w:rFonts w:ascii="Cambria Math" w:hAnsi="Cambria Math"/>
                <w:i/>
              </w:rPr>
            </m:ctrlPr>
          </m:dPr>
          <m:e>
            <m:r>
              <w:rPr>
                <w:rFonts w:ascii="Cambria Math" w:hAnsi="Cambria Math"/>
              </w:rPr>
              <m:t>t</m:t>
            </m:r>
          </m:e>
        </m:d>
        <m:r>
          <w:rPr>
            <w:rFonts w:ascii="Cambria Math" w:hAnsi="Cambria Math"/>
          </w:rPr>
          <m:t>= 1+f*</m:t>
        </m:r>
        <m:func>
          <m:funcPr>
            <m:ctrlPr>
              <w:rPr>
                <w:rFonts w:ascii="Cambria Math" w:hAnsi="Cambria Math"/>
                <w:i/>
              </w:rPr>
            </m:ctrlPr>
          </m:funcPr>
          <m:fName>
            <m:r>
              <m:rPr>
                <m:sty m:val="p"/>
              </m:rPr>
              <w:rPr>
                <w:rFonts w:ascii="Cambria Math" w:hAnsi="Cambria Math"/>
              </w:rPr>
              <m:t>cos</m:t>
            </m:r>
          </m:fName>
          <m:e>
            <m:r>
              <w:rPr>
                <w:rFonts w:ascii="Cambria Math" w:hAnsi="Cambria Math"/>
              </w:rPr>
              <m:t>(τ+</m:t>
            </m:r>
            <m:f>
              <m:fPr>
                <m:type m:val="lin"/>
                <m:ctrlPr>
                  <w:rPr>
                    <w:rFonts w:ascii="Cambria Math" w:hAnsi="Cambria Math"/>
                    <w:i/>
                  </w:rPr>
                </m:ctrlPr>
              </m:fPr>
              <m:num>
                <m:r>
                  <w:rPr>
                    <w:rFonts w:ascii="Cambria Math" w:hAnsi="Cambria Math"/>
                  </w:rPr>
                  <m:t>2π*t</m:t>
                </m:r>
              </m:num>
              <m:den>
                <m:r>
                  <w:rPr>
                    <w:rFonts w:ascii="Cambria Math" w:hAnsi="Cambria Math"/>
                  </w:rPr>
                  <m:t>365</m:t>
                </m:r>
              </m:den>
            </m:f>
            <m:r>
              <w:rPr>
                <w:rFonts w:ascii="Cambria Math" w:hAnsi="Cambria Math"/>
              </w:rPr>
              <m:t>)</m:t>
            </m:r>
          </m:e>
        </m:func>
      </m:oMath>
      <w:r w:rsidR="00C01BE6">
        <w:t xml:space="preserve"> where </w:t>
      </w:r>
      <w:r w:rsidR="00C01BE6">
        <w:rPr>
          <w:i/>
        </w:rPr>
        <w:t>f</w:t>
      </w:r>
      <w:r w:rsidR="00C01BE6">
        <w:t xml:space="preserve"> is the magnitude of seasonal forcing and </w:t>
      </w:r>
      <m:oMath>
        <m:r>
          <w:rPr>
            <w:rFonts w:ascii="Cambria Math" w:hAnsi="Cambria Math"/>
          </w:rPr>
          <m:t>τ</m:t>
        </m:r>
      </m:oMath>
      <w:r w:rsidR="00C01BE6">
        <w:t xml:space="preserve"> is a frameshift parameter accounting for the time of initial vaccination campaign (</w:t>
      </w:r>
      <w:r w:rsidR="00C01BE6">
        <w:rPr>
          <w:rFonts w:ascii="Cambria" w:hAnsi="Cambria"/>
        </w:rPr>
        <w:t>τ</w:t>
      </w:r>
      <w:r w:rsidR="00C01BE6">
        <w:t xml:space="preserve">=0 if vaccination occurs at the peak transmission season, </w:t>
      </w:r>
      <w:r w:rsidR="00C01BE6">
        <w:rPr>
          <w:rFonts w:ascii="Cambria" w:hAnsi="Cambria"/>
        </w:rPr>
        <w:t>τ</w:t>
      </w:r>
      <w:r w:rsidR="00C01BE6">
        <w:t>=</w:t>
      </w:r>
      <w:r w:rsidR="00C01BE6">
        <w:rPr>
          <w:rFonts w:ascii="Cambria" w:hAnsi="Cambria"/>
        </w:rPr>
        <w:t>π</w:t>
      </w:r>
      <w:r w:rsidR="00C01BE6">
        <w:t xml:space="preserve"> if vaccination occurs at the trough of transmission season). Therefore, we assume an annual cycle, but note that some regions such as Dhaka may exhibit biannual cycles.</w:t>
      </w:r>
      <w:r w:rsidR="00793181">
        <w:fldChar w:fldCharType="begin" w:fldLock="1"/>
      </w:r>
      <w:r w:rsidR="001C689C">
        <w:instrText>ADDIN CSL_CITATION { "citationItems" : [ { "id" : "ITEM-1", "itemData" : { "DOI" : "10.1086/341206", "ISSN" : "0022-1899", "PMID" : "12134262", "abstract" : "Despite nearly 200 years of study, the mechanisms contributing to the maintenance of endemic cholera and the causes of periodic epidemics remain poorly understood. To investigate these patterns, cholera data collected over 33 years (1966-1998) in Matlab, Bangladesh, were analyzed. Time-lagged autocorrelations were stratified by Vibrio cholerae serogroup, serotype, and biotype. Both classical and El Tor biotypes alternated and persisted between 1966 and 1988; the classical biotype disappeared by 1988, and the O139 serogroup first appeared in 1993. Both the Ogawa and Inaba serotypes circulated the entire time. The autocorrelations revealed that both Inaba and Ogawa epidemics were followed 12 months later by epidemics of the same serotype. Ogawa epidemics, however, were also followed by further Ogawa epidemics only 6 months later. Thus, epidemics of Inaba may selectively confer short-term population-level immunity for a longer period than those of Ogawa. These observations suggest that the Inaba antigen should be maximized in cholera vaccine designs.", "author" : [ { "dropping-particle" : "", "family" : "Longini", "given" : "Ira M", "non-dropping-particle" : "", "parse-names" : false, "suffix" : "" }, { "dropping-particle" : "", "family" : "Yunus", "given" : "Mohammed", "non-dropping-particle" : "", "parse-names" : false, "suffix" : "" }, { "dropping-particle" : "", "family" : "Zaman", "given" : "K", "non-dropping-particle" : "", "parse-names" : false, "suffix" : "" }, { "dropping-particle" : "", "family" : "Siddique", "given" : "a K", "non-dropping-particle" : "", "parse-names" : false, "suffix" : "" }, { "dropping-particle" : "", "family" : "Sack", "given" : "R Bradley", "non-dropping-particle" : "", "parse-names" : false, "suffix" : "" }, { "dropping-particle" : "", "family" : "Nizam", "given" : "Azhar", "non-dropping-particle" : "", "parse-names" : false, "suffix" : "" } ], "container-title" : "The Journal of infectious diseases", "id" : "ITEM-1", "issue" : "2", "issued" : { "date-parts" : [ [ "2002", "7", "15" ] ] }, "page" : "246-51", "title" : "Epidemic and endemic cholera trends over a 33-year period in Bangladesh.", "type" : "article-journal", "volume" : "186" }, "uris" : [ "http://www.mendeley.com/documents/?uuid=e93cfb9e-0947-4eda-90fd-e9844e775c21" ] } ], "mendeley" : { "formattedCitation" : "[52]", "plainTextFormattedCitation" : "[52]", "previouslyFormattedCitation" : "[51]" }, "properties" : { "noteIndex" : 0 }, "schema" : "https://github.com/citation-style-language/schema/raw/master/csl-citation.json" }</w:instrText>
      </w:r>
      <w:r w:rsidR="00793181">
        <w:fldChar w:fldCharType="separate"/>
      </w:r>
      <w:r w:rsidR="001C689C" w:rsidRPr="001C689C">
        <w:rPr>
          <w:noProof/>
        </w:rPr>
        <w:t>[52]</w:t>
      </w:r>
      <w:r w:rsidR="00793181">
        <w:fldChar w:fldCharType="end"/>
      </w:r>
    </w:p>
    <w:p w14:paraId="1D4F3F09" w14:textId="53EA0D5A" w:rsidR="004679C6" w:rsidRDefault="004679C6"/>
    <w:sectPr w:rsidR="004679C6" w:rsidSect="0033354D">
      <w:footerReference w:type="even" r:id="rId15"/>
      <w:footerReference w:type="default" r:id="rId16"/>
      <w:pgSz w:w="12240" w:h="15840"/>
      <w:pgMar w:top="1440" w:right="1440" w:bottom="1440" w:left="1440" w:header="720" w:footer="720" w:gutter="0"/>
      <w:lnNumType w:countBy="1"/>
      <w:cols w:space="720"/>
      <w:docGrid w:linePitch="360"/>
    </w:sectPr>
  </w:body>
</w:document>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1745C48" w15:done="0"/>
  <w15:commentEx w15:paraId="4D682220" w15:done="0"/>
  <w15:commentEx w15:paraId="7A76B8AF" w15:done="0"/>
  <w15:commentEx w15:paraId="6FF23125" w15:done="0"/>
  <w15:commentEx w15:paraId="261001CE" w15:done="0"/>
  <w15:commentEx w15:paraId="6D38AE62" w15:done="0"/>
  <w15:commentEx w15:paraId="0F06392D" w15:done="0"/>
  <w15:commentEx w15:paraId="53D7AB6E" w15:done="0"/>
  <w15:commentEx w15:paraId="4452943B" w15:done="0"/>
  <w15:commentEx w15:paraId="7F22B8FC" w15:done="0"/>
  <w15:commentEx w15:paraId="4506D980" w15:done="0"/>
  <w15:commentEx w15:paraId="6FD14386" w15:done="0"/>
  <w15:commentEx w15:paraId="29B9DF0D" w15:done="0"/>
  <w15:commentEx w15:paraId="46D5128E" w15:done="0"/>
  <w15:commentEx w15:paraId="306A0216" w15:done="0"/>
  <w15:commentEx w15:paraId="2339E704" w15:done="0"/>
  <w15:commentEx w15:paraId="04BDE693" w15:done="0"/>
  <w15:commentEx w15:paraId="63CC54AE" w15:done="0"/>
  <w15:commentEx w15:paraId="6BF25A6A" w15:done="0"/>
  <w15:commentEx w15:paraId="388DEF86" w15:done="0"/>
  <w15:commentEx w15:paraId="2D295A6E" w15:done="0"/>
  <w15:commentEx w15:paraId="00125183"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EDD67E" w14:textId="77777777" w:rsidR="000A256A" w:rsidRDefault="000A256A" w:rsidP="001850C4">
      <w:r>
        <w:separator/>
      </w:r>
    </w:p>
  </w:endnote>
  <w:endnote w:type="continuationSeparator" w:id="0">
    <w:p w14:paraId="40DAB133" w14:textId="77777777" w:rsidR="000A256A" w:rsidRDefault="000A256A" w:rsidP="001850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Papyrus">
    <w:panose1 w:val="020B0602040200020303"/>
    <w:charset w:val="00"/>
    <w:family w:val="auto"/>
    <w:pitch w:val="variable"/>
    <w:sig w:usb0="A000007F" w:usb1="4000205B" w:usb2="00000000" w:usb3="00000000" w:csb0="00000193" w:csb1="00000000"/>
  </w:font>
  <w:font w:name="MS Mincho">
    <w:altName w:val="MS Gothic"/>
    <w:charset w:val="80"/>
    <w:family w:val="modern"/>
    <w:pitch w:val="fixed"/>
    <w:sig w:usb0="E00002FF" w:usb1="6AC7FDFB" w:usb2="08000012" w:usb3="00000000" w:csb0="0002009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D08A34" w14:textId="77777777" w:rsidR="000A256A" w:rsidRDefault="000A256A" w:rsidP="005E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4B0376" w14:textId="77777777" w:rsidR="000A256A" w:rsidRDefault="000A256A" w:rsidP="0033354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A6D7F1" w14:textId="6BB7D023" w:rsidR="000A256A" w:rsidRDefault="000A256A" w:rsidP="005E48B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BD76C8">
      <w:rPr>
        <w:rStyle w:val="PageNumber"/>
        <w:noProof/>
      </w:rPr>
      <w:t>2</w:t>
    </w:r>
    <w:r>
      <w:rPr>
        <w:rStyle w:val="PageNumber"/>
      </w:rPr>
      <w:fldChar w:fldCharType="end"/>
    </w:r>
  </w:p>
  <w:p w14:paraId="08A4DC5F" w14:textId="77777777" w:rsidR="000A256A" w:rsidRDefault="000A256A" w:rsidP="0033354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8BB340" w14:textId="77777777" w:rsidR="000A256A" w:rsidRDefault="000A256A" w:rsidP="001850C4">
      <w:r>
        <w:separator/>
      </w:r>
    </w:p>
  </w:footnote>
  <w:footnote w:type="continuationSeparator" w:id="0">
    <w:p w14:paraId="26A42ECD" w14:textId="77777777" w:rsidR="000A256A" w:rsidRDefault="000A256A" w:rsidP="001850C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F3CDF"/>
    <w:multiLevelType w:val="hybridMultilevel"/>
    <w:tmpl w:val="B0763E80"/>
    <w:lvl w:ilvl="0" w:tplc="4094F932">
      <w:start w:val="1"/>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346628"/>
    <w:multiLevelType w:val="hybridMultilevel"/>
    <w:tmpl w:val="FAD428D4"/>
    <w:lvl w:ilvl="0" w:tplc="30E2C72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F4502B3"/>
    <w:multiLevelType w:val="hybridMultilevel"/>
    <w:tmpl w:val="85940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5121CB"/>
    <w:multiLevelType w:val="hybridMultilevel"/>
    <w:tmpl w:val="03BECCCC"/>
    <w:lvl w:ilvl="0" w:tplc="83E8CD86">
      <w:start w:val="2"/>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F73090B"/>
    <w:multiLevelType w:val="hybridMultilevel"/>
    <w:tmpl w:val="16F66326"/>
    <w:lvl w:ilvl="0" w:tplc="30E2C722">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3"/>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drew Azman">
    <w15:presenceInfo w15:providerId="None" w15:userId="Andrew Azm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9C6"/>
    <w:rsid w:val="00002C0D"/>
    <w:rsid w:val="00003D44"/>
    <w:rsid w:val="00004066"/>
    <w:rsid w:val="00006508"/>
    <w:rsid w:val="00014111"/>
    <w:rsid w:val="0001538B"/>
    <w:rsid w:val="00015BB3"/>
    <w:rsid w:val="00023416"/>
    <w:rsid w:val="00023E37"/>
    <w:rsid w:val="000317F3"/>
    <w:rsid w:val="00033402"/>
    <w:rsid w:val="00033542"/>
    <w:rsid w:val="0003435B"/>
    <w:rsid w:val="00035FE6"/>
    <w:rsid w:val="00041293"/>
    <w:rsid w:val="00041F90"/>
    <w:rsid w:val="00043F86"/>
    <w:rsid w:val="00044C95"/>
    <w:rsid w:val="00046563"/>
    <w:rsid w:val="00046565"/>
    <w:rsid w:val="00052949"/>
    <w:rsid w:val="00055B77"/>
    <w:rsid w:val="00057595"/>
    <w:rsid w:val="000626DE"/>
    <w:rsid w:val="000630EB"/>
    <w:rsid w:val="00063B8A"/>
    <w:rsid w:val="00064ED7"/>
    <w:rsid w:val="000656BF"/>
    <w:rsid w:val="00066F8B"/>
    <w:rsid w:val="000679D4"/>
    <w:rsid w:val="00072529"/>
    <w:rsid w:val="000728B5"/>
    <w:rsid w:val="000769F3"/>
    <w:rsid w:val="00077B6C"/>
    <w:rsid w:val="0009137F"/>
    <w:rsid w:val="00092D82"/>
    <w:rsid w:val="00097E51"/>
    <w:rsid w:val="000A06E9"/>
    <w:rsid w:val="000A256A"/>
    <w:rsid w:val="000A51A6"/>
    <w:rsid w:val="000A64FB"/>
    <w:rsid w:val="000B197B"/>
    <w:rsid w:val="000B41CB"/>
    <w:rsid w:val="000B7013"/>
    <w:rsid w:val="000C133C"/>
    <w:rsid w:val="000C2BED"/>
    <w:rsid w:val="000C3E32"/>
    <w:rsid w:val="000C7355"/>
    <w:rsid w:val="000D19EC"/>
    <w:rsid w:val="000D3B19"/>
    <w:rsid w:val="000D43E0"/>
    <w:rsid w:val="000D703C"/>
    <w:rsid w:val="000E525D"/>
    <w:rsid w:val="000E5266"/>
    <w:rsid w:val="000E5D49"/>
    <w:rsid w:val="000E73B9"/>
    <w:rsid w:val="000E7967"/>
    <w:rsid w:val="000F175B"/>
    <w:rsid w:val="000F1833"/>
    <w:rsid w:val="000F6CC0"/>
    <w:rsid w:val="00100825"/>
    <w:rsid w:val="00101669"/>
    <w:rsid w:val="00103784"/>
    <w:rsid w:val="00103C1E"/>
    <w:rsid w:val="00103CAF"/>
    <w:rsid w:val="00104461"/>
    <w:rsid w:val="001107BD"/>
    <w:rsid w:val="00113161"/>
    <w:rsid w:val="0011717F"/>
    <w:rsid w:val="00125545"/>
    <w:rsid w:val="001301A1"/>
    <w:rsid w:val="00132F54"/>
    <w:rsid w:val="00135B7C"/>
    <w:rsid w:val="00135EB3"/>
    <w:rsid w:val="00142B0A"/>
    <w:rsid w:val="00146272"/>
    <w:rsid w:val="00147394"/>
    <w:rsid w:val="00152DFF"/>
    <w:rsid w:val="0015495F"/>
    <w:rsid w:val="00155F0A"/>
    <w:rsid w:val="00156851"/>
    <w:rsid w:val="001579B5"/>
    <w:rsid w:val="001602F5"/>
    <w:rsid w:val="0016567C"/>
    <w:rsid w:val="00167FD3"/>
    <w:rsid w:val="00170538"/>
    <w:rsid w:val="00170BC3"/>
    <w:rsid w:val="0017181D"/>
    <w:rsid w:val="00173AD3"/>
    <w:rsid w:val="00174499"/>
    <w:rsid w:val="00176FEC"/>
    <w:rsid w:val="001804B3"/>
    <w:rsid w:val="001814DD"/>
    <w:rsid w:val="001827BA"/>
    <w:rsid w:val="00183BEB"/>
    <w:rsid w:val="001850C4"/>
    <w:rsid w:val="00193DD0"/>
    <w:rsid w:val="00194DF1"/>
    <w:rsid w:val="00195461"/>
    <w:rsid w:val="00196391"/>
    <w:rsid w:val="001A3411"/>
    <w:rsid w:val="001A3613"/>
    <w:rsid w:val="001A3E37"/>
    <w:rsid w:val="001A43F0"/>
    <w:rsid w:val="001A5F8D"/>
    <w:rsid w:val="001A6870"/>
    <w:rsid w:val="001B16D6"/>
    <w:rsid w:val="001B1D1A"/>
    <w:rsid w:val="001B3F77"/>
    <w:rsid w:val="001B4288"/>
    <w:rsid w:val="001B42D3"/>
    <w:rsid w:val="001B59DA"/>
    <w:rsid w:val="001B6495"/>
    <w:rsid w:val="001B7EF5"/>
    <w:rsid w:val="001C0256"/>
    <w:rsid w:val="001C1289"/>
    <w:rsid w:val="001C4B5E"/>
    <w:rsid w:val="001C5C20"/>
    <w:rsid w:val="001C65FE"/>
    <w:rsid w:val="001C689C"/>
    <w:rsid w:val="001D3B79"/>
    <w:rsid w:val="001D4990"/>
    <w:rsid w:val="001D6A65"/>
    <w:rsid w:val="001E049A"/>
    <w:rsid w:val="001E0C33"/>
    <w:rsid w:val="001E6C5D"/>
    <w:rsid w:val="001E7E1A"/>
    <w:rsid w:val="001F435D"/>
    <w:rsid w:val="001F458B"/>
    <w:rsid w:val="001F73FC"/>
    <w:rsid w:val="002025B1"/>
    <w:rsid w:val="00202A22"/>
    <w:rsid w:val="0020319A"/>
    <w:rsid w:val="00204221"/>
    <w:rsid w:val="00207B44"/>
    <w:rsid w:val="002112FC"/>
    <w:rsid w:val="00212835"/>
    <w:rsid w:val="00215957"/>
    <w:rsid w:val="00217019"/>
    <w:rsid w:val="002222F4"/>
    <w:rsid w:val="002246FB"/>
    <w:rsid w:val="00225684"/>
    <w:rsid w:val="002256CE"/>
    <w:rsid w:val="00226BF1"/>
    <w:rsid w:val="002312CE"/>
    <w:rsid w:val="00234583"/>
    <w:rsid w:val="00234649"/>
    <w:rsid w:val="002347AA"/>
    <w:rsid w:val="00235741"/>
    <w:rsid w:val="00235B05"/>
    <w:rsid w:val="00237B2A"/>
    <w:rsid w:val="0024402D"/>
    <w:rsid w:val="00245BED"/>
    <w:rsid w:val="00246BDD"/>
    <w:rsid w:val="002525B8"/>
    <w:rsid w:val="00256F14"/>
    <w:rsid w:val="002603D6"/>
    <w:rsid w:val="00261545"/>
    <w:rsid w:val="0026228E"/>
    <w:rsid w:val="0026554C"/>
    <w:rsid w:val="0026610A"/>
    <w:rsid w:val="00266303"/>
    <w:rsid w:val="0027127B"/>
    <w:rsid w:val="002752CF"/>
    <w:rsid w:val="00275AE8"/>
    <w:rsid w:val="00275E47"/>
    <w:rsid w:val="00276A71"/>
    <w:rsid w:val="00281AFF"/>
    <w:rsid w:val="0028276D"/>
    <w:rsid w:val="0028284E"/>
    <w:rsid w:val="00284FDC"/>
    <w:rsid w:val="00286A28"/>
    <w:rsid w:val="00287B54"/>
    <w:rsid w:val="00290EDB"/>
    <w:rsid w:val="00291518"/>
    <w:rsid w:val="00294C76"/>
    <w:rsid w:val="00297600"/>
    <w:rsid w:val="002A1306"/>
    <w:rsid w:val="002A4FEA"/>
    <w:rsid w:val="002A611F"/>
    <w:rsid w:val="002B0917"/>
    <w:rsid w:val="002B1D6D"/>
    <w:rsid w:val="002B3C2D"/>
    <w:rsid w:val="002B3E01"/>
    <w:rsid w:val="002B44C8"/>
    <w:rsid w:val="002B71D7"/>
    <w:rsid w:val="002C24BA"/>
    <w:rsid w:val="002C252E"/>
    <w:rsid w:val="002C37EC"/>
    <w:rsid w:val="002C409D"/>
    <w:rsid w:val="002C5104"/>
    <w:rsid w:val="002C5E5F"/>
    <w:rsid w:val="002E1A5F"/>
    <w:rsid w:val="002E6C5E"/>
    <w:rsid w:val="002E6F64"/>
    <w:rsid w:val="002F0050"/>
    <w:rsid w:val="002F22F3"/>
    <w:rsid w:val="002F2F2F"/>
    <w:rsid w:val="002F3192"/>
    <w:rsid w:val="0030265A"/>
    <w:rsid w:val="00302F9C"/>
    <w:rsid w:val="003057C1"/>
    <w:rsid w:val="00305A04"/>
    <w:rsid w:val="00311518"/>
    <w:rsid w:val="00316672"/>
    <w:rsid w:val="003210F2"/>
    <w:rsid w:val="00321F30"/>
    <w:rsid w:val="00324900"/>
    <w:rsid w:val="003264EE"/>
    <w:rsid w:val="00330F90"/>
    <w:rsid w:val="0033354D"/>
    <w:rsid w:val="003342B9"/>
    <w:rsid w:val="00334DB8"/>
    <w:rsid w:val="00334E92"/>
    <w:rsid w:val="003355EB"/>
    <w:rsid w:val="00341AFC"/>
    <w:rsid w:val="0034238E"/>
    <w:rsid w:val="00346E81"/>
    <w:rsid w:val="00351361"/>
    <w:rsid w:val="003542BB"/>
    <w:rsid w:val="0035631B"/>
    <w:rsid w:val="00357465"/>
    <w:rsid w:val="003640B7"/>
    <w:rsid w:val="0036435E"/>
    <w:rsid w:val="00367292"/>
    <w:rsid w:val="00371749"/>
    <w:rsid w:val="003764F2"/>
    <w:rsid w:val="00380271"/>
    <w:rsid w:val="00380776"/>
    <w:rsid w:val="00382598"/>
    <w:rsid w:val="00384F0F"/>
    <w:rsid w:val="0039043F"/>
    <w:rsid w:val="00393A59"/>
    <w:rsid w:val="003956CB"/>
    <w:rsid w:val="003A0477"/>
    <w:rsid w:val="003A5593"/>
    <w:rsid w:val="003A567D"/>
    <w:rsid w:val="003B1022"/>
    <w:rsid w:val="003B3505"/>
    <w:rsid w:val="003B50B6"/>
    <w:rsid w:val="003B5A74"/>
    <w:rsid w:val="003B63A2"/>
    <w:rsid w:val="003B6D69"/>
    <w:rsid w:val="003C643A"/>
    <w:rsid w:val="003D0342"/>
    <w:rsid w:val="003D22B5"/>
    <w:rsid w:val="003D3632"/>
    <w:rsid w:val="003D39B4"/>
    <w:rsid w:val="003D3BBD"/>
    <w:rsid w:val="003D6BAF"/>
    <w:rsid w:val="003D7EC4"/>
    <w:rsid w:val="003E13B5"/>
    <w:rsid w:val="003E2D6F"/>
    <w:rsid w:val="003E3CA9"/>
    <w:rsid w:val="003E7E0B"/>
    <w:rsid w:val="0040245D"/>
    <w:rsid w:val="00403CC2"/>
    <w:rsid w:val="00403D15"/>
    <w:rsid w:val="0040551F"/>
    <w:rsid w:val="00410998"/>
    <w:rsid w:val="00410A03"/>
    <w:rsid w:val="00413510"/>
    <w:rsid w:val="00417BC4"/>
    <w:rsid w:val="004203D1"/>
    <w:rsid w:val="00421649"/>
    <w:rsid w:val="00423090"/>
    <w:rsid w:val="0042502C"/>
    <w:rsid w:val="004263A2"/>
    <w:rsid w:val="00427DD0"/>
    <w:rsid w:val="004312B8"/>
    <w:rsid w:val="0043162F"/>
    <w:rsid w:val="00437A54"/>
    <w:rsid w:val="00441D19"/>
    <w:rsid w:val="00456D57"/>
    <w:rsid w:val="00460C59"/>
    <w:rsid w:val="00461617"/>
    <w:rsid w:val="004630B6"/>
    <w:rsid w:val="00463D05"/>
    <w:rsid w:val="004646E2"/>
    <w:rsid w:val="004679C6"/>
    <w:rsid w:val="004711D7"/>
    <w:rsid w:val="0047120A"/>
    <w:rsid w:val="00471EDF"/>
    <w:rsid w:val="004737E0"/>
    <w:rsid w:val="0047414D"/>
    <w:rsid w:val="00476306"/>
    <w:rsid w:val="00481B15"/>
    <w:rsid w:val="00490C09"/>
    <w:rsid w:val="00490C8F"/>
    <w:rsid w:val="0049199E"/>
    <w:rsid w:val="00491C4A"/>
    <w:rsid w:val="004921A8"/>
    <w:rsid w:val="00493178"/>
    <w:rsid w:val="004938BA"/>
    <w:rsid w:val="00497717"/>
    <w:rsid w:val="004A550D"/>
    <w:rsid w:val="004B689C"/>
    <w:rsid w:val="004C064A"/>
    <w:rsid w:val="004C2699"/>
    <w:rsid w:val="004C3907"/>
    <w:rsid w:val="004C5CC0"/>
    <w:rsid w:val="004C7F69"/>
    <w:rsid w:val="004D3805"/>
    <w:rsid w:val="004D3F96"/>
    <w:rsid w:val="004D4A6E"/>
    <w:rsid w:val="004D4E8A"/>
    <w:rsid w:val="004D5C37"/>
    <w:rsid w:val="004D6579"/>
    <w:rsid w:val="004D6F07"/>
    <w:rsid w:val="004E0107"/>
    <w:rsid w:val="004E5254"/>
    <w:rsid w:val="004F145A"/>
    <w:rsid w:val="004F17B6"/>
    <w:rsid w:val="004F4FF7"/>
    <w:rsid w:val="004F60A8"/>
    <w:rsid w:val="004F662A"/>
    <w:rsid w:val="004F7D02"/>
    <w:rsid w:val="004F7F9E"/>
    <w:rsid w:val="00501AFA"/>
    <w:rsid w:val="00501B43"/>
    <w:rsid w:val="005033C2"/>
    <w:rsid w:val="005033C5"/>
    <w:rsid w:val="00503C7E"/>
    <w:rsid w:val="00503E17"/>
    <w:rsid w:val="00505B2E"/>
    <w:rsid w:val="00510C52"/>
    <w:rsid w:val="00511BFA"/>
    <w:rsid w:val="00512F47"/>
    <w:rsid w:val="005157F8"/>
    <w:rsid w:val="00516F76"/>
    <w:rsid w:val="00517478"/>
    <w:rsid w:val="00520DD4"/>
    <w:rsid w:val="005258AD"/>
    <w:rsid w:val="00527225"/>
    <w:rsid w:val="00527DCB"/>
    <w:rsid w:val="005325D5"/>
    <w:rsid w:val="00532C52"/>
    <w:rsid w:val="005367F3"/>
    <w:rsid w:val="00537BAE"/>
    <w:rsid w:val="00541512"/>
    <w:rsid w:val="0054259D"/>
    <w:rsid w:val="005426F4"/>
    <w:rsid w:val="005438BB"/>
    <w:rsid w:val="00545E7A"/>
    <w:rsid w:val="00546529"/>
    <w:rsid w:val="00551453"/>
    <w:rsid w:val="00554997"/>
    <w:rsid w:val="00554FF4"/>
    <w:rsid w:val="0055665B"/>
    <w:rsid w:val="00560843"/>
    <w:rsid w:val="00561673"/>
    <w:rsid w:val="00561BAD"/>
    <w:rsid w:val="005634FB"/>
    <w:rsid w:val="0056395C"/>
    <w:rsid w:val="00564BE0"/>
    <w:rsid w:val="00570BE7"/>
    <w:rsid w:val="0057282C"/>
    <w:rsid w:val="00572DA9"/>
    <w:rsid w:val="00575970"/>
    <w:rsid w:val="00575C99"/>
    <w:rsid w:val="00575CD5"/>
    <w:rsid w:val="00581754"/>
    <w:rsid w:val="00581C67"/>
    <w:rsid w:val="00586F75"/>
    <w:rsid w:val="00592AF2"/>
    <w:rsid w:val="005950CA"/>
    <w:rsid w:val="00596D3C"/>
    <w:rsid w:val="00596D59"/>
    <w:rsid w:val="00597617"/>
    <w:rsid w:val="005A7770"/>
    <w:rsid w:val="005B3DD3"/>
    <w:rsid w:val="005B3F4E"/>
    <w:rsid w:val="005B7291"/>
    <w:rsid w:val="005C033C"/>
    <w:rsid w:val="005C0BCB"/>
    <w:rsid w:val="005C0C25"/>
    <w:rsid w:val="005C2518"/>
    <w:rsid w:val="005C53CB"/>
    <w:rsid w:val="005C7B32"/>
    <w:rsid w:val="005D0060"/>
    <w:rsid w:val="005D6069"/>
    <w:rsid w:val="005E298F"/>
    <w:rsid w:val="005E4650"/>
    <w:rsid w:val="005E48B4"/>
    <w:rsid w:val="005E4FB9"/>
    <w:rsid w:val="005E6674"/>
    <w:rsid w:val="005E7286"/>
    <w:rsid w:val="005F2BA7"/>
    <w:rsid w:val="005F3AAD"/>
    <w:rsid w:val="006000DB"/>
    <w:rsid w:val="00601E61"/>
    <w:rsid w:val="006037E5"/>
    <w:rsid w:val="006107E8"/>
    <w:rsid w:val="00611082"/>
    <w:rsid w:val="00611687"/>
    <w:rsid w:val="006118CA"/>
    <w:rsid w:val="00612D10"/>
    <w:rsid w:val="0061359D"/>
    <w:rsid w:val="00613778"/>
    <w:rsid w:val="00613B08"/>
    <w:rsid w:val="0061434F"/>
    <w:rsid w:val="0061518F"/>
    <w:rsid w:val="006168CB"/>
    <w:rsid w:val="006173F9"/>
    <w:rsid w:val="00621FC5"/>
    <w:rsid w:val="00623DA9"/>
    <w:rsid w:val="00624556"/>
    <w:rsid w:val="0063094A"/>
    <w:rsid w:val="00635776"/>
    <w:rsid w:val="0063712F"/>
    <w:rsid w:val="0064247B"/>
    <w:rsid w:val="00642CB4"/>
    <w:rsid w:val="006456F2"/>
    <w:rsid w:val="00647480"/>
    <w:rsid w:val="00647CD9"/>
    <w:rsid w:val="00647EAB"/>
    <w:rsid w:val="0065101F"/>
    <w:rsid w:val="006561B7"/>
    <w:rsid w:val="006570AD"/>
    <w:rsid w:val="00662A0B"/>
    <w:rsid w:val="00665521"/>
    <w:rsid w:val="00666E4F"/>
    <w:rsid w:val="006721EF"/>
    <w:rsid w:val="00673990"/>
    <w:rsid w:val="006758E0"/>
    <w:rsid w:val="0067629D"/>
    <w:rsid w:val="0068284F"/>
    <w:rsid w:val="00684008"/>
    <w:rsid w:val="00686822"/>
    <w:rsid w:val="0069321D"/>
    <w:rsid w:val="00693926"/>
    <w:rsid w:val="006A0A82"/>
    <w:rsid w:val="006A18E2"/>
    <w:rsid w:val="006A2C28"/>
    <w:rsid w:val="006A4AA9"/>
    <w:rsid w:val="006A6916"/>
    <w:rsid w:val="006A691F"/>
    <w:rsid w:val="006A7644"/>
    <w:rsid w:val="006B2078"/>
    <w:rsid w:val="006B4B6A"/>
    <w:rsid w:val="006B582E"/>
    <w:rsid w:val="006C0D92"/>
    <w:rsid w:val="006C5E7F"/>
    <w:rsid w:val="006D315E"/>
    <w:rsid w:val="006D4CD9"/>
    <w:rsid w:val="006D6B6D"/>
    <w:rsid w:val="006F2CC8"/>
    <w:rsid w:val="006F3BBC"/>
    <w:rsid w:val="006F603D"/>
    <w:rsid w:val="006F7535"/>
    <w:rsid w:val="00700268"/>
    <w:rsid w:val="00700D43"/>
    <w:rsid w:val="00701D21"/>
    <w:rsid w:val="00702948"/>
    <w:rsid w:val="007059D1"/>
    <w:rsid w:val="0071157B"/>
    <w:rsid w:val="0071291D"/>
    <w:rsid w:val="0071324D"/>
    <w:rsid w:val="007203E9"/>
    <w:rsid w:val="00722B8E"/>
    <w:rsid w:val="00726209"/>
    <w:rsid w:val="007268E2"/>
    <w:rsid w:val="007304DE"/>
    <w:rsid w:val="00733412"/>
    <w:rsid w:val="007353A9"/>
    <w:rsid w:val="007353D3"/>
    <w:rsid w:val="00736BC3"/>
    <w:rsid w:val="00737D26"/>
    <w:rsid w:val="007400CA"/>
    <w:rsid w:val="00741E57"/>
    <w:rsid w:val="00742212"/>
    <w:rsid w:val="00743C7D"/>
    <w:rsid w:val="00744CD9"/>
    <w:rsid w:val="007520A1"/>
    <w:rsid w:val="007530A0"/>
    <w:rsid w:val="00754E2D"/>
    <w:rsid w:val="00755E78"/>
    <w:rsid w:val="00760C8D"/>
    <w:rsid w:val="00762252"/>
    <w:rsid w:val="007625C8"/>
    <w:rsid w:val="0076479C"/>
    <w:rsid w:val="007651CC"/>
    <w:rsid w:val="007665E7"/>
    <w:rsid w:val="00767349"/>
    <w:rsid w:val="00767EE4"/>
    <w:rsid w:val="00770127"/>
    <w:rsid w:val="00770B4E"/>
    <w:rsid w:val="0077266E"/>
    <w:rsid w:val="00773DF1"/>
    <w:rsid w:val="007766B0"/>
    <w:rsid w:val="00777AAD"/>
    <w:rsid w:val="00785CDE"/>
    <w:rsid w:val="00786B9B"/>
    <w:rsid w:val="007914F5"/>
    <w:rsid w:val="00793181"/>
    <w:rsid w:val="00794770"/>
    <w:rsid w:val="007972B0"/>
    <w:rsid w:val="007A099A"/>
    <w:rsid w:val="007A1907"/>
    <w:rsid w:val="007A38D0"/>
    <w:rsid w:val="007A6AEE"/>
    <w:rsid w:val="007A7F3D"/>
    <w:rsid w:val="007B0B58"/>
    <w:rsid w:val="007B13B2"/>
    <w:rsid w:val="007B1C07"/>
    <w:rsid w:val="007B280D"/>
    <w:rsid w:val="007C15E6"/>
    <w:rsid w:val="007C2E1D"/>
    <w:rsid w:val="007C416E"/>
    <w:rsid w:val="007C5881"/>
    <w:rsid w:val="007C729A"/>
    <w:rsid w:val="007C7CCC"/>
    <w:rsid w:val="007D6A6E"/>
    <w:rsid w:val="007E058A"/>
    <w:rsid w:val="007E1681"/>
    <w:rsid w:val="007E20EF"/>
    <w:rsid w:val="007E53EC"/>
    <w:rsid w:val="007F3DC4"/>
    <w:rsid w:val="007F4133"/>
    <w:rsid w:val="007F460D"/>
    <w:rsid w:val="007F6748"/>
    <w:rsid w:val="00800170"/>
    <w:rsid w:val="00800616"/>
    <w:rsid w:val="008032A5"/>
    <w:rsid w:val="00807B3E"/>
    <w:rsid w:val="00811CA3"/>
    <w:rsid w:val="008218F0"/>
    <w:rsid w:val="008255C0"/>
    <w:rsid w:val="00831679"/>
    <w:rsid w:val="0083178D"/>
    <w:rsid w:val="00831DED"/>
    <w:rsid w:val="00837827"/>
    <w:rsid w:val="00841525"/>
    <w:rsid w:val="00843066"/>
    <w:rsid w:val="00874653"/>
    <w:rsid w:val="00880BBC"/>
    <w:rsid w:val="008861F0"/>
    <w:rsid w:val="0088685D"/>
    <w:rsid w:val="00890B56"/>
    <w:rsid w:val="00894C01"/>
    <w:rsid w:val="008B07D1"/>
    <w:rsid w:val="008B0F31"/>
    <w:rsid w:val="008B1462"/>
    <w:rsid w:val="008B1E11"/>
    <w:rsid w:val="008C2A63"/>
    <w:rsid w:val="008C332F"/>
    <w:rsid w:val="008D533B"/>
    <w:rsid w:val="008D698C"/>
    <w:rsid w:val="008E2F48"/>
    <w:rsid w:val="008E58D5"/>
    <w:rsid w:val="008E5ADF"/>
    <w:rsid w:val="00904088"/>
    <w:rsid w:val="009058D6"/>
    <w:rsid w:val="00907BF9"/>
    <w:rsid w:val="00913592"/>
    <w:rsid w:val="0091548E"/>
    <w:rsid w:val="00917D0C"/>
    <w:rsid w:val="0092522A"/>
    <w:rsid w:val="00925B89"/>
    <w:rsid w:val="00926ADF"/>
    <w:rsid w:val="00931F2D"/>
    <w:rsid w:val="00933BF3"/>
    <w:rsid w:val="00936B69"/>
    <w:rsid w:val="0094157E"/>
    <w:rsid w:val="009441C5"/>
    <w:rsid w:val="00944310"/>
    <w:rsid w:val="00944864"/>
    <w:rsid w:val="009474FC"/>
    <w:rsid w:val="009539A9"/>
    <w:rsid w:val="009549C9"/>
    <w:rsid w:val="00956C4C"/>
    <w:rsid w:val="009611BC"/>
    <w:rsid w:val="00961AF5"/>
    <w:rsid w:val="0096229A"/>
    <w:rsid w:val="00966387"/>
    <w:rsid w:val="009664C9"/>
    <w:rsid w:val="009714ED"/>
    <w:rsid w:val="00971F99"/>
    <w:rsid w:val="00973136"/>
    <w:rsid w:val="00982F70"/>
    <w:rsid w:val="00985C27"/>
    <w:rsid w:val="00985F21"/>
    <w:rsid w:val="009863E5"/>
    <w:rsid w:val="00990BB5"/>
    <w:rsid w:val="0099113E"/>
    <w:rsid w:val="0099479A"/>
    <w:rsid w:val="00995404"/>
    <w:rsid w:val="009955D9"/>
    <w:rsid w:val="00995706"/>
    <w:rsid w:val="00996C29"/>
    <w:rsid w:val="009975BB"/>
    <w:rsid w:val="009A3CE6"/>
    <w:rsid w:val="009A4537"/>
    <w:rsid w:val="009B1E00"/>
    <w:rsid w:val="009C1638"/>
    <w:rsid w:val="009C482B"/>
    <w:rsid w:val="009C4C8D"/>
    <w:rsid w:val="009C5323"/>
    <w:rsid w:val="009D0774"/>
    <w:rsid w:val="009D1224"/>
    <w:rsid w:val="009D135B"/>
    <w:rsid w:val="009D2EF0"/>
    <w:rsid w:val="009D356C"/>
    <w:rsid w:val="009E3002"/>
    <w:rsid w:val="009E402B"/>
    <w:rsid w:val="009E526A"/>
    <w:rsid w:val="009E6CA0"/>
    <w:rsid w:val="009F1193"/>
    <w:rsid w:val="009F48AA"/>
    <w:rsid w:val="009F5643"/>
    <w:rsid w:val="009F5B05"/>
    <w:rsid w:val="009F6BC4"/>
    <w:rsid w:val="009F7CBF"/>
    <w:rsid w:val="00A065FB"/>
    <w:rsid w:val="00A06C37"/>
    <w:rsid w:val="00A11F23"/>
    <w:rsid w:val="00A12181"/>
    <w:rsid w:val="00A12927"/>
    <w:rsid w:val="00A13B26"/>
    <w:rsid w:val="00A16E22"/>
    <w:rsid w:val="00A21E90"/>
    <w:rsid w:val="00A22B93"/>
    <w:rsid w:val="00A26E68"/>
    <w:rsid w:val="00A30A5D"/>
    <w:rsid w:val="00A33106"/>
    <w:rsid w:val="00A433D9"/>
    <w:rsid w:val="00A43FB0"/>
    <w:rsid w:val="00A4410F"/>
    <w:rsid w:val="00A445BB"/>
    <w:rsid w:val="00A4567B"/>
    <w:rsid w:val="00A4756C"/>
    <w:rsid w:val="00A50D8B"/>
    <w:rsid w:val="00A515E7"/>
    <w:rsid w:val="00A55E98"/>
    <w:rsid w:val="00A57411"/>
    <w:rsid w:val="00A61C71"/>
    <w:rsid w:val="00A62B44"/>
    <w:rsid w:val="00A64679"/>
    <w:rsid w:val="00A72B69"/>
    <w:rsid w:val="00A74CE5"/>
    <w:rsid w:val="00A76FDB"/>
    <w:rsid w:val="00A81494"/>
    <w:rsid w:val="00A82E31"/>
    <w:rsid w:val="00A90700"/>
    <w:rsid w:val="00A92396"/>
    <w:rsid w:val="00A93414"/>
    <w:rsid w:val="00A94DE0"/>
    <w:rsid w:val="00AA143C"/>
    <w:rsid w:val="00AA2A96"/>
    <w:rsid w:val="00AA49F6"/>
    <w:rsid w:val="00AA4A1D"/>
    <w:rsid w:val="00AA4C1B"/>
    <w:rsid w:val="00AB02DF"/>
    <w:rsid w:val="00AB35E2"/>
    <w:rsid w:val="00AB630E"/>
    <w:rsid w:val="00AB6369"/>
    <w:rsid w:val="00AC16BF"/>
    <w:rsid w:val="00AC36AF"/>
    <w:rsid w:val="00AC3BC6"/>
    <w:rsid w:val="00AC44CF"/>
    <w:rsid w:val="00AD2170"/>
    <w:rsid w:val="00AD2DC7"/>
    <w:rsid w:val="00AD2FEE"/>
    <w:rsid w:val="00AD39E5"/>
    <w:rsid w:val="00AD4A48"/>
    <w:rsid w:val="00AD63AF"/>
    <w:rsid w:val="00AD6CB1"/>
    <w:rsid w:val="00AD7597"/>
    <w:rsid w:val="00AE1228"/>
    <w:rsid w:val="00AE249C"/>
    <w:rsid w:val="00AE6CD2"/>
    <w:rsid w:val="00AF22DD"/>
    <w:rsid w:val="00AF416E"/>
    <w:rsid w:val="00AF5A2C"/>
    <w:rsid w:val="00B05179"/>
    <w:rsid w:val="00B06F2C"/>
    <w:rsid w:val="00B07364"/>
    <w:rsid w:val="00B0783B"/>
    <w:rsid w:val="00B160BF"/>
    <w:rsid w:val="00B16C77"/>
    <w:rsid w:val="00B177F6"/>
    <w:rsid w:val="00B17E22"/>
    <w:rsid w:val="00B215BD"/>
    <w:rsid w:val="00B23DD8"/>
    <w:rsid w:val="00B259C1"/>
    <w:rsid w:val="00B41222"/>
    <w:rsid w:val="00B41EF0"/>
    <w:rsid w:val="00B4283C"/>
    <w:rsid w:val="00B4332B"/>
    <w:rsid w:val="00B44C2D"/>
    <w:rsid w:val="00B46985"/>
    <w:rsid w:val="00B50544"/>
    <w:rsid w:val="00B577D9"/>
    <w:rsid w:val="00B611B1"/>
    <w:rsid w:val="00B61F25"/>
    <w:rsid w:val="00B62E25"/>
    <w:rsid w:val="00B64451"/>
    <w:rsid w:val="00B66BAD"/>
    <w:rsid w:val="00B7144F"/>
    <w:rsid w:val="00B862CB"/>
    <w:rsid w:val="00B86AFC"/>
    <w:rsid w:val="00B92EF6"/>
    <w:rsid w:val="00B95A14"/>
    <w:rsid w:val="00B9778A"/>
    <w:rsid w:val="00B9791D"/>
    <w:rsid w:val="00BA0DF0"/>
    <w:rsid w:val="00BA6E7B"/>
    <w:rsid w:val="00BB1BC0"/>
    <w:rsid w:val="00BB4544"/>
    <w:rsid w:val="00BB6260"/>
    <w:rsid w:val="00BC1235"/>
    <w:rsid w:val="00BC2050"/>
    <w:rsid w:val="00BC21BE"/>
    <w:rsid w:val="00BC7511"/>
    <w:rsid w:val="00BD040C"/>
    <w:rsid w:val="00BD099E"/>
    <w:rsid w:val="00BD1B12"/>
    <w:rsid w:val="00BD66F4"/>
    <w:rsid w:val="00BD690D"/>
    <w:rsid w:val="00BD76C8"/>
    <w:rsid w:val="00BE11BA"/>
    <w:rsid w:val="00BE225F"/>
    <w:rsid w:val="00BE2545"/>
    <w:rsid w:val="00BE4DC3"/>
    <w:rsid w:val="00BE4FAD"/>
    <w:rsid w:val="00BE5DF4"/>
    <w:rsid w:val="00BE6701"/>
    <w:rsid w:val="00BE6A6A"/>
    <w:rsid w:val="00BE7099"/>
    <w:rsid w:val="00BF150A"/>
    <w:rsid w:val="00BF2DA0"/>
    <w:rsid w:val="00BF7EC9"/>
    <w:rsid w:val="00C01BE6"/>
    <w:rsid w:val="00C023C4"/>
    <w:rsid w:val="00C032C9"/>
    <w:rsid w:val="00C04090"/>
    <w:rsid w:val="00C041CB"/>
    <w:rsid w:val="00C06A72"/>
    <w:rsid w:val="00C06EB8"/>
    <w:rsid w:val="00C07693"/>
    <w:rsid w:val="00C102EF"/>
    <w:rsid w:val="00C11B42"/>
    <w:rsid w:val="00C12C22"/>
    <w:rsid w:val="00C23884"/>
    <w:rsid w:val="00C25678"/>
    <w:rsid w:val="00C30928"/>
    <w:rsid w:val="00C345A8"/>
    <w:rsid w:val="00C346FB"/>
    <w:rsid w:val="00C42528"/>
    <w:rsid w:val="00C426A6"/>
    <w:rsid w:val="00C433A1"/>
    <w:rsid w:val="00C45E9F"/>
    <w:rsid w:val="00C51EE8"/>
    <w:rsid w:val="00C61019"/>
    <w:rsid w:val="00C657FD"/>
    <w:rsid w:val="00C7026D"/>
    <w:rsid w:val="00C72407"/>
    <w:rsid w:val="00C73591"/>
    <w:rsid w:val="00C77EE4"/>
    <w:rsid w:val="00C8087F"/>
    <w:rsid w:val="00C8088D"/>
    <w:rsid w:val="00C809FF"/>
    <w:rsid w:val="00C858C9"/>
    <w:rsid w:val="00C907CE"/>
    <w:rsid w:val="00C90B55"/>
    <w:rsid w:val="00C917E9"/>
    <w:rsid w:val="00C92837"/>
    <w:rsid w:val="00C930E1"/>
    <w:rsid w:val="00C93ED8"/>
    <w:rsid w:val="00C9645E"/>
    <w:rsid w:val="00C976A5"/>
    <w:rsid w:val="00C977BC"/>
    <w:rsid w:val="00CA6B5D"/>
    <w:rsid w:val="00CB0E9D"/>
    <w:rsid w:val="00CB1BC9"/>
    <w:rsid w:val="00CB31D8"/>
    <w:rsid w:val="00CB372F"/>
    <w:rsid w:val="00CB5408"/>
    <w:rsid w:val="00CC7D37"/>
    <w:rsid w:val="00CD0355"/>
    <w:rsid w:val="00CD03FE"/>
    <w:rsid w:val="00CD1CDD"/>
    <w:rsid w:val="00CD2F31"/>
    <w:rsid w:val="00CD3857"/>
    <w:rsid w:val="00CD56B4"/>
    <w:rsid w:val="00CE18E3"/>
    <w:rsid w:val="00CE1E7A"/>
    <w:rsid w:val="00CE22BA"/>
    <w:rsid w:val="00CE5B9D"/>
    <w:rsid w:val="00CF00A4"/>
    <w:rsid w:val="00CF2EF3"/>
    <w:rsid w:val="00CF3380"/>
    <w:rsid w:val="00CF37BB"/>
    <w:rsid w:val="00CF47B8"/>
    <w:rsid w:val="00CF504E"/>
    <w:rsid w:val="00D00C87"/>
    <w:rsid w:val="00D04E3D"/>
    <w:rsid w:val="00D1341E"/>
    <w:rsid w:val="00D14C2F"/>
    <w:rsid w:val="00D16129"/>
    <w:rsid w:val="00D17AC2"/>
    <w:rsid w:val="00D21014"/>
    <w:rsid w:val="00D22BC8"/>
    <w:rsid w:val="00D253F4"/>
    <w:rsid w:val="00D314D4"/>
    <w:rsid w:val="00D32E9A"/>
    <w:rsid w:val="00D33102"/>
    <w:rsid w:val="00D4347B"/>
    <w:rsid w:val="00D44DC7"/>
    <w:rsid w:val="00D44ED7"/>
    <w:rsid w:val="00D46AAE"/>
    <w:rsid w:val="00D5161A"/>
    <w:rsid w:val="00D552A1"/>
    <w:rsid w:val="00D552F7"/>
    <w:rsid w:val="00D56582"/>
    <w:rsid w:val="00D60633"/>
    <w:rsid w:val="00D65AB7"/>
    <w:rsid w:val="00D70736"/>
    <w:rsid w:val="00D72DDD"/>
    <w:rsid w:val="00D73FCE"/>
    <w:rsid w:val="00D746A3"/>
    <w:rsid w:val="00D74EBF"/>
    <w:rsid w:val="00D77E67"/>
    <w:rsid w:val="00D8164E"/>
    <w:rsid w:val="00D82C50"/>
    <w:rsid w:val="00D85196"/>
    <w:rsid w:val="00D86354"/>
    <w:rsid w:val="00D87EEC"/>
    <w:rsid w:val="00D95A77"/>
    <w:rsid w:val="00DA1598"/>
    <w:rsid w:val="00DA1BA0"/>
    <w:rsid w:val="00DA6BB9"/>
    <w:rsid w:val="00DA734B"/>
    <w:rsid w:val="00DB2DC5"/>
    <w:rsid w:val="00DB4165"/>
    <w:rsid w:val="00DB4852"/>
    <w:rsid w:val="00DB586B"/>
    <w:rsid w:val="00DB674F"/>
    <w:rsid w:val="00DB735E"/>
    <w:rsid w:val="00DC2A38"/>
    <w:rsid w:val="00DC2C74"/>
    <w:rsid w:val="00DC6A61"/>
    <w:rsid w:val="00DC7BB9"/>
    <w:rsid w:val="00DD0BE4"/>
    <w:rsid w:val="00DD11C2"/>
    <w:rsid w:val="00DD3003"/>
    <w:rsid w:val="00DD3460"/>
    <w:rsid w:val="00DE04D8"/>
    <w:rsid w:val="00DE13AA"/>
    <w:rsid w:val="00DE34FB"/>
    <w:rsid w:val="00DF04EB"/>
    <w:rsid w:val="00DF1D39"/>
    <w:rsid w:val="00DF2A1C"/>
    <w:rsid w:val="00DF40CD"/>
    <w:rsid w:val="00DF6A26"/>
    <w:rsid w:val="00DF6B9D"/>
    <w:rsid w:val="00E00EAB"/>
    <w:rsid w:val="00E0256B"/>
    <w:rsid w:val="00E03C9B"/>
    <w:rsid w:val="00E04403"/>
    <w:rsid w:val="00E065CC"/>
    <w:rsid w:val="00E10120"/>
    <w:rsid w:val="00E179AF"/>
    <w:rsid w:val="00E206D5"/>
    <w:rsid w:val="00E2086C"/>
    <w:rsid w:val="00E23C33"/>
    <w:rsid w:val="00E24E0B"/>
    <w:rsid w:val="00E3037F"/>
    <w:rsid w:val="00E355A3"/>
    <w:rsid w:val="00E423E2"/>
    <w:rsid w:val="00E4311C"/>
    <w:rsid w:val="00E45923"/>
    <w:rsid w:val="00E45C5B"/>
    <w:rsid w:val="00E54D24"/>
    <w:rsid w:val="00E601F2"/>
    <w:rsid w:val="00E64649"/>
    <w:rsid w:val="00E701DB"/>
    <w:rsid w:val="00E717A8"/>
    <w:rsid w:val="00E74788"/>
    <w:rsid w:val="00E74EA3"/>
    <w:rsid w:val="00E75A7D"/>
    <w:rsid w:val="00E86EA7"/>
    <w:rsid w:val="00E87CB3"/>
    <w:rsid w:val="00E9055B"/>
    <w:rsid w:val="00E90A82"/>
    <w:rsid w:val="00E90ACA"/>
    <w:rsid w:val="00E92E11"/>
    <w:rsid w:val="00E941F3"/>
    <w:rsid w:val="00E958CD"/>
    <w:rsid w:val="00E97B5B"/>
    <w:rsid w:val="00EA0B99"/>
    <w:rsid w:val="00EA27A8"/>
    <w:rsid w:val="00EA5F0D"/>
    <w:rsid w:val="00EB221D"/>
    <w:rsid w:val="00EC352D"/>
    <w:rsid w:val="00EC4F85"/>
    <w:rsid w:val="00EC57DB"/>
    <w:rsid w:val="00EC6207"/>
    <w:rsid w:val="00EC7A20"/>
    <w:rsid w:val="00ED26C7"/>
    <w:rsid w:val="00ED3E82"/>
    <w:rsid w:val="00ED4FA3"/>
    <w:rsid w:val="00ED74E8"/>
    <w:rsid w:val="00EE12D3"/>
    <w:rsid w:val="00EE165E"/>
    <w:rsid w:val="00EE2BB3"/>
    <w:rsid w:val="00EE70EA"/>
    <w:rsid w:val="00EF2973"/>
    <w:rsid w:val="00EF7D04"/>
    <w:rsid w:val="00F0071E"/>
    <w:rsid w:val="00F0072A"/>
    <w:rsid w:val="00F0221C"/>
    <w:rsid w:val="00F02F56"/>
    <w:rsid w:val="00F038DC"/>
    <w:rsid w:val="00F03D33"/>
    <w:rsid w:val="00F0762B"/>
    <w:rsid w:val="00F100C2"/>
    <w:rsid w:val="00F145A7"/>
    <w:rsid w:val="00F16433"/>
    <w:rsid w:val="00F20348"/>
    <w:rsid w:val="00F20C7C"/>
    <w:rsid w:val="00F23E99"/>
    <w:rsid w:val="00F33301"/>
    <w:rsid w:val="00F338E4"/>
    <w:rsid w:val="00F36BA8"/>
    <w:rsid w:val="00F37766"/>
    <w:rsid w:val="00F40027"/>
    <w:rsid w:val="00F423C7"/>
    <w:rsid w:val="00F450D4"/>
    <w:rsid w:val="00F454A2"/>
    <w:rsid w:val="00F517E3"/>
    <w:rsid w:val="00F524A1"/>
    <w:rsid w:val="00F525DE"/>
    <w:rsid w:val="00F52991"/>
    <w:rsid w:val="00F52ED5"/>
    <w:rsid w:val="00F52F63"/>
    <w:rsid w:val="00F537E7"/>
    <w:rsid w:val="00F539C6"/>
    <w:rsid w:val="00F53AEE"/>
    <w:rsid w:val="00F54C3A"/>
    <w:rsid w:val="00F55394"/>
    <w:rsid w:val="00F66B41"/>
    <w:rsid w:val="00F7120F"/>
    <w:rsid w:val="00F72CA0"/>
    <w:rsid w:val="00F73D3F"/>
    <w:rsid w:val="00F757DB"/>
    <w:rsid w:val="00F8110F"/>
    <w:rsid w:val="00F825F9"/>
    <w:rsid w:val="00F837D1"/>
    <w:rsid w:val="00F83CD8"/>
    <w:rsid w:val="00F95462"/>
    <w:rsid w:val="00F97B12"/>
    <w:rsid w:val="00FA2D88"/>
    <w:rsid w:val="00FA4C65"/>
    <w:rsid w:val="00FA5FFF"/>
    <w:rsid w:val="00FA75B1"/>
    <w:rsid w:val="00FA78C8"/>
    <w:rsid w:val="00FB0C1C"/>
    <w:rsid w:val="00FB1466"/>
    <w:rsid w:val="00FB184A"/>
    <w:rsid w:val="00FB25E1"/>
    <w:rsid w:val="00FC03E5"/>
    <w:rsid w:val="00FC2CCF"/>
    <w:rsid w:val="00FC372D"/>
    <w:rsid w:val="00FC53DB"/>
    <w:rsid w:val="00FC7D4F"/>
    <w:rsid w:val="00FD0BDD"/>
    <w:rsid w:val="00FD50CA"/>
    <w:rsid w:val="00FE157B"/>
    <w:rsid w:val="00FE2817"/>
    <w:rsid w:val="00FE4D03"/>
    <w:rsid w:val="00FE5066"/>
    <w:rsid w:val="00FE63D9"/>
    <w:rsid w:val="00FF0880"/>
    <w:rsid w:val="00FF1173"/>
    <w:rsid w:val="00FF1E30"/>
    <w:rsid w:val="00FF3847"/>
    <w:rsid w:val="00FF5826"/>
    <w:rsid w:val="00FF5F15"/>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BF041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 w:type="character" w:styleId="LineNumber">
    <w:name w:val="line number"/>
    <w:basedOn w:val="DefaultParagraphFont"/>
    <w:uiPriority w:val="99"/>
    <w:semiHidden/>
    <w:unhideWhenUsed/>
    <w:rsid w:val="0033354D"/>
  </w:style>
  <w:style w:type="character" w:styleId="PageNumber">
    <w:name w:val="page number"/>
    <w:basedOn w:val="DefaultParagraphFont"/>
    <w:uiPriority w:val="99"/>
    <w:semiHidden/>
    <w:unhideWhenUsed/>
    <w:rsid w:val="0033354D"/>
  </w:style>
  <w:style w:type="character" w:styleId="Hyperlink">
    <w:name w:val="Hyperlink"/>
    <w:basedOn w:val="DefaultParagraphFont"/>
    <w:uiPriority w:val="99"/>
    <w:unhideWhenUsed/>
    <w:rsid w:val="000E5266"/>
    <w:rPr>
      <w:color w:val="0000FF" w:themeColor="hyperlink"/>
      <w:u w:val="single"/>
    </w:rPr>
  </w:style>
  <w:style w:type="character" w:styleId="CommentReference">
    <w:name w:val="annotation reference"/>
    <w:basedOn w:val="DefaultParagraphFont"/>
    <w:uiPriority w:val="99"/>
    <w:semiHidden/>
    <w:unhideWhenUsed/>
    <w:rsid w:val="00202A22"/>
    <w:rPr>
      <w:sz w:val="16"/>
      <w:szCs w:val="16"/>
    </w:rPr>
  </w:style>
  <w:style w:type="paragraph" w:styleId="CommentText">
    <w:name w:val="annotation text"/>
    <w:basedOn w:val="Normal"/>
    <w:link w:val="CommentTextChar"/>
    <w:uiPriority w:val="99"/>
    <w:unhideWhenUsed/>
    <w:rsid w:val="00202A22"/>
    <w:rPr>
      <w:sz w:val="20"/>
      <w:szCs w:val="20"/>
    </w:rPr>
  </w:style>
  <w:style w:type="character" w:customStyle="1" w:styleId="CommentTextChar">
    <w:name w:val="Comment Text Char"/>
    <w:basedOn w:val="DefaultParagraphFont"/>
    <w:link w:val="CommentText"/>
    <w:uiPriority w:val="99"/>
    <w:rsid w:val="00202A22"/>
    <w:rPr>
      <w:sz w:val="20"/>
      <w:szCs w:val="20"/>
    </w:rPr>
  </w:style>
  <w:style w:type="paragraph" w:styleId="CommentSubject">
    <w:name w:val="annotation subject"/>
    <w:basedOn w:val="CommentText"/>
    <w:next w:val="CommentText"/>
    <w:link w:val="CommentSubjectChar"/>
    <w:uiPriority w:val="99"/>
    <w:semiHidden/>
    <w:unhideWhenUsed/>
    <w:rsid w:val="00202A22"/>
    <w:rPr>
      <w:b/>
      <w:bCs/>
    </w:rPr>
  </w:style>
  <w:style w:type="character" w:customStyle="1" w:styleId="CommentSubjectChar">
    <w:name w:val="Comment Subject Char"/>
    <w:basedOn w:val="CommentTextChar"/>
    <w:link w:val="CommentSubject"/>
    <w:uiPriority w:val="99"/>
    <w:semiHidden/>
    <w:rsid w:val="00202A22"/>
    <w:rPr>
      <w:b/>
      <w:bCs/>
      <w:sz w:val="20"/>
      <w:szCs w:val="20"/>
    </w:rPr>
  </w:style>
  <w:style w:type="character" w:styleId="FollowedHyperlink">
    <w:name w:val="FollowedHyperlink"/>
    <w:basedOn w:val="DefaultParagraphFont"/>
    <w:uiPriority w:val="99"/>
    <w:semiHidden/>
    <w:unhideWhenUsed/>
    <w:rsid w:val="0065101F"/>
    <w:rPr>
      <w:color w:val="800080" w:themeColor="followedHyperlink"/>
      <w:u w:val="single"/>
    </w:rPr>
  </w:style>
  <w:style w:type="paragraph" w:styleId="ListParagraph">
    <w:name w:val="List Paragraph"/>
    <w:basedOn w:val="Normal"/>
    <w:uiPriority w:val="34"/>
    <w:qFormat/>
    <w:rsid w:val="00BF150A"/>
    <w:pPr>
      <w:ind w:left="720"/>
      <w:contextualSpacing/>
    </w:pPr>
  </w:style>
  <w:style w:type="table" w:styleId="TableGrid">
    <w:name w:val="Table Grid"/>
    <w:basedOn w:val="TableNormal"/>
    <w:uiPriority w:val="59"/>
    <w:rsid w:val="006245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E00EA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35EB3"/>
    <w:rPr>
      <w:color w:val="808080"/>
    </w:rPr>
  </w:style>
  <w:style w:type="paragraph" w:styleId="BalloonText">
    <w:name w:val="Balloon Text"/>
    <w:basedOn w:val="Normal"/>
    <w:link w:val="BalloonTextChar"/>
    <w:uiPriority w:val="99"/>
    <w:semiHidden/>
    <w:unhideWhenUsed/>
    <w:rsid w:val="00135EB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35EB3"/>
    <w:rPr>
      <w:rFonts w:ascii="Lucida Grande" w:hAnsi="Lucida Grande" w:cs="Lucida Grande"/>
      <w:sz w:val="18"/>
      <w:szCs w:val="18"/>
    </w:rPr>
  </w:style>
  <w:style w:type="paragraph" w:styleId="Header">
    <w:name w:val="header"/>
    <w:basedOn w:val="Normal"/>
    <w:link w:val="HeaderChar"/>
    <w:uiPriority w:val="99"/>
    <w:unhideWhenUsed/>
    <w:rsid w:val="001850C4"/>
    <w:pPr>
      <w:tabs>
        <w:tab w:val="center" w:pos="4320"/>
        <w:tab w:val="right" w:pos="8640"/>
      </w:tabs>
    </w:pPr>
  </w:style>
  <w:style w:type="character" w:customStyle="1" w:styleId="HeaderChar">
    <w:name w:val="Header Char"/>
    <w:basedOn w:val="DefaultParagraphFont"/>
    <w:link w:val="Header"/>
    <w:uiPriority w:val="99"/>
    <w:rsid w:val="001850C4"/>
  </w:style>
  <w:style w:type="paragraph" w:styleId="Footer">
    <w:name w:val="footer"/>
    <w:basedOn w:val="Normal"/>
    <w:link w:val="FooterChar"/>
    <w:uiPriority w:val="99"/>
    <w:unhideWhenUsed/>
    <w:rsid w:val="001850C4"/>
    <w:pPr>
      <w:tabs>
        <w:tab w:val="center" w:pos="4320"/>
        <w:tab w:val="right" w:pos="8640"/>
      </w:tabs>
    </w:pPr>
  </w:style>
  <w:style w:type="character" w:customStyle="1" w:styleId="FooterChar">
    <w:name w:val="Footer Char"/>
    <w:basedOn w:val="DefaultParagraphFont"/>
    <w:link w:val="Footer"/>
    <w:uiPriority w:val="99"/>
    <w:rsid w:val="001850C4"/>
  </w:style>
  <w:style w:type="character" w:styleId="LineNumber">
    <w:name w:val="line number"/>
    <w:basedOn w:val="DefaultParagraphFont"/>
    <w:uiPriority w:val="99"/>
    <w:semiHidden/>
    <w:unhideWhenUsed/>
    <w:rsid w:val="0033354D"/>
  </w:style>
  <w:style w:type="character" w:styleId="PageNumber">
    <w:name w:val="page number"/>
    <w:basedOn w:val="DefaultParagraphFont"/>
    <w:uiPriority w:val="99"/>
    <w:semiHidden/>
    <w:unhideWhenUsed/>
    <w:rsid w:val="0033354D"/>
  </w:style>
  <w:style w:type="character" w:styleId="Hyperlink">
    <w:name w:val="Hyperlink"/>
    <w:basedOn w:val="DefaultParagraphFont"/>
    <w:uiPriority w:val="99"/>
    <w:unhideWhenUsed/>
    <w:rsid w:val="000E5266"/>
    <w:rPr>
      <w:color w:val="0000FF" w:themeColor="hyperlink"/>
      <w:u w:val="single"/>
    </w:rPr>
  </w:style>
  <w:style w:type="character" w:styleId="CommentReference">
    <w:name w:val="annotation reference"/>
    <w:basedOn w:val="DefaultParagraphFont"/>
    <w:uiPriority w:val="99"/>
    <w:semiHidden/>
    <w:unhideWhenUsed/>
    <w:rsid w:val="00202A22"/>
    <w:rPr>
      <w:sz w:val="16"/>
      <w:szCs w:val="16"/>
    </w:rPr>
  </w:style>
  <w:style w:type="paragraph" w:styleId="CommentText">
    <w:name w:val="annotation text"/>
    <w:basedOn w:val="Normal"/>
    <w:link w:val="CommentTextChar"/>
    <w:uiPriority w:val="99"/>
    <w:unhideWhenUsed/>
    <w:rsid w:val="00202A22"/>
    <w:rPr>
      <w:sz w:val="20"/>
      <w:szCs w:val="20"/>
    </w:rPr>
  </w:style>
  <w:style w:type="character" w:customStyle="1" w:styleId="CommentTextChar">
    <w:name w:val="Comment Text Char"/>
    <w:basedOn w:val="DefaultParagraphFont"/>
    <w:link w:val="CommentText"/>
    <w:uiPriority w:val="99"/>
    <w:rsid w:val="00202A22"/>
    <w:rPr>
      <w:sz w:val="20"/>
      <w:szCs w:val="20"/>
    </w:rPr>
  </w:style>
  <w:style w:type="paragraph" w:styleId="CommentSubject">
    <w:name w:val="annotation subject"/>
    <w:basedOn w:val="CommentText"/>
    <w:next w:val="CommentText"/>
    <w:link w:val="CommentSubjectChar"/>
    <w:uiPriority w:val="99"/>
    <w:semiHidden/>
    <w:unhideWhenUsed/>
    <w:rsid w:val="00202A22"/>
    <w:rPr>
      <w:b/>
      <w:bCs/>
    </w:rPr>
  </w:style>
  <w:style w:type="character" w:customStyle="1" w:styleId="CommentSubjectChar">
    <w:name w:val="Comment Subject Char"/>
    <w:basedOn w:val="CommentTextChar"/>
    <w:link w:val="CommentSubject"/>
    <w:uiPriority w:val="99"/>
    <w:semiHidden/>
    <w:rsid w:val="00202A22"/>
    <w:rPr>
      <w:b/>
      <w:bCs/>
      <w:sz w:val="20"/>
      <w:szCs w:val="20"/>
    </w:rPr>
  </w:style>
  <w:style w:type="character" w:styleId="FollowedHyperlink">
    <w:name w:val="FollowedHyperlink"/>
    <w:basedOn w:val="DefaultParagraphFont"/>
    <w:uiPriority w:val="99"/>
    <w:semiHidden/>
    <w:unhideWhenUsed/>
    <w:rsid w:val="0065101F"/>
    <w:rPr>
      <w:color w:val="800080" w:themeColor="followedHyperlink"/>
      <w:u w:val="single"/>
    </w:rPr>
  </w:style>
  <w:style w:type="paragraph" w:styleId="ListParagraph">
    <w:name w:val="List Paragraph"/>
    <w:basedOn w:val="Normal"/>
    <w:uiPriority w:val="34"/>
    <w:qFormat/>
    <w:rsid w:val="00BF150A"/>
    <w:pPr>
      <w:ind w:left="720"/>
      <w:contextualSpacing/>
    </w:pPr>
  </w:style>
  <w:style w:type="table" w:styleId="TableGrid">
    <w:name w:val="Table Grid"/>
    <w:basedOn w:val="TableNormal"/>
    <w:uiPriority w:val="59"/>
    <w:rsid w:val="0062455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E00E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7622079">
      <w:bodyDiv w:val="1"/>
      <w:marLeft w:val="0"/>
      <w:marRight w:val="0"/>
      <w:marTop w:val="0"/>
      <w:marBottom w:val="0"/>
      <w:divBdr>
        <w:top w:val="none" w:sz="0" w:space="0" w:color="auto"/>
        <w:left w:val="none" w:sz="0" w:space="0" w:color="auto"/>
        <w:bottom w:val="none" w:sz="0" w:space="0" w:color="auto"/>
        <w:right w:val="none" w:sz="0" w:space="0" w:color="auto"/>
      </w:divBdr>
    </w:div>
    <w:div w:id="127678874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20" Type="http://schemas.microsoft.com/office/2011/relationships/people" Target="people.xml"/><Relationship Id="rId21" Type="http://schemas.microsoft.com/office/2011/relationships/commentsExtended" Target="commentsExtended.xml"/><Relationship Id="rId10" Type="http://schemas.openxmlformats.org/officeDocument/2006/relationships/hyperlink" Target="https://github.com/peakcm/cholera" TargetMode="External"/><Relationship Id="rId11" Type="http://schemas.openxmlformats.org/officeDocument/2006/relationships/hyperlink" Target="http://www.iomsouthsudan.org/tracking/" TargetMode="External"/><Relationship Id="rId12" Type="http://schemas.openxmlformats.org/officeDocument/2006/relationships/hyperlink" Target="https://coreypeak.shinyapps.io/herd_protection_estimator/" TargetMode="External"/><Relationship Id="rId13" Type="http://schemas.openxmlformats.org/officeDocument/2006/relationships/hyperlink" Target="https://esa.un.org/unpd/wpp/" TargetMode="External"/><Relationship Id="rId14" Type="http://schemas.openxmlformats.org/officeDocument/2006/relationships/hyperlink" Target="https://coreypeak.shinyapps.io/herd_protection_estimator/" TargetMode="Externa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peak@mail.harvar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57433C2-1C32-E74A-A9EC-E71F98D960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41</Pages>
  <Words>30175</Words>
  <Characters>172003</Characters>
  <Application>Microsoft Macintosh Word</Application>
  <DocSecurity>0</DocSecurity>
  <Lines>1433</Lines>
  <Paragraphs>403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Peak</dc:creator>
  <cp:keywords/>
  <dc:description/>
  <cp:lastModifiedBy>Corey Peak</cp:lastModifiedBy>
  <cp:revision>24</cp:revision>
  <cp:lastPrinted>2016-10-19T21:00:00Z</cp:lastPrinted>
  <dcterms:created xsi:type="dcterms:W3CDTF">2017-03-17T11:01:00Z</dcterms:created>
  <dcterms:modified xsi:type="dcterms:W3CDTF">2017-03-20T12:26:00Z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58249ead-91b6-3ca5-9259-cea899f115b0</vt:lpwstr>
  </property>
  <property fmtid="{D5CDD505-2E9C-101B-9397-08002B2CF9AE}" pid="4" name="Mendeley Citation Style_1">
    <vt:lpwstr>http://www.zotero.org/styles/plos-medicine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16th edition (author-date)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http://www.zotero.org/styles/plos-medicine</vt:lpwstr>
  </property>
  <property fmtid="{D5CDD505-2E9C-101B-9397-08002B2CF9AE}" pid="18" name="Mendeley Recent Style Name 6_1">
    <vt:lpwstr>PLOS Medicine</vt:lpwstr>
  </property>
  <property fmtid="{D5CDD505-2E9C-101B-9397-08002B2CF9AE}" pid="19" name="Mendeley Recent Style Id 7_1">
    <vt:lpwstr>http://www.zotero.org/styles/pnas</vt:lpwstr>
  </property>
  <property fmtid="{D5CDD505-2E9C-101B-9397-08002B2CF9AE}" pid="20" name="Mendeley Recent Style Name 7_1">
    <vt:lpwstr>Proceedings of the National Academy of Sciences of the United States of America</vt:lpwstr>
  </property>
  <property fmtid="{D5CDD505-2E9C-101B-9397-08002B2CF9AE}" pid="21" name="Mendeley Recent Style Id 8_1">
    <vt:lpwstr>http://www.zotero.org/styles/science</vt:lpwstr>
  </property>
  <property fmtid="{D5CDD505-2E9C-101B-9397-08002B2CF9AE}" pid="22" name="Mendeley Recent Style Name 8_1">
    <vt:lpwstr>Science</vt:lpwstr>
  </property>
  <property fmtid="{D5CDD505-2E9C-101B-9397-08002B2CF9AE}" pid="23" name="Mendeley Recent Style Id 9_1">
    <vt:lpwstr>http://www.zotero.org/styles/the-lancet-infectious-diseases</vt:lpwstr>
  </property>
  <property fmtid="{D5CDD505-2E9C-101B-9397-08002B2CF9AE}" pid="24" name="Mendeley Recent Style Name 9_1">
    <vt:lpwstr>The Lancet Infectious Diseases</vt:lpwstr>
  </property>
  <property fmtid="{D5CDD505-2E9C-101B-9397-08002B2CF9AE}" pid="25" name="PAPERS2_INFO_01">
    <vt:lpwstr>&lt;info&gt;&lt;style id="http://www.zotero.org/styles/the-new-england-journal-of-medicine"/&gt;&lt;format class="1"/&gt;&lt;/info&gt;PAPERS2_INFO_END</vt:lpwstr>
  </property>
</Properties>
</file>