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63B7EA7"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0107D46E"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597356DF"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7E6792ED" w:rsidR="00CF37BB" w:rsidRDefault="00CF37BB" w:rsidP="00CF37BB">
      <w:r>
        <w:t xml:space="preserve">Of higher interest to policy-makers is not just the duration of any herd protection, </w:t>
      </w:r>
      <w:proofErr w:type="gramStart"/>
      <w:r>
        <w:t>but</w:t>
      </w:r>
      <w:proofErr w:type="gramEnd"/>
      <w:r>
        <w:t xml:space="preserve">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 Low rates of migration and birth/death will also extend DHI (Supplemental Information</w:t>
      </w:r>
      <w:r w:rsidR="0061434F">
        <w:t xml:space="preserve"> TBD</w:t>
      </w:r>
      <w:r w:rsidR="00D552A1">
        <w:t>).</w:t>
      </w:r>
      <w:r w:rsidR="00004066">
        <w:t xml:space="preserve"> </w:t>
      </w:r>
    </w:p>
    <w:p w14:paraId="540A596A" w14:textId="77777777" w:rsidR="00BB6260" w:rsidRDefault="00BB6260" w:rsidP="00CF37BB"/>
    <w:p w14:paraId="2C1518C4" w14:textId="0C5FBA3C"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69136585" w:rsidR="00C93ED8" w:rsidRDefault="00C93ED8">
      <w:r>
        <w:t xml:space="preserve">A natural extension of this model can be used to </w:t>
      </w:r>
      <w:r w:rsidR="000E5D49">
        <w:t xml:space="preserve">explore priority setting for remote versus highly mobile communities. We show that if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only</w:t>
      </w:r>
      <w:r w:rsidR="00D74EBF">
        <w:t xml:space="preserve"> by migrants)</w:t>
      </w:r>
      <w:r w:rsidR="000E5D49">
        <w:t xml:space="preserve">, vaccine impact may be maximized for intermediate levels of connectedness. That is, highly remote communities may retain herd immunity for a long time, but are unlikely to have cholera introduced and therefore the number of expected cholera cases is low. Conversely, highly mobile communities </w:t>
      </w:r>
      <w:r w:rsidR="00D74EBF">
        <w:t>are more</w:t>
      </w:r>
      <w:r w:rsidR="000E5D49">
        <w:t xml:space="preserve"> likely to have cholera introduced, but population turnover can quickly cause herd immunity to </w:t>
      </w:r>
      <w:r w:rsidR="00D74EBF">
        <w:t>wane.</w:t>
      </w:r>
    </w:p>
    <w:p w14:paraId="4F7859E6" w14:textId="77777777" w:rsidR="0061434F" w:rsidRDefault="0061434F"/>
    <w:p w14:paraId="2B36F7D1" w14:textId="52127648" w:rsidR="0061434F" w:rsidRDefault="0061434F">
      <w:r>
        <w:t>CASE STUDIES</w:t>
      </w:r>
    </w:p>
    <w:p w14:paraId="3F9452D5" w14:textId="77777777" w:rsidR="00F539C6" w:rsidRDefault="00F539C6"/>
    <w:p w14:paraId="383A7E96" w14:textId="77777777" w:rsidR="00F539C6" w:rsidRPr="001850C4" w:rsidRDefault="00F539C6">
      <w:pPr>
        <w:rPr>
          <w:b/>
        </w:rPr>
      </w:pPr>
      <w:r w:rsidRPr="001850C4">
        <w:rPr>
          <w:b/>
        </w:rPr>
        <w:t>DISCUSSION</w:t>
      </w:r>
    </w:p>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012945D3"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p>
    <w:p w14:paraId="702E59B4" w14:textId="77777777" w:rsidR="001D4990" w:rsidRDefault="001D4990" w:rsidP="00F038DC"/>
    <w:p w14:paraId="0D4FC367" w14:textId="4FE6B8F1"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w:t>
      </w:r>
      <w:proofErr w:type="spellStart"/>
      <w:r>
        <w:t>Erlang</w:t>
      </w:r>
      <w:proofErr w:type="spellEnd"/>
      <w:r>
        <w:t>-distribut</w:t>
      </w:r>
      <w:r w:rsidR="00E355A3">
        <w:t>ion</w:t>
      </w:r>
      <w:r w:rsidR="0054259D">
        <w:t xml:space="preserve"> for the duration of time in any V compartment [</w:t>
      </w:r>
      <w:r w:rsidR="00DC6A61">
        <w:t xml:space="preserve">Lloyd 2001, </w:t>
      </w:r>
      <w:proofErr w:type="spellStart"/>
      <w:r w:rsidR="00DC6A61">
        <w:t>Krylova</w:t>
      </w:r>
      <w:proofErr w:type="spellEnd"/>
      <w:r w:rsidR="00DC6A61">
        <w:t xml:space="preserve"> 2013</w:t>
      </w:r>
      <w:r w:rsidR="0054259D">
        <w:t>]</w:t>
      </w:r>
      <w:r>
        <w:t>. The average time residing in each month compartment is therefore 30.5 days (or, the rate is 0.033</w:t>
      </w:r>
      <w:r w:rsidR="00DC6A61">
        <w:t xml:space="preserve"> per day</w:t>
      </w:r>
      <w:r>
        <w:t>).</w:t>
      </w:r>
      <w:r w:rsidR="00DC6A61">
        <w:t xml:space="preserve"> On average,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 </w:t>
      </w:r>
      <w:r w:rsidR="00DC6A61">
        <w:t xml:space="preserve">to </w:t>
      </w:r>
      <w:r>
        <w:t>V</w:t>
      </w:r>
      <w:r>
        <w:rPr>
          <w:vertAlign w:val="subscript"/>
        </w:rPr>
        <w:t>2</w:t>
      </w:r>
      <w:r>
        <w:t xml:space="preserve"> for months [1,2) post-vaccination, etc. We adapted monthly </w:t>
      </w:r>
      <w:proofErr w:type="gramStart"/>
      <w:r>
        <w:t>VE(</w:t>
      </w:r>
      <w:proofErr w:type="gramEnd"/>
      <w:r>
        <w:t>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p>
    <w:p w14:paraId="704E191D" w14:textId="77777777" w:rsidR="00413510" w:rsidRDefault="00413510" w:rsidP="00C45E9F"/>
    <w:p w14:paraId="7F2655D5" w14:textId="3516B9DD" w:rsidR="00413510" w:rsidRDefault="00413510" w:rsidP="00C45E9F">
      <w:r>
        <w:t>We assume a constant rate of emigration</w:t>
      </w:r>
      <w:bookmarkStart w:id="0" w:name="_GoBack"/>
      <w:bookmarkEnd w:id="0"/>
      <w:r>
        <w:t xml:space="preserve"> from our system that is equal for all compartments. </w:t>
      </w:r>
      <w:r w:rsidR="00DC6A61">
        <w:t xml:space="preserve">The total system size is held constant by offsetting this emigration with </w:t>
      </w:r>
      <w:r>
        <w:t xml:space="preserve">an equal rate of immigration that is entirely into the S compartment, thereby assuming that neighboring areas are </w:t>
      </w:r>
      <w:r w:rsidR="00DC6A61">
        <w:t>not vaccinated</w:t>
      </w:r>
      <w:r>
        <w:t xml:space="preserve">. If </w:t>
      </w:r>
      <w:r w:rsidR="009F48AA">
        <w:t>immunity levels (via vaccination or naturally acquired infection) are</w:t>
      </w:r>
      <w:r>
        <w:t xml:space="preserve"> </w:t>
      </w:r>
      <w:r w:rsidR="009F48AA">
        <w:t xml:space="preserve">nonzero </w:t>
      </w:r>
      <w:r>
        <w:t>i</w:t>
      </w:r>
      <w:r w:rsidR="009F48AA">
        <w:t>n</w:t>
      </w:r>
      <w:r>
        <w:t xml:space="preserve"> neighboring locations, migrants from those locations could </w:t>
      </w:r>
      <w:r w:rsidR="009F48AA">
        <w:t>instead extend</w:t>
      </w:r>
      <w:r>
        <w:t xml:space="preserve"> herd immunity in the population of interest. The rates of migration </w:t>
      </w:r>
      <w:r w:rsidR="009F48AA">
        <w:t xml:space="preserve">in our model </w:t>
      </w:r>
      <w:r>
        <w:t>range from an average residence time of 2 years in a high-migration setting (similar to the 58% loss to follow up over two years during a recent trial in</w:t>
      </w:r>
      <w:r w:rsidR="00A50D8B">
        <w:t xml:space="preserve"> Dhaka [</w:t>
      </w:r>
      <w:proofErr w:type="spellStart"/>
      <w:r w:rsidR="00A50D8B">
        <w:t>Qadri</w:t>
      </w:r>
      <w:proofErr w:type="spellEnd"/>
      <w:r w:rsidR="00A50D8B">
        <w:t xml:space="preserve"> 2015 Lancet]) to 2</w:t>
      </w:r>
      <w:r>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700D43"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proofErr w:type="gramStart"/>
      <w:r>
        <w:t>where</w:t>
      </w:r>
      <w:proofErr w:type="gramEnd"/>
      <w:r>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w:t>
      </w:r>
      <w:proofErr w:type="gramStart"/>
      <w:r w:rsidR="00982F70">
        <w:t>R</w:t>
      </w:r>
      <w:r w:rsidR="00982F70">
        <w:rPr>
          <w:vertAlign w:val="subscript"/>
        </w:rPr>
        <w:t>e</w:t>
      </w:r>
      <w:r>
        <w:t>(</w:t>
      </w:r>
      <w:proofErr w:type="gramEnd"/>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 xml:space="preserve">was repeated using a time-invariant VE estimate and creating paths from each vaccine compartment back to the S compartment so that the duration of time in the </w:t>
      </w:r>
      <w:proofErr w:type="spellStart"/>
      <w:r w:rsidR="001850C4">
        <w:t>V</w:t>
      </w:r>
      <w:r w:rsidR="001850C4">
        <w:softHyphen/>
      </w:r>
      <w:r w:rsidR="001850C4">
        <w:rPr>
          <w:vertAlign w:val="subscript"/>
        </w:rPr>
        <w:t>n</w:t>
      </w:r>
      <w:proofErr w:type="spellEnd"/>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 xml:space="preserve">For each vaccine, </w:t>
      </w:r>
      <w:proofErr w:type="gramStart"/>
      <w:r>
        <w:t>VE(</w:t>
      </w:r>
      <w:proofErr w:type="gramEnd"/>
      <w:r>
        <w:t>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proofErr w:type="gramStart"/>
      <w:r>
        <w:rPr>
          <w:b/>
        </w:rPr>
        <w:t xml:space="preserve">Supplemental </w:t>
      </w:r>
      <w:r w:rsidR="00DC2C74">
        <w:rPr>
          <w:b/>
        </w:rPr>
        <w:t>Figure BB</w:t>
      </w:r>
      <w:r>
        <w:rPr>
          <w:b/>
        </w:rPr>
        <w:t xml:space="preserve"> “Seasonal”.</w:t>
      </w:r>
      <w:proofErr w:type="gramEnd"/>
      <w:r>
        <w:rPr>
          <w:b/>
        </w:rPr>
        <w:t xml:space="preserve"> </w:t>
      </w:r>
      <w:proofErr w:type="gramStart"/>
      <w:r>
        <w:rPr>
          <w:b/>
        </w:rPr>
        <w:t>Changes in the probability of an outbreak as a function of years since vaccination</w:t>
      </w:r>
      <w:r>
        <w:t>.</w:t>
      </w:r>
      <w:proofErr w:type="gramEnd"/>
      <w:r>
        <w:t xml:space="preserve"> As per Figure BB, except the transmission parameter follows an annual seasonality with sinusoidal amplitude of +/- 5%.</w:t>
      </w:r>
    </w:p>
    <w:p w14:paraId="771860A2" w14:textId="77777777" w:rsidR="00F83CD8" w:rsidRDefault="00F83CD8" w:rsidP="00F038DC"/>
    <w:p w14:paraId="7D401AD6" w14:textId="18A0823E" w:rsidR="00F83CD8" w:rsidRDefault="00F83CD8"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w:t>
      </w:r>
      <w:r w:rsidR="005A7770">
        <w:t xml:space="preserve">moderate </w:t>
      </w:r>
      <w:proofErr w:type="spellStart"/>
      <w:r>
        <w:t>VE</w:t>
      </w:r>
      <w:proofErr w:type="spellEnd"/>
      <w:r>
        <w:t xml:space="preserve"> but shorter duration of any VE, the WC</w:t>
      </w:r>
      <w:r w:rsidR="005A7770">
        <w:t xml:space="preserve"> vaccine possesses a wider parameter space of long DHI (blue), but an earlier fade to low or no DHI (red or white) as compared to the BS-WC vaccine.</w:t>
      </w:r>
    </w:p>
    <w:p w14:paraId="46B73293" w14:textId="77777777" w:rsidR="000E7967" w:rsidRDefault="000E7967" w:rsidP="00F038DC"/>
    <w:p w14:paraId="7D1C17FA" w14:textId="370675EC" w:rsidR="000E7967" w:rsidRP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01B5759F" w14:textId="77777777" w:rsidR="00D552F7" w:rsidRDefault="00D552F7" w:rsidP="00F038DC"/>
    <w:p w14:paraId="57407319" w14:textId="64A71857" w:rsidR="00D552F7" w:rsidRPr="00C42528" w:rsidRDefault="00D552F7" w:rsidP="00F038DC"/>
    <w:sectPr w:rsidR="00D552F7" w:rsidRPr="00C42528" w:rsidSect="00DB6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61434F" w:rsidRDefault="0061434F" w:rsidP="001850C4">
      <w:r>
        <w:separator/>
      </w:r>
    </w:p>
  </w:endnote>
  <w:endnote w:type="continuationSeparator" w:id="0">
    <w:p w14:paraId="05335B7D" w14:textId="77777777" w:rsidR="0061434F" w:rsidRDefault="0061434F"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61434F" w:rsidRDefault="0061434F" w:rsidP="001850C4">
      <w:r>
        <w:separator/>
      </w:r>
    </w:p>
  </w:footnote>
  <w:footnote w:type="continuationSeparator" w:id="0">
    <w:p w14:paraId="2759EC82" w14:textId="77777777" w:rsidR="0061434F" w:rsidRDefault="0061434F"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23E37"/>
    <w:rsid w:val="00044C95"/>
    <w:rsid w:val="000626DE"/>
    <w:rsid w:val="00097E51"/>
    <w:rsid w:val="000A06E9"/>
    <w:rsid w:val="000E5D49"/>
    <w:rsid w:val="000E7967"/>
    <w:rsid w:val="00135EB3"/>
    <w:rsid w:val="0017181D"/>
    <w:rsid w:val="001850C4"/>
    <w:rsid w:val="001D4990"/>
    <w:rsid w:val="001E0C33"/>
    <w:rsid w:val="001F435D"/>
    <w:rsid w:val="002F22F3"/>
    <w:rsid w:val="003D3BBD"/>
    <w:rsid w:val="003E13B5"/>
    <w:rsid w:val="0040245D"/>
    <w:rsid w:val="00413510"/>
    <w:rsid w:val="00437A54"/>
    <w:rsid w:val="00463D05"/>
    <w:rsid w:val="004711D7"/>
    <w:rsid w:val="004F662A"/>
    <w:rsid w:val="00516F76"/>
    <w:rsid w:val="00517478"/>
    <w:rsid w:val="005367F3"/>
    <w:rsid w:val="0054259D"/>
    <w:rsid w:val="005A7770"/>
    <w:rsid w:val="005C033C"/>
    <w:rsid w:val="005C0BCB"/>
    <w:rsid w:val="005C0C25"/>
    <w:rsid w:val="0061359D"/>
    <w:rsid w:val="00613B08"/>
    <w:rsid w:val="0061434F"/>
    <w:rsid w:val="00647480"/>
    <w:rsid w:val="006D4CD9"/>
    <w:rsid w:val="00700D43"/>
    <w:rsid w:val="0071157B"/>
    <w:rsid w:val="00742212"/>
    <w:rsid w:val="007520A1"/>
    <w:rsid w:val="00755E78"/>
    <w:rsid w:val="00773DF1"/>
    <w:rsid w:val="008218F0"/>
    <w:rsid w:val="008861F0"/>
    <w:rsid w:val="00890B56"/>
    <w:rsid w:val="008B1462"/>
    <w:rsid w:val="009549C9"/>
    <w:rsid w:val="00982F70"/>
    <w:rsid w:val="009D356C"/>
    <w:rsid w:val="009F48AA"/>
    <w:rsid w:val="00A12181"/>
    <w:rsid w:val="00A50D8B"/>
    <w:rsid w:val="00B611B1"/>
    <w:rsid w:val="00B92EF6"/>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2C74"/>
    <w:rsid w:val="00DC6A61"/>
    <w:rsid w:val="00E355A3"/>
    <w:rsid w:val="00EC7A20"/>
    <w:rsid w:val="00F0071E"/>
    <w:rsid w:val="00F038DC"/>
    <w:rsid w:val="00F537E7"/>
    <w:rsid w:val="00F539C6"/>
    <w:rsid w:val="00F8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1362F-25D5-1E41-8B26-8A50A3F6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2068</Words>
  <Characters>11791</Characters>
  <Application>Microsoft Macintosh Word</Application>
  <DocSecurity>0</DocSecurity>
  <Lines>98</Lines>
  <Paragraphs>27</Paragraphs>
  <ScaleCrop>false</ScaleCrop>
  <Company/>
  <LinksUpToDate>false</LinksUpToDate>
  <CharactersWithSpaces>13832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13</cp:revision>
  <cp:lastPrinted>2016-10-19T21:00:00Z</cp:lastPrinted>
  <dcterms:created xsi:type="dcterms:W3CDTF">2016-11-01T12:22:00Z</dcterms:created>
  <dcterms:modified xsi:type="dcterms:W3CDTF">2016-11-04T20:08:00Z</dcterms:modified>
</cp:coreProperties>
</file>