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时钟之迹 课堂讲稿</w:t>
      </w:r>
    </w:p>
    <w:p>
      <w:r>
        <w:t>STM32F407ZGT6的时钟配置与延时  彭俊杰  智装备241  2024306100324</w:t>
      </w:r>
    </w:p>
    <w:p>
      <w:pPr>
        <w:pStyle w:val="Heading2"/>
      </w:pPr>
      <w:r>
        <w:t>讨论范围</w:t>
      </w:r>
    </w:p>
    <w:p>
      <w:r>
        <w:t>这次沿着教师CH5EX01 HAL和STD的代码，回答四个问题：系统时钟在哪里建立，怎样改变，怎样读取，以及SysTick怎样形成延时。两份工程的板级接线相同，但HSE常量、初始化路径和滴答单位不同。另用普中SPL、独立HAL和CubeMX工程说明移植时容易出现的差异。</w:t>
      </w:r>
    </w:p>
    <w:p>
      <w:pPr>
        <w:pStyle w:val="Heading2"/>
      </w:pPr>
      <w:r>
        <w:t>先确认工程身份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6"/>
        <w:gridCol w:w="3848"/>
        <w:gridCol w:w="3848"/>
      </w:tblGrid>
      <w:tr>
        <w:trPr>
          <w:cantSplit/>
          <w:tblHeader/>
        </w:trPr>
        <w:tc>
          <w:tcPr>
            <w:tcW w:type="dxa" w:w="235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84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教师HAL</w:t>
            </w:r>
          </w:p>
        </w:tc>
        <w:tc>
          <w:tcPr>
            <w:tcW w:type="dxa" w:w="384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教师STD</w:t>
            </w:r>
          </w:p>
        </w:tc>
      </w:tr>
      <w:tr>
        <w:trPr>
          <w:cantSplit/>
        </w:trPr>
        <w:tc>
          <w:tcPr>
            <w:tcW w:type="dxa" w:w="23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LED与流水灯</w:t>
            </w:r>
          </w:p>
        </w:tc>
        <w:tc>
          <w:tcPr>
            <w:tcW w:type="dxa" w:w="3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PE3、PE4；PB0至PB7</w:t>
            </w:r>
          </w:p>
        </w:tc>
        <w:tc>
          <w:tcPr>
            <w:tcW w:type="dxa" w:w="3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PE3、PE4；PB0至PB7</w:t>
            </w:r>
          </w:p>
        </w:tc>
      </w:tr>
      <w:tr>
        <w:trPr>
          <w:cantSplit/>
        </w:trPr>
        <w:tc>
          <w:tcPr>
            <w:tcW w:type="dxa" w:w="235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晶振假设</w:t>
            </w:r>
          </w:p>
        </w:tc>
        <w:tc>
          <w:tcPr>
            <w:tcW w:type="dxa" w:w="38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 MHz</w:t>
            </w:r>
          </w:p>
        </w:tc>
        <w:tc>
          <w:tcPr>
            <w:tcW w:type="dxa" w:w="38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25 MHz</w:t>
            </w:r>
          </w:p>
        </w:tc>
      </w:tr>
      <w:tr>
        <w:trPr>
          <w:cantSplit/>
        </w:trPr>
        <w:tc>
          <w:tcPr>
            <w:tcW w:type="dxa" w:w="23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PLL参数</w:t>
            </w:r>
          </w:p>
        </w:tc>
        <w:tc>
          <w:tcPr>
            <w:tcW w:type="dxa" w:w="3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M8 N336 P2 Q4</w:t>
            </w:r>
          </w:p>
        </w:tc>
        <w:tc>
          <w:tcPr>
            <w:tcW w:type="dxa" w:w="3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M25 N336 P2 Q7</w:t>
            </w:r>
          </w:p>
        </w:tc>
      </w:tr>
      <w:tr>
        <w:trPr>
          <w:cantSplit/>
        </w:trPr>
        <w:tc>
          <w:tcPr>
            <w:tcW w:type="dxa" w:w="235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滴答周期</w:t>
            </w:r>
          </w:p>
        </w:tc>
        <w:tc>
          <w:tcPr>
            <w:tcW w:type="dxa" w:w="38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 ms</w:t>
            </w:r>
          </w:p>
        </w:tc>
        <w:tc>
          <w:tcPr>
            <w:tcW w:type="dxa" w:w="38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10 ms</w:t>
            </w:r>
          </w:p>
        </w:tc>
      </w:tr>
      <w:tr>
        <w:trPr>
          <w:cantSplit/>
        </w:trPr>
        <w:tc>
          <w:tcPr>
            <w:tcW w:type="dxa" w:w="23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原件PE3完整周期</w:t>
            </w:r>
          </w:p>
        </w:tc>
        <w:tc>
          <w:tcPr>
            <w:tcW w:type="dxa" w:w="3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约2 s，即0.5 Hz</w:t>
            </w:r>
          </w:p>
        </w:tc>
        <w:tc>
          <w:tcPr>
            <w:tcW w:type="dxa" w:w="3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稳态约1 s，即1 Hz</w:t>
            </w:r>
          </w:p>
        </w:tc>
      </w:tr>
    </w:tbl>
    <w:p>
      <w:pPr>
        <w:spacing w:after="0"/>
      </w:pPr>
    </w:p>
    <w:p>
      <w:r>
        <w:t>教师HAL原件的Q支路超过规格，后文说明修正方法。这里先保留原值以便逐行对应源文件，不能把修订值写回原件后再称为原始代码。</w:t>
      </w:r>
    </w:p>
    <w:p>
      <w:pPr>
        <w:pStyle w:val="Heading2"/>
      </w:pPr>
      <w:r>
        <w:t>讲解时采用的证据</w:t>
      </w:r>
    </w:p>
    <w:p>
      <w:r>
        <w:t>时钟数值与LED节拍由代码、课件和视频画面分别推导。已有六份AC5历史日志为0错0警，但没有实体板，也未在这轮修订后重编目标工程。原Simulation截图停在Flash寄存器访问，不能作为PLL、GPIO或延时波形成功运行的证明。</w:t>
      </w:r>
    </w:p>
    <w:p>
      <w:r>
        <w:t>图解表示调用关系，代码框注明原件节选或伪代码。后续上板时，还要测量晶振、MCO或定时器输出，才能将“配置频率”与“实测频率”对应起来。</w:t>
      </w:r>
    </w:p>
    <w:p>
      <w:pPr>
        <w:pStyle w:val="Heading1"/>
        <w:pageBreakBefore/>
      </w:pPr>
      <w:r>
        <w:t>一 从复位走到时钟配置</w:t>
      </w:r>
    </w:p>
    <w:p>
      <w:r>
        <w:t>复位后，处理器从向量表取得MSP初值和Reset_Handler入口。启动汇编调用SystemInit，再跳入Arm C运行库__main，完成数据初始化后进入main。函数名相同，并不保证两种库在SystemInit里做相同的事。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6"/>
        <w:gridCol w:w="4207"/>
        <w:gridCol w:w="4207"/>
      </w:tblGrid>
      <w:tr>
        <w:trPr>
          <w:cantSplit/>
          <w:tblHeader/>
        </w:trPr>
        <w:tc>
          <w:tcPr>
            <w:tcW w:type="dxa" w:w="163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420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教师STD调用链</w:t>
            </w:r>
          </w:p>
        </w:tc>
        <w:tc>
          <w:tcPr>
            <w:tcW w:type="dxa" w:w="420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教师HAL调用链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启动汇编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Reset_Handler → SystemInit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Reset_Handler → SystemInit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SystemInit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设置FPU、系统配置并调用SetSysClock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设置FPU、系统配置及向量表位置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main前后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进入main时已尝试配置主PLL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进入main后HAL_Init → SystemClock_Config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外设与循环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RCC_GetClocksFreq → SysTick_Config → Delay(1) → LED_Init → 循环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MX_GPIO_Init → 循环</w:t>
            </w:r>
          </w:p>
        </w:tc>
      </w:tr>
    </w:tbl>
    <w:p>
      <w:pPr>
        <w:spacing w:after="0"/>
      </w:pPr>
    </w:p>
    <w:p>
      <w:pPr>
        <w:pStyle w:val="Heading2"/>
      </w:pPr>
      <w:r>
        <w:t>时钟初始化流程图解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Reset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-&gt; load initial MSP and Reset_Handler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-&gt; SystemInit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-&gt; __main: initialize C runtime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-&gt; main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STD: use clock set by SetSysClock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HAL: HAL_Init -&gt; SystemClock_Config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-&gt; GPIO initialization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-&gt; application loop</w:t>
      </w:r>
    </w:p>
    <w:p>
      <w:pPr>
        <w:spacing w:after="0"/>
      </w:pPr>
    </w:p>
    <w:p>
      <w:r>
        <w:t>HAL_Init先建立基础HAL环境和初始时基。SystemClock_Config调用HAL_RCC_OscConfig配置振荡器与PLL，再通过HAL_RCC_ClockConfig配置SYSCLK、AHB/APB分频和Flash等待周期。后者更新SystemCoreClock，并按新的HCLK重新建立HAL时基。</w:t>
      </w:r>
    </w:p>
    <w:p>
      <w:r>
        <w:t>检查失败路径同样重要。教师STD在HSE启动失败后没有得到168 MHz，可能留在默认HSI 16 MHz；HAL原件则进入Error_Handler。任何等待就绪的循环都应考虑外部晶振缺失、参数越界和超时处理。</w:t>
      </w:r>
    </w:p>
    <w:p>
      <w:pPr>
        <w:pStyle w:val="Heading1"/>
        <w:pageBreakBefore/>
      </w:pPr>
      <w:r>
        <w:t>二 PLL与总线时钟的计算</w:t>
      </w:r>
    </w:p>
    <w:p>
      <w:r>
        <w:t>系统时钟SYSCLK可选择HSI、HSE或PLL。以HAL原件的8 MHz输入为例，PLL先经M分频，再经N倍频，最后经P分频送入SYSCLK。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PLL input = HSE / M = 8 / 8 = 1 MHz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VCO       = PLL input * N = 1 * 336 = 336 MHz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SYSCLK    = VCO / P = 336 / 2 = 168 MHz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HCLK      = SYSCLK / 1 = 168 MHz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PCLK1     = HCLK / 4 = 42 MHz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PCLK2     = HCLK / 2 = 84 MHz</w:t>
      </w:r>
    </w:p>
    <w:p>
      <w:pPr>
        <w:spacing w:after="0"/>
      </w:pPr>
    </w:p>
    <w:p>
      <w:r>
        <w:t>F407的HCLK、PCLK1、PCLK2最高分别为168、42、84 MHz。APB分频不为1时，相应定时器通常得到2倍PCLK，因此此例TIM2的内核时钟为84 MHz。GPIO输出翻转速度不能直接等同于AHB频率。</w:t>
      </w:r>
    </w:p>
    <w:p>
      <w:pPr>
        <w:pStyle w:val="Heading2"/>
      </w:pPr>
      <w:r>
        <w:t>原件中必须单独处理的配置</w:t>
      </w:r>
    </w:p>
    <w:p>
      <w:r>
        <w:t>教师HAL设置PLLQ=4，Q支路为336/4=84 MHz，超过DS8626 Rev12表36的75 MHz上限。独立修订版改为Q7后得到48 MHz，CPU与总线频率不变。即使没有调用USB，也不应把越界支路留作规范配置。</w:t>
      </w:r>
    </w:p>
    <w:p>
      <w:r>
        <w:t>教师STD的25 MHz/M25同样得到1 MHz PLL输入。如果实际晶振为8 MHz而M仍为25，输入只有0.32 MHz，不满足PLL要求。53.76 MHz是形式计算值，不保证实际锁定；适配8 MHz板须同步改HSE_VALUE与PLL_M。</w:t>
      </w:r>
    </w:p>
    <w:p>
      <w:pPr>
        <w:pStyle w:val="Heading2"/>
      </w:pPr>
      <w:r>
        <w:t>CubeMX视频中的频率设置</w:t>
      </w:r>
    </w:p>
    <w:p>
      <w:r>
        <w:t>CubeMX新建工程视频10分20秒采用25 MHz、M20、N268、P2，所得主频为167.5 MHz。讲解接受这一接近值；它与上传clock168_gpio的8/M8/N336/P2是两个配置，不能改写成同一个168 MHz结果。</w:t>
      </w:r>
    </w:p>
    <w:p>
      <w:r>
        <w:t>供电按芯片手册取VDD 1.8至3.6 V，并匹配稳压等级与Flash等待周期；开发板5 V输入不能直接接到MCU的VDD。</w:t>
      </w:r>
    </w:p>
    <w:p>
      <w:pPr>
        <w:pStyle w:val="Heading1"/>
        <w:pageBreakBefore/>
      </w:pPr>
      <w:r>
        <w:t>三 软件怎样获取当前频率</w:t>
      </w:r>
    </w:p>
    <w:p>
      <w:r>
        <w:t>获取接口计算的是频率信息，并非用硬件仪器测量晶振。它们需要正确的RCC寄存器、HSE_VALUE/HSI_VALUE常量，以及由程序维护的软件缓存。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6"/>
        <w:gridCol w:w="3117"/>
        <w:gridCol w:w="3428"/>
      </w:tblGrid>
      <w:tr>
        <w:trPr>
          <w:cantSplit/>
          <w:tblHeader/>
        </w:trPr>
        <w:tc>
          <w:tcPr>
            <w:tcW w:type="dxa" w:w="350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接口或变量</w:t>
            </w:r>
          </w:p>
        </w:tc>
        <w:tc>
          <w:tcPr>
            <w:tcW w:type="dxa" w:w="311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实际含义</w:t>
            </w:r>
          </w:p>
        </w:tc>
        <w:tc>
          <w:tcPr>
            <w:tcW w:type="dxa" w:w="342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检查重点</w:t>
            </w:r>
          </w:p>
        </w:tc>
      </w:tr>
      <w:tr>
        <w:trPr>
          <w:cantSplit/>
        </w:trPr>
        <w:tc>
          <w:tcPr>
            <w:tcW w:type="dxa" w:w="35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SystemCoreClock</w:t>
            </w:r>
          </w:p>
        </w:tc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HCLK的软件缓存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切频后是否更新</w:t>
            </w:r>
          </w:p>
        </w:tc>
      </w:tr>
      <w:tr>
        <w:trPr>
          <w:cantSplit/>
        </w:trPr>
        <w:tc>
          <w:tcPr>
            <w:tcW w:type="dxa" w:w="350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HAL_RCC_GetSysClockFreq</w:t>
            </w:r>
          </w:p>
        </w:tc>
        <w:tc>
          <w:tcPr>
            <w:tcW w:type="dxa" w:w="311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按RCC与振荡器常量推算SYSCLK</w:t>
            </w:r>
          </w:p>
        </w:tc>
        <w:tc>
          <w:tcPr>
            <w:tcW w:type="dxa" w:w="342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HSE_VALUE是否等于真实输入</w:t>
            </w:r>
          </w:p>
        </w:tc>
      </w:tr>
      <w:tr>
        <w:trPr>
          <w:cantSplit/>
        </w:trPr>
        <w:tc>
          <w:tcPr>
            <w:tcW w:type="dxa" w:w="35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HAL_RCC_GetHCLKFreq</w:t>
            </w:r>
          </w:p>
        </w:tc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直接返回SystemCoreClock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不能认为每次自动读完整寄存器</w:t>
            </w:r>
          </w:p>
        </w:tc>
      </w:tr>
      <w:tr>
        <w:trPr>
          <w:cantSplit/>
        </w:trPr>
        <w:tc>
          <w:tcPr>
            <w:tcW w:type="dxa" w:w="350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HAL_RCC_GetPCLK1Freq / PCLK2Freq</w:t>
            </w:r>
          </w:p>
        </w:tc>
        <w:tc>
          <w:tcPr>
            <w:tcW w:type="dxa" w:w="311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用HCLK缓存结合APB分频计算</w:t>
            </w:r>
          </w:p>
        </w:tc>
        <w:tc>
          <w:tcPr>
            <w:tcW w:type="dxa" w:w="342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缓存和分频都须正确</w:t>
            </w:r>
          </w:p>
        </w:tc>
      </w:tr>
      <w:tr>
        <w:trPr>
          <w:cantSplit/>
        </w:trPr>
        <w:tc>
          <w:tcPr>
            <w:tcW w:type="dxa" w:w="35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RCC_GetClocksFreq</w:t>
            </w:r>
          </w:p>
        </w:tc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标准库读取配置并填写频率结构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仍依赖时钟常量，不是实测</w:t>
            </w:r>
          </w:p>
        </w:tc>
      </w:tr>
    </w:tbl>
    <w:p>
      <w:pPr>
        <w:spacing w:after="0"/>
      </w:pPr>
    </w:p>
    <w:p>
      <w:pPr>
        <w:pStyle w:val="Heading2"/>
      </w:pPr>
      <w:r>
        <w:t>一个缓存过期的例子</w:t>
      </w:r>
    </w:p>
    <w:p>
      <w:r>
        <w:t>普中时钟工程在SystemInit先配置168 MHz，随后main调用RCC_HSE_Config(8,336,4,7)，把PLLP改成4。实际配置对应84/21/42 MHz，但代码未调用SystemCoreClockUpdate，缓存仍可能保留168 MHz。如果直接用该旧值配置SysTick，等待时间也会出错。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/* After a valid direct RCC change: */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SystemCoreClockUpdate();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/* Then rebuild the timing base for the new HCLK. */</w:t>
      </w:r>
    </w:p>
    <w:p>
      <w:pPr>
        <w:spacing w:after="0"/>
      </w:pPr>
    </w:p>
    <w:p>
      <w:r>
        <w:t>这段是使用顺序说明，并非对所有切频流程的完整替代。稳妥做法是走库提供的时钟配置流程，并检查返回值和RCC_CFGR.SWS；直接改寄存器还须保证安全的切换顺序、Flash等待周期与分频关系。</w:t>
      </w:r>
    </w:p>
    <w:p>
      <w:r>
        <w:t>课堂提问：变量显示168000000是否证明芯片正在168 MHz运行？不能。变量可能是默认值，也可能依赖错误的HSE常量。应同时核对最后一次有效配置、时钟源状态，并在条件具备时测量输出。</w:t>
      </w:r>
    </w:p>
    <w:p>
      <w:pPr>
        <w:pStyle w:val="Heading1"/>
        <w:pageBreakBefore/>
      </w:pPr>
      <w:r>
        <w:t>四 SysTick怎样产生滴答</w:t>
      </w:r>
    </w:p>
    <w:p>
      <w:r>
        <w:t>SysTick是Cortex-M4内核中的24位递减定时器。选定计数时钟后，一个周期计数N次，LOAD应写N−1，周期为(LOAD+1)/fSysTick。CMSIS的SysTick_Config接收的是N，而不是已经减1的LOAD。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2"/>
        <w:gridCol w:w="3272"/>
        <w:gridCol w:w="3506"/>
      </w:tblGrid>
      <w:tr>
        <w:trPr>
          <w:cantSplit/>
          <w:tblHeader/>
        </w:trPr>
        <w:tc>
          <w:tcPr>
            <w:tcW w:type="dxa" w:w="327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实现</w:t>
            </w:r>
          </w:p>
        </w:tc>
        <w:tc>
          <w:tcPr>
            <w:tcW w:type="dxa" w:w="327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计数时钟与周期</w:t>
            </w:r>
          </w:p>
        </w:tc>
        <w:tc>
          <w:tcPr>
            <w:tcW w:type="dxa" w:w="350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N与LOAD</w:t>
            </w:r>
          </w:p>
        </w:tc>
      </w:tr>
      <w:tr>
        <w:trPr>
          <w:cantSplit/>
        </w:trPr>
        <w:tc>
          <w:tcPr>
            <w:tcW w:type="dxa" w:w="3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教师HAL默认时基</w:t>
            </w:r>
          </w:p>
        </w:tc>
        <w:tc>
          <w:tcPr>
            <w:tcW w:type="dxa" w:w="3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HCLK168 MHz，1 ms</w:t>
            </w:r>
          </w:p>
        </w:tc>
        <w:tc>
          <w:tcPr>
            <w:tcW w:type="dxa" w:w="35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N168000；LOAD167999</w:t>
            </w:r>
          </w:p>
        </w:tc>
      </w:tr>
      <w:tr>
        <w:trPr>
          <w:cantSplit/>
        </w:trPr>
        <w:tc>
          <w:tcPr>
            <w:tcW w:type="dxa" w:w="327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教师CH5EX01 STD</w:t>
            </w:r>
          </w:p>
        </w:tc>
        <w:tc>
          <w:tcPr>
            <w:tcW w:type="dxa" w:w="327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HCLK168 MHz，10 ms</w:t>
            </w:r>
          </w:p>
        </w:tc>
        <w:tc>
          <w:tcPr>
            <w:tcW w:type="dxa" w:w="350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N1680000；LOAD1679999</w:t>
            </w:r>
          </w:p>
        </w:tc>
      </w:tr>
      <w:tr>
        <w:trPr>
          <w:cantSplit/>
        </w:trPr>
        <w:tc>
          <w:tcPr>
            <w:tcW w:type="dxa" w:w="3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若使用HCLK/8的1 ms周期</w:t>
            </w:r>
          </w:p>
        </w:tc>
        <w:tc>
          <w:tcPr>
            <w:tcW w:type="dxa" w:w="3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21 MHz，1 ms</w:t>
            </w:r>
          </w:p>
        </w:tc>
        <w:tc>
          <w:tcPr>
            <w:tcW w:type="dxa" w:w="35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N21000；LOAD20999</w:t>
            </w:r>
          </w:p>
        </w:tc>
      </w:tr>
    </w:tbl>
    <w:p>
      <w:pPr>
        <w:spacing w:after="0"/>
      </w:pP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/* Standalone CMSIS setup, 168 MHz HCLK */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SysTick_Config(SystemCoreClock / 1000U);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/* CMSIS writes LOAD = ticks - 1. */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/* Teacher CH5EX01 STD uses a 10 ms tick */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RCC_GetClocksFreq(&amp;RCC_Clocks);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SysTick_Config(RCC_Clocks.HCLK_Frequency / 100U);</w:t>
      </w:r>
    </w:p>
    <w:p>
      <w:pPr>
        <w:spacing w:after="0"/>
      </w:pPr>
    </w:p>
    <w:p>
      <w:r>
        <w:t>HAL默认已由HAL_InitTick建立时基，main里不应为了调用HAL_Delay再初始化同一个SysTick。教师HAL的IOC存在HCLK/8文字，但实际CMSIS初始化设置CLKSOURCE=HCLK；分析运行逻辑时须沿生成源码与库函数追踪，不能只读IOC的一行。</w:t>
      </w:r>
    </w:p>
    <w:p>
      <w:pPr>
        <w:pStyle w:val="Heading2"/>
      </w:pPr>
      <w:r>
        <w:t>滴答单位由配置决定</w:t>
      </w:r>
    </w:p>
    <w:p>
      <w:r>
        <w:t>教师CH5EX01 STD的Delay(1)对应一个10 ms tick，Delay(10)约100 ms。CH5EX02 STD改成HCLK/1000后，Delay的单位才变成约1 ms。函数名和旧注释没有办法替代这一步核对。</w:t>
      </w:r>
    </w:p>
    <w:p>
      <w:r>
        <w:t>24位计数器限制单次重载范围。长延时应累计多个滴答；更改HCLK后必须重新计算时基。课件算例中的LOAD168000应纠正为167999。</w:t>
      </w:r>
    </w:p>
    <w:p>
      <w:pPr>
        <w:pStyle w:val="Heading1"/>
        <w:pageBreakBefore/>
      </w:pPr>
      <w:r>
        <w:t>五 Delay与HAL_Delay在等待什么</w:t>
      </w:r>
    </w:p>
    <w:p>
      <w:pPr>
        <w:pStyle w:val="Heading2"/>
      </w:pPr>
      <w:r>
        <w:t>HAL等待累计毫秒数</w:t>
      </w:r>
    </w:p>
    <w:p>
      <w:r>
        <w:t>SysTick_Handler调用HAL_IncTick，使uwTick随中断增长；HAL_GetTick返回这个累计值。HAL_Delay记录起点，用无符号时间差判断是否达到等待值。默认实现通常再加一个tick，以避免等待短于请求值。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/* HAL delay flow, simplified pseudocode */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start = HAL_GetTick();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wait = requested_ms + one_tick;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while ((uint32_t)(HAL_GetTick() - start) &lt; wait) {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/* SysTick IRQ advances uwTick. */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}</w:t>
      </w:r>
    </w:p>
    <w:p>
      <w:pPr>
        <w:spacing w:after="0"/>
      </w:pPr>
    </w:p>
    <w:p>
      <w:r>
        <w:t>这仍是阻塞等待。如果关闭中断，或在SysTick无法抢占的中断处理程序中等待，uwTick可能不再增长，函数也无法退出。HAL_MAX_DELAY等边界处理应以完整库实现为准。</w:t>
      </w:r>
    </w:p>
    <w:p>
      <w:pPr>
        <w:pStyle w:val="Heading2"/>
      </w:pPr>
      <w:r>
        <w:t>教师STD等待剩余滴答归零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/* Teacher STD delay flow, simplified pseudocode */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Delay(ticks):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TimingDelay = ticks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while TimingDelay != 0: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wait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SysTick_Handler: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if TimingDelay != 0: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TimingDelay--</w:t>
      </w:r>
    </w:p>
    <w:p>
      <w:pPr>
        <w:spacing w:after="0"/>
      </w:pPr>
    </w:p>
    <w:p>
      <w:r>
        <w:t>这份STD工程同样依赖周期中断，只是变量表示剩余滴答，CH5EX01每个滴答10 ms。它不同于普中SysTick例程：后者选择HCLK/8，重装LOAD、轮询COUNTFLAG，结束后关闭计数器。两种实现不可混称为同一个Delay。</w:t>
      </w:r>
    </w:p>
    <w:p>
      <w:r>
        <w:t>更简单的while(i--)只是按指令空转，受主频、优化与中断影响。若把普中轮询版直接放进HAL工程并关闭SysTick，会破坏HAL延时与超时服务；可改用另一个定时器，而不是让两个模块同时占用SysTick。</w:t>
      </w:r>
    </w:p>
    <w:p>
      <w:pPr>
        <w:pStyle w:val="Heading1"/>
        <w:pageBreakBefore/>
      </w:pPr>
      <w:r>
        <w:t>六 把滴答换成LED节拍</w:t>
      </w:r>
    </w:p>
    <w:p>
      <w:r>
        <w:t>1 Hz心跳指完整亮灭周期1 s，因此每隔约500 ms翻转一次输出。教师HAL原件1000 ms翻转对应约0.5 Hz；视频HAL版本100 ms推进流水、每5轮翻转PE3，对应约1 Hz。课件的“心跳”用数字翻转即可表达；真正渐亮渐暗的呼吸灯还需要PWM占空比变化。</w:t>
      </w:r>
    </w:p>
    <w:p>
      <w:pPr>
        <w:pStyle w:val="Heading2"/>
      </w:pPr>
      <w:r>
        <w:t>推荐的独立节拍思路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/* Pseudocode: independent nominal intervals */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now = HAL_GetTick();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if ((uint32_t)(now - last_flow) &gt;= 100U) {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last_flow = now;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advance_PB0_to_PB7();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}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if ((uint32_t)(now - last_heartbeat) &gt;= 500U) {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last_heartbeat = now;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toggle_PE3();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}</w:t>
      </w:r>
    </w:p>
    <w:p>
      <w:pPr>
        <w:spacing w:after="0"/>
      </w:pPr>
    </w:p>
    <w:p>
      <w:r>
        <w:t>以上是非阻塞调度思路，不是已经烧录验证的完整工程。循环足够及时运行时，两个输出各按自己的间隔推进；若任务长时间占用CPU，仍会推迟执行。对稳定采样或精确波形应采用硬件定时器，不能把主循环轮询当成零误差时基。</w:t>
      </w:r>
    </w:p>
    <w:p>
      <w:pPr>
        <w:pStyle w:val="Heading2"/>
      </w:pPr>
      <w:r>
        <w:t>版本差异保留在原处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7"/>
        <w:gridCol w:w="4441"/>
        <w:gridCol w:w="2493"/>
      </w:tblGrid>
      <w:tr>
        <w:trPr>
          <w:cantSplit/>
          <w:tblHeader/>
        </w:trPr>
        <w:tc>
          <w:tcPr>
            <w:tcW w:type="dxa" w:w="311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type="dxa" w:w="4441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等待与翻转</w:t>
            </w:r>
          </w:p>
        </w:tc>
        <w:tc>
          <w:tcPr>
            <w:tcW w:type="dxa" w:w="2493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完整周期</w:t>
            </w:r>
          </w:p>
        </w:tc>
      </w:tr>
      <w:tr>
        <w:trPr>
          <w:cantSplit/>
        </w:trPr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课件例5-1要求</w:t>
            </w:r>
          </w:p>
        </w:tc>
        <w:tc>
          <w:tcPr>
            <w:tcW w:type="dxa" w:w="44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心跳1 Hz；PB依次循环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目标1 s</w:t>
            </w:r>
          </w:p>
        </w:tc>
      </w:tr>
      <w:tr>
        <w:trPr>
          <w:cantSplit/>
        </w:trPr>
        <w:tc>
          <w:tcPr>
            <w:tcW w:type="dxa" w:w="311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教师HAL RAR</w:t>
            </w:r>
          </w:p>
        </w:tc>
        <w:tc>
          <w:tcPr>
            <w:tcW w:type="dxa" w:w="4441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1000 ms一次翻转</w:t>
            </w:r>
          </w:p>
        </w:tc>
        <w:tc>
          <w:tcPr>
            <w:tcW w:type="dxa" w:w="2493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约2 s</w:t>
            </w:r>
          </w:p>
        </w:tc>
      </w:tr>
      <w:tr>
        <w:trPr>
          <w:cantSplit/>
        </w:trPr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教师STD RAR</w:t>
            </w:r>
          </w:p>
        </w:tc>
        <w:tc>
          <w:tcPr>
            <w:tcW w:type="dxa" w:w="44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100 ms一轮，每5轮翻转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稳态约1 s</w:t>
            </w:r>
          </w:p>
        </w:tc>
      </w:tr>
      <w:tr>
        <w:trPr>
          <w:cantSplit/>
        </w:trPr>
        <w:tc>
          <w:tcPr>
            <w:tcW w:type="dxa" w:w="311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GPIO视频18分15秒</w:t>
            </w:r>
          </w:p>
        </w:tc>
        <w:tc>
          <w:tcPr>
            <w:tcW w:type="dxa" w:w="4441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100 ms一轮，每5轮翻转</w:t>
            </w:r>
          </w:p>
        </w:tc>
        <w:tc>
          <w:tcPr>
            <w:tcW w:type="dxa" w:w="2493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约1 s</w:t>
            </w:r>
          </w:p>
        </w:tc>
      </w:tr>
      <w:tr>
        <w:trPr>
          <w:cantSplit/>
        </w:trPr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 GPIO视频22分15秒</w:t>
            </w:r>
          </w:p>
        </w:tc>
        <w:tc>
          <w:tcPr>
            <w:tcW w:type="dxa" w:w="44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Delay20，每轮翻转；10 ms tick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约0.4 s</w:t>
            </w:r>
          </w:p>
        </w:tc>
      </w:tr>
    </w:tbl>
    <w:p>
      <w:pPr>
        <w:spacing w:after="0"/>
      </w:pPr>
    </w:p>
    <w:p>
      <w:r>
        <w:t>若用循环计数器每5步翻转，宜到5后显式归零，避免无符号计数器自然溢出影响模5分组。软件修改还需保持PB流水和PE3心跳需求独立，不要因修改某个Delay而同时改变所有节拍。</w:t>
      </w:r>
    </w:p>
    <w:p>
      <w:pPr>
        <w:pStyle w:val="Heading1"/>
        <w:pageBreakBefore/>
      </w:pPr>
      <w:r>
        <w:t>七 构建证据与课堂小结</w:t>
      </w:r>
    </w:p>
    <w:p>
      <w:r>
        <w:t>六份上传的Keil历史日志均为0 Error(s)、0 Warning(s)，采用Arm Compiler 5.06 update 7 build 960。Code大小依次为：普中时钟1524、普中SysTick1272、独立HAL3906、CubeMX3142、教师STD1528、教师HAL3390字节。不能把Code3906的旧截图作为教师HAL3390目标的构建证据。</w:t>
      </w:r>
    </w:p>
    <w:p>
      <w:r>
        <w:t>现有Simulation截图显示独立HAL工程在HAL_Init的Flash缓存使能附近停下，error 65指向0x40023C00读权限。它证明该会话访问受限，不能推出实体板有故障，也不能证明全部SysTick功能没有仿真模型。本次没有取得GPIO波形、PLL锁定或延时误差的运行测量。</w:t>
      </w:r>
    </w:p>
    <w:p>
      <w:pPr>
        <w:pStyle w:val="Heading2"/>
      </w:pPr>
      <w:r>
        <w:t>讲完后应能说明的四点</w:t>
      </w:r>
    </w:p>
    <w:p>
      <w:r>
        <w:t>第一，沿最后一次有效调用定位实际时钟配置，区分STD在SystemInit中配置与HAL在main中配置。第二，PLL与总线计算要连同晶振、电压和Flash条件一起检查。第三，getter和SystemCoreClock给的是软件计算信息，正确性依赖常量与缓存维护。第四，先确认滴答单位和等待条件，再解释Delay参数与LED完整周期。</w:t>
      </w:r>
    </w:p>
    <w:p>
      <w:pPr>
        <w:pStyle w:val="Heading2"/>
      </w:pPr>
      <w:r>
        <w:t>主要资料</w:t>
      </w:r>
    </w:p>
    <w:p>
      <w:hyperlink r:id="rId11">
        <w:r>
          <w:rPr>
            <w:color w:val="244A63"/>
            <w:rFonts w:eastAsia="Noto Sans CJK SC"/>
          </w:rPr>
          <w:t>教师CH5EX01 HAL原工程</w:t>
        </w:r>
      </w:hyperlink>
    </w:p>
    <w:p>
      <w:hyperlink r:id="rId12">
        <w:r>
          <w:rPr>
            <w:color w:val="244A63"/>
            <w:rFonts w:eastAsia="Noto Sans CJK SC"/>
          </w:rPr>
          <w:t>教师CH5EX01 STD原工程</w:t>
        </w:r>
      </w:hyperlink>
    </w:p>
    <w:p>
      <w:hyperlink r:id="rId13">
        <w:r>
          <w:rPr>
            <w:color w:val="244A63"/>
            <w:rFonts w:eastAsia="Noto Sans CJK SC"/>
          </w:rPr>
          <w:t>STM32F407ZG数据手册 DS8626</w:t>
        </w:r>
      </w:hyperlink>
    </w:p>
    <w:p>
      <w:hyperlink r:id="rId14">
        <w:r>
          <w:rPr>
            <w:color w:val="244A63"/>
            <w:rFonts w:eastAsia="Noto Sans CJK SC"/>
          </w:rPr>
          <w:t>STM32F405和F407参考手册 RM0090</w:t>
        </w:r>
      </w:hyperlink>
    </w:p>
    <w:p>
      <w:r>
        <w:t>课程第5章GPIO与SysTick；Arm DUI0553B第4.4节；课程CubeMX新建工程、HAL GPIO、SPL GPIO视频。视频时间戳与原件版本见作业2的材料对照表。</w:t>
      </w:r>
    </w:p>
    <w:p>
      <w:r>
        <w:t>CubeMX自定义逻辑应写在USER CODE BEGIN/END保护区内，避免重新生成时被覆盖；生成配置后仍须编写应用循环。下一次具备实物条件时，可输出MCO或定时器信号，测频并核对SysTick误差。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22" w:bottom="893" w:left="92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时钟之迹  |  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2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rive.google.com/file/d/1SiaXWNtQBBjrw8Dl70PK68exQ3V929ve/view" TargetMode="External"/><Relationship Id="rId12" Type="http://schemas.openxmlformats.org/officeDocument/2006/relationships/hyperlink" Target="https://drive.google.com/file/d/1BVRke_0FVb91vsfTokTQznbfqVBA4-GZ/view" TargetMode="External"/><Relationship Id="rId13" Type="http://schemas.openxmlformats.org/officeDocument/2006/relationships/hyperlink" Target="https://www.st.com/resource/en/datasheet/stm32f407zg.pdf" TargetMode="External"/><Relationship Id="rId14" Type="http://schemas.openxmlformats.org/officeDocument/2006/relationships/hyperlink" Target="https://www.st.com/resource/en/reference_manual/dm00031020-stm32f405-and-stm32f407-advanced-armbased-32bit-microcontrollers-stmicroelectron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时钟之迹 课堂讲稿</dc:title>
  <dc:subject>Cortex-M4体系结构与STM32基础</dc:subject>
  <dc:creator/>
  <cp:keywords>STM32F407ZGT6, STM32L496VET6, Cortex-M4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