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865" w14:textId="77777777" w:rsidR="008B50E7" w:rsidRDefault="008B50E7" w:rsidP="008B50E7">
      <w:pPr>
        <w:pStyle w:val="Subtitle"/>
      </w:pPr>
      <w:r>
        <w:t xml:space="preserve">NEMSIS </w:t>
      </w:r>
      <w:r w:rsidR="00007F11">
        <w:t>V3 Case Definition</w:t>
      </w:r>
    </w:p>
    <w:p w14:paraId="2493FA69" w14:textId="7D04DB7B" w:rsidR="008B50E7" w:rsidRPr="004D057A" w:rsidRDefault="000960B7" w:rsidP="008B50E7">
      <w:pPr>
        <w:pStyle w:val="Title"/>
      </w:pPr>
      <w:r>
        <w:t>Seizure</w:t>
      </w:r>
    </w:p>
    <w:p w14:paraId="5BFA6163" w14:textId="77777777" w:rsidR="008B50E7" w:rsidRDefault="008B50E7" w:rsidP="008B50E7">
      <w:pPr>
        <w:pStyle w:val="Heading1"/>
      </w:pPr>
      <w:r>
        <w:t>Date</w:t>
      </w:r>
    </w:p>
    <w:p w14:paraId="0CBE31B0" w14:textId="77777777" w:rsidR="001E79C9" w:rsidRDefault="001E79C9" w:rsidP="001E79C9">
      <w:r>
        <w:t>June 27, 2023</w:t>
      </w:r>
    </w:p>
    <w:p w14:paraId="0504D75C" w14:textId="77777777" w:rsidR="00007F11" w:rsidRDefault="00007F11" w:rsidP="00007F11">
      <w:pPr>
        <w:pStyle w:val="Heading1"/>
      </w:pPr>
      <w:r>
        <w:t>Definition</w:t>
      </w:r>
    </w:p>
    <w:p w14:paraId="25C691AE" w14:textId="15951EAB" w:rsidR="00007F11" w:rsidRDefault="000960B7" w:rsidP="00007F11">
      <w:r>
        <w:t>The patient experienced a seizure.</w:t>
      </w:r>
    </w:p>
    <w:p w14:paraId="4DCF8EF6" w14:textId="77777777" w:rsidR="00007F11" w:rsidRDefault="00007F11" w:rsidP="00007F11">
      <w:pPr>
        <w:pStyle w:val="Heading1"/>
      </w:pPr>
      <w:r>
        <w:t>Criteria Description</w:t>
      </w:r>
    </w:p>
    <w:p w14:paraId="2EAC4989" w14:textId="77777777" w:rsidR="00007F11" w:rsidRDefault="00007F11" w:rsidP="00007F11">
      <w:r>
        <w:t>Patient care reports where:</w:t>
      </w:r>
    </w:p>
    <w:p w14:paraId="5D7DB1C5" w14:textId="4E19B1A6" w:rsidR="00154278" w:rsidRDefault="00EC27A5" w:rsidP="006D2C28">
      <w:pPr>
        <w:pStyle w:val="ListParagraph"/>
        <w:numPr>
          <w:ilvl w:val="0"/>
          <w:numId w:val="7"/>
        </w:numPr>
        <w:contextualSpacing/>
      </w:pPr>
      <w:r>
        <w:t>any symptom or impression is</w:t>
      </w:r>
      <w:r w:rsidR="00CA2054">
        <w:t xml:space="preserve"> seizure</w:t>
      </w:r>
      <w:r w:rsidR="00154278">
        <w:br/>
        <w:t>or</w:t>
      </w:r>
    </w:p>
    <w:p w14:paraId="228DE244" w14:textId="096528FF" w:rsidR="00007F11" w:rsidRDefault="00154278" w:rsidP="00154278">
      <w:pPr>
        <w:pStyle w:val="ListParagraph"/>
        <w:numPr>
          <w:ilvl w:val="0"/>
          <w:numId w:val="7"/>
        </w:numPr>
        <w:contextualSpacing/>
      </w:pPr>
      <w:r>
        <w:t>seizure protocol is used</w:t>
      </w:r>
      <w:r w:rsidR="00EC27A5">
        <w:t>.</w:t>
      </w:r>
    </w:p>
    <w:p w14:paraId="382E07D8" w14:textId="77777777" w:rsidR="00007F11" w:rsidRDefault="00007F11" w:rsidP="00007F11">
      <w:pPr>
        <w:pStyle w:val="Heading1"/>
      </w:pPr>
      <w:r>
        <w:t>Pseudocode</w:t>
      </w:r>
    </w:p>
    <w:p w14:paraId="58EFCBB3" w14:textId="77777777" w:rsidR="00007F11" w:rsidRDefault="00007F11" w:rsidP="00007F11">
      <w:r>
        <w:t>Patient care reports where:</w:t>
      </w:r>
    </w:p>
    <w:p w14:paraId="77E306E9" w14:textId="77777777" w:rsidR="00EC27A5" w:rsidRPr="00EC27A5" w:rsidRDefault="00EC27A5" w:rsidP="00EC27A5">
      <w:pPr>
        <w:spacing w:after="0"/>
      </w:pPr>
      <w:r w:rsidRPr="00A746CC">
        <w:t>eSit</w:t>
      </w:r>
      <w:r w:rsidRPr="00EC27A5">
        <w:t>uation.09 - Primary Symptom</w:t>
      </w:r>
      <w:r w:rsidRPr="00EC27A5">
        <w:br/>
        <w:t>eSituation.10 - Other Associated Symptoms</w:t>
      </w:r>
      <w:r w:rsidRPr="00EC27A5">
        <w:br/>
        <w:t>eSituation.11 - Provider's Primary Impression</w:t>
      </w:r>
      <w:r w:rsidRPr="00EC27A5">
        <w:br/>
        <w:t>eSituation.12 - Provider's Secondary Impressions</w:t>
      </w:r>
    </w:p>
    <w:p w14:paraId="2DD8CC5E" w14:textId="77777777" w:rsidR="00EC27A5" w:rsidRDefault="00EC27A5" w:rsidP="00EC27A5">
      <w:pPr>
        <w:pStyle w:val="ListParagraph"/>
        <w:numPr>
          <w:ilvl w:val="0"/>
          <w:numId w:val="7"/>
        </w:numPr>
        <w:contextualSpacing/>
      </w:pPr>
      <w:r w:rsidRPr="00CA2054">
        <w:t>F44.5</w:t>
      </w:r>
      <w:r>
        <w:t xml:space="preserve"> </w:t>
      </w:r>
      <w:r w:rsidRPr="00CA2054">
        <w:t>Conversion disorder with seizures or convulsions</w:t>
      </w:r>
    </w:p>
    <w:p w14:paraId="7124FA01" w14:textId="77777777" w:rsidR="00EC27A5" w:rsidRDefault="00EC27A5" w:rsidP="00EC27A5">
      <w:pPr>
        <w:pStyle w:val="ListParagraph"/>
        <w:numPr>
          <w:ilvl w:val="0"/>
          <w:numId w:val="7"/>
        </w:numPr>
        <w:contextualSpacing/>
      </w:pPr>
      <w:r w:rsidRPr="00CA2054">
        <w:t>G40</w:t>
      </w:r>
      <w:r>
        <w:t xml:space="preserve">* </w:t>
      </w:r>
      <w:r w:rsidRPr="00CA2054">
        <w:t>Epilepsy and recurrent seizures</w:t>
      </w:r>
    </w:p>
    <w:p w14:paraId="3297D99F" w14:textId="77777777" w:rsidR="00EC27A5" w:rsidRDefault="00EC27A5" w:rsidP="00EC27A5">
      <w:pPr>
        <w:pStyle w:val="ListParagraph"/>
        <w:numPr>
          <w:ilvl w:val="0"/>
          <w:numId w:val="7"/>
        </w:numPr>
        <w:contextualSpacing/>
      </w:pPr>
      <w:r w:rsidRPr="00B148EB">
        <w:t>P90</w:t>
      </w:r>
      <w:r>
        <w:t xml:space="preserve"> </w:t>
      </w:r>
      <w:r w:rsidRPr="00B148EB">
        <w:t>Convulsions of newborn</w:t>
      </w:r>
    </w:p>
    <w:p w14:paraId="026670E4" w14:textId="3197DF8A" w:rsidR="00007F11" w:rsidRDefault="00EC27A5" w:rsidP="0074385A">
      <w:pPr>
        <w:pStyle w:val="ListParagraph"/>
        <w:numPr>
          <w:ilvl w:val="0"/>
          <w:numId w:val="7"/>
        </w:numPr>
        <w:contextualSpacing/>
      </w:pPr>
      <w:r w:rsidRPr="00B148EB">
        <w:t>R56</w:t>
      </w:r>
      <w:r>
        <w:t xml:space="preserve">* </w:t>
      </w:r>
      <w:r w:rsidRPr="00B148EB">
        <w:t xml:space="preserve">Convulsions, not elsewhere </w:t>
      </w:r>
      <w:proofErr w:type="gramStart"/>
      <w:r w:rsidRPr="00B148EB">
        <w:t>classified</w:t>
      </w:r>
      <w:proofErr w:type="gramEnd"/>
    </w:p>
    <w:p w14:paraId="216FE850" w14:textId="77777777" w:rsidR="00326B94" w:rsidRDefault="00326B94" w:rsidP="00326B94">
      <w:r>
        <w:t>OR</w:t>
      </w:r>
    </w:p>
    <w:p w14:paraId="5D2FFE88" w14:textId="77777777" w:rsidR="00326B94" w:rsidRDefault="00326B94" w:rsidP="00326B94">
      <w:pPr>
        <w:spacing w:after="0"/>
      </w:pPr>
      <w:r>
        <w:t>eProtocols.01 Protocols Used</w:t>
      </w:r>
    </w:p>
    <w:p w14:paraId="15448D76" w14:textId="202471EC" w:rsidR="00326B94" w:rsidRDefault="00326B94" w:rsidP="00326B94">
      <w:pPr>
        <w:pStyle w:val="ListParagraph"/>
        <w:numPr>
          <w:ilvl w:val="0"/>
          <w:numId w:val="7"/>
        </w:numPr>
        <w:contextualSpacing/>
      </w:pPr>
      <w:r>
        <w:t>Medical-Seizure</w:t>
      </w:r>
    </w:p>
    <w:p w14:paraId="672DA992" w14:textId="77777777" w:rsidR="0074385A" w:rsidRDefault="0074385A" w:rsidP="0074385A">
      <w:pPr>
        <w:pStyle w:val="Heading1"/>
      </w:pPr>
      <w:r>
        <w:lastRenderedPageBreak/>
        <w:t>XPath Code</w:t>
      </w:r>
    </w:p>
    <w:p w14:paraId="5DCF2C9D" w14:textId="77777777" w:rsidR="0074385A" w:rsidRPr="0017347F" w:rsidRDefault="0074385A" w:rsidP="0074385A">
      <w:pPr>
        <w:pStyle w:val="Code"/>
        <w:keepNext/>
      </w:pPr>
      <w:r w:rsidRPr="0017347F">
        <w:t>/EMSDataSet/Header/PatientCareReport</w:t>
      </w:r>
    </w:p>
    <w:p w14:paraId="6FEF766C" w14:textId="77777777" w:rsidR="0074385A" w:rsidRPr="001C05DD" w:rsidRDefault="0074385A" w:rsidP="0074385A">
      <w:pPr>
        <w:pStyle w:val="Code"/>
      </w:pPr>
      <w:r w:rsidRPr="001C05DD">
        <w:t>  [</w:t>
      </w:r>
    </w:p>
    <w:p w14:paraId="509F02F2" w14:textId="77777777" w:rsidR="0074385A" w:rsidRPr="001E79C9" w:rsidRDefault="0074385A" w:rsidP="0074385A">
      <w:pPr>
        <w:pStyle w:val="Code"/>
        <w:rPr>
          <w:color w:val="auto"/>
        </w:rPr>
      </w:pPr>
      <w:r w:rsidRPr="001E79C9">
        <w:rPr>
          <w:rStyle w:val="CodeChar"/>
          <w:color w:val="auto"/>
        </w:rPr>
        <w:t>    </w:t>
      </w:r>
      <w:r w:rsidRPr="001E79C9">
        <w:rPr>
          <w:color w:val="auto"/>
        </w:rPr>
        <w:t>eSituation/(eSituation.09, eSituation.10, eSituation.11, eSituation.12)</w:t>
      </w:r>
    </w:p>
    <w:p w14:paraId="7F40E589" w14:textId="22A66163" w:rsidR="0074385A" w:rsidRPr="001C05DD" w:rsidRDefault="0074385A" w:rsidP="0074385A">
      <w:pPr>
        <w:pStyle w:val="Code"/>
      </w:pPr>
      <w:r w:rsidRPr="001C05DD">
        <w:t>      [</w:t>
      </w:r>
      <w:r w:rsidRPr="001C05DD">
        <w:rPr>
          <w:color w:val="795E26"/>
        </w:rPr>
        <w:t>matches</w:t>
      </w:r>
      <w:r w:rsidRPr="001C05DD">
        <w:t>(., '</w:t>
      </w:r>
      <w:r w:rsidRPr="0074385A">
        <w:t>^(F44.5)|(G40)|(P90)|(R56)</w:t>
      </w:r>
      <w:r w:rsidRPr="001C05DD">
        <w:t>')]</w:t>
      </w:r>
    </w:p>
    <w:p w14:paraId="1FC5D4A5" w14:textId="77777777" w:rsidR="00326B94" w:rsidRPr="00153250" w:rsidRDefault="00326B94" w:rsidP="00326B94">
      <w:pPr>
        <w:pStyle w:val="Code"/>
      </w:pPr>
      <w:r w:rsidRPr="00153250">
        <w:t>    or</w:t>
      </w:r>
    </w:p>
    <w:p w14:paraId="037B904B" w14:textId="07E58DD5" w:rsidR="00326B94" w:rsidRPr="00153250" w:rsidRDefault="00326B94" w:rsidP="00326B94">
      <w:pPr>
        <w:pStyle w:val="Code"/>
      </w:pPr>
      <w:r w:rsidRPr="00153250">
        <w:t>    eProtocols/eProtocols.ProtocolGroup/eProtocols.</w:t>
      </w:r>
      <w:r w:rsidRPr="001E79C9">
        <w:rPr>
          <w:color w:val="auto"/>
        </w:rPr>
        <w:t>01</w:t>
      </w:r>
      <w:r w:rsidRPr="00153250">
        <w:t> =</w:t>
      </w:r>
      <w:r w:rsidRPr="00153250">
        <w:rPr>
          <w:color w:val="A31515"/>
        </w:rPr>
        <w:t> '991414</w:t>
      </w:r>
      <w:r>
        <w:rPr>
          <w:color w:val="A31515"/>
        </w:rPr>
        <w:t>1</w:t>
      </w:r>
      <w:r w:rsidRPr="00153250">
        <w:rPr>
          <w:color w:val="A31515"/>
        </w:rPr>
        <w:t>'</w:t>
      </w:r>
    </w:p>
    <w:p w14:paraId="39F29F7F" w14:textId="77777777" w:rsidR="0074385A" w:rsidRPr="001C05DD" w:rsidRDefault="0074385A" w:rsidP="0074385A">
      <w:pPr>
        <w:pStyle w:val="Code"/>
      </w:pPr>
      <w:r w:rsidRPr="001C05DD">
        <w:t>  ]</w:t>
      </w:r>
    </w:p>
    <w:p w14:paraId="2BDD99D0" w14:textId="77777777" w:rsidR="0074385A" w:rsidRDefault="0074385A" w:rsidP="0074385A">
      <w:pPr>
        <w:pStyle w:val="Heading1"/>
      </w:pPr>
      <w:r>
        <w:t>SAS Code</w:t>
      </w:r>
    </w:p>
    <w:p w14:paraId="6F628FC2" w14:textId="77777777" w:rsidR="0074385A" w:rsidRPr="00514065" w:rsidRDefault="0074385A" w:rsidP="0074385A">
      <w:pPr>
        <w:pStyle w:val="Code"/>
      </w:pPr>
      <w:r w:rsidRPr="00514065">
        <w:t>proc sql;</w:t>
      </w:r>
    </w:p>
    <w:p w14:paraId="33320575" w14:textId="50A21FD3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create table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S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eizure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Key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as</w:t>
      </w:r>
    </w:p>
    <w:p w14:paraId="21081646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select distinct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from </w:t>
      </w:r>
    </w:p>
    <w:p w14:paraId="4E4B3AD2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(</w:t>
      </w:r>
    </w:p>
    <w:p w14:paraId="371C5764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select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from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nemsis.factPcrPrimarySymptom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proofErr w:type="gram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where</w:t>
      </w:r>
      <w:proofErr w:type="gram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</w:p>
    <w:p w14:paraId="55516DA5" w14:textId="3E88C57B" w:rsidR="0074385A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 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substr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(eSituation_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09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</w:t>
      </w:r>
      <w:r w:rsidRPr="00514065">
        <w:rPr>
          <w:rFonts w:ascii="Consolas" w:eastAsia="Times New Roman" w:hAnsi="Consolas" w:cs="Times New Roman"/>
          <w:color w:val="098658"/>
          <w:sz w:val="20"/>
          <w:szCs w:val="20"/>
          <w:lang w:eastAsia="zh-TW"/>
        </w:rPr>
        <w:t>1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</w:t>
      </w:r>
      <w:r w:rsidRPr="00514065">
        <w:rPr>
          <w:rFonts w:ascii="Consolas" w:eastAsia="Times New Roman" w:hAnsi="Consolas" w:cs="Times New Roman"/>
          <w:color w:val="098658"/>
          <w:sz w:val="20"/>
          <w:szCs w:val="20"/>
          <w:lang w:eastAsia="zh-TW"/>
        </w:rPr>
        <w:t>3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 in (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G40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P90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R56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or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</w:p>
    <w:p w14:paraId="2FE8365F" w14:textId="1DF276D2" w:rsidR="0074385A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  eSituation_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09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=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F44.5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</w:p>
    <w:p w14:paraId="7A7AB5C5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union</w:t>
      </w:r>
    </w:p>
    <w:p w14:paraId="509C4FE9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select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from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nemsis.factPcrAdditionalSymptom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proofErr w:type="gram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where</w:t>
      </w:r>
      <w:proofErr w:type="gram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</w:p>
    <w:p w14:paraId="4C60C90F" w14:textId="4B1347A1" w:rsidR="0074385A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 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substr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(eSituation_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10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</w:t>
      </w:r>
      <w:r w:rsidRPr="00514065">
        <w:rPr>
          <w:rFonts w:ascii="Consolas" w:eastAsia="Times New Roman" w:hAnsi="Consolas" w:cs="Times New Roman"/>
          <w:color w:val="098658"/>
          <w:sz w:val="20"/>
          <w:szCs w:val="20"/>
          <w:lang w:eastAsia="zh-TW"/>
        </w:rPr>
        <w:t>1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</w:t>
      </w:r>
      <w:r w:rsidRPr="00514065">
        <w:rPr>
          <w:rFonts w:ascii="Consolas" w:eastAsia="Times New Roman" w:hAnsi="Consolas" w:cs="Times New Roman"/>
          <w:color w:val="098658"/>
          <w:sz w:val="20"/>
          <w:szCs w:val="20"/>
          <w:lang w:eastAsia="zh-TW"/>
        </w:rPr>
        <w:t>3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 in (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G40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P90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R56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or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</w:p>
    <w:p w14:paraId="380E16F2" w14:textId="54BE8CE5" w:rsidR="0074385A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  eSituation_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10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=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F44.5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</w:p>
    <w:p w14:paraId="11882814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union</w:t>
      </w:r>
    </w:p>
    <w:p w14:paraId="2F764BC0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select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from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nemsis.factPcrPrimaryImpression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proofErr w:type="gram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where</w:t>
      </w:r>
      <w:proofErr w:type="gram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</w:p>
    <w:p w14:paraId="13D78086" w14:textId="67DAC88B" w:rsidR="0074385A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 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substr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(eSituation_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11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</w:t>
      </w:r>
      <w:r w:rsidRPr="00514065">
        <w:rPr>
          <w:rFonts w:ascii="Consolas" w:eastAsia="Times New Roman" w:hAnsi="Consolas" w:cs="Times New Roman"/>
          <w:color w:val="098658"/>
          <w:sz w:val="20"/>
          <w:szCs w:val="20"/>
          <w:lang w:eastAsia="zh-TW"/>
        </w:rPr>
        <w:t>1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</w:t>
      </w:r>
      <w:r w:rsidRPr="00514065">
        <w:rPr>
          <w:rFonts w:ascii="Consolas" w:eastAsia="Times New Roman" w:hAnsi="Consolas" w:cs="Times New Roman"/>
          <w:color w:val="098658"/>
          <w:sz w:val="20"/>
          <w:szCs w:val="20"/>
          <w:lang w:eastAsia="zh-TW"/>
        </w:rPr>
        <w:t>3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 in (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G40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P90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R56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or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</w:p>
    <w:p w14:paraId="4D6A5FD5" w14:textId="4184514A" w:rsidR="0074385A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  eSituation_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11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=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F44.5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</w:p>
    <w:p w14:paraId="60A5EF56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union</w:t>
      </w:r>
    </w:p>
    <w:p w14:paraId="58DBAE93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select pcrKey from nemsis.factPcrSecondaryImpression </w:t>
      </w:r>
      <w:proofErr w:type="gram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where</w:t>
      </w:r>
      <w:proofErr w:type="gram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</w:p>
    <w:p w14:paraId="041D355E" w14:textId="16C36C78" w:rsidR="0074385A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  </w:t>
      </w:r>
      <w:proofErr w:type="spellStart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substr</w:t>
      </w:r>
      <w:proofErr w:type="spellEnd"/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(eSituation_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12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</w:t>
      </w:r>
      <w:r w:rsidRPr="00514065">
        <w:rPr>
          <w:rFonts w:ascii="Consolas" w:eastAsia="Times New Roman" w:hAnsi="Consolas" w:cs="Times New Roman"/>
          <w:color w:val="098658"/>
          <w:sz w:val="20"/>
          <w:szCs w:val="20"/>
          <w:lang w:eastAsia="zh-TW"/>
        </w:rPr>
        <w:t>1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</w:t>
      </w:r>
      <w:r w:rsidRPr="00514065">
        <w:rPr>
          <w:rFonts w:ascii="Consolas" w:eastAsia="Times New Roman" w:hAnsi="Consolas" w:cs="Times New Roman"/>
          <w:color w:val="098658"/>
          <w:sz w:val="20"/>
          <w:szCs w:val="20"/>
          <w:lang w:eastAsia="zh-TW"/>
        </w:rPr>
        <w:t>3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 in (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G40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P90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R56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or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</w:p>
    <w:p w14:paraId="6F9500BB" w14:textId="62BEFE4B" w:rsidR="0074385A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  eSituation_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12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=</w:t>
      </w: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F44.5</w:t>
      </w:r>
      <w:r w:rsidRPr="0051406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</w:p>
    <w:p w14:paraId="4AD0A56C" w14:textId="77777777" w:rsidR="00326B94" w:rsidRPr="00326B94" w:rsidRDefault="00326B94" w:rsidP="00326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326B94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union</w:t>
      </w:r>
    </w:p>
    <w:p w14:paraId="4166F282" w14:textId="39D389D4" w:rsidR="00326B94" w:rsidRPr="00326B94" w:rsidRDefault="00326B94" w:rsidP="00326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326B94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  select pcrKey from nemsis.factPcrProtocol where eProtocol_01 = </w:t>
      </w:r>
      <w:r w:rsidRPr="00326B94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'991414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</w:t>
      </w:r>
      <w:r w:rsidRPr="00326B94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</w:t>
      </w:r>
    </w:p>
    <w:p w14:paraId="7182130C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)</w:t>
      </w:r>
    </w:p>
    <w:p w14:paraId="2621B609" w14:textId="77777777" w:rsidR="0074385A" w:rsidRPr="00514065" w:rsidRDefault="0074385A" w:rsidP="00743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51406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;</w:t>
      </w:r>
    </w:p>
    <w:p w14:paraId="765148B7" w14:textId="77777777" w:rsidR="0074385A" w:rsidRPr="00514065" w:rsidRDefault="0074385A" w:rsidP="0074385A">
      <w:pPr>
        <w:pStyle w:val="Code"/>
      </w:pPr>
      <w:r w:rsidRPr="00514065">
        <w:t>quit;</w:t>
      </w:r>
    </w:p>
    <w:p w14:paraId="67B829F8" w14:textId="77777777" w:rsidR="00007F11" w:rsidRDefault="00007F11" w:rsidP="00007F11">
      <w:pPr>
        <w:pStyle w:val="Heading1"/>
      </w:pPr>
      <w:r>
        <w:t>Discussion</w:t>
      </w:r>
    </w:p>
    <w:p w14:paraId="71847E9F" w14:textId="77777777" w:rsidR="00C13002" w:rsidRDefault="00C13002" w:rsidP="00C13002">
      <w:r>
        <w:t xml:space="preserve">The ICD-10 section R56 includes </w:t>
      </w:r>
      <w:r w:rsidRPr="00725907">
        <w:t>R56.1 Post traumatic seizures</w:t>
      </w:r>
      <w:r>
        <w:t>. Depending on the purpose of a particular project, it may be appropriate to exclude R56.1.</w:t>
      </w:r>
    </w:p>
    <w:p w14:paraId="1F2F100C" w14:textId="794EA267" w:rsidR="00007F11" w:rsidRDefault="00A74815" w:rsidP="00684ECD">
      <w:r>
        <w:lastRenderedPageBreak/>
        <w:t>The NEMSQA definition for</w:t>
      </w:r>
      <w:r w:rsidR="000960B7">
        <w:t xml:space="preserve"> </w:t>
      </w:r>
      <w:r w:rsidRPr="00A74815">
        <w:rPr>
          <w:i/>
          <w:iCs/>
        </w:rPr>
        <w:t>Seizure-02 Patient with Status Epilepticus Receiving Intervention</w:t>
      </w:r>
      <w:r w:rsidR="000960B7">
        <w:t xml:space="preserve"> only selects seizures with status epilepticus, but this case definition selects all seizures.</w:t>
      </w:r>
      <w:r w:rsidR="00244DCB">
        <w:t xml:space="preserve"> The NEMSQA definition can be implemented by searching for impressions with the more restrictive regular expression </w:t>
      </w:r>
      <w:r w:rsidR="00244DCB" w:rsidRPr="00244DCB">
        <w:rPr>
          <w:rFonts w:ascii="Consolas" w:hAnsi="Consolas"/>
        </w:rPr>
        <w:t>/^G40</w:t>
      </w:r>
      <w:r w:rsidR="00244DCB">
        <w:rPr>
          <w:rFonts w:ascii="Consolas" w:hAnsi="Consolas"/>
        </w:rPr>
        <w:t>...</w:t>
      </w:r>
      <w:r w:rsidR="00244DCB" w:rsidRPr="00244DCB">
        <w:rPr>
          <w:rFonts w:ascii="Consolas" w:hAnsi="Consolas"/>
        </w:rPr>
        <w:t>[1,3]/</w:t>
      </w:r>
      <w:r w:rsidR="00244DCB">
        <w:t xml:space="preserve">. The NEMSQA definition </w:t>
      </w:r>
      <w:r w:rsidR="00C13002">
        <w:t xml:space="preserve">is </w:t>
      </w:r>
      <w:r w:rsidR="00244DCB">
        <w:t xml:space="preserve">also </w:t>
      </w:r>
      <w:r w:rsidR="001E79C9">
        <w:t>limited</w:t>
      </w:r>
      <w:r w:rsidR="00244DCB">
        <w:t xml:space="preserve"> to impressions, whereas this case definition includes symptoms as well as impressions.</w:t>
      </w:r>
      <w:r w:rsidR="00326B94">
        <w:t xml:space="preserve"> The NEMSQA definition does not include the </w:t>
      </w:r>
      <w:r w:rsidR="00C13002">
        <w:t>seizure protocol criterion.</w:t>
      </w:r>
    </w:p>
    <w:p w14:paraId="77FB906E" w14:textId="47F56C4B" w:rsidR="00A47130" w:rsidRDefault="00154278" w:rsidP="00684ECD">
      <w:r>
        <w:t xml:space="preserve">The following </w:t>
      </w:r>
      <w:r w:rsidR="00323CC6">
        <w:t xml:space="preserve">potential </w:t>
      </w:r>
      <w:r>
        <w:t>criteria are not used in this case definition:</w:t>
      </w:r>
    </w:p>
    <w:p w14:paraId="08E0C7AC" w14:textId="216E5C1A" w:rsidR="00A47130" w:rsidRDefault="00154278" w:rsidP="00684ECD">
      <w:pPr>
        <w:pStyle w:val="ListParagraph"/>
        <w:numPr>
          <w:ilvl w:val="0"/>
          <w:numId w:val="10"/>
        </w:numPr>
        <w:contextualSpacing/>
      </w:pPr>
      <w:r>
        <w:t xml:space="preserve">eDispatch.01 - </w:t>
      </w:r>
      <w:r w:rsidR="00A47130">
        <w:t>Dispatch Reason: Convulsions/Seizure</w:t>
      </w:r>
      <w:r>
        <w:t xml:space="preserve">. The reason for dispatch may not match what EMS providers </w:t>
      </w:r>
      <w:proofErr w:type="gramStart"/>
      <w:r>
        <w:t>actually found</w:t>
      </w:r>
      <w:proofErr w:type="gramEnd"/>
      <w:r>
        <w:t xml:space="preserve"> once on scene.</w:t>
      </w:r>
    </w:p>
    <w:p w14:paraId="3258D7B1" w14:textId="7DD849D2" w:rsidR="00A47130" w:rsidRDefault="00154278" w:rsidP="00684ECD">
      <w:pPr>
        <w:pStyle w:val="ListParagraph"/>
        <w:numPr>
          <w:ilvl w:val="0"/>
          <w:numId w:val="10"/>
        </w:numPr>
        <w:contextualSpacing/>
      </w:pPr>
      <w:r>
        <w:t xml:space="preserve">eExam.20 - </w:t>
      </w:r>
      <w:r w:rsidR="00A47130">
        <w:t>Neurological Assessment</w:t>
      </w:r>
      <w:r w:rsidR="00276A81">
        <w:t>:</w:t>
      </w:r>
      <w:r w:rsidR="00A47130">
        <w:t xml:space="preserve"> </w:t>
      </w:r>
      <w:r>
        <w:t>S</w:t>
      </w:r>
      <w:r w:rsidR="00A47130">
        <w:t>tatus Seizure, Other Seizures</w:t>
      </w:r>
      <w:r>
        <w:t xml:space="preserve">. eExam.20 is not a national element. Its use in the criteria would cause a different set of records to be selected depending on </w:t>
      </w:r>
      <w:proofErr w:type="gramStart"/>
      <w:r>
        <w:t>whether or not</w:t>
      </w:r>
      <w:proofErr w:type="gramEnd"/>
      <w:r>
        <w:t xml:space="preserve"> it was collected and available in the data set, which would lead to local inconsistencies in the case selection.</w:t>
      </w:r>
    </w:p>
    <w:p w14:paraId="593E38B0" w14:textId="5173F9B5" w:rsidR="00A47130" w:rsidRDefault="00154278" w:rsidP="00684ECD">
      <w:pPr>
        <w:pStyle w:val="ListParagraph"/>
        <w:numPr>
          <w:ilvl w:val="0"/>
          <w:numId w:val="10"/>
        </w:numPr>
        <w:contextualSpacing/>
      </w:pPr>
      <w:r>
        <w:t xml:space="preserve">eMedications.03 - </w:t>
      </w:r>
      <w:r w:rsidR="00A47130">
        <w:t>Medication Administered:</w:t>
      </w:r>
      <w:r w:rsidR="00A47130" w:rsidRPr="00113435">
        <w:t xml:space="preserve"> benzodiazepines</w:t>
      </w:r>
      <w:r>
        <w:t>. Benzodiazepines may be administered for conditions other than seizure.</w:t>
      </w:r>
    </w:p>
    <w:p w14:paraId="2581DB7D" w14:textId="4824C078" w:rsidR="00A47130" w:rsidRPr="00B9267D" w:rsidRDefault="00323CC6" w:rsidP="00684ECD">
      <w:r>
        <w:t xml:space="preserve">The NEMSIS </w:t>
      </w:r>
      <w:r w:rsidR="00A47130">
        <w:t xml:space="preserve">Defined List </w:t>
      </w:r>
      <w:r>
        <w:t xml:space="preserve">for Impressions includes three codes related to seizures: </w:t>
      </w:r>
      <w:r w:rsidRPr="00323CC6">
        <w:t>G40.89</w:t>
      </w:r>
      <w:r>
        <w:t xml:space="preserve"> </w:t>
      </w:r>
      <w:r w:rsidRPr="00323CC6">
        <w:t>Other seizures</w:t>
      </w:r>
      <w:r>
        <w:t xml:space="preserve"> (which has been given the suggested label “Seizure, NOS”); </w:t>
      </w:r>
      <w:r w:rsidRPr="00323CC6">
        <w:t>G40.901</w:t>
      </w:r>
      <w:r>
        <w:t xml:space="preserve"> </w:t>
      </w:r>
      <w:r w:rsidRPr="00323CC6">
        <w:t>Epilepsy, unspecified, not intractable, with status epilepticus</w:t>
      </w:r>
      <w:r>
        <w:t xml:space="preserve"> (which has been given the suggested label “</w:t>
      </w:r>
      <w:r w:rsidRPr="00323CC6">
        <w:t>Seizure, status epilepticus</w:t>
      </w:r>
      <w:r>
        <w:t xml:space="preserve">”); and </w:t>
      </w:r>
      <w:r w:rsidRPr="00323CC6">
        <w:t>G40.909</w:t>
      </w:r>
      <w:r>
        <w:t xml:space="preserve"> </w:t>
      </w:r>
      <w:r w:rsidRPr="00323CC6">
        <w:t>Epilepsy, unspecified, not intractable, without status epilepticus</w:t>
      </w:r>
      <w:r>
        <w:t xml:space="preserve"> (which has been given the suggested label “</w:t>
      </w:r>
      <w:r w:rsidRPr="00323CC6">
        <w:t>Seizure, epileptic</w:t>
      </w:r>
      <w:r>
        <w:t>,” which is inconsistent with the ICD-10 term).</w:t>
      </w:r>
    </w:p>
    <w:p w14:paraId="6B8766FC" w14:textId="77777777" w:rsidR="00007F11" w:rsidRDefault="00007F11" w:rsidP="00007F11">
      <w:pPr>
        <w:pStyle w:val="Heading1"/>
      </w:pPr>
      <w:r>
        <w:t>References</w:t>
      </w:r>
    </w:p>
    <w:p w14:paraId="4DA6D979" w14:textId="77777777" w:rsidR="00C3115D" w:rsidRPr="00C539B3" w:rsidRDefault="00C3115D" w:rsidP="00763242">
      <w:proofErr w:type="spellStart"/>
      <w:r>
        <w:t>Gaddam</w:t>
      </w:r>
      <w:proofErr w:type="spellEnd"/>
      <w:r>
        <w:t xml:space="preserve"> S. (2021). </w:t>
      </w:r>
      <w:r w:rsidRPr="00C539B3">
        <w:t>Racial disparities in emergency care for seizures in the United States</w:t>
      </w:r>
      <w:r>
        <w:t xml:space="preserve">. </w:t>
      </w:r>
      <w:r>
        <w:rPr>
          <w:i/>
          <w:iCs/>
        </w:rPr>
        <w:t>International Paramedic Practice.</w:t>
      </w:r>
      <w:r>
        <w:t xml:space="preserve"> </w:t>
      </w:r>
      <w:hyperlink r:id="rId7" w:history="1">
        <w:r w:rsidRPr="00C539B3">
          <w:rPr>
            <w:rStyle w:val="Hyperlink"/>
          </w:rPr>
          <w:t>internationaljpp.com/features/article/racial-disparities-in-emergency-care-for-seizures-in-the-united-states</w:t>
        </w:r>
      </w:hyperlink>
      <w:r>
        <w:t>.</w:t>
      </w:r>
    </w:p>
    <w:p w14:paraId="14F1DC1D" w14:textId="77777777" w:rsidR="00C3115D" w:rsidRDefault="00C3115D" w:rsidP="008B50E7">
      <w:r w:rsidRPr="00C539B3">
        <w:t>Hart</w:t>
      </w:r>
      <w:r>
        <w:t xml:space="preserve"> L</w:t>
      </w:r>
      <w:r w:rsidRPr="00C539B3">
        <w:t>, Sanford</w:t>
      </w:r>
      <w:r>
        <w:t xml:space="preserve"> J</w:t>
      </w:r>
      <w:r w:rsidRPr="00C539B3">
        <w:t xml:space="preserve">, </w:t>
      </w:r>
      <w:proofErr w:type="spellStart"/>
      <w:r w:rsidRPr="00C539B3">
        <w:t>Sporer</w:t>
      </w:r>
      <w:proofErr w:type="spellEnd"/>
      <w:r>
        <w:t xml:space="preserve"> S</w:t>
      </w:r>
      <w:r w:rsidRPr="00C539B3">
        <w:t xml:space="preserve">, Kohn </w:t>
      </w:r>
      <w:r>
        <w:t xml:space="preserve">M, </w:t>
      </w:r>
      <w:proofErr w:type="spellStart"/>
      <w:r w:rsidRPr="00C539B3">
        <w:t>Guterman</w:t>
      </w:r>
      <w:proofErr w:type="spellEnd"/>
      <w:r>
        <w:t xml:space="preserve"> E.</w:t>
      </w:r>
      <w:r w:rsidRPr="00C539B3">
        <w:t xml:space="preserve"> (2021)</w:t>
      </w:r>
      <w:r>
        <w:t>.</w:t>
      </w:r>
      <w:r w:rsidRPr="00C539B3">
        <w:t xml:space="preserve"> Identification of Generalized Convulsive Status Epilepticus from Emergency Medical Service Records: A Validation Study of Diagnostic Coding</w:t>
      </w:r>
      <w:r>
        <w:t xml:space="preserve">. </w:t>
      </w:r>
      <w:r w:rsidRPr="00C539B3">
        <w:rPr>
          <w:i/>
          <w:iCs/>
        </w:rPr>
        <w:t>Prehospital Emergency Care</w:t>
      </w:r>
      <w:r>
        <w:rPr>
          <w:i/>
          <w:iCs/>
        </w:rPr>
        <w:t>.</w:t>
      </w:r>
      <w:r w:rsidRPr="00C539B3">
        <w:t xml:space="preserve"> 25:5,607-614</w:t>
      </w:r>
      <w:r>
        <w:t xml:space="preserve">. </w:t>
      </w:r>
      <w:hyperlink r:id="rId8" w:history="1">
        <w:r w:rsidRPr="00C539B3">
          <w:rPr>
            <w:rStyle w:val="Hyperlink"/>
          </w:rPr>
          <w:t>doi.org/10.1080/10903127.2020.1817214</w:t>
        </w:r>
      </w:hyperlink>
      <w:r>
        <w:t>.</w:t>
      </w:r>
    </w:p>
    <w:p w14:paraId="1D960041" w14:textId="77777777" w:rsidR="00C3115D" w:rsidRDefault="00C3115D" w:rsidP="00C13002">
      <w:r>
        <w:t xml:space="preserve">Ramgopal S, Martin-Gill C. (2023). Prehospital Seizure Management in Children: An Evaluation of a Nationally Representative Sample. </w:t>
      </w:r>
      <w:r w:rsidRPr="00C13002">
        <w:rPr>
          <w:i/>
          <w:iCs/>
        </w:rPr>
        <w:t>The Journal of Pediatrics</w:t>
      </w:r>
      <w:r>
        <w:t xml:space="preserve">. </w:t>
      </w:r>
      <w:hyperlink r:id="rId9" w:history="1">
        <w:r w:rsidRPr="00C539B3">
          <w:rPr>
            <w:rStyle w:val="Hyperlink"/>
          </w:rPr>
          <w:t>doi.org/10.1016/j.jpeds.2023.02.023</w:t>
        </w:r>
      </w:hyperlink>
      <w:r>
        <w:t>.</w:t>
      </w:r>
    </w:p>
    <w:p w14:paraId="1E948E8A" w14:textId="77777777" w:rsidR="00C3115D" w:rsidRDefault="00C3115D" w:rsidP="008B50E7">
      <w:r w:rsidRPr="00A74815">
        <w:rPr>
          <w:i/>
          <w:iCs/>
        </w:rPr>
        <w:t>Seizure-02: Patient with Status Epilepticus Receiving Intervention</w:t>
      </w:r>
      <w:r>
        <w:t xml:space="preserve">. National EMS Quality Alliance (NEMSQA). </w:t>
      </w:r>
      <w:hyperlink r:id="rId10" w:history="1">
        <w:r>
          <w:rPr>
            <w:rStyle w:val="Hyperlink"/>
          </w:rPr>
          <w:t>nemsqa.org/assets/docs/NEMSQA-Seizure-02_2021.pdf</w:t>
        </w:r>
      </w:hyperlink>
    </w:p>
    <w:p w14:paraId="442CFE34" w14:textId="77777777" w:rsidR="00C3115D" w:rsidRDefault="00C3115D" w:rsidP="008B50E7">
      <w:proofErr w:type="spellStart"/>
      <w:r w:rsidRPr="00C3115D">
        <w:t>Shtull</w:t>
      </w:r>
      <w:proofErr w:type="spellEnd"/>
      <w:r w:rsidRPr="00C3115D">
        <w:t xml:space="preserve">-Leber E, </w:t>
      </w:r>
      <w:proofErr w:type="spellStart"/>
      <w:r w:rsidRPr="00C3115D">
        <w:t>Silbergleit</w:t>
      </w:r>
      <w:proofErr w:type="spellEnd"/>
      <w:r w:rsidRPr="00C3115D">
        <w:t xml:space="preserve"> R, </w:t>
      </w:r>
      <w:proofErr w:type="spellStart"/>
      <w:r w:rsidRPr="00C3115D">
        <w:t>Meurer</w:t>
      </w:r>
      <w:proofErr w:type="spellEnd"/>
      <w:r w:rsidRPr="00C3115D">
        <w:t xml:space="preserve"> WJ</w:t>
      </w:r>
      <w:r>
        <w:t>.</w:t>
      </w:r>
      <w:r w:rsidRPr="00C3115D">
        <w:t xml:space="preserve"> (2017)</w:t>
      </w:r>
      <w:r>
        <w:t>.</w:t>
      </w:r>
      <w:r w:rsidRPr="00C3115D">
        <w:t xml:space="preserve"> Pre-hospital midazolam for benzodiazepine-treated seizures before and after the Rapid Anticonvulsant Medication Prior to Arrival Trial: A national observational cohort study. </w:t>
      </w:r>
      <w:proofErr w:type="spellStart"/>
      <w:r w:rsidRPr="00C3115D">
        <w:rPr>
          <w:i/>
          <w:iCs/>
        </w:rPr>
        <w:t>PLoS</w:t>
      </w:r>
      <w:proofErr w:type="spellEnd"/>
      <w:r w:rsidRPr="00C3115D">
        <w:rPr>
          <w:i/>
          <w:iCs/>
        </w:rPr>
        <w:t xml:space="preserve"> ONE</w:t>
      </w:r>
      <w:r>
        <w:rPr>
          <w:i/>
          <w:iCs/>
        </w:rPr>
        <w:t>.</w:t>
      </w:r>
      <w:r w:rsidRPr="00C3115D">
        <w:t xml:space="preserve"> 12(3):e0173539. </w:t>
      </w:r>
      <w:hyperlink r:id="rId11" w:history="1">
        <w:r w:rsidRPr="00C3115D">
          <w:rPr>
            <w:rStyle w:val="Hyperlink"/>
          </w:rPr>
          <w:t>doi.org/10.1371/journal.pone.0173539</w:t>
        </w:r>
      </w:hyperlink>
      <w:r>
        <w:t>.</w:t>
      </w:r>
    </w:p>
    <w:sectPr w:rsidR="00C3115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45B5" w14:textId="77777777" w:rsidR="005F0EBF" w:rsidRDefault="005F0EBF" w:rsidP="000527F8">
      <w:r>
        <w:separator/>
      </w:r>
    </w:p>
  </w:endnote>
  <w:endnote w:type="continuationSeparator" w:id="0">
    <w:p w14:paraId="25D54732" w14:textId="77777777" w:rsidR="005F0EBF" w:rsidRDefault="005F0EBF" w:rsidP="0005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9360"/>
    </w:tblGrid>
    <w:tr w:rsidR="000527F8" w:rsidRPr="00B5715E" w14:paraId="3BF38236" w14:textId="77777777" w:rsidTr="00712978">
      <w:trPr>
        <w:trHeight w:val="151"/>
      </w:trPr>
      <w:tc>
        <w:tcPr>
          <w:tcW w:w="500" w:type="pct"/>
          <w:noWrap/>
          <w:vAlign w:val="center"/>
        </w:tcPr>
        <w:p w14:paraId="04F4BC96" w14:textId="77777777" w:rsidR="000527F8" w:rsidRPr="00B5715E" w:rsidRDefault="000527F8" w:rsidP="00712978">
          <w:pPr>
            <w:pStyle w:val="NoSpacing"/>
            <w:jc w:val="center"/>
            <w:rPr>
              <w:rFonts w:ascii="Calibri" w:eastAsiaTheme="majorEastAsia" w:hAnsi="Calibri" w:cstheme="majorBidi"/>
              <w:sz w:val="20"/>
            </w:rPr>
          </w:pPr>
          <w:r w:rsidRPr="00B5715E">
            <w:rPr>
              <w:rFonts w:ascii="Calibri" w:eastAsiaTheme="majorEastAsia" w:hAnsi="Calibri" w:cstheme="majorBidi"/>
              <w:b/>
              <w:bCs/>
              <w:sz w:val="20"/>
            </w:rPr>
            <w:t xml:space="preserve">Page </w:t>
          </w:r>
          <w:r w:rsidRPr="00B5715E">
            <w:rPr>
              <w:rFonts w:ascii="Calibri" w:hAnsi="Calibri"/>
              <w:sz w:val="20"/>
            </w:rPr>
            <w:fldChar w:fldCharType="begin"/>
          </w:r>
          <w:r w:rsidRPr="00B5715E">
            <w:rPr>
              <w:rFonts w:ascii="Calibri" w:hAnsi="Calibri"/>
              <w:sz w:val="20"/>
            </w:rPr>
            <w:instrText xml:space="preserve"> PAGE  \* MERGEFORMAT </w:instrText>
          </w:r>
          <w:r w:rsidRPr="00B5715E">
            <w:rPr>
              <w:rFonts w:ascii="Calibri" w:hAnsi="Calibri"/>
              <w:sz w:val="20"/>
            </w:rPr>
            <w:fldChar w:fldCharType="separate"/>
          </w:r>
          <w:r w:rsidR="00B46E4F" w:rsidRPr="00B46E4F">
            <w:rPr>
              <w:rFonts w:ascii="Calibri" w:eastAsiaTheme="majorEastAsia" w:hAnsi="Calibri" w:cstheme="majorBidi"/>
              <w:b/>
              <w:bCs/>
              <w:noProof/>
              <w:sz w:val="20"/>
            </w:rPr>
            <w:t>1</w:t>
          </w:r>
          <w:r w:rsidRPr="00B5715E">
            <w:rPr>
              <w:rFonts w:ascii="Calibri" w:eastAsiaTheme="majorEastAsia" w:hAnsi="Calibri" w:cstheme="majorBidi"/>
              <w:b/>
              <w:bCs/>
              <w:noProof/>
              <w:sz w:val="20"/>
            </w:rPr>
            <w:fldChar w:fldCharType="end"/>
          </w:r>
        </w:p>
      </w:tc>
    </w:tr>
  </w:tbl>
  <w:p w14:paraId="07D72E0A" w14:textId="77777777" w:rsidR="000527F8" w:rsidRDefault="00052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47FF" w14:textId="77777777" w:rsidR="005F0EBF" w:rsidRDefault="005F0EBF" w:rsidP="000527F8">
      <w:r>
        <w:separator/>
      </w:r>
    </w:p>
  </w:footnote>
  <w:footnote w:type="continuationSeparator" w:id="0">
    <w:p w14:paraId="42A2CB4E" w14:textId="77777777" w:rsidR="005F0EBF" w:rsidRDefault="005F0EBF" w:rsidP="0005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141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24F0A"/>
    <w:multiLevelType w:val="hybridMultilevel"/>
    <w:tmpl w:val="0B38DF54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4195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AB5658"/>
    <w:multiLevelType w:val="hybridMultilevel"/>
    <w:tmpl w:val="CCA6A3B2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26840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AD7BCB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636D2C"/>
    <w:multiLevelType w:val="hybridMultilevel"/>
    <w:tmpl w:val="D986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D1346"/>
    <w:multiLevelType w:val="hybridMultilevel"/>
    <w:tmpl w:val="5AD618F4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711F6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2682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4889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95697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80457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06903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3965701">
    <w:abstractNumId w:val="7"/>
  </w:num>
  <w:num w:numId="7" w16cid:durableId="1624994371">
    <w:abstractNumId w:val="3"/>
  </w:num>
  <w:num w:numId="8" w16cid:durableId="880022588">
    <w:abstractNumId w:val="1"/>
  </w:num>
  <w:num w:numId="9" w16cid:durableId="877861058">
    <w:abstractNumId w:val="0"/>
  </w:num>
  <w:num w:numId="10" w16cid:durableId="827130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B7"/>
    <w:rsid w:val="00007F11"/>
    <w:rsid w:val="000527F8"/>
    <w:rsid w:val="0007099D"/>
    <w:rsid w:val="000960B7"/>
    <w:rsid w:val="000C0845"/>
    <w:rsid w:val="000F0A0A"/>
    <w:rsid w:val="000F240C"/>
    <w:rsid w:val="001047B9"/>
    <w:rsid w:val="00113435"/>
    <w:rsid w:val="00154278"/>
    <w:rsid w:val="0017347F"/>
    <w:rsid w:val="001761E4"/>
    <w:rsid w:val="001A29C1"/>
    <w:rsid w:val="001C70DE"/>
    <w:rsid w:val="001E79C9"/>
    <w:rsid w:val="00216888"/>
    <w:rsid w:val="00244DCB"/>
    <w:rsid w:val="002573BD"/>
    <w:rsid w:val="00274048"/>
    <w:rsid w:val="00276A81"/>
    <w:rsid w:val="002F1645"/>
    <w:rsid w:val="00323CC6"/>
    <w:rsid w:val="00326B94"/>
    <w:rsid w:val="00344D39"/>
    <w:rsid w:val="00361285"/>
    <w:rsid w:val="00393A6D"/>
    <w:rsid w:val="00422729"/>
    <w:rsid w:val="005201E4"/>
    <w:rsid w:val="0054709F"/>
    <w:rsid w:val="005B6F72"/>
    <w:rsid w:val="005F0EBF"/>
    <w:rsid w:val="00684ECD"/>
    <w:rsid w:val="006F5A6F"/>
    <w:rsid w:val="0072061D"/>
    <w:rsid w:val="00722F3D"/>
    <w:rsid w:val="00725907"/>
    <w:rsid w:val="0074385A"/>
    <w:rsid w:val="00763242"/>
    <w:rsid w:val="007863E8"/>
    <w:rsid w:val="007B2EDB"/>
    <w:rsid w:val="007E2081"/>
    <w:rsid w:val="00812DAF"/>
    <w:rsid w:val="00886F53"/>
    <w:rsid w:val="008B50E7"/>
    <w:rsid w:val="008F7EE7"/>
    <w:rsid w:val="009E67C0"/>
    <w:rsid w:val="00A103DB"/>
    <w:rsid w:val="00A47130"/>
    <w:rsid w:val="00A74815"/>
    <w:rsid w:val="00AC5164"/>
    <w:rsid w:val="00AC7DD4"/>
    <w:rsid w:val="00B148EB"/>
    <w:rsid w:val="00B46E4F"/>
    <w:rsid w:val="00BC1C3E"/>
    <w:rsid w:val="00BF2EBC"/>
    <w:rsid w:val="00C13002"/>
    <w:rsid w:val="00C21264"/>
    <w:rsid w:val="00C3115D"/>
    <w:rsid w:val="00C33B12"/>
    <w:rsid w:val="00C539B3"/>
    <w:rsid w:val="00C8576E"/>
    <w:rsid w:val="00C85A7F"/>
    <w:rsid w:val="00CA2054"/>
    <w:rsid w:val="00D07A71"/>
    <w:rsid w:val="00D20CCE"/>
    <w:rsid w:val="00D81909"/>
    <w:rsid w:val="00D948FC"/>
    <w:rsid w:val="00DF2C64"/>
    <w:rsid w:val="00E25C71"/>
    <w:rsid w:val="00EC27A5"/>
    <w:rsid w:val="00EC466B"/>
    <w:rsid w:val="00F15EEB"/>
    <w:rsid w:val="00F52804"/>
    <w:rsid w:val="00F6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E0C"/>
  <w15:docId w15:val="{2C3A256E-785F-4C8F-A74C-A5CB569A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5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50E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11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85"/>
    <w:pPr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36128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E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5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0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0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E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50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8B50E7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2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7F8"/>
  </w:style>
  <w:style w:type="paragraph" w:styleId="Footer">
    <w:name w:val="footer"/>
    <w:basedOn w:val="Normal"/>
    <w:link w:val="FooterChar"/>
    <w:uiPriority w:val="99"/>
    <w:unhideWhenUsed/>
    <w:rsid w:val="00052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7F8"/>
  </w:style>
  <w:style w:type="paragraph" w:styleId="NoSpacing">
    <w:name w:val="No Spacing"/>
    <w:link w:val="NoSpacingChar"/>
    <w:uiPriority w:val="1"/>
    <w:qFormat/>
    <w:rsid w:val="000527F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27F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527F8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7F11"/>
  </w:style>
  <w:style w:type="character" w:customStyle="1" w:styleId="DateChar">
    <w:name w:val="Date Char"/>
    <w:basedOn w:val="DefaultParagraphFont"/>
    <w:link w:val="Date"/>
    <w:uiPriority w:val="99"/>
    <w:semiHidden/>
    <w:rsid w:val="00007F11"/>
  </w:style>
  <w:style w:type="character" w:customStyle="1" w:styleId="Heading2Char">
    <w:name w:val="Heading 2 Char"/>
    <w:basedOn w:val="DefaultParagraphFont"/>
    <w:link w:val="Heading2"/>
    <w:uiPriority w:val="9"/>
    <w:rsid w:val="00007F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0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7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7F11"/>
    <w:rPr>
      <w:sz w:val="20"/>
      <w:szCs w:val="20"/>
    </w:rPr>
  </w:style>
  <w:style w:type="paragraph" w:customStyle="1" w:styleId="Code">
    <w:name w:val="Code"/>
    <w:basedOn w:val="Normal"/>
    <w:link w:val="CodeChar"/>
    <w:qFormat/>
    <w:rsid w:val="00BC1C3E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0"/>
      <w:szCs w:val="20"/>
      <w:lang w:eastAsia="zh-TW"/>
    </w:rPr>
  </w:style>
  <w:style w:type="character" w:customStyle="1" w:styleId="CodeChar">
    <w:name w:val="Code Char"/>
    <w:basedOn w:val="DefaultParagraphFont"/>
    <w:link w:val="Code"/>
    <w:rsid w:val="00BC1C3E"/>
    <w:rPr>
      <w:rFonts w:ascii="Consolas" w:eastAsia="Times New Roman" w:hAnsi="Consolas" w:cs="Times New Roman"/>
      <w:noProof/>
      <w:color w:val="000000"/>
      <w:sz w:val="20"/>
      <w:szCs w:val="20"/>
      <w:shd w:val="clear" w:color="auto" w:fill="FFFFFF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104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7B9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9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0903127.2020.18172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nationaljpp.com/features/article/racial-disparities-in-emergency-care-for-seizures-in-the-united-stat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371/journal.pone.01735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emsqa.org/assets/docs/NEMSQA-Seizure-02_20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peds.2023.02.02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NEMSIS%20TAC\Repository\nemsis\CaseDefinition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159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Case Definition -</vt:lpstr>
    </vt:vector>
  </TitlesOfParts>
  <Company>University of Utah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Case Definition -</dc:title>
  <dc:creator>Joshua Legler</dc:creator>
  <cp:lastModifiedBy>Joshua Legler</cp:lastModifiedBy>
  <cp:revision>15</cp:revision>
  <cp:lastPrinted>2021-08-24T20:46:00Z</cp:lastPrinted>
  <dcterms:created xsi:type="dcterms:W3CDTF">2023-03-24T15:40:00Z</dcterms:created>
  <dcterms:modified xsi:type="dcterms:W3CDTF">2023-06-27T22:12:00Z</dcterms:modified>
</cp:coreProperties>
</file>