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AI 产品经理工作台 · 总览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这份文档回答一个问题：</w:t>
      </w:r>
      <w:r>
        <w:rPr>
          <w:b/>
          <w:color w:val="444E5A"/>
          <w:sz w:val="19"/>
        </w:rPr>
        <w:t>这个 AI 招聘平台从想法到上线，AI 产品经理具体做了哪些事、产出物长什么样。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写作立场：不是「AI 产品经理应该做什么」的方法论清单，而是</w:t>
      </w:r>
      <w:r>
        <w:rPr>
          <w:b/>
          <w:color w:val="444E5A"/>
          <w:sz w:val="19"/>
        </w:rPr>
        <w:t>这个项目里实际发生了什么</w:t>
      </w:r>
      <w:r>
        <w:rPr>
          <w:color w:val="444E5A"/>
          <w:sz w:val="19"/>
        </w:rPr>
        <w:t xml:space="preserve"> ——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包括判断错了要回头改的地方。判断的依据尽量落到可验证的证据上（数据、实验结果、法务意见），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而不是「业内通常这么做」。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0.1 先看这张图：PM 的活是怎么流动的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5050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505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t xml:space="preserve">注意那两条虚线回头路 —— </w:t>
      </w:r>
      <w:r>
        <w:rPr>
          <w:b/>
        </w:rPr>
        <w:t>AI 产品很少是线性的</w:t>
      </w:r>
      <w:r>
        <w:t>。这个项目做到一半就回头改过两次：</w:t>
      </w:r>
    </w:p>
    <w:p>
      <w:pPr>
        <w:spacing w:after="80" w:line="300" w:lineRule="auto"/>
      </w:pPr>
      <w:r>
        <w:t>一次是发现「未体现」和「不符合」被混为一谈，一次是发现面试官指派是静默失效（详见 03）。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0.2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回答什么问题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总览（本文）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 的活怎么流动、交付物之间什么关系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需求与场景选型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做什么、不做什么，依据是什么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决策记录 ADR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为什么这么设计，当时考虑了什么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线框图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 个页面长什么样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页面与交互规格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每个页面的字段、状态、异常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06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AI 能力与评测集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怎么证明 AI 是准的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07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埋点与指标体系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上线后靠什么判断好坏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08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上线与运营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怎么推、怎么陪跑、怎么迭代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09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风险与合规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哪里会出事，怎么防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color w:val="1A56B8"/>
                <w:sz w:val="18"/>
              </w:rPr>
              <w:t>协作与交付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怎么和研发/设计/测试配合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和已有三份文档的关系</w:t>
      </w:r>
      <w:r>
        <w:t>：</w:t>
      </w:r>
    </w:p>
    <w:p>
      <w:r>
        <w:rPr>
          <w:rFonts w:ascii="Consolas" w:hAnsi="Consolas"/>
          <w:sz w:val="18"/>
        </w:rPr>
        <w:t>需求分析文档.md  ── 面向决策层：为什么做这件事</w:t>
        <w:br/>
        <w:t>PRD.md          ── 面向研发与测试：做成什么样</w:t>
        <w:br/>
        <w:t>流程图.md        ── 面向所有人：怎么流转</w:t>
        <w:br/>
        <w:t>产品设计/       ── 面向 PM 自己：我的活是怎么干的</w:t>
      </w:r>
    </w:p>
    <w:p>
      <w:pPr>
        <w:spacing w:after="80" w:line="300" w:lineRule="auto"/>
      </w:pPr>
      <w:r>
        <w:t>前三份是</w:t>
      </w:r>
      <w:r>
        <w:rPr>
          <w:b/>
        </w:rPr>
        <w:t>给别人看的结论</w:t>
      </w:r>
      <w:r>
        <w:t>，这一份是</w:t>
      </w:r>
      <w:r>
        <w:rPr>
          <w:b/>
        </w:rPr>
        <w:t>过程与依据</w:t>
      </w:r>
      <w:r>
        <w:t>。结论会变，依据要留痕。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0.3 这个岗位的四条判断准则</w:t>
      </w:r>
    </w:p>
    <w:p>
      <w:pPr>
        <w:spacing w:after="80" w:line="300" w:lineRule="auto"/>
      </w:pPr>
      <w:r>
        <w:t>写在最前面，因为后面所有取舍都由它们推导。</w:t>
      </w:r>
      <w:r>
        <w:rPr>
          <w:b/>
        </w:rPr>
        <w:t>每条都附了在本项目里的一次真实应用。</w:t>
      </w:r>
    </w:p>
    <w:p>
      <w:pPr>
        <w:pStyle w:val="Heading3"/>
      </w:pPr>
      <w:r>
        <w:rPr>
          <w:rFonts w:ascii="微软雅黑" w:hAnsi="微软雅黑" w:eastAsia="微软雅黑"/>
        </w:rPr>
        <w:t>准则一：先确认问题是「能力问题」还是「流程问题」</w:t>
      </w:r>
    </w:p>
    <w:p>
      <w:pPr>
        <w:spacing w:after="80" w:line="300" w:lineRule="auto"/>
      </w:pPr>
      <w:r>
        <w:t>不是所有招聘的低效都该用 AI 解决。如果瓶颈是「HR 要手工填 8 个字段」，</w:t>
      </w:r>
    </w:p>
    <w:p>
      <w:pPr>
        <w:spacing w:after="80" w:line="300" w:lineRule="auto"/>
      </w:pPr>
      <w:r>
        <w:t>那是流程问题，做个下拉框就够了，上模型反而更慢更贵。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本项目的应用</w:t>
      </w:r>
      <w:r>
        <w:rPr>
          <w:color w:val="444E5A"/>
          <w:sz w:val="19"/>
        </w:rPr>
        <w:t>：访谈后发现真正的瓶颈是「简历要逐份读、读了还难以横向比较」，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这是</w:t>
      </w:r>
      <w:r>
        <w:rPr>
          <w:b/>
          <w:color w:val="444E5A"/>
          <w:sz w:val="19"/>
        </w:rPr>
        <w:t>信息处理量</w:t>
      </w:r>
      <w:r>
        <w:rPr>
          <w:color w:val="444E5A"/>
          <w:sz w:val="19"/>
        </w:rPr>
        <w:t>问题，模型擅长。而「面试安排找不到面试官」是纯粹的流程与数据问题，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我们没有用 AI 去猜面试官，而是让系统把候选人的业务线、面试官的负载摆出来让人选。</w:t>
      </w:r>
    </w:p>
    <w:p>
      <w:pPr>
        <w:pStyle w:val="Heading3"/>
      </w:pPr>
      <w:r>
        <w:rPr>
          <w:rFonts w:ascii="微软雅黑" w:hAnsi="微软雅黑" w:eastAsia="微软雅黑"/>
        </w:rPr>
        <w:t>准则二：AI 输出必须可溯源，否则无法被信任，也无法被追责</w:t>
      </w:r>
    </w:p>
    <w:p>
      <w:pPr>
        <w:spacing w:after="80" w:line="300" w:lineRule="auto"/>
      </w:pPr>
      <w:r>
        <w:t>一个「83 分」如果点不开、看不到依据，HR 只有两个选择：全信或全不信。</w:t>
      </w:r>
    </w:p>
    <w:p>
      <w:pPr>
        <w:spacing w:after="80" w:line="300" w:lineRule="auto"/>
      </w:pPr>
      <w:r>
        <w:t>两者都会让产品失效 —— 全信会把误判放大，全不信则等于没用。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本项目的应用</w:t>
      </w:r>
      <w:r>
        <w:rPr>
          <w:color w:val="444E5A"/>
          <w:sz w:val="19"/>
        </w:rPr>
        <w:t>：所有打分类能力强制返回</w:t>
      </w:r>
      <w:r>
        <w:rPr>
          <w:b/>
          <w:color w:val="444E5A"/>
          <w:sz w:val="19"/>
        </w:rPr>
        <w:t>证据体</w:t>
      </w:r>
      <w:r>
        <w:rPr>
          <w:color w:val="444E5A"/>
          <w:sz w:val="19"/>
        </w:rPr>
        <w:t>（原文片段 + 起止位置），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且必须能在原文中定位；定位不到直接判为失败并转人工（见流程图第 3.1 节）。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这条约束让「展开锚点」「查看依据 (4)」成为可能 —— 那是信任的入口，不是装饰。</w:t>
      </w:r>
    </w:p>
    <w:p>
      <w:pPr>
        <w:pStyle w:val="Heading3"/>
      </w:pPr>
      <w:r>
        <w:rPr>
          <w:rFonts w:ascii="微软雅黑" w:hAnsi="微软雅黑" w:eastAsia="微软雅黑"/>
        </w:rPr>
        <w:t>准则三：把「AI 说不准」变成产品的一部分，而不是藏起来</w:t>
      </w:r>
    </w:p>
    <w:p>
      <w:pPr>
        <w:spacing w:after="80" w:line="300" w:lineRule="auto"/>
      </w:pPr>
      <w:r>
        <w:t>模型一定有不确定的地方。把它藏起来，用户会在最需要判断的地方失去支撑；</w:t>
      </w:r>
    </w:p>
    <w:p>
      <w:pPr>
        <w:spacing w:after="80" w:line="300" w:lineRule="auto"/>
      </w:pPr>
      <w:r>
        <w:t>把它显式化，用户就知道该在哪里多花时间。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本项目的应用</w:t>
      </w:r>
      <w:r>
        <w:rPr>
          <w:color w:val="444E5A"/>
          <w:sz w:val="19"/>
        </w:rPr>
        <w:t>：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- 「未体现」不给分、也</w:t>
      </w:r>
      <w:r>
        <w:rPr>
          <w:b/>
          <w:color w:val="444E5A"/>
          <w:sz w:val="19"/>
        </w:rPr>
        <w:t>不计入分母</w:t>
      </w:r>
      <w:r>
        <w:rPr>
          <w:color w:val="444E5A"/>
          <w:sz w:val="19"/>
        </w:rPr>
        <w:t xml:space="preserve"> —— 避免因为简历写得简略而被判为能力差；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- 置信度只用于</w:t>
      </w:r>
      <w:r>
        <w:rPr>
          <w:b/>
          <w:color w:val="444E5A"/>
          <w:sz w:val="19"/>
        </w:rPr>
        <w:t>分流</w:t>
      </w:r>
      <w:r>
        <w:rPr>
          <w:color w:val="444E5A"/>
          <w:sz w:val="19"/>
        </w:rPr>
        <w:t>，不展示给业务方 —— 防止业务方把 0.62 当成「62 分」；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- 中档候选人</w:t>
      </w:r>
      <w:r>
        <w:rPr>
          <w:b/>
          <w:color w:val="444E5A"/>
          <w:sz w:val="19"/>
        </w:rPr>
        <w:t>禁用批量通过</w:t>
      </w:r>
      <w:r>
        <w:rPr>
          <w:color w:val="444E5A"/>
          <w:sz w:val="19"/>
        </w:rPr>
        <w:t xml:space="preserve"> —— 这部分恰是模型最没把握的样本，有意增加操作成本；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- 降级必须在界面明示 —— 否则用户会把兜底结果当成正常结论采信。</w:t>
      </w:r>
    </w:p>
    <w:p>
      <w:pPr>
        <w:pStyle w:val="Heading3"/>
      </w:pPr>
      <w:r>
        <w:rPr>
          <w:rFonts w:ascii="微软雅黑" w:hAnsi="微软雅黑" w:eastAsia="微软雅黑"/>
        </w:rPr>
        <w:t>准则四：不承担「不可撤回」的动作</w:t>
      </w:r>
    </w:p>
    <w:p>
      <w:pPr>
        <w:spacing w:after="80" w:line="300" w:lineRule="auto"/>
      </w:pPr>
      <w:r>
        <w:t>平台的输出是</w:t>
      </w:r>
      <w:r>
        <w:rPr>
          <w:b/>
        </w:rPr>
        <w:t>建议</w:t>
      </w:r>
      <w:r>
        <w:t>。一旦让系统直接发出拒信，误判就变成了不可撤回的事实。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本项目的应用</w:t>
      </w:r>
      <w:r>
        <w:rPr>
          <w:color w:val="444E5A"/>
          <w:sz w:val="19"/>
        </w:rPr>
        <w:t>：系统里根本没有「拒绝」这个动作，只有「待定池 → 归档」，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归档不发送任何通知，是否告知由 HR 在 ATS 另行操作。这是法务评审时确定下来的边界，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它同时也是一个产品决定：</w:t>
      </w:r>
      <w:r>
        <w:rPr>
          <w:b/>
          <w:color w:val="444E5A"/>
          <w:sz w:val="19"/>
        </w:rPr>
        <w:t>把不利决定的执行权留在人手里。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0.4 一个 AI PM 和一个传统 PM 的差别在哪</w:t>
      </w:r>
    </w:p>
    <w:p>
      <w:pPr>
        <w:spacing w:after="80" w:line="300" w:lineRule="auto"/>
      </w:pPr>
      <w:r>
        <w:t>不是「会调模型」，而是这三件事：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传统 PM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AI 产品经理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需求描述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描述功能与流程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还要描述</w:t>
            </w:r>
            <w:r>
              <w:rPr>
                <w:b/>
                <w:sz w:val="18"/>
              </w:rPr>
              <w:t>模型的输入输出契约</w:t>
            </w:r>
            <w:r>
              <w:rPr>
                <w:sz w:val="18"/>
              </w:rPr>
              <w:t>与</w:t>
            </w:r>
            <w:r>
              <w:rPr>
                <w:b/>
                <w:sz w:val="18"/>
              </w:rPr>
              <w:t>失败时的表现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验收标准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功能是否按流程走通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还要</w:t>
            </w:r>
            <w:r>
              <w:rPr>
                <w:b/>
                <w:sz w:val="18"/>
              </w:rPr>
              <w:t>准确率、覆盖率、一致性</w:t>
            </w:r>
            <w:r>
              <w:rPr>
                <w:sz w:val="18"/>
              </w:rPr>
              <w:t>怎么量化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需求变更、延期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多了</w:t>
            </w:r>
            <w:r>
              <w:rPr>
                <w:b/>
                <w:sz w:val="18"/>
              </w:rPr>
              <w:t>模型不稳定性、幻觉、偏见、静默降级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发布即完成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发布只是开始，</w:t>
            </w:r>
            <w:r>
              <w:rPr>
                <w:b/>
                <w:sz w:val="18"/>
              </w:rPr>
              <w:t>需要持续看一致率与误杀率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最容易被忽略的是第二列最后一行。传统产品发布完功能就结束了；</w:t>
      </w:r>
    </w:p>
    <w:p>
      <w:pPr>
        <w:spacing w:after="80" w:line="300" w:lineRule="auto"/>
      </w:pPr>
      <w:r>
        <w:t>AI 产品的质量是</w:t>
      </w:r>
      <w:r>
        <w:rPr>
          <w:b/>
        </w:rPr>
        <w:t>在真实数据里长出来的</w:t>
      </w:r>
      <w:r>
        <w:t xml:space="preserve"> —— 所以第 08 份文档（上线与运营）才是重头。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0.5 本项目的规模基线</w:t>
      </w:r>
    </w:p>
    <w:p>
      <w:pPr>
        <w:spacing w:after="80" w:line="300" w:lineRule="auto"/>
      </w:pPr>
      <w:r>
        <w:t>给后面所有文档一个量感参照：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需求条目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 条（Must 20 / Should 5 / Could 2）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页面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 个（含 1 个免登录候选人页）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角色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 个（含超管）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能力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 项，分 5 类模型分层选型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流程图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 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92 个路径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后端测试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 个套件，含 50 项面试/业务线专项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评测集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80 份标注简历，5 个维度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0.6 怎么读这套文档</w:t>
      </w:r>
    </w:p>
    <w:p>
      <w:pPr>
        <w:pStyle w:val="ListBullet"/>
        <w:spacing w:after="40"/>
      </w:pPr>
      <w:r>
        <w:rPr>
          <w:b/>
        </w:rPr>
        <w:t>要快速了解全貌</w:t>
      </w:r>
      <w:r>
        <w:t xml:space="preserve"> → 读本文 + </w:t>
      </w:r>
      <w:r>
        <w:rPr>
          <w:color w:val="1A56B8"/>
        </w:rPr>
        <w:t>线框图</w:t>
      </w:r>
    </w:p>
    <w:p>
      <w:pPr>
        <w:pStyle w:val="ListBullet"/>
        <w:spacing w:after="40"/>
      </w:pPr>
      <w:r>
        <w:rPr>
          <w:b/>
        </w:rPr>
        <w:t>要评审「该不该做」</w:t>
      </w:r>
      <w:r>
        <w:t xml:space="preserve"> → 读 </w:t>
      </w:r>
      <w:r>
        <w:rPr>
          <w:color w:val="1A56B8"/>
        </w:rPr>
        <w:t>需求与场景选型</w:t>
      </w:r>
    </w:p>
    <w:p>
      <w:pPr>
        <w:pStyle w:val="ListBullet"/>
        <w:spacing w:after="40"/>
      </w:pPr>
      <w:r>
        <w:rPr>
          <w:b/>
        </w:rPr>
        <w:t>要评审「为什么这么设计」</w:t>
      </w:r>
      <w:r>
        <w:t xml:space="preserve"> → 读 </w:t>
      </w:r>
      <w:r>
        <w:rPr>
          <w:color w:val="1A56B8"/>
        </w:rPr>
        <w:t>ADR</w:t>
      </w:r>
    </w:p>
    <w:p>
      <w:pPr>
        <w:pStyle w:val="ListBullet"/>
        <w:spacing w:after="40"/>
      </w:pPr>
      <w:r>
        <w:rPr>
          <w:b/>
        </w:rPr>
        <w:t>要接手开发</w:t>
      </w:r>
      <w:r>
        <w:t xml:space="preserve"> → 读 </w:t>
      </w:r>
      <w:r>
        <w:rPr>
          <w:color w:val="1A56B8"/>
        </w:rPr>
        <w:t>PRD</w:t>
      </w:r>
      <w:r>
        <w:t xml:space="preserve"> + </w:t>
      </w:r>
      <w:r>
        <w:rPr>
          <w:color w:val="1A56B8"/>
        </w:rPr>
        <w:t>页面交互规格</w:t>
      </w:r>
    </w:p>
    <w:p>
      <w:pPr>
        <w:pStyle w:val="ListBullet"/>
        <w:spacing w:after="40"/>
      </w:pPr>
      <w:r>
        <w:rPr>
          <w:b/>
        </w:rPr>
        <w:t>要评估 AI 质量</w:t>
      </w:r>
      <w:r>
        <w:t xml:space="preserve"> → 读 </w:t>
      </w:r>
      <w:r>
        <w:rPr>
          <w:color w:val="1A56B8"/>
        </w:rPr>
        <w:t>AI 能力与评测集</w:t>
      </w:r>
    </w:p>
    <w:p>
      <w:pPr>
        <w:pStyle w:val="ListBullet"/>
        <w:spacing w:after="40"/>
      </w:pPr>
      <w:r>
        <w:rPr>
          <w:b/>
        </w:rPr>
        <w:t>要接手运营</w:t>
      </w:r>
      <w:r>
        <w:t xml:space="preserve"> → 读 </w:t>
      </w:r>
      <w:r>
        <w:rPr>
          <w:color w:val="1A56B8"/>
        </w:rPr>
        <w:t>上线与运营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