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Quando acontece o Simpósio de Letramento e Linguagem e onde será?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Quem pode participar?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É necessário fazer inscrição? Como e onde se inscrever?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Quem está organizando o evento?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Qual objetivo do evento, de onde veio a necessidade de sua realização?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Quantas pessoas são aguardadas?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Qual a importância do evento para as comunidades de pesca artesanal?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Qual a importância do evento para os pesquisadores?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Você considera que discutir a linguagem nas comunidades tradicionais é uma forma de preservar sua identidade?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Gostaria de deixar alguma orientação ou consideração sobre o evento?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