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DicePP所保存或读取的所有资料均放在</w:t>
      </w:r>
      <w:r>
        <w:drawing>
          <wp:inline distT="0" distB="0" distL="114300" distR="114300">
            <wp:extent cx="2170430" cy="157480"/>
            <wp:effectExtent l="0" t="0" r="10160" b="444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5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如果你使用了Windows平台的初始化工具, 将会先在根目录建立一个BotData文件夹, 再将其链接至上面的那个路径, 方便用户修改(如果你移动了文件夹, 链接将会失效, 再次运行初始化工具即可)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如果你是在服务器上部署, 也会在根目录创建一个BotData文件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总之这个文件夹在下文中以BotData指代, 打开后可以看到如下文件夹</w:t>
      </w:r>
    </w:p>
    <w:p>
      <w:r>
        <w:drawing>
          <wp:inline distT="0" distB="0" distL="114300" distR="114300">
            <wp:extent cx="748030" cy="883285"/>
            <wp:effectExtent l="0" t="0" r="762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03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如果是空的, 说明你还没有让gocqhttp与DicePP匹配过, 先匹配一下吧 (掷骰等指令说明可以得到回复说明匹配成功)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Bot</w:t>
      </w:r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t>存放的是骰娘记录的一些信息, 如玩家昵称, 先攻信息等等, 一般不需要手动修改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Config</w:t>
      </w:r>
      <w:r>
        <w:rPr>
          <w:rFonts w:hint="eastAsia"/>
          <w:lang w:val="en-US" w:eastAsia="zh-CN"/>
        </w:rPr>
        <w:t>: 自定义骰娘的配置文件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QueryData</w:t>
      </w:r>
      <w:r>
        <w:rPr>
          <w:rFonts w:hint="eastAsia"/>
          <w:lang w:val="en-US" w:eastAsia="zh-CN"/>
        </w:rPr>
        <w:t>: 查询资料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DeckData</w:t>
      </w:r>
      <w:r>
        <w:rPr>
          <w:rFonts w:hint="eastAsia"/>
          <w:lang w:val="en-US" w:eastAsia="zh-CN"/>
        </w:rPr>
        <w:t>: 牌库资料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Key</w:t>
      </w:r>
      <w:r>
        <w:rPr>
          <w:rFonts w:hint="eastAsia"/>
          <w:lang w:val="en-US" w:eastAsia="zh-CN"/>
        </w:rPr>
        <w:t>: 存放秘钥, 目前没有实装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打开Config文件夹, 有两个文件我们需要处理</w:t>
      </w:r>
    </w:p>
    <w:p>
      <w:r>
        <w:drawing>
          <wp:inline distT="0" distB="0" distL="114300" distR="114300">
            <wp:extent cx="1219200" cy="400050"/>
            <wp:effectExtent l="0" t="0" r="635" b="10160"/>
            <wp:docPr id="2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config是配置, localization是自定义对话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双击打开其中一个文件, 每一列都有批注说明含义, 将你想要的自定义填入右边的列即可. 右边默认有一个英文的例句, 你可以参照例句自己写, 也可以直接用交流群里提供的文本替换</w:t>
      </w:r>
    </w:p>
    <w:p>
      <w:r>
        <w:drawing>
          <wp:inline distT="0" distB="0" distL="114300" distR="114300">
            <wp:extent cx="2262505" cy="1638300"/>
            <wp:effectExtent l="0" t="0" r="4445" b="2540"/>
            <wp:docPr id="2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250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如上图, 2A是表头, 不需要修改, 若在2B, 2C分别填入XXX和YYY, 发送时会随机从XXX和YYY中选择一项回复</w:t>
      </w:r>
    </w:p>
    <w:p>
      <w:r>
        <w:drawing>
          <wp:inline distT="0" distB="0" distL="114300" distR="114300">
            <wp:extent cx="1856105" cy="329565"/>
            <wp:effectExtent l="0" t="0" r="635" b="5080"/>
            <wp:docPr id="2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6105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运行一个DicePP可以同时处理多个骰娘的消息, 每个骰娘的配置会写在同一个文件的不同选项卡里, 不存在则会生成新的选项卡并用默认值填充, 请务必注意是否选择了想要修改的选项卡</w:t>
      </w:r>
      <w:bookmarkStart w:id="0" w:name="_GoBack"/>
      <w:bookmarkEnd w:id="0"/>
      <w:r>
        <w:rPr>
          <w:rFonts w:hint="eastAsia"/>
          <w:lang w:val="en-US" w:eastAsia="zh-CN"/>
        </w:rPr>
        <w:t>!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F2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2022-01-15T09:51:36Z</dcterms:created>
  <dc:creator>lihaowen</dc:creator>
  <cp:lastModifiedBy>梨子</cp:lastModifiedBy>
  <dcterms:modified xsi:type="dcterms:W3CDTF">2022-01-15T10:01:51Z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96279710CB684081B701C3B015E6BFCD</vt:lpwstr>
  </property>
</Properties>
</file>