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 Window Policy</w:t>
      </w:r>
    </w:p>
    <w:p>
      <w:r>
        <w:t>Use the row policy and live SmartHome state to decide each board request.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row</w:t>
            </w:r>
          </w:p>
        </w:tc>
        <w:tc>
          <w:tcPr>
            <w:tcW w:type="dxa" w:w="2160"/>
          </w:tcPr>
          <w:p>
            <w:r>
              <w:t>window</w:t>
            </w:r>
          </w:p>
        </w:tc>
        <w:tc>
          <w:tcPr>
            <w:tcW w:type="dxa" w:w="2160"/>
          </w:tcPr>
          <w:p>
            <w:r>
              <w:t>valid_until</w:t>
            </w:r>
          </w:p>
        </w:tc>
        <w:tc>
          <w:tcPr>
            <w:tcW w:type="dxa" w:w="2160"/>
          </w:tcPr>
          <w:p>
            <w:r>
              <w:t>handling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2026-07-15T18:00:00</w:t>
            </w:r>
          </w:p>
        </w:tc>
        <w:tc>
          <w:tcPr>
            <w:tcW w:type="dxa" w:w="2160"/>
          </w:tcPr>
          <w:p>
            <w:r>
              <w:t>execute if feasible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  <w:tc>
          <w:tcPr>
            <w:tcW w:type="dxa" w:w="2160"/>
          </w:tcPr>
          <w:p>
            <w:r>
              <w:t>2026-07-15T18:00:00</w:t>
            </w:r>
          </w:p>
        </w:tc>
        <w:tc>
          <w:tcPr>
            <w:tcW w:type="dxa" w:w="2160"/>
          </w:tcPr>
          <w:p>
            <w:r>
              <w:t>block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2026-07-14T18:00:00</w:t>
            </w:r>
          </w:p>
        </w:tc>
        <w:tc>
          <w:tcPr>
            <w:tcW w:type="dxa" w:w="2160"/>
          </w:tcPr>
          <w:p>
            <w:r>
              <w:t>expired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2026-07-15T18:00:00</w:t>
            </w:r>
          </w:p>
        </w:tc>
        <w:tc>
          <w:tcPr>
            <w:tcW w:type="dxa" w:w="2160"/>
          </w:tcPr>
          <w:p>
            <w:r>
              <w:t>record already applied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