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D432" w14:textId="49AA21E3" w:rsidR="00AD1893" w:rsidRDefault="00AD1893" w:rsidP="00AD1893">
      <w:pPr>
        <w:pStyle w:val="QAHeadingH1Module"/>
      </w:pPr>
      <w:bookmarkStart w:id="0" w:name="_Toc51145306"/>
      <w:r>
        <w:t xml:space="preserve">Quick Lab </w:t>
      </w:r>
      <w:r w:rsidR="004B393D">
        <w:t>3</w:t>
      </w:r>
      <w:r>
        <w:t>b - JavaScript Loops</w:t>
      </w:r>
      <w:bookmarkEnd w:id="0"/>
    </w:p>
    <w:p w14:paraId="159226E2" w14:textId="77777777" w:rsidR="00AD1893" w:rsidRDefault="00AD1893" w:rsidP="00AD1893">
      <w:pPr>
        <w:pStyle w:val="QAHeadingH3MajorSub-heading"/>
      </w:pPr>
      <w:r>
        <w:t>Objectives</w:t>
      </w:r>
    </w:p>
    <w:p w14:paraId="22EA5FBB" w14:textId="77777777" w:rsidR="00AD1893" w:rsidRDefault="00AD1893" w:rsidP="00AD1893">
      <w:pPr>
        <w:pStyle w:val="QABullets"/>
      </w:pPr>
      <w:r>
        <w:t>To investigate JavaScript looping statements.</w:t>
      </w:r>
    </w:p>
    <w:p w14:paraId="1467422F" w14:textId="77777777" w:rsidR="00AD1893" w:rsidRPr="00700F33" w:rsidRDefault="00AD1893" w:rsidP="00AD1893">
      <w:pPr>
        <w:pStyle w:val="QAHeadingH3MajorSub-heading"/>
      </w:pPr>
      <w:r>
        <w:t>Activity</w:t>
      </w:r>
    </w:p>
    <w:p w14:paraId="5862AFDB" w14:textId="3D113CF6" w:rsidR="00AD1893" w:rsidRPr="00B97C5E" w:rsidRDefault="00AD1893" w:rsidP="00AD1893">
      <w:pPr>
        <w:pStyle w:val="QANumbers"/>
        <w:numPr>
          <w:ilvl w:val="0"/>
          <w:numId w:val="3"/>
        </w:numPr>
      </w:pPr>
      <w:r w:rsidRPr="00B16362">
        <w:t xml:space="preserve">In </w:t>
      </w:r>
      <w:r w:rsidRPr="00B97C5E">
        <w:rPr>
          <w:rStyle w:val="QABold"/>
        </w:rPr>
        <w:t>VSCode</w:t>
      </w:r>
      <w:r w:rsidRPr="00B97C5E">
        <w:t xml:space="preserve">, </w:t>
      </w:r>
      <w:r>
        <w:t>create</w:t>
      </w:r>
      <w:r w:rsidRPr="00B97C5E">
        <w:t xml:space="preserve"> the file </w:t>
      </w:r>
      <w:r w:rsidR="004B393D">
        <w:rPr>
          <w:rStyle w:val="QABold"/>
        </w:rPr>
        <w:t xml:space="preserve">loops.html </w:t>
      </w:r>
      <w:r w:rsidR="004B393D" w:rsidRPr="004B393D">
        <w:rPr>
          <w:rStyle w:val="QABold"/>
          <w:b w:val="0"/>
          <w:bCs w:val="0"/>
        </w:rPr>
        <w:t>and</w:t>
      </w:r>
      <w:r w:rsidR="004B393D">
        <w:rPr>
          <w:rStyle w:val="QABold"/>
        </w:rPr>
        <w:t xml:space="preserve"> loops.js </w:t>
      </w:r>
      <w:r w:rsidR="004B393D" w:rsidRPr="004B393D">
        <w:rPr>
          <w:rStyle w:val="QABold"/>
          <w:b w:val="0"/>
          <w:bCs w:val="0"/>
        </w:rPr>
        <w:t>in a new folder, import the js file using a script tag then open the html using live server</w:t>
      </w:r>
      <w:r w:rsidRPr="00B97C5E">
        <w:t>.</w:t>
      </w:r>
    </w:p>
    <w:p w14:paraId="5D0159E5" w14:textId="77777777" w:rsidR="00AD1893" w:rsidRDefault="00AD1893" w:rsidP="00AD1893">
      <w:r w:rsidRPr="00B16362">
        <w:t>The browser window will open, but there will be nothing to view!</w:t>
      </w:r>
    </w:p>
    <w:p w14:paraId="17E29144" w14:textId="77777777" w:rsidR="00AD1893" w:rsidRPr="00F51745" w:rsidRDefault="00AD1893" w:rsidP="00AD1893">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r w:rsidRPr="00CF1B04">
        <w:rPr>
          <w:rStyle w:val="QABold"/>
        </w:rPr>
        <w:t>condition</w:t>
      </w:r>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D1893" w14:paraId="1EC80A65" w14:textId="77777777" w:rsidTr="008A3EFC">
        <w:trPr>
          <w:trHeight w:val="539"/>
        </w:trPr>
        <w:tc>
          <w:tcPr>
            <w:tcW w:w="1716" w:type="dxa"/>
          </w:tcPr>
          <w:p w14:paraId="69EBA6D5" w14:textId="77777777" w:rsidR="00AD1893" w:rsidRPr="00B97C5E" w:rsidRDefault="00AD1893" w:rsidP="008A3EFC">
            <w:pPr>
              <w:rPr>
                <w:rStyle w:val="QABold"/>
              </w:rPr>
            </w:pPr>
            <w:r w:rsidRPr="00F51745">
              <w:rPr>
                <w:rStyle w:val="QABold"/>
              </w:rPr>
              <w:t>parameter</w:t>
            </w:r>
          </w:p>
        </w:tc>
        <w:tc>
          <w:tcPr>
            <w:tcW w:w="7374" w:type="dxa"/>
          </w:tcPr>
          <w:p w14:paraId="106C1E03" w14:textId="77777777" w:rsidR="00AD1893" w:rsidRPr="00B97C5E" w:rsidRDefault="00AD1893" w:rsidP="008A3EFC">
            <w:pPr>
              <w:rPr>
                <w:rStyle w:val="QABold"/>
              </w:rPr>
            </w:pPr>
            <w:r w:rsidRPr="00F51745">
              <w:rPr>
                <w:rStyle w:val="QABold"/>
              </w:rPr>
              <w:t>value</w:t>
            </w:r>
          </w:p>
        </w:tc>
      </w:tr>
      <w:tr w:rsidR="00AD1893" w14:paraId="01C4AC8E" w14:textId="77777777" w:rsidTr="008A3EFC">
        <w:trPr>
          <w:trHeight w:val="555"/>
        </w:trPr>
        <w:tc>
          <w:tcPr>
            <w:tcW w:w="1716" w:type="dxa"/>
          </w:tcPr>
          <w:p w14:paraId="7B438C18" w14:textId="77777777" w:rsidR="00AD1893" w:rsidRPr="00B97C5E" w:rsidRDefault="00AD1893" w:rsidP="008A3EFC">
            <w:r>
              <w:t>counter</w:t>
            </w:r>
          </w:p>
        </w:tc>
        <w:tc>
          <w:tcPr>
            <w:tcW w:w="7374" w:type="dxa"/>
          </w:tcPr>
          <w:p w14:paraId="696278E4" w14:textId="77777777" w:rsidR="00AD1893" w:rsidRPr="00B97C5E" w:rsidRDefault="00AD1893" w:rsidP="008A3EFC">
            <w:r>
              <w:t xml:space="preserve">Variable name </w:t>
            </w:r>
            <w:r w:rsidRPr="00B97C5E">
              <w:rPr>
                <w:rStyle w:val="QABold"/>
              </w:rPr>
              <w:t>i</w:t>
            </w:r>
            <w:r w:rsidRPr="00B97C5E">
              <w:t xml:space="preserve"> set to </w:t>
            </w:r>
            <w:r w:rsidRPr="00B97C5E">
              <w:rPr>
                <w:rStyle w:val="QABold"/>
              </w:rPr>
              <w:t>1</w:t>
            </w:r>
          </w:p>
        </w:tc>
      </w:tr>
      <w:tr w:rsidR="00AD1893" w14:paraId="598D64EE" w14:textId="77777777" w:rsidTr="008A3EFC">
        <w:trPr>
          <w:trHeight w:val="555"/>
        </w:trPr>
        <w:tc>
          <w:tcPr>
            <w:tcW w:w="1716" w:type="dxa"/>
          </w:tcPr>
          <w:p w14:paraId="711C8260" w14:textId="77777777" w:rsidR="00AD1893" w:rsidRPr="00B97C5E" w:rsidRDefault="00AD1893" w:rsidP="008A3EFC">
            <w:r>
              <w:t>condition</w:t>
            </w:r>
          </w:p>
        </w:tc>
        <w:tc>
          <w:tcPr>
            <w:tcW w:w="7374" w:type="dxa"/>
          </w:tcPr>
          <w:p w14:paraId="6DC27EF5" w14:textId="77777777" w:rsidR="00AD1893" w:rsidRPr="00B97C5E" w:rsidRDefault="00AD1893" w:rsidP="008A3EFC">
            <w:r w:rsidRPr="00B97C5E">
              <w:rPr>
                <w:rStyle w:val="QABold"/>
              </w:rPr>
              <w:t>i</w:t>
            </w:r>
            <w:r w:rsidRPr="00B97C5E">
              <w:t xml:space="preserve"> is less than </w:t>
            </w:r>
            <w:r w:rsidRPr="00B97C5E">
              <w:rPr>
                <w:rStyle w:val="QABold"/>
              </w:rPr>
              <w:t>10</w:t>
            </w:r>
          </w:p>
        </w:tc>
      </w:tr>
      <w:tr w:rsidR="00AD1893" w14:paraId="1021FDD5" w14:textId="77777777" w:rsidTr="008A3EFC">
        <w:trPr>
          <w:trHeight w:val="555"/>
        </w:trPr>
        <w:tc>
          <w:tcPr>
            <w:tcW w:w="1716" w:type="dxa"/>
          </w:tcPr>
          <w:p w14:paraId="2065D5E8" w14:textId="77777777" w:rsidR="00AD1893" w:rsidRPr="00B97C5E" w:rsidRDefault="00AD1893" w:rsidP="008A3EFC">
            <w:r>
              <w:t>iterator</w:t>
            </w:r>
          </w:p>
        </w:tc>
        <w:tc>
          <w:tcPr>
            <w:tcW w:w="7374" w:type="dxa"/>
          </w:tcPr>
          <w:p w14:paraId="7DCBD7C8" w14:textId="77777777" w:rsidR="00AD1893" w:rsidRPr="00B97C5E" w:rsidRDefault="00AD1893" w:rsidP="008A3EFC">
            <w:r>
              <w:t xml:space="preserve">Each loop must </w:t>
            </w:r>
            <w:r w:rsidRPr="00B97C5E">
              <w:rPr>
                <w:rStyle w:val="QAItalic"/>
              </w:rPr>
              <w:t>add</w:t>
            </w:r>
            <w:r>
              <w:t xml:space="preserve"> </w:t>
            </w:r>
            <w:r w:rsidRPr="00B97C5E">
              <w:rPr>
                <w:rStyle w:val="QABold"/>
              </w:rPr>
              <w:t>1</w:t>
            </w:r>
            <w:r w:rsidRPr="00B97C5E">
              <w:t xml:space="preserve"> to the value of </w:t>
            </w:r>
            <w:r w:rsidRPr="00B97C5E">
              <w:rPr>
                <w:rStyle w:val="QABold"/>
              </w:rPr>
              <w:t>i</w:t>
            </w:r>
          </w:p>
        </w:tc>
      </w:tr>
    </w:tbl>
    <w:p w14:paraId="031396B2" w14:textId="77777777" w:rsidR="00AD1893" w:rsidRPr="00B97C5E" w:rsidRDefault="00AD1893" w:rsidP="00AD1893">
      <w:pPr>
        <w:pStyle w:val="QANumbers"/>
      </w:pPr>
      <w:r w:rsidRPr="00B97C5E">
        <w:t>Enter the following code, amended appropriately to achieve this:</w:t>
      </w:r>
    </w:p>
    <w:p w14:paraId="2188D4A0" w14:textId="77777777" w:rsidR="00AD1893" w:rsidRPr="00F51745" w:rsidRDefault="00AD1893" w:rsidP="00AD1893">
      <w:pPr>
        <w:pStyle w:val="QACodeSegment"/>
      </w:pPr>
      <w:r w:rsidRPr="00B97C5E">
        <w:t>f</w:t>
      </w:r>
      <w:r>
        <w:t>or (</w:t>
      </w:r>
      <w:r w:rsidRPr="00F51745">
        <w:t>counter; condition; iterator) {</w:t>
      </w:r>
    </w:p>
    <w:p w14:paraId="1951CD2E" w14:textId="77777777" w:rsidR="00AD1893" w:rsidRPr="00F51745" w:rsidRDefault="00AD1893" w:rsidP="00AD1893">
      <w:pPr>
        <w:pStyle w:val="QACodeSegment"/>
      </w:pPr>
      <w:r>
        <w:t xml:space="preserve">            console.log(i);</w:t>
      </w:r>
    </w:p>
    <w:p w14:paraId="72391A07" w14:textId="77777777" w:rsidR="00AD1893" w:rsidRPr="00F51745" w:rsidRDefault="00AD1893" w:rsidP="00AD1893">
      <w:pPr>
        <w:pStyle w:val="QACodeSegment"/>
      </w:pPr>
      <w:r>
        <w:t>}</w:t>
      </w:r>
    </w:p>
    <w:p w14:paraId="13A860DA" w14:textId="77777777" w:rsidR="00AD1893" w:rsidRDefault="00AD1893" w:rsidP="00AD1893">
      <w:pPr>
        <w:pStyle w:val="QANumbers"/>
      </w:pPr>
      <w:r>
        <w:t>How many times do you expect the loop to execute?</w:t>
      </w:r>
      <w:r>
        <w:tab/>
        <w:t>___________</w:t>
      </w:r>
    </w:p>
    <w:p w14:paraId="3D984AA9" w14:textId="77777777" w:rsidR="00AD1893" w:rsidRDefault="00AD1893" w:rsidP="00AD1893">
      <w:pPr>
        <w:pStyle w:val="QANumbers"/>
      </w:pPr>
      <w:r>
        <w:t>Save the file and observe the output in the browser to check your assumptions.</w:t>
      </w:r>
    </w:p>
    <w:p w14:paraId="16750978" w14:textId="77777777" w:rsidR="00AD1893" w:rsidRDefault="00AD1893" w:rsidP="00AD1893">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D1893" w:rsidRPr="00B97C5E" w14:paraId="1ADD4829" w14:textId="77777777" w:rsidTr="008A3EFC">
        <w:trPr>
          <w:trHeight w:val="539"/>
        </w:trPr>
        <w:tc>
          <w:tcPr>
            <w:tcW w:w="1716" w:type="dxa"/>
          </w:tcPr>
          <w:p w14:paraId="22F8EC6E" w14:textId="77777777" w:rsidR="00AD1893" w:rsidRPr="00CF1B04" w:rsidRDefault="00AD1893" w:rsidP="008A3EFC">
            <w:pPr>
              <w:rPr>
                <w:rStyle w:val="QABold"/>
              </w:rPr>
            </w:pPr>
            <w:r w:rsidRPr="00F51745">
              <w:rPr>
                <w:rStyle w:val="QABold"/>
              </w:rPr>
              <w:t>parameter</w:t>
            </w:r>
          </w:p>
        </w:tc>
        <w:tc>
          <w:tcPr>
            <w:tcW w:w="7374" w:type="dxa"/>
          </w:tcPr>
          <w:p w14:paraId="4292F567" w14:textId="77777777" w:rsidR="00AD1893" w:rsidRPr="00CF1B04" w:rsidRDefault="00AD1893" w:rsidP="008A3EFC">
            <w:pPr>
              <w:rPr>
                <w:rStyle w:val="QABold"/>
              </w:rPr>
            </w:pPr>
            <w:r w:rsidRPr="00F51745">
              <w:rPr>
                <w:rStyle w:val="QABold"/>
              </w:rPr>
              <w:t>value</w:t>
            </w:r>
          </w:p>
        </w:tc>
      </w:tr>
      <w:tr w:rsidR="00AD1893" w:rsidRPr="00B97C5E" w14:paraId="2E907937" w14:textId="77777777" w:rsidTr="008A3EFC">
        <w:trPr>
          <w:trHeight w:val="555"/>
        </w:trPr>
        <w:tc>
          <w:tcPr>
            <w:tcW w:w="1716" w:type="dxa"/>
          </w:tcPr>
          <w:p w14:paraId="36261B45" w14:textId="77777777" w:rsidR="00AD1893" w:rsidRPr="00CF1B04" w:rsidRDefault="00AD1893" w:rsidP="008A3EFC">
            <w:r>
              <w:t>initial conditions</w:t>
            </w:r>
          </w:p>
        </w:tc>
        <w:tc>
          <w:tcPr>
            <w:tcW w:w="7374" w:type="dxa"/>
          </w:tcPr>
          <w:p w14:paraId="6EF0FFC1" w14:textId="77777777" w:rsidR="00AD1893" w:rsidRPr="00CF1B04" w:rsidRDefault="00AD1893" w:rsidP="008A3EFC">
            <w:r>
              <w:t xml:space="preserve">Variable name </w:t>
            </w:r>
            <w:r>
              <w:rPr>
                <w:rStyle w:val="QABold"/>
              </w:rPr>
              <w:t>x</w:t>
            </w:r>
            <w:r w:rsidRPr="00CF1B04">
              <w:t xml:space="preserve"> set to </w:t>
            </w:r>
            <w:r>
              <w:rPr>
                <w:rStyle w:val="QABold"/>
              </w:rPr>
              <w:t xml:space="preserve">2 </w:t>
            </w:r>
            <w:r>
              <w:t xml:space="preserve">and </w:t>
            </w:r>
            <w:r w:rsidRPr="00CF1B04">
              <w:rPr>
                <w:rStyle w:val="QABold"/>
              </w:rPr>
              <w:t>loopCounter</w:t>
            </w:r>
            <w:r>
              <w:t xml:space="preserve"> set to </w:t>
            </w:r>
            <w:r w:rsidRPr="00CF1B04">
              <w:rPr>
                <w:rStyle w:val="QABold"/>
              </w:rPr>
              <w:t>0</w:t>
            </w:r>
          </w:p>
        </w:tc>
      </w:tr>
      <w:tr w:rsidR="00AD1893" w:rsidRPr="00B97C5E" w14:paraId="4DC9E484" w14:textId="77777777" w:rsidTr="008A3EFC">
        <w:trPr>
          <w:trHeight w:val="555"/>
        </w:trPr>
        <w:tc>
          <w:tcPr>
            <w:tcW w:w="1716" w:type="dxa"/>
          </w:tcPr>
          <w:p w14:paraId="7786EE3F" w14:textId="77777777" w:rsidR="00AD1893" w:rsidRPr="00CF1B04" w:rsidRDefault="00AD1893" w:rsidP="008A3EFC">
            <w:r>
              <w:t>condition</w:t>
            </w:r>
          </w:p>
        </w:tc>
        <w:tc>
          <w:tcPr>
            <w:tcW w:w="7374" w:type="dxa"/>
          </w:tcPr>
          <w:p w14:paraId="0E6EDABB" w14:textId="77777777" w:rsidR="00AD1893" w:rsidRPr="00CF1B04" w:rsidRDefault="00AD1893" w:rsidP="008A3EFC">
            <w:r>
              <w:rPr>
                <w:rStyle w:val="QABold"/>
              </w:rPr>
              <w:t>x</w:t>
            </w:r>
            <w:r w:rsidRPr="00CF1B04">
              <w:t xml:space="preserve"> is less than </w:t>
            </w:r>
            <w:r w:rsidRPr="00CF1B04">
              <w:rPr>
                <w:rStyle w:val="QABold"/>
              </w:rPr>
              <w:t>10</w:t>
            </w:r>
            <w:r>
              <w:rPr>
                <w:rStyle w:val="QABold"/>
              </w:rPr>
              <w:t>000</w:t>
            </w:r>
          </w:p>
        </w:tc>
      </w:tr>
      <w:tr w:rsidR="00AD1893" w:rsidRPr="00B97C5E" w14:paraId="5F2709FF" w14:textId="77777777" w:rsidTr="008A3EFC">
        <w:trPr>
          <w:trHeight w:val="555"/>
        </w:trPr>
        <w:tc>
          <w:tcPr>
            <w:tcW w:w="1716" w:type="dxa"/>
          </w:tcPr>
          <w:p w14:paraId="555078B7" w14:textId="77777777" w:rsidR="00AD1893" w:rsidRPr="00CF1B04" w:rsidRDefault="00AD1893" w:rsidP="008A3EFC">
            <w:r>
              <w:t>i</w:t>
            </w:r>
            <w:r w:rsidRPr="00CF1B04">
              <w:t>terator</w:t>
            </w:r>
          </w:p>
        </w:tc>
        <w:tc>
          <w:tcPr>
            <w:tcW w:w="7374" w:type="dxa"/>
          </w:tcPr>
          <w:p w14:paraId="0B33D961" w14:textId="77777777" w:rsidR="00AD1893" w:rsidRPr="00CF1B04" w:rsidRDefault="00AD1893" w:rsidP="008A3EFC">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r w:rsidRPr="00CF1B04">
              <w:rPr>
                <w:rStyle w:val="QABold"/>
              </w:rPr>
              <w:t>loopCounter</w:t>
            </w:r>
          </w:p>
        </w:tc>
      </w:tr>
      <w:tr w:rsidR="00AD1893" w:rsidRPr="00B97C5E" w14:paraId="11E84771" w14:textId="77777777" w:rsidTr="008A3EFC">
        <w:trPr>
          <w:trHeight w:val="555"/>
        </w:trPr>
        <w:tc>
          <w:tcPr>
            <w:tcW w:w="1716" w:type="dxa"/>
          </w:tcPr>
          <w:p w14:paraId="77B75878" w14:textId="77777777" w:rsidR="00AD1893" w:rsidRDefault="00AD1893" w:rsidP="008A3EFC">
            <w:r>
              <w:t>action</w:t>
            </w:r>
          </w:p>
        </w:tc>
        <w:tc>
          <w:tcPr>
            <w:tcW w:w="7374" w:type="dxa"/>
          </w:tcPr>
          <w:p w14:paraId="4FC9F5D2" w14:textId="77777777" w:rsidR="00AD1893" w:rsidRDefault="00AD1893" w:rsidP="008A3EFC">
            <w:r>
              <w:t xml:space="preserve">Each loop must log out the value of </w:t>
            </w:r>
            <w:r w:rsidRPr="00A97270">
              <w:rPr>
                <w:rStyle w:val="QABold"/>
              </w:rPr>
              <w:t>x</w:t>
            </w:r>
            <w:r>
              <w:t xml:space="preserve"> and </w:t>
            </w:r>
            <w:r w:rsidRPr="00A97270">
              <w:rPr>
                <w:rStyle w:val="QABold"/>
              </w:rPr>
              <w:t>loopCounter</w:t>
            </w:r>
          </w:p>
        </w:tc>
      </w:tr>
    </w:tbl>
    <w:p w14:paraId="17097ED6" w14:textId="77777777" w:rsidR="00AD1893" w:rsidRDefault="00AD1893" w:rsidP="00AD1893">
      <w:pPr>
        <w:pStyle w:val="QANumbers"/>
        <w:numPr>
          <w:ilvl w:val="0"/>
          <w:numId w:val="0"/>
        </w:numPr>
      </w:pPr>
    </w:p>
    <w:p w14:paraId="6253A7D7" w14:textId="77777777" w:rsidR="00AD1893" w:rsidRPr="00CF1B04" w:rsidRDefault="00AD1893" w:rsidP="00AD1893">
      <w:pPr>
        <w:pStyle w:val="QANumbers"/>
      </w:pPr>
      <w:r w:rsidRPr="00CF1B04">
        <w:t>Once you have resolved this, save the code and observe the output in the browser.</w:t>
      </w:r>
    </w:p>
    <w:p w14:paraId="3E5AC39D" w14:textId="77777777" w:rsidR="00AD1893" w:rsidRDefault="00AD1893" w:rsidP="00AD1893">
      <w:pPr>
        <w:pStyle w:val="QAHeadingH3MajorSub-heading"/>
      </w:pPr>
      <w:r>
        <w:lastRenderedPageBreak/>
        <w:t>Further activities</w:t>
      </w:r>
    </w:p>
    <w:p w14:paraId="3B0F3614" w14:textId="77777777" w:rsidR="00AD1893" w:rsidRPr="00F51745" w:rsidRDefault="00AD1893" w:rsidP="00AD1893">
      <w:r>
        <w:t>Only attempt the further activities, if there is sufficient time remaining. Your instructor can help you with these if you need it, but we hope you can start ranging out on your own.</w:t>
      </w:r>
    </w:p>
    <w:p w14:paraId="519A6126" w14:textId="77777777" w:rsidR="00AD1893" w:rsidRPr="00CF1B04" w:rsidRDefault="00AD1893" w:rsidP="00AD1893">
      <w:pPr>
        <w:pStyle w:val="QANumbers"/>
      </w:pPr>
      <w:r w:rsidRPr="00F51745">
        <w:t>Check what happens when you enter a value that does not match any of the or short circuit you created in Part 3.</w:t>
      </w:r>
    </w:p>
    <w:p w14:paraId="2A8DDE60" w14:textId="77777777" w:rsidR="00AD1893" w:rsidRPr="00F51745" w:rsidRDefault="00AD1893" w:rsidP="00AD1893">
      <w:pPr>
        <w:pStyle w:val="QANumbers"/>
      </w:pPr>
      <w:r w:rsidRPr="00F51745">
        <w:t>Alter the for loop you created in Part 4 of the exercise to count down rather than up.</w:t>
      </w:r>
    </w:p>
    <w:p w14:paraId="1F98CE1C" w14:textId="010F64FC" w:rsidR="00AD1893" w:rsidRDefault="00AD1893" w:rsidP="00AD1893">
      <w:pPr>
        <w:pStyle w:val="QAQuoteBox"/>
      </w:pPr>
      <w:r w:rsidRPr="00CF1B04">
        <w:t xml:space="preserve">This is the end of Quick Lab </w:t>
      </w:r>
      <w:r w:rsidR="004B393D">
        <w:t>3</w:t>
      </w:r>
      <w:r>
        <w:t>b</w:t>
      </w:r>
    </w:p>
    <w:p w14:paraId="4DFD529C" w14:textId="77777777" w:rsidR="00480539" w:rsidRDefault="00480539"/>
    <w:sectPr w:rsidR="00480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16cid:durableId="1641887627">
    <w:abstractNumId w:val="0"/>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 w16cid:durableId="770465725">
    <w:abstractNumId w:val="1"/>
  </w:num>
  <w:num w:numId="3" w16cid:durableId="11875213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93"/>
    <w:rsid w:val="00480539"/>
    <w:rsid w:val="004B393D"/>
    <w:rsid w:val="00AD1893"/>
    <w:rsid w:val="00BB4D53"/>
    <w:rsid w:val="00DA07E0"/>
    <w:rsid w:val="00F11BC4"/>
    <w:rsid w:val="00F51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8A09"/>
  <w15:chartTrackingRefBased/>
  <w15:docId w15:val="{44CD9EA2-66D3-4643-8919-C634731A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93"/>
    <w:pPr>
      <w:spacing w:before="120" w:after="120" w:line="240" w:lineRule="auto"/>
    </w:pPr>
    <w:rPr>
      <w:rFonts w:ascii="Segoe UI" w:hAnsi="Segoe UI"/>
      <w:color w:val="2E2D2C"/>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AQuoteBox">
    <w:name w:val="QA Quote Box"/>
    <w:basedOn w:val="Normal"/>
    <w:next w:val="Normal"/>
    <w:link w:val="QAQuoteBoxChar"/>
    <w:qFormat/>
    <w:rsid w:val="00AD1893"/>
    <w:pPr>
      <w:pBdr>
        <w:top w:val="single" w:sz="8" w:space="6" w:color="4472C4" w:themeColor="accent1"/>
        <w:bottom w:val="single" w:sz="8" w:space="6" w:color="4472C4" w:themeColor="accent1"/>
      </w:pBdr>
      <w:ind w:left="851" w:right="1019"/>
      <w:jc w:val="center"/>
    </w:pPr>
    <w:rPr>
      <w:rFonts w:eastAsiaTheme="minorEastAsia" w:cs="Segoe UI"/>
      <w:color w:val="4472C4" w:themeColor="accent1"/>
      <w:spacing w:val="24"/>
      <w:szCs w:val="24"/>
      <w:lang w:val="en-US"/>
    </w:rPr>
  </w:style>
  <w:style w:type="character" w:customStyle="1" w:styleId="QAQuoteBoxChar">
    <w:name w:val="QA Quote Box Char"/>
    <w:basedOn w:val="DefaultParagraphFont"/>
    <w:link w:val="QAQuoteBox"/>
    <w:rsid w:val="00AD1893"/>
    <w:rPr>
      <w:rFonts w:ascii="Segoe UI" w:eastAsiaTheme="minorEastAsia" w:hAnsi="Segoe UI" w:cs="Segoe UI"/>
      <w:color w:val="4472C4" w:themeColor="accent1"/>
      <w:spacing w:val="24"/>
      <w:kern w:val="0"/>
      <w:sz w:val="24"/>
      <w:szCs w:val="24"/>
      <w:lang w:val="en-US"/>
      <w14:ligatures w14:val="none"/>
    </w:rPr>
  </w:style>
  <w:style w:type="paragraph" w:customStyle="1" w:styleId="QABullets">
    <w:name w:val="QA Bullets"/>
    <w:basedOn w:val="Normal"/>
    <w:link w:val="QABulletsChar"/>
    <w:qFormat/>
    <w:rsid w:val="00AD1893"/>
    <w:pPr>
      <w:numPr>
        <w:numId w:val="1"/>
      </w:numPr>
      <w:ind w:left="568" w:hanging="284"/>
      <w:contextualSpacing/>
    </w:pPr>
    <w:rPr>
      <w:lang w:eastAsia="en-GB"/>
    </w:rPr>
  </w:style>
  <w:style w:type="character" w:customStyle="1" w:styleId="QABulletsChar">
    <w:name w:val="QA Bullets Char"/>
    <w:basedOn w:val="DefaultParagraphFont"/>
    <w:link w:val="QABullets"/>
    <w:rsid w:val="00AD1893"/>
    <w:rPr>
      <w:rFonts w:ascii="Segoe UI" w:hAnsi="Segoe UI"/>
      <w:color w:val="2E2D2C"/>
      <w:kern w:val="0"/>
      <w:sz w:val="24"/>
      <w:szCs w:val="20"/>
      <w:lang w:eastAsia="en-GB"/>
      <w14:ligatures w14:val="none"/>
    </w:rPr>
  </w:style>
  <w:style w:type="character" w:customStyle="1" w:styleId="QABold">
    <w:name w:val="QA Bold"/>
    <w:basedOn w:val="DefaultParagraphFont"/>
    <w:uiPriority w:val="1"/>
    <w:qFormat/>
    <w:rsid w:val="00AD1893"/>
    <w:rPr>
      <w:rFonts w:ascii="Segoe UI" w:hAnsi="Segoe UI"/>
      <w:b/>
      <w:noProof w:val="0"/>
      <w:sz w:val="24"/>
      <w:lang w:val="en-GB"/>
    </w:rPr>
  </w:style>
  <w:style w:type="character" w:customStyle="1" w:styleId="QAItalic">
    <w:name w:val="QA Italic"/>
    <w:basedOn w:val="DefaultParagraphFont"/>
    <w:uiPriority w:val="1"/>
    <w:qFormat/>
    <w:rsid w:val="00AD1893"/>
    <w:rPr>
      <w:rFonts w:ascii="Segoe UI" w:hAnsi="Segoe UI"/>
      <w:i/>
      <w:noProof w:val="0"/>
      <w:sz w:val="24"/>
      <w:lang w:val="en-GB"/>
    </w:rPr>
  </w:style>
  <w:style w:type="paragraph" w:customStyle="1" w:styleId="QAHeadingH1Module">
    <w:name w:val="QA Heading (H1) Module"/>
    <w:basedOn w:val="Normal"/>
    <w:next w:val="Normal"/>
    <w:qFormat/>
    <w:rsid w:val="00AD1893"/>
    <w:pPr>
      <w:pageBreakBefore/>
      <w:spacing w:after="360"/>
      <w:outlineLvl w:val="0"/>
    </w:pPr>
    <w:rPr>
      <w:rFonts w:ascii="Segoe UI Light" w:hAnsi="Segoe UI Light"/>
      <w:color w:val="005BAA"/>
      <w:sz w:val="52"/>
      <w:szCs w:val="44"/>
    </w:rPr>
  </w:style>
  <w:style w:type="paragraph" w:customStyle="1" w:styleId="QAHeadingH3MajorSub-heading">
    <w:name w:val="QA Heading (H3) Major Sub-heading"/>
    <w:basedOn w:val="Normal"/>
    <w:next w:val="Normal"/>
    <w:qFormat/>
    <w:rsid w:val="00AD1893"/>
    <w:pPr>
      <w:keepNext/>
      <w:keepLines/>
    </w:pPr>
    <w:rPr>
      <w:rFonts w:ascii="Segoe UI Light" w:hAnsi="Segoe UI Light"/>
      <w:color w:val="005BAA"/>
      <w:sz w:val="28"/>
      <w:szCs w:val="24"/>
    </w:rPr>
  </w:style>
  <w:style w:type="paragraph" w:customStyle="1" w:styleId="QACodeSegment">
    <w:name w:val="QA Code Segment"/>
    <w:basedOn w:val="Normal"/>
    <w:next w:val="Normal"/>
    <w:link w:val="QACodeSegmentChar"/>
    <w:qFormat/>
    <w:rsid w:val="00AD1893"/>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AD1893"/>
    <w:rPr>
      <w:rFonts w:ascii="Lucida Console" w:hAnsi="Lucida Console" w:cs="Courier New"/>
      <w:color w:val="2E2D2C"/>
      <w:kern w:val="0"/>
      <w:sz w:val="24"/>
      <w:shd w:val="clear" w:color="auto" w:fill="D9E2F3" w:themeFill="accent1" w:themeFillTint="33"/>
      <w14:ligatures w14:val="none"/>
    </w:rPr>
  </w:style>
  <w:style w:type="paragraph" w:customStyle="1" w:styleId="QANumbers">
    <w:name w:val="QA Numbers"/>
    <w:link w:val="QANumbersChar"/>
    <w:qFormat/>
    <w:rsid w:val="00AD1893"/>
    <w:pPr>
      <w:numPr>
        <w:numId w:val="2"/>
      </w:numPr>
      <w:spacing w:before="120" w:after="120" w:line="240" w:lineRule="auto"/>
      <w:contextualSpacing/>
    </w:pPr>
    <w:rPr>
      <w:rFonts w:ascii="Segoe UI" w:eastAsiaTheme="majorEastAsia" w:hAnsi="Segoe UI" w:cs="Arial"/>
      <w:bCs/>
      <w:color w:val="000000" w:themeColor="text1"/>
      <w:kern w:val="0"/>
      <w:sz w:val="24"/>
      <w:szCs w:val="20"/>
      <w:lang w:eastAsia="en-GB"/>
      <w14:ligatures w14:val="none"/>
    </w:rPr>
  </w:style>
  <w:style w:type="character" w:customStyle="1" w:styleId="QANumbersChar">
    <w:name w:val="QA Numbers Char"/>
    <w:basedOn w:val="DefaultParagraphFont"/>
    <w:link w:val="QANumbers"/>
    <w:rsid w:val="00AD1893"/>
    <w:rPr>
      <w:rFonts w:ascii="Segoe UI" w:eastAsiaTheme="majorEastAsia" w:hAnsi="Segoe UI" w:cs="Arial"/>
      <w:bCs/>
      <w:color w:val="000000" w:themeColor="text1"/>
      <w:kern w:val="0"/>
      <w:sz w:val="24"/>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Jordan</dc:creator>
  <cp:keywords/>
  <dc:description/>
  <cp:lastModifiedBy>Harrison, Jordan</cp:lastModifiedBy>
  <cp:revision>2</cp:revision>
  <dcterms:created xsi:type="dcterms:W3CDTF">2023-08-24T00:33:00Z</dcterms:created>
  <dcterms:modified xsi:type="dcterms:W3CDTF">2023-09-01T12:11:00Z</dcterms:modified>
</cp:coreProperties>
</file>