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9D" w:rsidRPr="0074129D" w:rsidRDefault="0074129D" w:rsidP="0074129D">
      <w:pPr>
        <w:spacing w:line="240" w:lineRule="auto"/>
        <w:ind w:firstLine="720"/>
        <w:contextualSpacing/>
        <w:jc w:val="center"/>
        <w:rPr>
          <w:rFonts w:ascii="Times New Roman" w:hAnsi="Times New Roman" w:cs="Times New Roman"/>
          <w:color w:val="FF0000"/>
          <w:sz w:val="24"/>
          <w:szCs w:val="24"/>
          <w:shd w:val="clear" w:color="auto" w:fill="FFFFFF"/>
        </w:rPr>
      </w:pPr>
      <w:r w:rsidRPr="0074129D">
        <w:rPr>
          <w:rFonts w:ascii="Times New Roman" w:hAnsi="Times New Roman" w:cs="Times New Roman"/>
          <w:b/>
          <w:i/>
          <w:color w:val="FF0000"/>
          <w:sz w:val="28"/>
          <w:szCs w:val="28"/>
          <w:shd w:val="clear" w:color="auto" w:fill="FFFFFF"/>
        </w:rPr>
        <w:t>Please do not cite this paper without my permission</w:t>
      </w:r>
      <w:r>
        <w:rPr>
          <w:rFonts w:ascii="Times New Roman" w:hAnsi="Times New Roman" w:cs="Times New Roman"/>
          <w:color w:val="FF0000"/>
          <w:sz w:val="24"/>
          <w:szCs w:val="24"/>
          <w:shd w:val="clear" w:color="auto" w:fill="FFFFFF"/>
        </w:rPr>
        <w:t>.</w:t>
      </w:r>
    </w:p>
    <w:p w:rsidR="0074129D" w:rsidRDefault="0074129D" w:rsidP="0075469B">
      <w:pPr>
        <w:spacing w:line="240" w:lineRule="auto"/>
        <w:ind w:firstLine="720"/>
        <w:contextualSpacing/>
        <w:rPr>
          <w:rFonts w:ascii="Times New Roman" w:hAnsi="Times New Roman" w:cs="Times New Roman"/>
          <w:color w:val="000000"/>
          <w:sz w:val="24"/>
          <w:szCs w:val="24"/>
          <w:shd w:val="clear" w:color="auto" w:fill="FFFFFF"/>
        </w:rPr>
      </w:pPr>
    </w:p>
    <w:p w:rsidR="0074129D" w:rsidRDefault="0074129D" w:rsidP="00A77376">
      <w:pPr>
        <w:spacing w:line="240" w:lineRule="auto"/>
        <w:contextualSpacing/>
        <w:jc w:val="center"/>
        <w:rPr>
          <w:rFonts w:ascii="Times New Roman" w:hAnsi="Times New Roman" w:cs="Times New Roman"/>
          <w:color w:val="000000"/>
          <w:sz w:val="24"/>
          <w:szCs w:val="24"/>
          <w:shd w:val="clear" w:color="auto" w:fill="FFFFFF"/>
        </w:rPr>
      </w:pPr>
      <w:bookmarkStart w:id="0" w:name="_GoBack"/>
    </w:p>
    <w:p w:rsidR="0075469B" w:rsidRPr="0074129D" w:rsidRDefault="0074129D" w:rsidP="00A77376">
      <w:pPr>
        <w:spacing w:line="240" w:lineRule="auto"/>
        <w:contextualSpacing/>
        <w:jc w:val="center"/>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sidR="00A77376" w:rsidRPr="0074129D">
        <w:rPr>
          <w:rFonts w:ascii="Times New Roman" w:hAnsi="Times New Roman" w:cs="Times New Roman"/>
          <w:b/>
          <w:color w:val="000000"/>
          <w:sz w:val="24"/>
          <w:szCs w:val="24"/>
          <w:shd w:val="clear" w:color="auto" w:fill="FFFFFF"/>
        </w:rPr>
        <w:t xml:space="preserve">‘We Conserve Nothing:’ </w:t>
      </w:r>
    </w:p>
    <w:p w:rsidR="00A77376" w:rsidRPr="0074129D" w:rsidRDefault="00A77376" w:rsidP="00A77376">
      <w:pPr>
        <w:spacing w:line="240" w:lineRule="auto"/>
        <w:contextualSpacing/>
        <w:jc w:val="center"/>
        <w:rPr>
          <w:rFonts w:ascii="Times New Roman" w:hAnsi="Times New Roman" w:cs="Times New Roman"/>
          <w:b/>
          <w:color w:val="000000"/>
          <w:sz w:val="24"/>
          <w:szCs w:val="24"/>
          <w:shd w:val="clear" w:color="auto" w:fill="FFFFFF"/>
        </w:rPr>
      </w:pPr>
      <w:r w:rsidRPr="0074129D">
        <w:rPr>
          <w:rFonts w:ascii="Times New Roman" w:hAnsi="Times New Roman" w:cs="Times New Roman"/>
          <w:b/>
          <w:color w:val="000000"/>
          <w:sz w:val="24"/>
          <w:szCs w:val="24"/>
          <w:shd w:val="clear" w:color="auto" w:fill="FFFFFF"/>
        </w:rPr>
        <w:t>Nietzschean Excess and Bataillean Insufficiency</w:t>
      </w:r>
    </w:p>
    <w:bookmarkEnd w:id="0"/>
    <w:p w:rsidR="00684624" w:rsidRPr="00C218D8" w:rsidRDefault="00684624" w:rsidP="0075469B">
      <w:pPr>
        <w:spacing w:line="240" w:lineRule="auto"/>
        <w:ind w:firstLine="720"/>
        <w:contextualSpacing/>
        <w:jc w:val="center"/>
        <w:rPr>
          <w:rFonts w:ascii="Times New Roman" w:hAnsi="Times New Roman" w:cs="Times New Roman"/>
          <w:color w:val="000000"/>
          <w:sz w:val="24"/>
          <w:szCs w:val="24"/>
          <w:shd w:val="clear" w:color="auto" w:fill="FFFFFF"/>
        </w:rPr>
      </w:pPr>
    </w:p>
    <w:p w:rsidR="00435BB4" w:rsidRPr="00C218D8" w:rsidRDefault="00435BB4" w:rsidP="0075469B">
      <w:pPr>
        <w:spacing w:line="240" w:lineRule="auto"/>
        <w:contextualSpacing/>
        <w:jc w:val="center"/>
        <w:rPr>
          <w:rFonts w:ascii="Times New Roman" w:hAnsi="Times New Roman" w:cs="Times New Roman"/>
          <w:color w:val="000000"/>
          <w:sz w:val="24"/>
          <w:szCs w:val="24"/>
          <w:shd w:val="clear" w:color="auto" w:fill="FFFFFF"/>
        </w:rPr>
      </w:pPr>
      <w:r w:rsidRPr="00C218D8">
        <w:rPr>
          <w:rFonts w:ascii="Times New Roman" w:hAnsi="Times New Roman" w:cs="Times New Roman"/>
          <w:i/>
          <w:color w:val="000000"/>
          <w:sz w:val="24"/>
          <w:szCs w:val="24"/>
          <w:shd w:val="clear" w:color="auto" w:fill="FFFFFF"/>
        </w:rPr>
        <w:t>A labyrinthine man never seeks the truth, but only his Ariadne</w:t>
      </w:r>
      <w:r w:rsidR="00C218D8">
        <w:rPr>
          <w:rFonts w:ascii="Times New Roman" w:hAnsi="Times New Roman" w:cs="Times New Roman"/>
          <w:i/>
          <w:color w:val="000000"/>
          <w:sz w:val="24"/>
          <w:szCs w:val="24"/>
          <w:shd w:val="clear" w:color="auto" w:fill="FFFFFF"/>
        </w:rPr>
        <w:t>.</w:t>
      </w:r>
    </w:p>
    <w:p w:rsidR="00EA798B" w:rsidRPr="00C218D8" w:rsidRDefault="00EA798B" w:rsidP="0075469B">
      <w:pPr>
        <w:spacing w:line="240" w:lineRule="auto"/>
        <w:contextualSpacing/>
        <w:jc w:val="center"/>
        <w:rPr>
          <w:rFonts w:ascii="Times New Roman" w:hAnsi="Times New Roman" w:cs="Times New Roman"/>
          <w:color w:val="000000"/>
          <w:sz w:val="24"/>
          <w:szCs w:val="24"/>
          <w:shd w:val="clear" w:color="auto" w:fill="FFFFFF"/>
        </w:rPr>
      </w:pPr>
    </w:p>
    <w:p w:rsidR="00C218D8" w:rsidRPr="00C218D8" w:rsidRDefault="00324DF7" w:rsidP="00C218D8">
      <w:pPr>
        <w:spacing w:line="240" w:lineRule="auto"/>
        <w:ind w:firstLine="720"/>
        <w:contextualSpacing/>
        <w:jc w:val="center"/>
        <w:rPr>
          <w:rFonts w:ascii="Times New Roman" w:hAnsi="Times New Roman" w:cs="Times New Roman"/>
          <w:color w:val="000000"/>
          <w:sz w:val="24"/>
          <w:szCs w:val="24"/>
          <w:shd w:val="clear" w:color="auto" w:fill="FFFFFF"/>
        </w:rPr>
      </w:pPr>
      <w:r>
        <w:rPr>
          <w:rFonts w:ascii="Times New Roman" w:hAnsi="Times New Roman" w:cs="Times New Roman"/>
          <w:i/>
          <w:sz w:val="24"/>
          <w:szCs w:val="24"/>
        </w:rPr>
        <w:t>He is not me but he is more than me: his stomach is the labyrinth in which he has lost himself, loses me with him, and in which I discover myself as him, in other words as a monster</w:t>
      </w:r>
      <w:r w:rsidR="00C218D8" w:rsidRPr="00C218D8">
        <w:rPr>
          <w:rFonts w:ascii="Times New Roman" w:hAnsi="Times New Roman" w:cs="Times New Roman"/>
          <w:i/>
          <w:sz w:val="24"/>
          <w:szCs w:val="24"/>
        </w:rPr>
        <w:t>.”</w:t>
      </w:r>
    </w:p>
    <w:p w:rsidR="009665EB" w:rsidRPr="00C218D8" w:rsidRDefault="009665EB" w:rsidP="0075469B">
      <w:pPr>
        <w:spacing w:line="240" w:lineRule="auto"/>
        <w:contextualSpacing/>
        <w:jc w:val="center"/>
        <w:rPr>
          <w:rFonts w:ascii="Times New Roman" w:hAnsi="Times New Roman" w:cs="Times New Roman"/>
          <w:color w:val="000000"/>
          <w:sz w:val="24"/>
          <w:szCs w:val="24"/>
          <w:shd w:val="clear" w:color="auto" w:fill="FFFFFF"/>
        </w:rPr>
      </w:pPr>
    </w:p>
    <w:p w:rsidR="001F35DC" w:rsidRPr="00C218D8" w:rsidRDefault="001F35DC" w:rsidP="0075469B">
      <w:pPr>
        <w:spacing w:line="240" w:lineRule="auto"/>
        <w:contextualSpacing/>
        <w:jc w:val="center"/>
        <w:rPr>
          <w:rFonts w:ascii="Times New Roman" w:hAnsi="Times New Roman" w:cs="Times New Roman"/>
          <w:color w:val="000000"/>
          <w:sz w:val="24"/>
          <w:szCs w:val="24"/>
          <w:shd w:val="clear" w:color="auto" w:fill="FFFFFF"/>
        </w:rPr>
      </w:pPr>
    </w:p>
    <w:p w:rsidR="002B55AE" w:rsidRPr="00C218D8" w:rsidRDefault="00EF60F7" w:rsidP="00C424B8">
      <w:pPr>
        <w:spacing w:line="480" w:lineRule="auto"/>
        <w:ind w:firstLine="720"/>
        <w:contextualSpacing/>
        <w:rPr>
          <w:rFonts w:ascii="Times New Roman" w:hAnsi="Times New Roman" w:cs="Times New Roman"/>
          <w:sz w:val="24"/>
          <w:szCs w:val="24"/>
        </w:rPr>
      </w:pPr>
      <w:r w:rsidRPr="00C218D8">
        <w:rPr>
          <w:rFonts w:ascii="Times New Roman" w:hAnsi="Times New Roman" w:cs="Times New Roman"/>
          <w:sz w:val="24"/>
          <w:szCs w:val="24"/>
        </w:rPr>
        <w:t xml:space="preserve">The cover of the first issue of the journal </w:t>
      </w:r>
      <w:r w:rsidRPr="00C218D8">
        <w:rPr>
          <w:rFonts w:ascii="Times New Roman" w:hAnsi="Times New Roman" w:cs="Times New Roman"/>
          <w:i/>
          <w:sz w:val="24"/>
          <w:szCs w:val="24"/>
        </w:rPr>
        <w:t>Acephale</w:t>
      </w:r>
      <w:r w:rsidR="0058417F" w:rsidRPr="00C218D8">
        <w:rPr>
          <w:rFonts w:ascii="Times New Roman" w:hAnsi="Times New Roman" w:cs="Times New Roman"/>
          <w:i/>
          <w:sz w:val="24"/>
          <w:szCs w:val="24"/>
        </w:rPr>
        <w:t xml:space="preserve"> </w:t>
      </w:r>
      <w:r w:rsidR="0058417F" w:rsidRPr="00C218D8">
        <w:rPr>
          <w:rFonts w:ascii="Times New Roman" w:hAnsi="Times New Roman" w:cs="Times New Roman"/>
          <w:sz w:val="24"/>
          <w:szCs w:val="24"/>
        </w:rPr>
        <w:t>(headless)</w:t>
      </w:r>
      <w:r w:rsidR="00F606FB" w:rsidRPr="00C218D8">
        <w:rPr>
          <w:rFonts w:ascii="Times New Roman" w:hAnsi="Times New Roman" w:cs="Times New Roman"/>
          <w:sz w:val="24"/>
          <w:szCs w:val="24"/>
        </w:rPr>
        <w:t>—</w:t>
      </w:r>
      <w:r w:rsidRPr="00C218D8">
        <w:rPr>
          <w:rFonts w:ascii="Times New Roman" w:hAnsi="Times New Roman" w:cs="Times New Roman"/>
          <w:sz w:val="24"/>
          <w:szCs w:val="24"/>
        </w:rPr>
        <w:t>written</w:t>
      </w:r>
      <w:r w:rsidR="00F606FB" w:rsidRPr="00C218D8">
        <w:rPr>
          <w:rFonts w:ascii="Times New Roman" w:hAnsi="Times New Roman" w:cs="Times New Roman"/>
          <w:sz w:val="24"/>
          <w:szCs w:val="24"/>
        </w:rPr>
        <w:t xml:space="preserve"> by Bataille</w:t>
      </w:r>
      <w:r w:rsidRPr="00C218D8">
        <w:rPr>
          <w:rFonts w:ascii="Times New Roman" w:hAnsi="Times New Roman" w:cs="Times New Roman"/>
          <w:sz w:val="24"/>
          <w:szCs w:val="24"/>
        </w:rPr>
        <w:t xml:space="preserve"> as a radical left response to right-Fascist Nietzscheanism—</w:t>
      </w:r>
      <w:r w:rsidR="00684624" w:rsidRPr="00C218D8">
        <w:rPr>
          <w:rFonts w:ascii="Times New Roman" w:hAnsi="Times New Roman" w:cs="Times New Roman"/>
          <w:sz w:val="24"/>
          <w:szCs w:val="24"/>
        </w:rPr>
        <w:t>features</w:t>
      </w:r>
      <w:r w:rsidR="00957171" w:rsidRPr="00C218D8">
        <w:rPr>
          <w:rFonts w:ascii="Times New Roman" w:hAnsi="Times New Roman" w:cs="Times New Roman"/>
          <w:sz w:val="24"/>
          <w:szCs w:val="24"/>
        </w:rPr>
        <w:t xml:space="preserve"> a drawing by Andre Masson, representing a headless man ready to carry out a human sacrifice. </w:t>
      </w:r>
      <w:r w:rsidR="00DC2DE8" w:rsidRPr="00C218D8">
        <w:rPr>
          <w:rFonts w:ascii="Times New Roman" w:hAnsi="Times New Roman" w:cs="Times New Roman"/>
          <w:sz w:val="24"/>
          <w:szCs w:val="24"/>
        </w:rPr>
        <w:t>Bataille’s description of the acephalic figure in “The Sacred Conspiracy”</w:t>
      </w:r>
      <w:r w:rsidR="002B55AE">
        <w:rPr>
          <w:rFonts w:ascii="Times New Roman" w:hAnsi="Times New Roman" w:cs="Times New Roman"/>
          <w:sz w:val="24"/>
          <w:szCs w:val="24"/>
        </w:rPr>
        <w:t xml:space="preserve"> </w:t>
      </w:r>
      <w:r w:rsidR="002B55AE" w:rsidRPr="00C218D8">
        <w:rPr>
          <w:rFonts w:ascii="Times New Roman" w:hAnsi="Times New Roman" w:cs="Times New Roman"/>
          <w:sz w:val="24"/>
          <w:szCs w:val="24"/>
        </w:rPr>
        <w:t xml:space="preserve"> evokes a headless being, “anthropomorphic but incomplete;” arms outstretched in a cruciform posture, hands bearing a blade and a flaming sacred heart, intestines visibly churning with a gaping torso, and with a skull in place of the genitals.</w:t>
      </w:r>
      <w:r w:rsidR="002B55AE" w:rsidRPr="00C218D8">
        <w:rPr>
          <w:rStyle w:val="EndnoteReference"/>
          <w:rFonts w:ascii="Times New Roman" w:hAnsi="Times New Roman" w:cs="Times New Roman"/>
          <w:sz w:val="24"/>
          <w:szCs w:val="24"/>
        </w:rPr>
        <w:endnoteReference w:id="1"/>
      </w:r>
      <w:r w:rsidR="002B55AE" w:rsidRPr="00C218D8">
        <w:rPr>
          <w:rFonts w:ascii="Times New Roman" w:hAnsi="Times New Roman" w:cs="Times New Roman"/>
          <w:sz w:val="24"/>
          <w:szCs w:val="24"/>
        </w:rPr>
        <w:t xml:space="preserve"> For Bataille, the acephalic man expressed sovereignty and an identification with Nietzsche’s </w:t>
      </w:r>
      <w:r w:rsidR="002B55AE" w:rsidRPr="00C218D8">
        <w:rPr>
          <w:rFonts w:ascii="Times New Roman" w:hAnsi="Times New Roman" w:cs="Times New Roman"/>
          <w:i/>
          <w:sz w:val="24"/>
          <w:szCs w:val="24"/>
        </w:rPr>
        <w:t>Ubermensch</w:t>
      </w:r>
      <w:r w:rsidR="002B55AE" w:rsidRPr="00C218D8">
        <w:rPr>
          <w:rFonts w:ascii="Times New Roman" w:hAnsi="Times New Roman" w:cs="Times New Roman"/>
          <w:sz w:val="24"/>
          <w:szCs w:val="24"/>
        </w:rPr>
        <w:t>. Interpreters of Bataille, namely Foucault and—following him—Jeremy Biles, have argued that Bataille’s acephalic community springs from the sovereignty gained after the Nietzschean death of God. Indeed, Foucault’s “Preface to Transgression” argues that Bataille’s erotic politics and inner experience are “derive[d] from nothing else than … the death of God.”</w:t>
      </w:r>
      <w:r w:rsidR="002B55AE" w:rsidRPr="00C218D8">
        <w:rPr>
          <w:rStyle w:val="EndnoteReference"/>
          <w:rFonts w:ascii="Times New Roman" w:hAnsi="Times New Roman" w:cs="Times New Roman"/>
          <w:sz w:val="24"/>
          <w:szCs w:val="24"/>
        </w:rPr>
        <w:endnoteReference w:id="2"/>
      </w:r>
      <w:r w:rsidR="002B55AE" w:rsidRPr="00C218D8">
        <w:rPr>
          <w:rFonts w:ascii="Times New Roman" w:hAnsi="Times New Roman" w:cs="Times New Roman"/>
          <w:sz w:val="24"/>
          <w:szCs w:val="24"/>
        </w:rPr>
        <w:t xml:space="preserve"> This paper will argue instead that we should read Nietzsche’s staging of woman as the undecidability between truth and deception as the real core of Bataille’s Nietzschean influence. Following Derrida’s reading of Bataille’s notion of </w:t>
      </w:r>
      <w:r w:rsidR="002B55AE" w:rsidRPr="00C218D8">
        <w:rPr>
          <w:rFonts w:ascii="Times New Roman" w:hAnsi="Times New Roman" w:cs="Times New Roman"/>
          <w:i/>
          <w:sz w:val="24"/>
          <w:szCs w:val="24"/>
        </w:rPr>
        <w:t xml:space="preserve">sovereignty </w:t>
      </w:r>
      <w:r w:rsidR="002B55AE" w:rsidRPr="00C218D8">
        <w:rPr>
          <w:rFonts w:ascii="Times New Roman" w:hAnsi="Times New Roman" w:cs="Times New Roman"/>
          <w:sz w:val="24"/>
          <w:szCs w:val="24"/>
        </w:rPr>
        <w:t>in “From Restricted to General Economy” as “the simulation of meaning in play,”</w:t>
      </w:r>
      <w:r w:rsidR="002B55AE" w:rsidRPr="00C218D8">
        <w:rPr>
          <w:rStyle w:val="EndnoteReference"/>
          <w:rFonts w:ascii="Times New Roman" w:hAnsi="Times New Roman" w:cs="Times New Roman"/>
          <w:sz w:val="24"/>
          <w:szCs w:val="24"/>
        </w:rPr>
        <w:endnoteReference w:id="3"/>
      </w:r>
      <w:r w:rsidR="002B55AE" w:rsidRPr="00C218D8">
        <w:rPr>
          <w:rFonts w:ascii="Times New Roman" w:hAnsi="Times New Roman" w:cs="Times New Roman"/>
          <w:sz w:val="24"/>
          <w:szCs w:val="24"/>
        </w:rPr>
        <w:t xml:space="preserve"> which links form and content inextricably, I will argue that Nietzsche’s influence stems from his epistemological claim to truth as dissimulation. Nietzsche’s sliding (</w:t>
      </w:r>
      <w:r w:rsidR="002B55AE" w:rsidRPr="00C218D8">
        <w:rPr>
          <w:rFonts w:ascii="Times New Roman" w:hAnsi="Times New Roman" w:cs="Times New Roman"/>
          <w:i/>
          <w:sz w:val="24"/>
          <w:szCs w:val="24"/>
        </w:rPr>
        <w:t>glissement</w:t>
      </w:r>
      <w:r w:rsidR="002B55AE" w:rsidRPr="00C218D8">
        <w:rPr>
          <w:rFonts w:ascii="Times New Roman" w:hAnsi="Times New Roman" w:cs="Times New Roman"/>
          <w:sz w:val="24"/>
          <w:szCs w:val="24"/>
        </w:rPr>
        <w:t xml:space="preserve">) together of style and writing and collapse of </w:t>
      </w:r>
      <w:r w:rsidR="002B55AE" w:rsidRPr="00C218D8">
        <w:rPr>
          <w:rFonts w:ascii="Times New Roman" w:hAnsi="Times New Roman" w:cs="Times New Roman"/>
          <w:sz w:val="24"/>
          <w:szCs w:val="24"/>
        </w:rPr>
        <w:lastRenderedPageBreak/>
        <w:t>distinction between truth and interpretation, I will argue, finds an adoptive paternity in Bataille’s excessive economy of impossible community. By rethreading the motif of Ariadne as it leads through the “tertium datur”</w:t>
      </w:r>
      <w:r w:rsidR="002B55AE" w:rsidRPr="00C218D8">
        <w:rPr>
          <w:rStyle w:val="EndnoteReference"/>
          <w:rFonts w:ascii="Times New Roman" w:hAnsi="Times New Roman" w:cs="Times New Roman"/>
          <w:sz w:val="24"/>
          <w:szCs w:val="24"/>
        </w:rPr>
        <w:endnoteReference w:id="4"/>
      </w:r>
      <w:r w:rsidR="002B55AE" w:rsidRPr="00C218D8">
        <w:rPr>
          <w:rFonts w:ascii="Times New Roman" w:hAnsi="Times New Roman" w:cs="Times New Roman"/>
          <w:sz w:val="24"/>
          <w:szCs w:val="24"/>
        </w:rPr>
        <w:t xml:space="preserve"> of gender difference in Nietzsche’s </w:t>
      </w:r>
      <w:r w:rsidR="002B55AE" w:rsidRPr="00C218D8">
        <w:rPr>
          <w:rFonts w:ascii="Times New Roman" w:hAnsi="Times New Roman" w:cs="Times New Roman"/>
          <w:i/>
          <w:sz w:val="24"/>
          <w:szCs w:val="24"/>
        </w:rPr>
        <w:t>Dionysus Dithyrambs</w:t>
      </w:r>
      <w:r w:rsidR="002B55AE" w:rsidRPr="00C218D8">
        <w:rPr>
          <w:rFonts w:ascii="Times New Roman" w:hAnsi="Times New Roman" w:cs="Times New Roman"/>
          <w:sz w:val="24"/>
          <w:szCs w:val="24"/>
        </w:rPr>
        <w:t xml:space="preserve"> to the path between rejection and assimilation in Bataille’s labyrinth of thought, I will show that the dissolution of the limit between style and writing at work in Nietzsche’s corpus is politicized in Bataille’s </w:t>
      </w:r>
      <w:r w:rsidR="002B55AE" w:rsidRPr="00C218D8">
        <w:rPr>
          <w:rFonts w:ascii="Times New Roman" w:hAnsi="Times New Roman" w:cs="Times New Roman"/>
          <w:i/>
          <w:sz w:val="24"/>
          <w:szCs w:val="24"/>
        </w:rPr>
        <w:t>l’ecriture du corps.</w:t>
      </w:r>
      <w:r w:rsidR="002B55AE" w:rsidRPr="00C218D8">
        <w:rPr>
          <w:rFonts w:ascii="Times New Roman" w:hAnsi="Times New Roman" w:cs="Times New Roman"/>
          <w:sz w:val="24"/>
          <w:szCs w:val="24"/>
        </w:rPr>
        <w:t xml:space="preserve"> Primarily, my project will engage</w:t>
      </w:r>
      <w:r w:rsidR="002B55AE" w:rsidRPr="00C218D8">
        <w:rPr>
          <w:rFonts w:ascii="Times New Roman" w:hAnsi="Times New Roman" w:cs="Times New Roman"/>
          <w:i/>
          <w:sz w:val="24"/>
          <w:szCs w:val="24"/>
        </w:rPr>
        <w:t xml:space="preserve"> </w:t>
      </w:r>
      <w:r w:rsidR="002B55AE" w:rsidRPr="00C218D8">
        <w:rPr>
          <w:rFonts w:ascii="Times New Roman" w:hAnsi="Times New Roman" w:cs="Times New Roman"/>
          <w:sz w:val="24"/>
          <w:szCs w:val="24"/>
        </w:rPr>
        <w:t xml:space="preserve">with the work of castration in Nietzsche’s texts and its reconfiguration in Bataille’s </w:t>
      </w:r>
      <w:r w:rsidR="002B55AE" w:rsidRPr="00C218D8">
        <w:rPr>
          <w:rFonts w:ascii="Times New Roman" w:hAnsi="Times New Roman" w:cs="Times New Roman"/>
          <w:i/>
          <w:sz w:val="24"/>
          <w:szCs w:val="24"/>
        </w:rPr>
        <w:t xml:space="preserve">acephalic </w:t>
      </w:r>
      <w:r w:rsidR="002B55AE" w:rsidRPr="00C218D8">
        <w:rPr>
          <w:rFonts w:ascii="Times New Roman" w:hAnsi="Times New Roman" w:cs="Times New Roman"/>
          <w:sz w:val="24"/>
          <w:szCs w:val="24"/>
        </w:rPr>
        <w:t xml:space="preserve">project. </w:t>
      </w:r>
      <w:r w:rsidR="002B55AE" w:rsidRPr="00C218D8">
        <w:rPr>
          <w:rFonts w:ascii="Times New Roman" w:hAnsi="Times New Roman" w:cs="Times New Roman"/>
          <w:color w:val="333333"/>
          <w:sz w:val="24"/>
          <w:szCs w:val="24"/>
          <w:shd w:val="clear" w:color="auto" w:fill="FFFFFF"/>
        </w:rPr>
        <w:t xml:space="preserve"> </w:t>
      </w:r>
    </w:p>
    <w:p w:rsidR="002B55AE" w:rsidRPr="00C218D8" w:rsidRDefault="002B55AE" w:rsidP="00DE2070">
      <w:pPr>
        <w:spacing w:line="480" w:lineRule="auto"/>
        <w:ind w:firstLine="720"/>
        <w:contextualSpacing/>
        <w:rPr>
          <w:rFonts w:ascii="Times New Roman" w:hAnsi="Times New Roman" w:cs="Times New Roman"/>
          <w:sz w:val="24"/>
          <w:szCs w:val="24"/>
        </w:rPr>
      </w:pPr>
      <w:r w:rsidRPr="00C218D8">
        <w:rPr>
          <w:rFonts w:ascii="Times New Roman" w:hAnsi="Times New Roman" w:cs="Times New Roman"/>
          <w:sz w:val="24"/>
          <w:szCs w:val="24"/>
        </w:rPr>
        <w:t xml:space="preserve">Influenced by Nietzsche, Marx, and Sade, Bataille’s pornographic fiction of the 1920s developed in the 1930’s into an explicitly political agenda. The paternity of Bataille’s excessive, excremental, and surrealist fiction of the 1920s--once dissimulated by surnames because of its obscenity—was unveiled by the 1930s with the publication of Bataille’s  “The ‘Old Mole’ and the Prefix </w:t>
      </w:r>
      <w:r w:rsidRPr="00C218D8">
        <w:rPr>
          <w:rFonts w:ascii="Times New Roman" w:hAnsi="Times New Roman" w:cs="Times New Roman"/>
          <w:i/>
          <w:sz w:val="24"/>
          <w:szCs w:val="24"/>
        </w:rPr>
        <w:t xml:space="preserve">Sur </w:t>
      </w:r>
      <w:r w:rsidRPr="00C218D8">
        <w:rPr>
          <w:rFonts w:ascii="Times New Roman" w:hAnsi="Times New Roman" w:cs="Times New Roman"/>
          <w:sz w:val="24"/>
          <w:szCs w:val="24"/>
        </w:rPr>
        <w:t xml:space="preserve">in the Words </w:t>
      </w:r>
      <w:r w:rsidRPr="00C218D8">
        <w:rPr>
          <w:rFonts w:ascii="Times New Roman" w:hAnsi="Times New Roman" w:cs="Times New Roman"/>
          <w:i/>
          <w:sz w:val="24"/>
          <w:szCs w:val="24"/>
        </w:rPr>
        <w:t xml:space="preserve">Surhomme </w:t>
      </w:r>
      <w:r w:rsidRPr="00C218D8">
        <w:rPr>
          <w:rFonts w:ascii="Times New Roman" w:hAnsi="Times New Roman" w:cs="Times New Roman"/>
          <w:sz w:val="24"/>
          <w:szCs w:val="24"/>
        </w:rPr>
        <w:t xml:space="preserve">[Superman] and </w:t>
      </w:r>
      <w:r w:rsidRPr="00C218D8">
        <w:rPr>
          <w:rFonts w:ascii="Times New Roman" w:hAnsi="Times New Roman" w:cs="Times New Roman"/>
          <w:i/>
          <w:sz w:val="24"/>
          <w:szCs w:val="24"/>
        </w:rPr>
        <w:t xml:space="preserve">Surrealist </w:t>
      </w:r>
      <w:r w:rsidRPr="00C218D8">
        <w:rPr>
          <w:rFonts w:ascii="Times New Roman" w:hAnsi="Times New Roman" w:cs="Times New Roman"/>
          <w:sz w:val="24"/>
          <w:szCs w:val="24"/>
        </w:rPr>
        <w:t xml:space="preserve">(1929).” Bataille’s political essays demonstrate an ambiguous and complex politics, which attempts to reconfigure the erotic and libidinal energy piqued by Fascism </w:t>
      </w:r>
      <w:r w:rsidRPr="00C218D8">
        <w:rPr>
          <w:rFonts w:ascii="Times New Roman" w:hAnsi="Times New Roman" w:cs="Times New Roman"/>
          <w:i/>
          <w:sz w:val="24"/>
          <w:szCs w:val="24"/>
        </w:rPr>
        <w:t>against</w:t>
      </w:r>
      <w:r w:rsidRPr="00C218D8">
        <w:rPr>
          <w:rFonts w:ascii="Times New Roman" w:hAnsi="Times New Roman" w:cs="Times New Roman"/>
          <w:sz w:val="24"/>
          <w:szCs w:val="24"/>
        </w:rPr>
        <w:t xml:space="preserve"> Fascism. Bataille’s politics of community arose from his reading of and identification with Nietzsche, who offered an unbounded sovereignty excessive to politics and irreducible to a political party. Bataille’s experiments with community exceeded both left and right appropriations of Nietzsche, and in 1936 developed into </w:t>
      </w:r>
      <w:r w:rsidRPr="00C218D8">
        <w:rPr>
          <w:rFonts w:ascii="Times New Roman" w:hAnsi="Times New Roman" w:cs="Times New Roman"/>
          <w:i/>
          <w:sz w:val="24"/>
          <w:szCs w:val="24"/>
        </w:rPr>
        <w:t xml:space="preserve">Acephale </w:t>
      </w:r>
      <w:r w:rsidRPr="00C218D8">
        <w:rPr>
          <w:rFonts w:ascii="Times New Roman" w:hAnsi="Times New Roman" w:cs="Times New Roman"/>
          <w:sz w:val="24"/>
          <w:szCs w:val="24"/>
        </w:rPr>
        <w:t xml:space="preserve">(headless)--Bataille’s </w:t>
      </w:r>
      <w:r w:rsidRPr="00C218D8">
        <w:rPr>
          <w:rFonts w:ascii="Times New Roman" w:hAnsi="Times New Roman" w:cs="Times New Roman"/>
          <w:i/>
          <w:sz w:val="24"/>
          <w:szCs w:val="24"/>
        </w:rPr>
        <w:t xml:space="preserve">Acephale </w:t>
      </w:r>
      <w:r w:rsidRPr="00C218D8">
        <w:rPr>
          <w:rFonts w:ascii="Times New Roman" w:hAnsi="Times New Roman" w:cs="Times New Roman"/>
          <w:sz w:val="24"/>
          <w:szCs w:val="24"/>
        </w:rPr>
        <w:t xml:space="preserve">community would seek sovereignty rather than power, and attempt a release of unrestricted libidinal energies “beyond the control of any head or leader (especially the </w:t>
      </w:r>
      <w:r w:rsidRPr="00C218D8">
        <w:rPr>
          <w:rFonts w:ascii="Times New Roman" w:hAnsi="Times New Roman" w:cs="Times New Roman"/>
          <w:i/>
          <w:sz w:val="24"/>
          <w:szCs w:val="24"/>
        </w:rPr>
        <w:t>Fuhrer).</w:t>
      </w:r>
      <w:r w:rsidRPr="00C218D8">
        <w:rPr>
          <w:rFonts w:ascii="Times New Roman" w:hAnsi="Times New Roman" w:cs="Times New Roman"/>
          <w:sz w:val="24"/>
          <w:szCs w:val="24"/>
        </w:rPr>
        <w:t>”</w:t>
      </w:r>
      <w:r w:rsidRPr="00C218D8">
        <w:rPr>
          <w:rStyle w:val="EndnoteReference"/>
          <w:rFonts w:ascii="Times New Roman" w:hAnsi="Times New Roman" w:cs="Times New Roman"/>
          <w:sz w:val="24"/>
          <w:szCs w:val="24"/>
        </w:rPr>
        <w:endnoteReference w:id="5"/>
      </w:r>
      <w:r w:rsidRPr="00C218D8">
        <w:rPr>
          <w:rFonts w:ascii="Times New Roman" w:hAnsi="Times New Roman" w:cs="Times New Roman"/>
          <w:sz w:val="24"/>
          <w:szCs w:val="24"/>
        </w:rPr>
        <w:t xml:space="preserve"> </w:t>
      </w:r>
    </w:p>
    <w:p w:rsidR="002B55AE" w:rsidRPr="00C218D8" w:rsidRDefault="002B55AE" w:rsidP="00DE2070">
      <w:pPr>
        <w:spacing w:line="480" w:lineRule="auto"/>
        <w:ind w:firstLine="720"/>
        <w:contextualSpacing/>
        <w:rPr>
          <w:rFonts w:ascii="Times New Roman" w:hAnsi="Times New Roman" w:cs="Times New Roman"/>
          <w:color w:val="000000"/>
          <w:sz w:val="24"/>
          <w:szCs w:val="24"/>
        </w:rPr>
      </w:pPr>
      <w:r w:rsidRPr="00C218D8">
        <w:rPr>
          <w:rFonts w:ascii="Times New Roman" w:hAnsi="Times New Roman" w:cs="Times New Roman"/>
          <w:sz w:val="24"/>
          <w:szCs w:val="24"/>
        </w:rPr>
        <w:t>In 1935, Bataille formed the anti-fascist group ‘Contre-Attaque’ (Counter-Attack) with the purpose of countering the Fascist appropriation of Nietzsche based on “an emotional attachment to the past,” and the Left appropriation of Nietzsche based on “rational principles”—</w:t>
      </w:r>
      <w:r w:rsidRPr="00C218D8">
        <w:rPr>
          <w:rFonts w:ascii="Times New Roman" w:hAnsi="Times New Roman" w:cs="Times New Roman"/>
          <w:sz w:val="24"/>
          <w:szCs w:val="24"/>
        </w:rPr>
        <w:lastRenderedPageBreak/>
        <w:t>both ‘restricted economies’ seeking to assimilate Nietzsche’s mobilization of the will and the aggressive instincts into a “servile” economy of “use value.”</w:t>
      </w:r>
      <w:r w:rsidRPr="00C218D8">
        <w:rPr>
          <w:rStyle w:val="EndnoteReference"/>
          <w:rFonts w:ascii="Times New Roman" w:hAnsi="Times New Roman" w:cs="Times New Roman"/>
          <w:sz w:val="24"/>
          <w:szCs w:val="24"/>
        </w:rPr>
        <w:endnoteReference w:id="6"/>
      </w:r>
      <w:r w:rsidRPr="00C218D8">
        <w:rPr>
          <w:rFonts w:ascii="Times New Roman" w:hAnsi="Times New Roman" w:cs="Times New Roman"/>
          <w:sz w:val="24"/>
          <w:szCs w:val="24"/>
        </w:rPr>
        <w:t>According to Bataille, however, “NIETZSCHE’S DOCTRINE CANNOT BE ENSLAVED.”</w:t>
      </w:r>
      <w:r w:rsidRPr="00C218D8">
        <w:rPr>
          <w:rStyle w:val="EndnoteReference"/>
          <w:rFonts w:ascii="Times New Roman" w:hAnsi="Times New Roman" w:cs="Times New Roman"/>
          <w:sz w:val="24"/>
          <w:szCs w:val="24"/>
        </w:rPr>
        <w:endnoteReference w:id="7"/>
      </w:r>
      <w:r w:rsidRPr="00C218D8">
        <w:rPr>
          <w:rFonts w:ascii="Times New Roman" w:hAnsi="Times New Roman" w:cs="Times New Roman"/>
          <w:sz w:val="24"/>
          <w:szCs w:val="24"/>
        </w:rPr>
        <w:t xml:space="preserve"> The teachings of </w:t>
      </w:r>
      <w:r w:rsidR="00F7600A" w:rsidRPr="00C218D8">
        <w:rPr>
          <w:rFonts w:ascii="Times New Roman" w:hAnsi="Times New Roman" w:cs="Times New Roman"/>
          <w:sz w:val="24"/>
          <w:szCs w:val="24"/>
        </w:rPr>
        <w:t>Nietzsche</w:t>
      </w:r>
      <w:r w:rsidRPr="00C218D8">
        <w:rPr>
          <w:rFonts w:ascii="Times New Roman" w:hAnsi="Times New Roman" w:cs="Times New Roman"/>
          <w:sz w:val="24"/>
          <w:szCs w:val="24"/>
        </w:rPr>
        <w:t>, according to Bataille, “mobilize the will and the aggressive instincts”</w:t>
      </w:r>
      <w:r w:rsidRPr="00C218D8">
        <w:rPr>
          <w:rStyle w:val="EndnoteReference"/>
          <w:rFonts w:ascii="Times New Roman" w:hAnsi="Times New Roman" w:cs="Times New Roman"/>
          <w:sz w:val="24"/>
          <w:szCs w:val="24"/>
        </w:rPr>
        <w:endnoteReference w:id="8"/>
      </w:r>
      <w:r w:rsidRPr="00C218D8">
        <w:rPr>
          <w:rFonts w:ascii="Times New Roman" w:hAnsi="Times New Roman" w:cs="Times New Roman"/>
          <w:sz w:val="24"/>
          <w:szCs w:val="24"/>
        </w:rPr>
        <w:t xml:space="preserve"> in a movement of affirmation irreducible to servility and utility. Fascism drew on the freedom and energy of Nietzsche’s thought but only in service of a restricted economy of use value. Bataille saw in the political experiments of the ‘30s a desire to seize power through a “pseudo-Nietzschean will to power” which, due to</w:t>
      </w:r>
      <w:r w:rsidR="00C35032">
        <w:rPr>
          <w:rFonts w:ascii="Times New Roman" w:hAnsi="Times New Roman" w:cs="Times New Roman"/>
          <w:sz w:val="24"/>
          <w:szCs w:val="24"/>
        </w:rPr>
        <w:t xml:space="preserve"> the</w:t>
      </w:r>
      <w:r w:rsidRPr="00C218D8">
        <w:rPr>
          <w:rFonts w:ascii="Times New Roman" w:hAnsi="Times New Roman" w:cs="Times New Roman"/>
          <w:sz w:val="24"/>
          <w:szCs w:val="24"/>
        </w:rPr>
        <w:t xml:space="preserve"> uncontrollable excess of Nietzsche’s text, produced a world where “life is tied down and stabilized in an endless servitude.”</w:t>
      </w:r>
      <w:r w:rsidRPr="00C218D8">
        <w:rPr>
          <w:rStyle w:val="EndnoteReference"/>
          <w:rFonts w:ascii="Times New Roman" w:hAnsi="Times New Roman" w:cs="Times New Roman"/>
          <w:sz w:val="24"/>
          <w:szCs w:val="24"/>
        </w:rPr>
        <w:endnoteReference w:id="9"/>
      </w:r>
      <w:r w:rsidRPr="00C218D8">
        <w:rPr>
          <w:rFonts w:ascii="Times New Roman" w:hAnsi="Times New Roman" w:cs="Times New Roman"/>
          <w:sz w:val="24"/>
          <w:szCs w:val="24"/>
        </w:rPr>
        <w:t xml:space="preserve"> </w:t>
      </w:r>
      <w:r w:rsidRPr="00C218D8">
        <w:rPr>
          <w:rFonts w:ascii="Times New Roman" w:hAnsi="Times New Roman" w:cs="Times New Roman"/>
          <w:color w:val="000000"/>
          <w:sz w:val="24"/>
          <w:szCs w:val="24"/>
        </w:rPr>
        <w:t xml:space="preserve">In contradistinction to the employment of </w:t>
      </w:r>
      <w:r w:rsidR="00C35032" w:rsidRPr="00C218D8">
        <w:rPr>
          <w:rFonts w:ascii="Times New Roman" w:hAnsi="Times New Roman" w:cs="Times New Roman"/>
          <w:color w:val="000000"/>
          <w:sz w:val="24"/>
          <w:szCs w:val="24"/>
        </w:rPr>
        <w:t>Nietzschean</w:t>
      </w:r>
      <w:r w:rsidRPr="00C218D8">
        <w:rPr>
          <w:rFonts w:ascii="Times New Roman" w:hAnsi="Times New Roman" w:cs="Times New Roman"/>
          <w:color w:val="000000"/>
          <w:sz w:val="24"/>
          <w:szCs w:val="24"/>
        </w:rPr>
        <w:t xml:space="preserve"> excess for political servility, Bataille sought to destabilize the possibility of appropriating Nietzsche into a restricted economy of anaesthetized control. Bataille saw in Nietzsche's Dionysian genealogy a wellspring of impossibility capable of freeing the libidinal energies of the mass movements in France:</w:t>
      </w:r>
    </w:p>
    <w:p w:rsidR="002B55AE" w:rsidRPr="00C218D8" w:rsidRDefault="002B55AE" w:rsidP="007A45B3">
      <w:pPr>
        <w:spacing w:line="240" w:lineRule="auto"/>
        <w:ind w:left="720"/>
        <w:contextualSpacing/>
        <w:rPr>
          <w:rFonts w:ascii="Times New Roman" w:hAnsi="Times New Roman" w:cs="Times New Roman"/>
          <w:color w:val="000000"/>
          <w:sz w:val="24"/>
          <w:szCs w:val="24"/>
        </w:rPr>
      </w:pPr>
      <w:r w:rsidRPr="00C218D8">
        <w:rPr>
          <w:rFonts w:ascii="Times New Roman" w:hAnsi="Times New Roman" w:cs="Times New Roman"/>
          <w:color w:val="000000"/>
          <w:sz w:val="24"/>
          <w:szCs w:val="24"/>
        </w:rPr>
        <w:t xml:space="preserve">Reading Nietzsche during this period is not a source of hope for Bataille but an experience of a free and mobile thought, an irruptive laughter that shatters the self. Bataille would inscribe this experience as an inner </w:t>
      </w:r>
      <w:r>
        <w:rPr>
          <w:rFonts w:ascii="Times New Roman" w:hAnsi="Times New Roman" w:cs="Times New Roman"/>
          <w:color w:val="000000"/>
          <w:sz w:val="24"/>
          <w:szCs w:val="24"/>
        </w:rPr>
        <w:t>experience, not</w:t>
      </w:r>
      <w:r w:rsidRPr="00C218D8">
        <w:rPr>
          <w:rFonts w:ascii="Times New Roman" w:hAnsi="Times New Roman" w:cs="Times New Roman"/>
          <w:color w:val="000000"/>
          <w:sz w:val="24"/>
          <w:szCs w:val="24"/>
        </w:rPr>
        <w:t xml:space="preserve"> an </w:t>
      </w:r>
      <w:r w:rsidRPr="00C218D8">
        <w:rPr>
          <w:rFonts w:ascii="Times New Roman" w:hAnsi="Times New Roman" w:cs="Times New Roman"/>
          <w:i/>
          <w:iCs/>
          <w:color w:val="000000"/>
          <w:sz w:val="24"/>
          <w:szCs w:val="24"/>
        </w:rPr>
        <w:t xml:space="preserve">internal </w:t>
      </w:r>
      <w:r w:rsidRPr="00C218D8">
        <w:rPr>
          <w:rFonts w:ascii="Times New Roman" w:hAnsi="Times New Roman" w:cs="Times New Roman"/>
          <w:color w:val="000000"/>
          <w:sz w:val="24"/>
          <w:szCs w:val="24"/>
        </w:rPr>
        <w:t>experience but an inner experience of such intensity that it would make identity flow away.</w:t>
      </w:r>
      <w:r w:rsidRPr="00C218D8">
        <w:rPr>
          <w:rStyle w:val="EndnoteReference"/>
          <w:rFonts w:ascii="Times New Roman" w:hAnsi="Times New Roman" w:cs="Times New Roman"/>
          <w:color w:val="000000"/>
          <w:sz w:val="24"/>
          <w:szCs w:val="24"/>
        </w:rPr>
        <w:endnoteReference w:id="10"/>
      </w:r>
    </w:p>
    <w:p w:rsidR="002B55AE" w:rsidRPr="00C218D8" w:rsidRDefault="002B55AE" w:rsidP="007A45B3">
      <w:pPr>
        <w:spacing w:line="240" w:lineRule="auto"/>
        <w:ind w:left="720"/>
        <w:contextualSpacing/>
        <w:rPr>
          <w:rFonts w:ascii="Times New Roman" w:hAnsi="Times New Roman" w:cs="Times New Roman"/>
          <w:color w:val="000000"/>
          <w:sz w:val="24"/>
          <w:szCs w:val="24"/>
        </w:rPr>
      </w:pPr>
    </w:p>
    <w:p w:rsidR="002B55AE" w:rsidRPr="00C218D8" w:rsidRDefault="002B55AE" w:rsidP="00C424B8">
      <w:pPr>
        <w:spacing w:line="480" w:lineRule="auto"/>
        <w:contextualSpacing/>
        <w:rPr>
          <w:rFonts w:ascii="Times New Roman" w:hAnsi="Times New Roman" w:cs="Times New Roman"/>
          <w:color w:val="000000"/>
          <w:sz w:val="24"/>
          <w:szCs w:val="24"/>
        </w:rPr>
      </w:pPr>
      <w:r w:rsidRPr="00C218D8">
        <w:rPr>
          <w:rFonts w:ascii="Times New Roman" w:hAnsi="Times New Roman" w:cs="Times New Roman"/>
          <w:color w:val="000000"/>
          <w:sz w:val="24"/>
          <w:szCs w:val="24"/>
        </w:rPr>
        <w:tab/>
        <w:t>Bataille sees in Nietzsche’s style, heterogeneous and impure to both literature and philosophy, a violent Dionysian energy capable of resisting “fascist appropriations of Nietzsche to a politics of purity.”</w:t>
      </w:r>
      <w:r w:rsidRPr="00C218D8">
        <w:rPr>
          <w:rStyle w:val="EndnoteReference"/>
          <w:rFonts w:ascii="Times New Roman" w:hAnsi="Times New Roman" w:cs="Times New Roman"/>
          <w:color w:val="000000"/>
          <w:sz w:val="24"/>
          <w:szCs w:val="24"/>
        </w:rPr>
        <w:endnoteReference w:id="11"/>
      </w:r>
      <w:r w:rsidRPr="00C218D8">
        <w:rPr>
          <w:rFonts w:ascii="Times New Roman" w:hAnsi="Times New Roman" w:cs="Times New Roman"/>
          <w:color w:val="000000"/>
          <w:sz w:val="24"/>
          <w:szCs w:val="24"/>
        </w:rPr>
        <w:t xml:space="preserve"> The liberating power of Nietzsche’s thought is laden in the unreadable heterogeneity of his text, which resists a stable interpretation, end, or use-value. The paradigmatic doctrine of the impossibility of the text, for Bataille, was the eternal recurrence. Bataille notes in “Nietzche and the Fascists” that what fascist and Nazi readings consistently failed to read in Nietzsche was the “pathos-laden experience”</w:t>
      </w:r>
      <w:r w:rsidRPr="00C218D8">
        <w:rPr>
          <w:rStyle w:val="EndnoteReference"/>
          <w:rFonts w:ascii="Times New Roman" w:hAnsi="Times New Roman" w:cs="Times New Roman"/>
          <w:color w:val="000000"/>
          <w:sz w:val="24"/>
          <w:szCs w:val="24"/>
        </w:rPr>
        <w:endnoteReference w:id="12"/>
      </w:r>
      <w:r w:rsidRPr="00C218D8">
        <w:rPr>
          <w:rFonts w:ascii="Times New Roman" w:hAnsi="Times New Roman" w:cs="Times New Roman"/>
          <w:color w:val="000000"/>
          <w:sz w:val="24"/>
          <w:szCs w:val="24"/>
        </w:rPr>
        <w:t xml:space="preserve"> of the eternal recurrence. The eternal return “unmotivates the moment and frees life of ends—thus first of all destroys it”</w:t>
      </w:r>
      <w:r w:rsidRPr="00C218D8">
        <w:rPr>
          <w:rStyle w:val="EndnoteReference"/>
          <w:rFonts w:ascii="Times New Roman" w:hAnsi="Times New Roman" w:cs="Times New Roman"/>
          <w:color w:val="000000"/>
          <w:sz w:val="24"/>
          <w:szCs w:val="24"/>
        </w:rPr>
        <w:endnoteReference w:id="13"/>
      </w:r>
      <w:r w:rsidRPr="00C218D8">
        <w:rPr>
          <w:rFonts w:ascii="Times New Roman" w:hAnsi="Times New Roman" w:cs="Times New Roman"/>
          <w:color w:val="000000"/>
          <w:sz w:val="24"/>
          <w:szCs w:val="24"/>
        </w:rPr>
        <w:t xml:space="preserve"> The </w:t>
      </w:r>
      <w:r w:rsidRPr="00C218D8">
        <w:rPr>
          <w:rFonts w:ascii="Times New Roman" w:hAnsi="Times New Roman" w:cs="Times New Roman"/>
          <w:color w:val="000000"/>
          <w:sz w:val="24"/>
          <w:szCs w:val="24"/>
        </w:rPr>
        <w:lastRenderedPageBreak/>
        <w:t xml:space="preserve">elimination of the homogeneity of a totalitarian end resides in the heterogeneity of style in Nietzsche’s texts—which dons masks and utilizes a dissimulating, paradoxical play in what Bataille describes in the </w:t>
      </w:r>
      <w:r w:rsidRPr="00C218D8">
        <w:rPr>
          <w:rFonts w:ascii="Times New Roman" w:hAnsi="Times New Roman" w:cs="Times New Roman"/>
          <w:i/>
          <w:color w:val="000000"/>
          <w:sz w:val="24"/>
          <w:szCs w:val="24"/>
        </w:rPr>
        <w:t xml:space="preserve">Solar Anus </w:t>
      </w:r>
      <w:r w:rsidRPr="00C218D8">
        <w:rPr>
          <w:rFonts w:ascii="Times New Roman" w:hAnsi="Times New Roman" w:cs="Times New Roman"/>
          <w:color w:val="000000"/>
          <w:sz w:val="24"/>
          <w:szCs w:val="24"/>
        </w:rPr>
        <w:t>as a “purely parodic” and “circular movement.”</w:t>
      </w:r>
      <w:r w:rsidRPr="00C218D8">
        <w:rPr>
          <w:rStyle w:val="EndnoteReference"/>
          <w:rFonts w:ascii="Times New Roman" w:hAnsi="Times New Roman" w:cs="Times New Roman"/>
          <w:color w:val="000000"/>
          <w:sz w:val="24"/>
          <w:szCs w:val="24"/>
        </w:rPr>
        <w:endnoteReference w:id="14"/>
      </w:r>
      <w:r w:rsidRPr="00C218D8">
        <w:rPr>
          <w:rFonts w:ascii="Times New Roman" w:hAnsi="Times New Roman" w:cs="Times New Roman"/>
          <w:color w:val="000000"/>
          <w:sz w:val="24"/>
          <w:szCs w:val="24"/>
        </w:rPr>
        <w:t xml:space="preserve"> This parodic circulation erupts sense and possibility, precluding any attempt at an asphyxiation of the free air of Nietzsche’s text, while “Nazism imposes the image of a unified people upon the dispersion of the labyrinth of Nietzsche’s thought, giving that labyrinth a sense.”</w:t>
      </w:r>
      <w:r w:rsidRPr="00C218D8">
        <w:rPr>
          <w:rStyle w:val="EndnoteReference"/>
          <w:rFonts w:ascii="Times New Roman" w:hAnsi="Times New Roman" w:cs="Times New Roman"/>
          <w:color w:val="000000"/>
          <w:sz w:val="24"/>
          <w:szCs w:val="24"/>
        </w:rPr>
        <w:endnoteReference w:id="15"/>
      </w:r>
      <w:r w:rsidRPr="00C218D8">
        <w:rPr>
          <w:rFonts w:ascii="Times New Roman" w:hAnsi="Times New Roman" w:cs="Times New Roman"/>
          <w:color w:val="000000"/>
          <w:sz w:val="24"/>
          <w:szCs w:val="24"/>
        </w:rPr>
        <w:t xml:space="preserve"> </w:t>
      </w:r>
    </w:p>
    <w:p w:rsidR="002B55AE" w:rsidRPr="00C218D8" w:rsidRDefault="002B55AE" w:rsidP="00DF749A">
      <w:pPr>
        <w:spacing w:line="480" w:lineRule="auto"/>
        <w:ind w:firstLine="720"/>
        <w:contextualSpacing/>
        <w:rPr>
          <w:rFonts w:ascii="Times New Roman" w:hAnsi="Times New Roman" w:cs="Times New Roman"/>
          <w:color w:val="000000"/>
          <w:sz w:val="24"/>
          <w:szCs w:val="24"/>
        </w:rPr>
      </w:pPr>
      <w:r w:rsidRPr="00C218D8">
        <w:rPr>
          <w:rFonts w:ascii="Times New Roman" w:hAnsi="Times New Roman" w:cs="Times New Roman"/>
          <w:color w:val="000000"/>
          <w:sz w:val="24"/>
          <w:szCs w:val="24"/>
        </w:rPr>
        <w:t>The labyrinth of thought is a recurring motif in Bataille’s corpus, and subsists in dialogue with his (anti)political texts on Nietzsche. The image of the labyrinth is a stylistic metaphor, a metaphor for style, and an image of existence determined by what Bataille calls “a principle of insufficiency.”</w:t>
      </w:r>
      <w:r w:rsidRPr="00C218D8">
        <w:rPr>
          <w:rStyle w:val="EndnoteReference"/>
          <w:rFonts w:ascii="Times New Roman" w:hAnsi="Times New Roman" w:cs="Times New Roman"/>
          <w:color w:val="000000"/>
          <w:sz w:val="24"/>
          <w:szCs w:val="24"/>
        </w:rPr>
        <w:endnoteReference w:id="16"/>
      </w:r>
      <w:r w:rsidRPr="00C218D8">
        <w:rPr>
          <w:rFonts w:ascii="Times New Roman" w:hAnsi="Times New Roman" w:cs="Times New Roman"/>
          <w:color w:val="000000"/>
          <w:sz w:val="24"/>
          <w:szCs w:val="24"/>
        </w:rPr>
        <w:t xml:space="preserve"> As Bataille elaborates in ‘The Labyrinth’ (1935-6), this principle of insufficiency is a decentered prefiguration of becoming—“a network of endless waves that renew themselves in all directions”</w:t>
      </w:r>
      <w:r w:rsidRPr="00C218D8">
        <w:rPr>
          <w:rStyle w:val="EndnoteReference"/>
          <w:rFonts w:ascii="Times New Roman" w:hAnsi="Times New Roman" w:cs="Times New Roman"/>
          <w:color w:val="000000"/>
          <w:sz w:val="24"/>
          <w:szCs w:val="24"/>
        </w:rPr>
        <w:endnoteReference w:id="17"/>
      </w:r>
      <w:r w:rsidRPr="00C218D8">
        <w:rPr>
          <w:rFonts w:ascii="Times New Roman" w:hAnsi="Times New Roman" w:cs="Times New Roman"/>
          <w:color w:val="000000"/>
          <w:sz w:val="24"/>
          <w:szCs w:val="24"/>
        </w:rPr>
        <w:t>—structured by ‘absolute insufficiency’ and so an auto-deconstructing structure. The labyrinth illustrates the principle of insufficiency which dominates all of being, rendering no being complete and thus always open toward difference:</w:t>
      </w:r>
    </w:p>
    <w:p w:rsidR="002B55AE" w:rsidRPr="00C218D8" w:rsidRDefault="002B55AE" w:rsidP="008224A4">
      <w:pPr>
        <w:spacing w:line="240" w:lineRule="auto"/>
        <w:ind w:left="720"/>
        <w:contextualSpacing/>
        <w:rPr>
          <w:rFonts w:ascii="Times New Roman" w:hAnsi="Times New Roman" w:cs="Times New Roman"/>
          <w:color w:val="000000"/>
          <w:sz w:val="24"/>
          <w:szCs w:val="24"/>
        </w:rPr>
      </w:pPr>
      <w:r w:rsidRPr="00C218D8">
        <w:rPr>
          <w:rFonts w:ascii="Times New Roman" w:hAnsi="Times New Roman" w:cs="Times New Roman"/>
          <w:color w:val="000000"/>
          <w:sz w:val="24"/>
          <w:szCs w:val="24"/>
        </w:rPr>
        <w:t>Bataille chooses the image of the labyrinth to describe this state because it captures the effect of disorientation caused by insufficiency, but at the same time the labyrinth is never sufficient and is always in relation to an exterior which cannot be completely specified in advance. The most powerful example of the principle of insufficiency is language, because language imposes itself on us and puts us in relation to others.</w:t>
      </w:r>
      <w:r w:rsidRPr="00C218D8">
        <w:rPr>
          <w:rStyle w:val="EndnoteReference"/>
          <w:rFonts w:ascii="Times New Roman" w:hAnsi="Times New Roman" w:cs="Times New Roman"/>
          <w:color w:val="000000"/>
          <w:sz w:val="24"/>
          <w:szCs w:val="24"/>
        </w:rPr>
        <w:endnoteReference w:id="18"/>
      </w:r>
    </w:p>
    <w:p w:rsidR="002B55AE" w:rsidRPr="00C218D8" w:rsidRDefault="002B55AE" w:rsidP="00065696">
      <w:pPr>
        <w:spacing w:line="240" w:lineRule="auto"/>
        <w:contextualSpacing/>
        <w:rPr>
          <w:rFonts w:ascii="Times New Roman" w:hAnsi="Times New Roman" w:cs="Times New Roman"/>
          <w:color w:val="000000"/>
          <w:sz w:val="24"/>
          <w:szCs w:val="24"/>
        </w:rPr>
      </w:pPr>
    </w:p>
    <w:p w:rsidR="002B55AE" w:rsidRPr="00C218D8" w:rsidRDefault="002B55AE" w:rsidP="00D40964">
      <w:pPr>
        <w:spacing w:line="480" w:lineRule="auto"/>
        <w:ind w:firstLine="720"/>
        <w:contextualSpacing/>
        <w:rPr>
          <w:rFonts w:ascii="Times New Roman" w:hAnsi="Times New Roman" w:cs="Times New Roman"/>
          <w:color w:val="000000"/>
          <w:sz w:val="24"/>
          <w:szCs w:val="24"/>
        </w:rPr>
      </w:pPr>
      <w:r w:rsidRPr="00C218D8">
        <w:rPr>
          <w:rFonts w:ascii="Times New Roman" w:hAnsi="Times New Roman" w:cs="Times New Roman"/>
          <w:color w:val="000000"/>
          <w:sz w:val="24"/>
          <w:szCs w:val="24"/>
        </w:rPr>
        <w:t>Bataille’s image of the labyrinth deconstructs the stability of identity—introducing difference into the body as language to a text, tracing the way in which “being depends on the mediation of words, which cannot merely present it arbitrarily as ‘autonomous being’, but which must present it profoundly as ‘being in relation.’”</w:t>
      </w:r>
      <w:r w:rsidRPr="00C218D8">
        <w:rPr>
          <w:rStyle w:val="EndnoteReference"/>
          <w:rFonts w:ascii="Times New Roman" w:hAnsi="Times New Roman" w:cs="Times New Roman"/>
          <w:color w:val="000000"/>
          <w:sz w:val="24"/>
          <w:szCs w:val="24"/>
        </w:rPr>
        <w:endnoteReference w:id="19"/>
      </w:r>
      <w:r w:rsidRPr="00C218D8">
        <w:rPr>
          <w:rFonts w:ascii="Times New Roman" w:hAnsi="Times New Roman" w:cs="Times New Roman"/>
          <w:color w:val="000000"/>
          <w:sz w:val="24"/>
          <w:szCs w:val="24"/>
        </w:rPr>
        <w:t xml:space="preserve"> Indeed, Bataille contends, the image of the labyrinth itself is inscribed and written onto bodily existence through the mediation of language—“One need only follow, for a short time, the traces of the repeated circuits of words to </w:t>
      </w:r>
      <w:r w:rsidRPr="00C218D8">
        <w:rPr>
          <w:rFonts w:ascii="Times New Roman" w:hAnsi="Times New Roman" w:cs="Times New Roman"/>
          <w:color w:val="000000"/>
          <w:sz w:val="24"/>
          <w:szCs w:val="24"/>
        </w:rPr>
        <w:lastRenderedPageBreak/>
        <w:t>discover, in a disconcerting vision, the labyrinthine structure of the human being.”</w:t>
      </w:r>
      <w:r w:rsidRPr="00C218D8">
        <w:rPr>
          <w:rStyle w:val="EndnoteReference"/>
          <w:rFonts w:ascii="Times New Roman" w:hAnsi="Times New Roman" w:cs="Times New Roman"/>
          <w:color w:val="000000"/>
          <w:sz w:val="24"/>
          <w:szCs w:val="24"/>
        </w:rPr>
        <w:endnoteReference w:id="20"/>
      </w:r>
      <w:r w:rsidRPr="00C218D8">
        <w:rPr>
          <w:rFonts w:ascii="Times New Roman" w:hAnsi="Times New Roman" w:cs="Times New Roman"/>
          <w:color w:val="000000"/>
          <w:sz w:val="24"/>
          <w:szCs w:val="24"/>
        </w:rPr>
        <w:t xml:space="preserve"> The principle of sufficiency is repeatedly sought after by the necessarily insufficient being as a parodic return to a maternal origin—the insufficient being emerges “out of an inconceivable void into the play of beings, as a lost satellite of two phantoms (one with a bristly beard, the other softer, her head decorated with a bun).”</w:t>
      </w:r>
      <w:r w:rsidRPr="00C218D8">
        <w:rPr>
          <w:rStyle w:val="EndnoteReference"/>
          <w:rFonts w:ascii="Times New Roman" w:hAnsi="Times New Roman" w:cs="Times New Roman"/>
          <w:color w:val="000000"/>
          <w:sz w:val="24"/>
          <w:szCs w:val="24"/>
        </w:rPr>
        <w:endnoteReference w:id="21"/>
      </w:r>
      <w:r w:rsidRPr="00C218D8">
        <w:rPr>
          <w:rFonts w:ascii="Times New Roman" w:hAnsi="Times New Roman" w:cs="Times New Roman"/>
          <w:color w:val="000000"/>
          <w:sz w:val="24"/>
          <w:szCs w:val="24"/>
        </w:rPr>
        <w:t xml:space="preserve"> The decentered locus of insufficiency—a locus disclosed by language through which we persist in believing in the idea of separate autonomous beings—is castrated, unable to regain the self-sufficiency granted by the ‘lost satellite of two phantoms.’ The only guiding thread of Bataille’s labyrinth is ‘the impossible,’ a broken thread with which we tread through the “foggy labyrinth”</w:t>
      </w:r>
      <w:r w:rsidRPr="00C218D8">
        <w:rPr>
          <w:rStyle w:val="EndnoteReference"/>
          <w:rFonts w:ascii="Times New Roman" w:hAnsi="Times New Roman" w:cs="Times New Roman"/>
          <w:color w:val="000000"/>
          <w:sz w:val="24"/>
          <w:szCs w:val="24"/>
        </w:rPr>
        <w:endnoteReference w:id="22"/>
      </w:r>
      <w:r w:rsidRPr="00C218D8">
        <w:rPr>
          <w:rFonts w:ascii="Times New Roman" w:hAnsi="Times New Roman" w:cs="Times New Roman"/>
          <w:color w:val="000000"/>
          <w:sz w:val="24"/>
          <w:szCs w:val="24"/>
        </w:rPr>
        <w:t xml:space="preserve"> of difference, eternally seeking like a lost child “knots and concentrations” of power able to replace the “all-powerful beings who took care of him:” in cities, empires, God or Gods the insufficient being orbits “around a nucleus where being hardens.”</w:t>
      </w:r>
      <w:r w:rsidRPr="00C218D8">
        <w:rPr>
          <w:rStyle w:val="EndnoteReference"/>
          <w:rFonts w:ascii="Times New Roman" w:hAnsi="Times New Roman" w:cs="Times New Roman"/>
          <w:color w:val="000000"/>
          <w:sz w:val="24"/>
          <w:szCs w:val="24"/>
        </w:rPr>
        <w:endnoteReference w:id="23"/>
      </w:r>
      <w:r w:rsidRPr="00C218D8">
        <w:rPr>
          <w:rFonts w:ascii="Times New Roman" w:hAnsi="Times New Roman" w:cs="Times New Roman"/>
          <w:color w:val="000000"/>
          <w:sz w:val="24"/>
          <w:szCs w:val="24"/>
        </w:rPr>
        <w:t xml:space="preserve"> The insufficient being, always already castrated by the auto-deconstructing structure of the labyrinth, is faced with the disoriented space of inner experience. Because of the decentered, disoriented nature of the space of inner experience, Ariadne’s broken thread,</w:t>
      </w:r>
      <w:r w:rsidRPr="00C218D8">
        <w:rPr>
          <w:rStyle w:val="EndnoteReference"/>
          <w:rFonts w:ascii="Times New Roman" w:hAnsi="Times New Roman" w:cs="Times New Roman"/>
          <w:color w:val="000000"/>
          <w:sz w:val="24"/>
          <w:szCs w:val="24"/>
        </w:rPr>
        <w:endnoteReference w:id="24"/>
      </w:r>
      <w:r w:rsidRPr="00C218D8">
        <w:rPr>
          <w:rFonts w:ascii="Times New Roman" w:hAnsi="Times New Roman" w:cs="Times New Roman"/>
          <w:color w:val="000000"/>
          <w:sz w:val="24"/>
          <w:szCs w:val="24"/>
        </w:rPr>
        <w:t xml:space="preserve"> the “guiding thread of impossibility”</w:t>
      </w:r>
      <w:r w:rsidRPr="00C218D8">
        <w:rPr>
          <w:rStyle w:val="EndnoteReference"/>
          <w:rFonts w:ascii="Times New Roman" w:hAnsi="Times New Roman" w:cs="Times New Roman"/>
          <w:color w:val="000000"/>
          <w:sz w:val="24"/>
          <w:szCs w:val="24"/>
        </w:rPr>
        <w:endnoteReference w:id="25"/>
      </w:r>
      <w:r w:rsidRPr="00C218D8">
        <w:rPr>
          <w:rFonts w:ascii="Times New Roman" w:hAnsi="Times New Roman" w:cs="Times New Roman"/>
          <w:color w:val="000000"/>
          <w:sz w:val="24"/>
          <w:szCs w:val="24"/>
        </w:rPr>
        <w:t>is the only thread that can lead to the destabilized center of the labyrinth of experience—a “central insufficiency.”</w:t>
      </w:r>
      <w:r w:rsidRPr="00C218D8">
        <w:rPr>
          <w:rStyle w:val="EndnoteReference"/>
          <w:rFonts w:ascii="Times New Roman" w:hAnsi="Times New Roman" w:cs="Times New Roman"/>
          <w:color w:val="000000"/>
          <w:sz w:val="24"/>
          <w:szCs w:val="24"/>
        </w:rPr>
        <w:endnoteReference w:id="26"/>
      </w:r>
      <w:r w:rsidRPr="00C218D8">
        <w:rPr>
          <w:rFonts w:ascii="Times New Roman" w:hAnsi="Times New Roman" w:cs="Times New Roman"/>
          <w:color w:val="000000"/>
          <w:sz w:val="24"/>
          <w:szCs w:val="24"/>
        </w:rPr>
        <w:t xml:space="preserve"> This labyrinthine (de)structure of inner experience—its disorienting ecstasies and impossibility—is identified by Bataille as constitutive of Nietzsche’s thought </w:t>
      </w:r>
      <w:r w:rsidRPr="00C218D8">
        <w:rPr>
          <w:rFonts w:ascii="Times New Roman" w:hAnsi="Times New Roman" w:cs="Times New Roman"/>
          <w:i/>
          <w:color w:val="000000"/>
          <w:sz w:val="24"/>
          <w:szCs w:val="24"/>
        </w:rPr>
        <w:t>and</w:t>
      </w:r>
      <w:r w:rsidRPr="00C218D8">
        <w:rPr>
          <w:rFonts w:ascii="Times New Roman" w:hAnsi="Times New Roman" w:cs="Times New Roman"/>
          <w:color w:val="000000"/>
          <w:sz w:val="24"/>
          <w:szCs w:val="24"/>
        </w:rPr>
        <w:t xml:space="preserve"> of its misappropriation by Fascism:</w:t>
      </w:r>
    </w:p>
    <w:p w:rsidR="002B55AE" w:rsidRPr="00C218D8" w:rsidRDefault="002B55AE" w:rsidP="00EB39C2">
      <w:pPr>
        <w:spacing w:line="240" w:lineRule="auto"/>
        <w:ind w:left="720"/>
        <w:contextualSpacing/>
        <w:rPr>
          <w:rFonts w:ascii="Times New Roman" w:hAnsi="Times New Roman" w:cs="Times New Roman"/>
          <w:color w:val="000000"/>
          <w:sz w:val="24"/>
          <w:szCs w:val="24"/>
        </w:rPr>
      </w:pPr>
      <w:r w:rsidRPr="00C218D8">
        <w:rPr>
          <w:rFonts w:ascii="Times New Roman" w:hAnsi="Times New Roman" w:cs="Times New Roman"/>
          <w:color w:val="000000"/>
          <w:sz w:val="24"/>
          <w:szCs w:val="24"/>
        </w:rPr>
        <w:t xml:space="preserve">Official Fascism has been able to use invigorating Nietzschean maxims, displaying them on walls; its brutal simplifications must nevertheless be sheltered from the too-free, too-complex, and too-rending Nietzschean world. This prudence seems to be based, it is true, on an outmoded interpretation of Nietzsche’s attitude, but this interpretation has been carried out, and it has been because the movement of Nietzsche’s thought constitutes, </w:t>
      </w:r>
      <w:r w:rsidRPr="00C218D8">
        <w:rPr>
          <w:rFonts w:ascii="Times New Roman" w:hAnsi="Times New Roman" w:cs="Times New Roman"/>
          <w:i/>
          <w:color w:val="000000"/>
          <w:sz w:val="24"/>
          <w:szCs w:val="24"/>
        </w:rPr>
        <w:t xml:space="preserve">without any hope of appeal, </w:t>
      </w:r>
      <w:r w:rsidRPr="00C218D8">
        <w:rPr>
          <w:rFonts w:ascii="Times New Roman" w:hAnsi="Times New Roman" w:cs="Times New Roman"/>
          <w:color w:val="000000"/>
          <w:sz w:val="24"/>
          <w:szCs w:val="24"/>
        </w:rPr>
        <w:t xml:space="preserve">a </w:t>
      </w:r>
      <w:r w:rsidRPr="00C218D8">
        <w:rPr>
          <w:rFonts w:ascii="Times New Roman" w:hAnsi="Times New Roman" w:cs="Times New Roman"/>
          <w:i/>
          <w:color w:val="000000"/>
          <w:sz w:val="24"/>
          <w:szCs w:val="24"/>
        </w:rPr>
        <w:t>labyrinth</w:t>
      </w:r>
      <w:r w:rsidRPr="00C218D8">
        <w:rPr>
          <w:rFonts w:ascii="Times New Roman" w:hAnsi="Times New Roman" w:cs="Times New Roman"/>
          <w:color w:val="000000"/>
          <w:sz w:val="24"/>
          <w:szCs w:val="24"/>
        </w:rPr>
        <w:t xml:space="preserve">, in other words, the very opposite of the </w:t>
      </w:r>
      <w:r w:rsidRPr="00C218D8">
        <w:rPr>
          <w:rFonts w:ascii="Times New Roman" w:hAnsi="Times New Roman" w:cs="Times New Roman"/>
          <w:i/>
          <w:color w:val="000000"/>
          <w:sz w:val="24"/>
          <w:szCs w:val="24"/>
        </w:rPr>
        <w:t xml:space="preserve">directives </w:t>
      </w:r>
      <w:r w:rsidRPr="00C218D8">
        <w:rPr>
          <w:rFonts w:ascii="Times New Roman" w:hAnsi="Times New Roman" w:cs="Times New Roman"/>
          <w:color w:val="000000"/>
          <w:sz w:val="24"/>
          <w:szCs w:val="24"/>
        </w:rPr>
        <w:t xml:space="preserve">that current political systems demand from their sources of inspiration. </w:t>
      </w:r>
    </w:p>
    <w:p w:rsidR="002B55AE" w:rsidRPr="00C218D8" w:rsidRDefault="002B55AE" w:rsidP="00D40964">
      <w:pPr>
        <w:spacing w:line="240" w:lineRule="auto"/>
        <w:ind w:left="720"/>
        <w:contextualSpacing/>
        <w:rPr>
          <w:rFonts w:ascii="Times New Roman" w:hAnsi="Times New Roman" w:cs="Times New Roman"/>
          <w:color w:val="000000"/>
          <w:sz w:val="24"/>
          <w:szCs w:val="24"/>
        </w:rPr>
      </w:pPr>
    </w:p>
    <w:p w:rsidR="002B55AE" w:rsidRPr="00C218D8" w:rsidRDefault="002B55AE" w:rsidP="008F21B1">
      <w:pPr>
        <w:spacing w:line="480" w:lineRule="auto"/>
        <w:ind w:firstLine="720"/>
        <w:contextualSpacing/>
        <w:rPr>
          <w:rFonts w:ascii="Times New Roman" w:hAnsi="Times New Roman" w:cs="Times New Roman"/>
          <w:color w:val="000000"/>
          <w:sz w:val="24"/>
          <w:szCs w:val="24"/>
        </w:rPr>
      </w:pPr>
      <w:r w:rsidRPr="00C218D8">
        <w:rPr>
          <w:rFonts w:ascii="Times New Roman" w:hAnsi="Times New Roman" w:cs="Times New Roman"/>
          <w:color w:val="000000"/>
          <w:sz w:val="24"/>
          <w:szCs w:val="24"/>
        </w:rPr>
        <w:lastRenderedPageBreak/>
        <w:t>Nietzsc</w:t>
      </w:r>
      <w:r w:rsidRPr="00C218D8">
        <w:rPr>
          <w:rFonts w:ascii="Times New Roman" w:hAnsi="Times New Roman" w:cs="Times New Roman"/>
          <w:color w:val="000000"/>
          <w:sz w:val="24"/>
          <w:szCs w:val="24"/>
        </w:rPr>
        <w:tab/>
        <w:t xml:space="preserve">he’s attention was drawn to the conditions beyond political formations and a mythos beyond the limit of confined or defined conditions. Fascism’s understanding of myth, “linked by Baumler to an intense feeling for the past is countered by the Nietzschean </w:t>
      </w:r>
      <w:r w:rsidRPr="00C218D8">
        <w:rPr>
          <w:rFonts w:ascii="Times New Roman" w:hAnsi="Times New Roman" w:cs="Times New Roman"/>
          <w:i/>
          <w:color w:val="000000"/>
          <w:sz w:val="24"/>
          <w:szCs w:val="24"/>
        </w:rPr>
        <w:t xml:space="preserve">myth </w:t>
      </w:r>
      <w:r w:rsidRPr="00C218D8">
        <w:rPr>
          <w:rFonts w:ascii="Times New Roman" w:hAnsi="Times New Roman" w:cs="Times New Roman"/>
          <w:color w:val="000000"/>
          <w:sz w:val="24"/>
          <w:szCs w:val="24"/>
        </w:rPr>
        <w:t xml:space="preserve">of the </w:t>
      </w:r>
      <w:r w:rsidRPr="00C218D8">
        <w:rPr>
          <w:rFonts w:ascii="Times New Roman" w:hAnsi="Times New Roman" w:cs="Times New Roman"/>
          <w:i/>
          <w:color w:val="000000"/>
          <w:sz w:val="24"/>
          <w:szCs w:val="24"/>
        </w:rPr>
        <w:t>future.</w:t>
      </w:r>
      <w:r w:rsidRPr="00C218D8">
        <w:rPr>
          <w:rFonts w:ascii="Times New Roman" w:hAnsi="Times New Roman" w:cs="Times New Roman"/>
          <w:color w:val="000000"/>
          <w:sz w:val="24"/>
          <w:szCs w:val="24"/>
        </w:rPr>
        <w:t>”</w:t>
      </w:r>
      <w:r w:rsidRPr="00C218D8">
        <w:rPr>
          <w:rStyle w:val="EndnoteReference"/>
          <w:rFonts w:ascii="Times New Roman" w:hAnsi="Times New Roman" w:cs="Times New Roman"/>
          <w:color w:val="000000"/>
          <w:sz w:val="24"/>
          <w:szCs w:val="24"/>
        </w:rPr>
        <w:endnoteReference w:id="27"/>
      </w:r>
      <w:r w:rsidRPr="00C218D8">
        <w:rPr>
          <w:rFonts w:ascii="Times New Roman" w:hAnsi="Times New Roman" w:cs="Times New Roman"/>
          <w:color w:val="000000"/>
          <w:sz w:val="24"/>
          <w:szCs w:val="24"/>
        </w:rPr>
        <w:t xml:space="preserve"> That is, Nietzsche’s labyrinthine thought seeks the impossible center of insufficiency without mourning its maternal past—Nietzsche’s Zarathustra , “who demanded to be disowned” was the paradoxical “CHILD OF THE FUTURE,”</w:t>
      </w:r>
      <w:r w:rsidRPr="00C218D8">
        <w:rPr>
          <w:rStyle w:val="EndnoteReference"/>
          <w:rFonts w:ascii="Times New Roman" w:hAnsi="Times New Roman" w:cs="Times New Roman"/>
          <w:color w:val="000000"/>
          <w:sz w:val="24"/>
          <w:szCs w:val="24"/>
        </w:rPr>
        <w:t xml:space="preserve"> </w:t>
      </w:r>
      <w:r w:rsidRPr="00C218D8">
        <w:rPr>
          <w:rStyle w:val="EndnoteReference"/>
          <w:rFonts w:ascii="Times New Roman" w:hAnsi="Times New Roman" w:cs="Times New Roman"/>
          <w:color w:val="000000"/>
          <w:sz w:val="24"/>
          <w:szCs w:val="24"/>
        </w:rPr>
        <w:endnoteReference w:id="28"/>
      </w:r>
      <w:r w:rsidRPr="00C218D8">
        <w:rPr>
          <w:rFonts w:ascii="Times New Roman" w:hAnsi="Times New Roman" w:cs="Times New Roman"/>
          <w:color w:val="000000"/>
          <w:sz w:val="24"/>
          <w:szCs w:val="24"/>
        </w:rPr>
        <w:t xml:space="preserve"> the paradoxical child of  central insufficiency, “THE MONSTER IN THE NIGHT OF THE LABYRINTH”</w:t>
      </w:r>
      <w:r w:rsidRPr="00C218D8">
        <w:rPr>
          <w:rStyle w:val="EndnoteReference"/>
          <w:rFonts w:ascii="Times New Roman" w:hAnsi="Times New Roman" w:cs="Times New Roman"/>
          <w:color w:val="000000"/>
          <w:sz w:val="24"/>
          <w:szCs w:val="24"/>
        </w:rPr>
        <w:endnoteReference w:id="29"/>
      </w:r>
      <w:r w:rsidRPr="00C218D8">
        <w:rPr>
          <w:rFonts w:ascii="Times New Roman" w:hAnsi="Times New Roman" w:cs="Times New Roman"/>
          <w:color w:val="000000"/>
          <w:sz w:val="24"/>
          <w:szCs w:val="24"/>
        </w:rPr>
        <w:t>—difference. Nietzsche’s child of the future, in Bataille’s reading, lacks a fixed origin or “a point of presence,”</w:t>
      </w:r>
      <w:r w:rsidRPr="00C218D8">
        <w:rPr>
          <w:rStyle w:val="EndnoteReference"/>
          <w:rFonts w:ascii="Times New Roman" w:hAnsi="Times New Roman" w:cs="Times New Roman"/>
          <w:color w:val="000000"/>
          <w:sz w:val="24"/>
          <w:szCs w:val="24"/>
        </w:rPr>
        <w:endnoteReference w:id="30"/>
      </w:r>
      <w:r w:rsidRPr="00C218D8">
        <w:rPr>
          <w:rFonts w:ascii="Times New Roman" w:hAnsi="Times New Roman" w:cs="Times New Roman"/>
          <w:color w:val="000000"/>
          <w:sz w:val="24"/>
          <w:szCs w:val="24"/>
        </w:rPr>
        <w:t xml:space="preserve"> and is contrasted to the Fascist myth of the child “covered with the past, covered with fatherlands like a man is covered with wounds.”</w:t>
      </w:r>
      <w:r w:rsidRPr="00C218D8">
        <w:rPr>
          <w:rStyle w:val="EndnoteReference"/>
          <w:rFonts w:ascii="Times New Roman" w:hAnsi="Times New Roman" w:cs="Times New Roman"/>
          <w:color w:val="000000"/>
          <w:sz w:val="24"/>
          <w:szCs w:val="24"/>
        </w:rPr>
        <w:endnoteReference w:id="31"/>
      </w:r>
      <w:r w:rsidRPr="00C218D8">
        <w:rPr>
          <w:rFonts w:ascii="Times New Roman" w:hAnsi="Times New Roman" w:cs="Times New Roman"/>
          <w:color w:val="000000"/>
          <w:sz w:val="24"/>
          <w:szCs w:val="24"/>
        </w:rPr>
        <w:t xml:space="preserve"> Bataille’s acephalic politics calls for a liberation of life from the past and from any system of administrative measurements—it is a politics of absolute sovereignty guided by the broken thread of impossibility through the labyrinth of inner experience. This inner experience is itself in flux and homeless in response to the demands of the “passionate and tumultuous movement that forms life” for the “strange, the new, [and] the lost”</w:t>
      </w:r>
      <w:r w:rsidRPr="00C218D8">
        <w:rPr>
          <w:rStyle w:val="EndnoteReference"/>
          <w:rFonts w:ascii="Times New Roman" w:hAnsi="Times New Roman" w:cs="Times New Roman"/>
          <w:color w:val="000000"/>
          <w:sz w:val="24"/>
          <w:szCs w:val="24"/>
        </w:rPr>
        <w:endnoteReference w:id="32"/>
      </w:r>
      <w:r w:rsidRPr="00C218D8">
        <w:rPr>
          <w:rFonts w:ascii="Times New Roman" w:hAnsi="Times New Roman" w:cs="Times New Roman"/>
          <w:color w:val="000000"/>
          <w:sz w:val="24"/>
          <w:szCs w:val="24"/>
        </w:rPr>
        <w:t xml:space="preserve">—a politics of impossibility because these forces and demands can only be structurally contained in moments of brief illusion.  Bataille prefaces his identification of Nietzsche’s child of the future with a reference to Section 337 of </w:t>
      </w:r>
      <w:r w:rsidRPr="00C218D8">
        <w:rPr>
          <w:rFonts w:ascii="Times New Roman" w:hAnsi="Times New Roman" w:cs="Times New Roman"/>
          <w:i/>
          <w:color w:val="000000"/>
          <w:sz w:val="24"/>
          <w:szCs w:val="24"/>
        </w:rPr>
        <w:t xml:space="preserve">The Gay Science, </w:t>
      </w:r>
      <w:r w:rsidRPr="00C218D8">
        <w:rPr>
          <w:rFonts w:ascii="Times New Roman" w:hAnsi="Times New Roman" w:cs="Times New Roman"/>
          <w:color w:val="000000"/>
          <w:sz w:val="24"/>
          <w:szCs w:val="24"/>
        </w:rPr>
        <w:t>“We Who Are Homeless,” an aphorism Bataille credits with “[summing] up more precisely than any other Nietzsche’s attitude toward contemporary political reality.”</w:t>
      </w:r>
      <w:r w:rsidRPr="00C218D8">
        <w:rPr>
          <w:rStyle w:val="EndnoteReference"/>
          <w:rFonts w:ascii="Times New Roman" w:hAnsi="Times New Roman" w:cs="Times New Roman"/>
          <w:color w:val="000000"/>
          <w:sz w:val="24"/>
          <w:szCs w:val="24"/>
        </w:rPr>
        <w:endnoteReference w:id="33"/>
      </w:r>
      <w:r w:rsidRPr="00C218D8">
        <w:rPr>
          <w:rFonts w:ascii="Times New Roman" w:hAnsi="Times New Roman" w:cs="Times New Roman"/>
          <w:color w:val="000000"/>
          <w:sz w:val="24"/>
          <w:szCs w:val="24"/>
        </w:rPr>
        <w:t xml:space="preserve"> In this aphorism, </w:t>
      </w:r>
      <w:r>
        <w:rPr>
          <w:rFonts w:ascii="Times New Roman" w:hAnsi="Times New Roman" w:cs="Times New Roman"/>
          <w:color w:val="000000"/>
          <w:sz w:val="24"/>
          <w:szCs w:val="24"/>
        </w:rPr>
        <w:t>which</w:t>
      </w:r>
      <w:r w:rsidRPr="00C218D8">
        <w:rPr>
          <w:rFonts w:ascii="Times New Roman" w:hAnsi="Times New Roman" w:cs="Times New Roman"/>
          <w:color w:val="000000"/>
          <w:sz w:val="24"/>
          <w:szCs w:val="24"/>
        </w:rPr>
        <w:t xml:space="preserve"> read</w:t>
      </w:r>
      <w:r>
        <w:rPr>
          <w:rFonts w:ascii="Times New Roman" w:hAnsi="Times New Roman" w:cs="Times New Roman"/>
          <w:color w:val="000000"/>
          <w:sz w:val="24"/>
          <w:szCs w:val="24"/>
        </w:rPr>
        <w:t>s</w:t>
      </w:r>
      <w:r w:rsidRPr="00C218D8">
        <w:rPr>
          <w:rFonts w:ascii="Times New Roman" w:hAnsi="Times New Roman" w:cs="Times New Roman"/>
          <w:color w:val="000000"/>
          <w:sz w:val="24"/>
          <w:szCs w:val="24"/>
        </w:rPr>
        <w:t xml:space="preserve"> as a</w:t>
      </w:r>
      <w:r>
        <w:rPr>
          <w:rFonts w:ascii="Times New Roman" w:hAnsi="Times New Roman" w:cs="Times New Roman"/>
          <w:color w:val="000000"/>
          <w:sz w:val="24"/>
          <w:szCs w:val="24"/>
        </w:rPr>
        <w:t>n uncanny</w:t>
      </w:r>
      <w:r w:rsidRPr="00C218D8">
        <w:rPr>
          <w:rFonts w:ascii="Times New Roman" w:hAnsi="Times New Roman" w:cs="Times New Roman"/>
          <w:color w:val="000000"/>
          <w:sz w:val="24"/>
          <w:szCs w:val="24"/>
        </w:rPr>
        <w:t xml:space="preserve"> manifesto for Bataille’s </w:t>
      </w:r>
      <w:r w:rsidRPr="00C218D8">
        <w:rPr>
          <w:rFonts w:ascii="Times New Roman" w:hAnsi="Times New Roman" w:cs="Times New Roman"/>
          <w:i/>
          <w:color w:val="000000"/>
          <w:sz w:val="24"/>
          <w:szCs w:val="24"/>
        </w:rPr>
        <w:t xml:space="preserve">Acephale </w:t>
      </w:r>
      <w:r w:rsidRPr="00C218D8">
        <w:rPr>
          <w:rFonts w:ascii="Times New Roman" w:hAnsi="Times New Roman" w:cs="Times New Roman"/>
          <w:color w:val="000000"/>
          <w:sz w:val="24"/>
          <w:szCs w:val="24"/>
        </w:rPr>
        <w:t>community, Bataille</w:t>
      </w:r>
      <w:r>
        <w:rPr>
          <w:rFonts w:ascii="Times New Roman" w:hAnsi="Times New Roman" w:cs="Times New Roman"/>
          <w:color w:val="000000"/>
          <w:sz w:val="24"/>
          <w:szCs w:val="24"/>
        </w:rPr>
        <w:t xml:space="preserve"> finds</w:t>
      </w:r>
      <w:r w:rsidRPr="00C218D8">
        <w:rPr>
          <w:rFonts w:ascii="Times New Roman" w:hAnsi="Times New Roman" w:cs="Times New Roman"/>
          <w:color w:val="000000"/>
          <w:sz w:val="24"/>
          <w:szCs w:val="24"/>
        </w:rPr>
        <w:t xml:space="preserve"> an elaboration of a “sect or ‘order’ whose dominating will creates a free human destiny, tearing it away from the rational enslavement of production, as well as from </w:t>
      </w:r>
      <w:r w:rsidR="00E07752">
        <w:rPr>
          <w:rFonts w:ascii="Times New Roman" w:hAnsi="Times New Roman" w:cs="Times New Roman"/>
          <w:color w:val="000000"/>
          <w:sz w:val="24"/>
          <w:szCs w:val="24"/>
        </w:rPr>
        <w:t>“</w:t>
      </w:r>
      <w:r w:rsidRPr="00C218D8">
        <w:rPr>
          <w:rFonts w:ascii="Times New Roman" w:hAnsi="Times New Roman" w:cs="Times New Roman"/>
          <w:color w:val="000000"/>
          <w:sz w:val="24"/>
          <w:szCs w:val="24"/>
        </w:rPr>
        <w:t>the irrational enslavement to the past.”</w:t>
      </w:r>
      <w:r w:rsidRPr="00C218D8">
        <w:rPr>
          <w:rStyle w:val="EndnoteReference"/>
          <w:rFonts w:ascii="Times New Roman" w:hAnsi="Times New Roman" w:cs="Times New Roman"/>
          <w:color w:val="000000"/>
          <w:sz w:val="24"/>
          <w:szCs w:val="24"/>
        </w:rPr>
        <w:endnoteReference w:id="34"/>
      </w:r>
      <w:r w:rsidRPr="00C218D8">
        <w:rPr>
          <w:rFonts w:ascii="Times New Roman" w:hAnsi="Times New Roman" w:cs="Times New Roman"/>
          <w:color w:val="000000"/>
          <w:sz w:val="24"/>
          <w:szCs w:val="24"/>
        </w:rPr>
        <w:t xml:space="preserve"> </w:t>
      </w:r>
      <w:r w:rsidRPr="00C218D8">
        <w:rPr>
          <w:rFonts w:ascii="Times New Roman" w:hAnsi="Times New Roman" w:cs="Times New Roman"/>
          <w:i/>
          <w:color w:val="000000"/>
          <w:sz w:val="24"/>
          <w:szCs w:val="24"/>
        </w:rPr>
        <w:t xml:space="preserve">Acephale </w:t>
      </w:r>
      <w:r w:rsidRPr="00C218D8">
        <w:rPr>
          <w:rFonts w:ascii="Times New Roman" w:hAnsi="Times New Roman" w:cs="Times New Roman"/>
          <w:color w:val="000000"/>
          <w:sz w:val="24"/>
          <w:szCs w:val="24"/>
        </w:rPr>
        <w:lastRenderedPageBreak/>
        <w:t>would attempt to free the energies of Nietzsche’s ‘dominating will” from the restricted economy of ‘rational production:’</w:t>
      </w:r>
    </w:p>
    <w:p w:rsidR="002B55AE" w:rsidRPr="00C218D8" w:rsidRDefault="002B55AE" w:rsidP="00EE0577">
      <w:pPr>
        <w:spacing w:line="240" w:lineRule="auto"/>
        <w:ind w:left="720"/>
        <w:contextualSpacing/>
        <w:rPr>
          <w:rFonts w:ascii="Times New Roman" w:hAnsi="Times New Roman" w:cs="Times New Roman"/>
          <w:color w:val="000000"/>
          <w:sz w:val="24"/>
          <w:szCs w:val="24"/>
        </w:rPr>
      </w:pPr>
      <w:r w:rsidRPr="00C218D8">
        <w:rPr>
          <w:rFonts w:ascii="Times New Roman" w:hAnsi="Times New Roman" w:cs="Times New Roman"/>
          <w:color w:val="000000"/>
          <w:sz w:val="24"/>
          <w:szCs w:val="24"/>
        </w:rPr>
        <w:t xml:space="preserve">We ‘conserve’ nothing; neither do we want to return to any past; we are by no means ‘liberal’; we are not working for ‘progress’; we don’t need to plug our ears to the market-place’s sirens of the future; what they sing—‘equal rights’, ‘free society’, ‘no more masters and no servants’—has no allure for us. We hold it absolutely undesirable that a realm of justice and concord should be established on earth (because it would certainly be the realm of the most profound levelling down to mediocrity and </w:t>
      </w:r>
      <w:r w:rsidRPr="00C218D8">
        <w:rPr>
          <w:rFonts w:ascii="Times New Roman" w:hAnsi="Times New Roman" w:cs="Times New Roman"/>
          <w:i/>
          <w:color w:val="000000"/>
          <w:sz w:val="24"/>
          <w:szCs w:val="24"/>
        </w:rPr>
        <w:t>chinoiserie</w:t>
      </w:r>
      <w:r w:rsidRPr="00C218D8">
        <w:rPr>
          <w:rFonts w:ascii="Times New Roman" w:hAnsi="Times New Roman" w:cs="Times New Roman"/>
          <w:color w:val="000000"/>
          <w:sz w:val="24"/>
          <w:szCs w:val="24"/>
        </w:rPr>
        <w:t>); we are delighted by all who love, as we do, danger, war, and adventure; who refuse to compromise, to be captured, to reconcile, to be castrated…”</w:t>
      </w:r>
      <w:r w:rsidRPr="00C218D8">
        <w:rPr>
          <w:rStyle w:val="EndnoteReference"/>
          <w:rFonts w:ascii="Times New Roman" w:hAnsi="Times New Roman" w:cs="Times New Roman"/>
          <w:color w:val="000000"/>
          <w:sz w:val="24"/>
          <w:szCs w:val="24"/>
        </w:rPr>
        <w:endnoteReference w:id="35"/>
      </w:r>
    </w:p>
    <w:p w:rsidR="002B55AE" w:rsidRDefault="002B55AE" w:rsidP="00EE0577">
      <w:pPr>
        <w:spacing w:line="240" w:lineRule="auto"/>
        <w:ind w:left="720"/>
        <w:contextualSpacing/>
        <w:rPr>
          <w:rFonts w:ascii="Times New Roman" w:hAnsi="Times New Roman" w:cs="Times New Roman"/>
          <w:color w:val="000000"/>
          <w:sz w:val="24"/>
          <w:szCs w:val="24"/>
        </w:rPr>
      </w:pPr>
    </w:p>
    <w:p w:rsidR="002B55AE" w:rsidRPr="00D6645F" w:rsidRDefault="002B55AE" w:rsidP="00D6645F">
      <w:pPr>
        <w:spacing w:line="480" w:lineRule="auto"/>
        <w:ind w:firstLine="720"/>
        <w:contextualSpacing/>
        <w:rPr>
          <w:rFonts w:ascii="Times New Roman" w:hAnsi="Times New Roman" w:cs="Times New Roman"/>
          <w:color w:val="000000"/>
          <w:sz w:val="24"/>
          <w:szCs w:val="24"/>
        </w:rPr>
      </w:pPr>
      <w:r>
        <w:rPr>
          <w:rFonts w:ascii="Times New Roman" w:hAnsi="Times New Roman" w:cs="Times New Roman"/>
          <w:color w:val="000000"/>
          <w:sz w:val="24"/>
          <w:szCs w:val="24"/>
        </w:rPr>
        <w:t>Bataille’s labyrinth of undecidability “alone encompasses the numerous possibilities of life”</w:t>
      </w:r>
      <w:r>
        <w:rPr>
          <w:rStyle w:val="EndnoteReference"/>
          <w:rFonts w:ascii="Times New Roman" w:hAnsi="Times New Roman" w:cs="Times New Roman"/>
          <w:color w:val="000000"/>
          <w:sz w:val="24"/>
          <w:szCs w:val="24"/>
        </w:rPr>
        <w:endnoteReference w:id="36"/>
      </w:r>
      <w:r>
        <w:rPr>
          <w:rFonts w:ascii="Times New Roman" w:hAnsi="Times New Roman" w:cs="Times New Roman"/>
          <w:color w:val="000000"/>
          <w:sz w:val="24"/>
          <w:szCs w:val="24"/>
        </w:rPr>
        <w:t xml:space="preserve"> called for by the exigencies of nature—of the earth; of the body and its linguistic inscription of the impossibility of self-sufficiency. The path of the labyrinth leads between rejection and assimilation to the center of incoherence where the broken thread of Ariadne embroiders “the inevitable crumbling of the soundest constructions.”</w:t>
      </w:r>
      <w:r>
        <w:rPr>
          <w:rStyle w:val="EndnoteReference"/>
          <w:rFonts w:ascii="Times New Roman" w:hAnsi="Times New Roman" w:cs="Times New Roman"/>
          <w:color w:val="000000"/>
          <w:sz w:val="24"/>
          <w:szCs w:val="24"/>
        </w:rPr>
        <w:endnoteReference w:id="37"/>
      </w:r>
      <w:r>
        <w:rPr>
          <w:rFonts w:ascii="Times New Roman" w:hAnsi="Times New Roman" w:cs="Times New Roman"/>
          <w:color w:val="000000"/>
          <w:sz w:val="24"/>
          <w:szCs w:val="24"/>
        </w:rPr>
        <w:t xml:space="preserve"> The decentered network of ‘endless waves’ crumbling the structure of Bataille’s labyrinth is a thought of difference—“an unstable putting into relation, the ‘</w:t>
      </w:r>
      <w:r>
        <w:rPr>
          <w:rFonts w:ascii="Times New Roman" w:hAnsi="Times New Roman" w:cs="Times New Roman"/>
          <w:i/>
          <w:color w:val="000000"/>
          <w:sz w:val="24"/>
          <w:szCs w:val="24"/>
        </w:rPr>
        <w:t>nonlogical difference’</w:t>
      </w:r>
      <w:r>
        <w:rPr>
          <w:rFonts w:ascii="Times New Roman" w:hAnsi="Times New Roman" w:cs="Times New Roman"/>
          <w:color w:val="000000"/>
          <w:sz w:val="24"/>
          <w:szCs w:val="24"/>
        </w:rPr>
        <w:t xml:space="preserve"> of matter that Bataille discusses at the end of ‘The Notion of Expenditure.’”</w:t>
      </w:r>
      <w:r>
        <w:rPr>
          <w:rStyle w:val="EndnoteReference"/>
          <w:rFonts w:ascii="Times New Roman" w:hAnsi="Times New Roman" w:cs="Times New Roman"/>
          <w:color w:val="000000"/>
          <w:sz w:val="24"/>
          <w:szCs w:val="24"/>
        </w:rPr>
        <w:endnoteReference w:id="38"/>
      </w:r>
      <w:r>
        <w:rPr>
          <w:rFonts w:ascii="Times New Roman" w:hAnsi="Times New Roman" w:cs="Times New Roman"/>
          <w:color w:val="000000"/>
          <w:sz w:val="24"/>
          <w:szCs w:val="24"/>
        </w:rPr>
        <w:t xml:space="preserve"> The economy of nonlogical difference is a ‘general economy’ of excess and fluid exchanges, “willing loss” and the expenditure of energies condensed in a single head (</w:t>
      </w:r>
      <w:r>
        <w:rPr>
          <w:rFonts w:ascii="Times New Roman" w:hAnsi="Times New Roman" w:cs="Times New Roman"/>
          <w:i/>
          <w:color w:val="000000"/>
          <w:sz w:val="24"/>
          <w:szCs w:val="24"/>
        </w:rPr>
        <w:t>monocephale</w:t>
      </w:r>
      <w:r>
        <w:rPr>
          <w:rFonts w:ascii="Times New Roman" w:hAnsi="Times New Roman" w:cs="Times New Roman"/>
          <w:color w:val="000000"/>
          <w:sz w:val="24"/>
          <w:szCs w:val="24"/>
        </w:rPr>
        <w:t>) “in a flowing away that would no longer be controlled.”</w:t>
      </w:r>
      <w:r>
        <w:rPr>
          <w:rStyle w:val="EndnoteReference"/>
          <w:rFonts w:ascii="Times New Roman" w:hAnsi="Times New Roman" w:cs="Times New Roman"/>
          <w:color w:val="000000"/>
          <w:sz w:val="24"/>
          <w:szCs w:val="24"/>
        </w:rPr>
        <w:endnoteReference w:id="39"/>
      </w:r>
      <w:r>
        <w:rPr>
          <w:rFonts w:ascii="Times New Roman" w:hAnsi="Times New Roman" w:cs="Times New Roman"/>
          <w:color w:val="000000"/>
          <w:sz w:val="24"/>
          <w:szCs w:val="24"/>
        </w:rPr>
        <w:t xml:space="preserve"> </w:t>
      </w:r>
      <w:r w:rsidRPr="00C218D8">
        <w:rPr>
          <w:rFonts w:ascii="Times New Roman" w:hAnsi="Times New Roman" w:cs="Times New Roman"/>
          <w:sz w:val="24"/>
          <w:szCs w:val="24"/>
        </w:rPr>
        <w:t>Bataille’s political incorporation of a Nietzschean ‘inner-experience’ sought to deconstruct and liberate the body from the ‘restricted economy’ of totalitarian/</w:t>
      </w:r>
      <w:r w:rsidRPr="00C218D8">
        <w:rPr>
          <w:rFonts w:ascii="Times New Roman" w:hAnsi="Times New Roman" w:cs="Times New Roman"/>
          <w:i/>
          <w:sz w:val="24"/>
          <w:szCs w:val="24"/>
        </w:rPr>
        <w:t>monocephalic</w:t>
      </w:r>
      <w:r w:rsidRPr="00C218D8">
        <w:rPr>
          <w:rFonts w:ascii="Times New Roman" w:hAnsi="Times New Roman" w:cs="Times New Roman"/>
          <w:sz w:val="24"/>
          <w:szCs w:val="24"/>
        </w:rPr>
        <w:t xml:space="preserve"> power into a ‘general economy’ of </w:t>
      </w:r>
      <w:r w:rsidRPr="00C218D8">
        <w:rPr>
          <w:rFonts w:ascii="Times New Roman" w:hAnsi="Times New Roman" w:cs="Times New Roman"/>
          <w:i/>
          <w:sz w:val="24"/>
          <w:szCs w:val="24"/>
        </w:rPr>
        <w:t xml:space="preserve">acephalic/polycephalic </w:t>
      </w:r>
      <w:r>
        <w:rPr>
          <w:rFonts w:ascii="Times New Roman" w:hAnsi="Times New Roman" w:cs="Times New Roman"/>
          <w:sz w:val="24"/>
          <w:szCs w:val="24"/>
        </w:rPr>
        <w:t>excess.</w:t>
      </w:r>
      <w:r w:rsidRPr="00C218D8">
        <w:rPr>
          <w:rFonts w:ascii="Times New Roman" w:hAnsi="Times New Roman" w:cs="Times New Roman"/>
          <w:sz w:val="24"/>
          <w:szCs w:val="24"/>
        </w:rPr>
        <w:t xml:space="preserve"> The restricted economy of logical difference is a structure of intelligible opposition, it is the “</w:t>
      </w:r>
      <w:r w:rsidRPr="00C218D8">
        <w:rPr>
          <w:rFonts w:ascii="Times New Roman" w:hAnsi="Times New Roman" w:cs="Times New Roman"/>
          <w:i/>
          <w:sz w:val="24"/>
          <w:szCs w:val="24"/>
        </w:rPr>
        <w:t xml:space="preserve">Aufhebung </w:t>
      </w:r>
      <w:r w:rsidRPr="00C218D8">
        <w:rPr>
          <w:rFonts w:ascii="Times New Roman" w:hAnsi="Times New Roman" w:cs="Times New Roman"/>
          <w:sz w:val="24"/>
          <w:szCs w:val="24"/>
        </w:rPr>
        <w:t>[which] profits from everything, wastes nothing,”</w:t>
      </w:r>
      <w:r w:rsidRPr="00C218D8">
        <w:rPr>
          <w:rStyle w:val="EndnoteReference"/>
          <w:rFonts w:ascii="Times New Roman" w:hAnsi="Times New Roman" w:cs="Times New Roman"/>
          <w:sz w:val="24"/>
          <w:szCs w:val="24"/>
        </w:rPr>
        <w:endnoteReference w:id="40"/>
      </w:r>
      <w:r w:rsidRPr="00C218D8">
        <w:rPr>
          <w:rFonts w:ascii="Times New Roman" w:hAnsi="Times New Roman" w:cs="Times New Roman"/>
          <w:sz w:val="24"/>
          <w:szCs w:val="24"/>
        </w:rPr>
        <w:t xml:space="preserve"> and reduces human activity to processes of production and conservation. The general economy, on the other hand, is concerned with </w:t>
      </w:r>
      <w:r w:rsidRPr="00C218D8">
        <w:rPr>
          <w:rFonts w:ascii="Times New Roman" w:hAnsi="Times New Roman" w:cs="Times New Roman"/>
          <w:i/>
          <w:sz w:val="24"/>
          <w:szCs w:val="24"/>
        </w:rPr>
        <w:t>differance</w:t>
      </w:r>
      <w:r w:rsidRPr="00C218D8">
        <w:rPr>
          <w:rFonts w:ascii="Times New Roman" w:hAnsi="Times New Roman" w:cs="Times New Roman"/>
          <w:sz w:val="24"/>
          <w:szCs w:val="24"/>
        </w:rPr>
        <w:t xml:space="preserve">—with the excremental excess that is left behind, with what cannot be profited from. The general economy </w:t>
      </w:r>
      <w:r w:rsidRPr="00C218D8">
        <w:rPr>
          <w:rFonts w:ascii="Times New Roman" w:hAnsi="Times New Roman" w:cs="Times New Roman"/>
          <w:sz w:val="24"/>
          <w:szCs w:val="24"/>
        </w:rPr>
        <w:lastRenderedPageBreak/>
        <w:t>is the other of economy, it is “something heterogenous both to productivity and unproductiveness”</w:t>
      </w:r>
      <w:r w:rsidRPr="00C218D8">
        <w:rPr>
          <w:rStyle w:val="EndnoteReference"/>
          <w:rFonts w:ascii="Times New Roman" w:hAnsi="Times New Roman" w:cs="Times New Roman"/>
          <w:sz w:val="24"/>
          <w:szCs w:val="24"/>
        </w:rPr>
        <w:t xml:space="preserve"> </w:t>
      </w:r>
      <w:r w:rsidRPr="00C218D8">
        <w:rPr>
          <w:rStyle w:val="EndnoteReference"/>
          <w:rFonts w:ascii="Times New Roman" w:hAnsi="Times New Roman" w:cs="Times New Roman"/>
          <w:sz w:val="24"/>
          <w:szCs w:val="24"/>
        </w:rPr>
        <w:endnoteReference w:id="41"/>
      </w:r>
      <w:r w:rsidRPr="00C218D8">
        <w:rPr>
          <w:rFonts w:ascii="Times New Roman" w:hAnsi="Times New Roman" w:cs="Times New Roman"/>
          <w:sz w:val="24"/>
          <w:szCs w:val="24"/>
        </w:rPr>
        <w:t xml:space="preserve">  which takes place in dissimulation and at the withdrawal of meaning. Bataille’s distinction between a ‘restricted’ and a ‘general economy’ largely develops out of a dialogue with Hegel, whose “concern for negativity, would be a restricted economy. The distinction between restricted and general economy is not a relationship of negativity. Bataille’s general economy is a “Hegelianism without reserve,”</w:t>
      </w:r>
      <w:r w:rsidRPr="00C218D8">
        <w:rPr>
          <w:rStyle w:val="EndnoteReference"/>
          <w:rFonts w:ascii="Times New Roman" w:hAnsi="Times New Roman" w:cs="Times New Roman"/>
          <w:sz w:val="24"/>
          <w:szCs w:val="24"/>
        </w:rPr>
        <w:endnoteReference w:id="42"/>
      </w:r>
      <w:r w:rsidRPr="00C218D8">
        <w:rPr>
          <w:rFonts w:ascii="Times New Roman" w:hAnsi="Times New Roman" w:cs="Times New Roman"/>
          <w:sz w:val="24"/>
          <w:szCs w:val="24"/>
        </w:rPr>
        <w:t xml:space="preserve"> an economy of difference unassimilable to universality or to particular contexts—it is neither “transcendental nor empirical:”</w:t>
      </w:r>
    </w:p>
    <w:p w:rsidR="002B55AE" w:rsidRPr="00C218D8" w:rsidRDefault="002B55AE" w:rsidP="003B3BB8">
      <w:pPr>
        <w:spacing w:line="240" w:lineRule="auto"/>
        <w:ind w:left="720"/>
        <w:contextualSpacing/>
        <w:rPr>
          <w:rFonts w:ascii="Times New Roman" w:hAnsi="Times New Roman" w:cs="Times New Roman"/>
          <w:sz w:val="24"/>
          <w:szCs w:val="24"/>
        </w:rPr>
      </w:pPr>
      <w:r w:rsidRPr="00C218D8">
        <w:rPr>
          <w:rFonts w:ascii="Times New Roman" w:hAnsi="Times New Roman" w:cs="Times New Roman"/>
          <w:sz w:val="24"/>
          <w:szCs w:val="24"/>
        </w:rPr>
        <w:t>Instead general economy is specific to a particular play of forces, so it is never an abstract universal, but it is always tracing the excess of this play of forces, and so it can never be reduced to the empirical description of this play of forces. This is an economy of difference where difference does not settle into a stable structure of opposition.</w:t>
      </w:r>
      <w:r w:rsidR="006E6EF2" w:rsidRPr="006E6EF2">
        <w:rPr>
          <w:rStyle w:val="EndnoteReference"/>
          <w:rFonts w:ascii="Times New Roman" w:hAnsi="Times New Roman" w:cs="Times New Roman"/>
          <w:sz w:val="24"/>
          <w:szCs w:val="24"/>
        </w:rPr>
        <w:t xml:space="preserve"> </w:t>
      </w:r>
      <w:r w:rsidR="006E6EF2" w:rsidRPr="00C218D8">
        <w:rPr>
          <w:rStyle w:val="EndnoteReference"/>
          <w:rFonts w:ascii="Times New Roman" w:hAnsi="Times New Roman" w:cs="Times New Roman"/>
          <w:sz w:val="24"/>
          <w:szCs w:val="24"/>
        </w:rPr>
        <w:endnoteReference w:id="43"/>
      </w:r>
    </w:p>
    <w:p w:rsidR="002B55AE" w:rsidRPr="00C218D8" w:rsidRDefault="002B55AE" w:rsidP="003B3BB8">
      <w:pPr>
        <w:spacing w:line="240" w:lineRule="auto"/>
        <w:ind w:left="720"/>
        <w:contextualSpacing/>
        <w:rPr>
          <w:rFonts w:ascii="Times New Roman" w:hAnsi="Times New Roman" w:cs="Times New Roman"/>
          <w:sz w:val="24"/>
          <w:szCs w:val="24"/>
        </w:rPr>
      </w:pPr>
    </w:p>
    <w:p w:rsidR="002B55AE" w:rsidRDefault="002B55AE" w:rsidP="007A45B3">
      <w:pPr>
        <w:spacing w:line="480" w:lineRule="auto"/>
        <w:ind w:firstLine="720"/>
        <w:contextualSpacing/>
        <w:rPr>
          <w:rFonts w:ascii="Times New Roman" w:hAnsi="Times New Roman" w:cs="Times New Roman"/>
          <w:color w:val="000000"/>
          <w:sz w:val="24"/>
          <w:szCs w:val="24"/>
        </w:rPr>
      </w:pPr>
      <w:r w:rsidRPr="00C218D8">
        <w:rPr>
          <w:rFonts w:ascii="Times New Roman" w:hAnsi="Times New Roman" w:cs="Times New Roman"/>
          <w:sz w:val="24"/>
          <w:szCs w:val="24"/>
        </w:rPr>
        <w:t>A general economy is attentive to otherness--to the marginal excess of commerce and relationships of negativity constitutive of restricted economy. A general economy, Derrida avers in “From Restricted to General Economy,” must attend to the other of philosophy without it being subsumed beneath philosophy’s panoptical discourse. This proto-deconstructive economy requires “an accent on simulacrum and subterfuge,”</w:t>
      </w:r>
      <w:r w:rsidRPr="00C218D8">
        <w:rPr>
          <w:rStyle w:val="EndnoteReference"/>
          <w:rFonts w:ascii="Times New Roman" w:hAnsi="Times New Roman" w:cs="Times New Roman"/>
          <w:sz w:val="24"/>
          <w:szCs w:val="24"/>
        </w:rPr>
        <w:endnoteReference w:id="44"/>
      </w:r>
      <w:r w:rsidRPr="00C218D8">
        <w:rPr>
          <w:rFonts w:ascii="Times New Roman" w:hAnsi="Times New Roman" w:cs="Times New Roman"/>
          <w:sz w:val="24"/>
          <w:szCs w:val="24"/>
        </w:rPr>
        <w:t xml:space="preserve"> and must uncover “the limit of discourse and the beyond of absolute knowledge.”</w:t>
      </w:r>
      <w:r w:rsidRPr="00C218D8">
        <w:rPr>
          <w:rStyle w:val="EndnoteReference"/>
          <w:rFonts w:ascii="Times New Roman" w:hAnsi="Times New Roman" w:cs="Times New Roman"/>
          <w:sz w:val="24"/>
          <w:szCs w:val="24"/>
        </w:rPr>
        <w:endnoteReference w:id="45"/>
      </w:r>
      <w:r>
        <w:rPr>
          <w:rFonts w:ascii="Times New Roman" w:hAnsi="Times New Roman" w:cs="Times New Roman"/>
          <w:sz w:val="24"/>
          <w:szCs w:val="24"/>
        </w:rPr>
        <w:t xml:space="preserve"> </w:t>
      </w:r>
      <w:r>
        <w:rPr>
          <w:rFonts w:ascii="Times New Roman" w:hAnsi="Times New Roman" w:cs="Times New Roman"/>
          <w:color w:val="000000"/>
          <w:sz w:val="24"/>
          <w:szCs w:val="24"/>
        </w:rPr>
        <w:t xml:space="preserve">Like the seductive ‘we’ of Nietzsche’s above aphorism, the general economy ‘conserves nothing,’ and refuses to be castrated by a </w:t>
      </w:r>
      <w:r>
        <w:rPr>
          <w:rFonts w:ascii="Times New Roman" w:hAnsi="Times New Roman" w:cs="Times New Roman"/>
          <w:i/>
          <w:color w:val="000000"/>
          <w:sz w:val="24"/>
          <w:szCs w:val="24"/>
        </w:rPr>
        <w:t xml:space="preserve">monocephalic </w:t>
      </w:r>
      <w:r>
        <w:rPr>
          <w:rFonts w:ascii="Times New Roman" w:hAnsi="Times New Roman" w:cs="Times New Roman"/>
          <w:color w:val="000000"/>
          <w:sz w:val="24"/>
          <w:szCs w:val="24"/>
        </w:rPr>
        <w:t>power. The instability of the general economy which wills waste and unassimilable heterogeneity, disrupts the reorganization of this waste into a new, rational structure:</w:t>
      </w:r>
    </w:p>
    <w:p w:rsidR="002B55AE" w:rsidRDefault="002B55AE" w:rsidP="00F8100F">
      <w:pPr>
        <w:spacing w:line="240" w:lineRule="auto"/>
        <w:ind w:left="72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Bataille’s folding of the discourse of philosophy comes from his feeling of community with Nietzsche. In his community with Nietzsche the communal logic of philosophy is shaken, philosophy can no longer be sustained as a community of seekers of knowledge without provoking hilarity. By forcing philosophy back into the waste products which it tries to put to use, Bataille is disrupting the tendency of philosophy to appropriate those waste products in new intellectual constructions…At this moment community is no </w:t>
      </w:r>
      <w:r>
        <w:rPr>
          <w:rFonts w:ascii="Times New Roman" w:hAnsi="Times New Roman" w:cs="Times New Roman"/>
          <w:color w:val="000000"/>
          <w:sz w:val="24"/>
          <w:szCs w:val="24"/>
        </w:rPr>
        <w:lastRenderedPageBreak/>
        <w:t>longer a closed experience, no longer the accumulation of power or knowledge but is opened by a sovereign generosity which is the opening to sovereign experience.</w:t>
      </w:r>
      <w:r>
        <w:rPr>
          <w:rStyle w:val="EndnoteReference"/>
          <w:rFonts w:ascii="Times New Roman" w:hAnsi="Times New Roman" w:cs="Times New Roman"/>
          <w:color w:val="000000"/>
          <w:sz w:val="24"/>
          <w:szCs w:val="24"/>
        </w:rPr>
        <w:endnoteReference w:id="46"/>
      </w:r>
    </w:p>
    <w:p w:rsidR="002B55AE" w:rsidRDefault="002B55AE" w:rsidP="00F8100F">
      <w:pPr>
        <w:spacing w:line="240" w:lineRule="auto"/>
        <w:ind w:left="720"/>
        <w:contextualSpacing/>
        <w:rPr>
          <w:rFonts w:ascii="Times New Roman" w:hAnsi="Times New Roman" w:cs="Times New Roman"/>
          <w:color w:val="000000"/>
          <w:sz w:val="24"/>
          <w:szCs w:val="24"/>
        </w:rPr>
      </w:pPr>
    </w:p>
    <w:p w:rsidR="002B55AE" w:rsidRDefault="002B55AE" w:rsidP="00E773A5">
      <w:pPr>
        <w:tabs>
          <w:tab w:val="left" w:pos="7702"/>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If the labyrinth is the image of an anti-essential destructuring of all structure, then Bataille’s ‘general economy’ is the dispersal of energies excessive to the limits of logical difference. The ‘general economy’ is the force of excess that overflows and floods any fixed origin or center of a conceptual structure—the labyrinth, marked and graphed by language, is necessarily open to difference, exceeding and destabilizing any fixed point of stability or sufficiency.  The labyrinth’s path between rejection and assimilation, guided by the broken thread of undecidability, is opened by the general economy of difference into ‘a sovereign generosity.’ The castrated wanderer of the labyrinth—castrated because irreparably severed from a maternal point of sufficiency—irreparably opened toward difference by language, is opened up by impossibility to sovereignty. The labyrinthine destructuring of inner experience is opened by communication and “thrown outside of itself, beyond itself; it ruins itself in an undefined throng of possible existences.”</w:t>
      </w:r>
      <w:r>
        <w:rPr>
          <w:rStyle w:val="EndnoteReference"/>
          <w:rFonts w:ascii="Times New Roman" w:hAnsi="Times New Roman" w:cs="Times New Roman"/>
          <w:sz w:val="24"/>
          <w:szCs w:val="24"/>
        </w:rPr>
        <w:endnoteReference w:id="47"/>
      </w:r>
      <w:r>
        <w:rPr>
          <w:rFonts w:ascii="Times New Roman" w:hAnsi="Times New Roman" w:cs="Times New Roman"/>
          <w:sz w:val="24"/>
          <w:szCs w:val="24"/>
        </w:rPr>
        <w:t xml:space="preserve"> </w:t>
      </w:r>
    </w:p>
    <w:p w:rsidR="002B55AE" w:rsidRDefault="000C7EB7" w:rsidP="000C7EB7">
      <w:pPr>
        <w:tabs>
          <w:tab w:val="left" w:pos="7702"/>
        </w:tabs>
        <w:spacing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B55AE">
        <w:rPr>
          <w:rFonts w:ascii="Times New Roman" w:hAnsi="Times New Roman" w:cs="Times New Roman"/>
          <w:sz w:val="24"/>
          <w:szCs w:val="24"/>
        </w:rPr>
        <w:t xml:space="preserve">This is a Nietzschean sovereignty—a sovereignty appropriated in community with Nietzsche in the throng of impossibility, an </w:t>
      </w:r>
      <w:r w:rsidR="002B55AE">
        <w:rPr>
          <w:rFonts w:ascii="Times New Roman" w:hAnsi="Times New Roman" w:cs="Times New Roman"/>
          <w:i/>
          <w:sz w:val="24"/>
          <w:szCs w:val="24"/>
        </w:rPr>
        <w:t xml:space="preserve">acephalic </w:t>
      </w:r>
      <w:r w:rsidR="002B55AE">
        <w:rPr>
          <w:rFonts w:ascii="Times New Roman" w:hAnsi="Times New Roman" w:cs="Times New Roman"/>
          <w:sz w:val="24"/>
          <w:szCs w:val="24"/>
        </w:rPr>
        <w:t>freedom of libidinal excess acquired at the point of the “fissure of sexuality” (Foucault 70), where the excremental energy of difference—rejected from a maternal origin and unassimilable to a restricted economy of use value—exceeds the limits of a concept or structure. This excess is marked upon the body by language as a castration from the womb of sufficiency.</w:t>
      </w:r>
      <w:r w:rsidR="001C0417">
        <w:rPr>
          <w:rFonts w:ascii="Times New Roman" w:hAnsi="Times New Roman" w:cs="Times New Roman"/>
          <w:sz w:val="24"/>
          <w:szCs w:val="24"/>
        </w:rPr>
        <w:t xml:space="preserve"> </w:t>
      </w:r>
      <w:r w:rsidR="002B55AE">
        <w:rPr>
          <w:rFonts w:ascii="Times New Roman" w:hAnsi="Times New Roman" w:cs="Times New Roman"/>
          <w:sz w:val="24"/>
          <w:szCs w:val="24"/>
        </w:rPr>
        <w:t>In “From Restricted to General Economy,” Derrida emphasizes Bataille’s concept of sovereignty as that which links form and content inextricably.</w:t>
      </w:r>
      <w:r w:rsidR="002B55AE">
        <w:rPr>
          <w:rStyle w:val="EndnoteReference"/>
          <w:rFonts w:ascii="Times New Roman" w:hAnsi="Times New Roman" w:cs="Times New Roman"/>
          <w:sz w:val="24"/>
          <w:szCs w:val="24"/>
        </w:rPr>
        <w:endnoteReference w:id="48"/>
      </w:r>
      <w:r w:rsidR="002B55AE">
        <w:rPr>
          <w:rFonts w:ascii="Times New Roman" w:hAnsi="Times New Roman" w:cs="Times New Roman"/>
          <w:sz w:val="24"/>
          <w:szCs w:val="24"/>
        </w:rPr>
        <w:t xml:space="preserve"> Derrida follows Foucault in calling Bataille’s sovereignty a “nonpositive affirmation”</w:t>
      </w:r>
      <w:r w:rsidR="002B55AE">
        <w:rPr>
          <w:rStyle w:val="EndnoteReference"/>
          <w:rFonts w:ascii="Times New Roman" w:hAnsi="Times New Roman" w:cs="Times New Roman"/>
          <w:sz w:val="24"/>
          <w:szCs w:val="24"/>
        </w:rPr>
        <w:endnoteReference w:id="49"/>
      </w:r>
      <w:r w:rsidR="002B55AE">
        <w:rPr>
          <w:rFonts w:ascii="Times New Roman" w:hAnsi="Times New Roman" w:cs="Times New Roman"/>
          <w:sz w:val="24"/>
          <w:szCs w:val="24"/>
        </w:rPr>
        <w:t xml:space="preserve">—that is, by attending to the unassimilable and the different, Bataille’s general economy of excess resists a positive assimilation into Hegel’s </w:t>
      </w:r>
      <w:r w:rsidR="002B55AE">
        <w:rPr>
          <w:rFonts w:ascii="Times New Roman" w:hAnsi="Times New Roman" w:cs="Times New Roman"/>
          <w:i/>
          <w:sz w:val="24"/>
          <w:szCs w:val="24"/>
        </w:rPr>
        <w:t>Aufheben.</w:t>
      </w:r>
      <w:r w:rsidR="002B55AE">
        <w:rPr>
          <w:rFonts w:ascii="Times New Roman" w:hAnsi="Times New Roman" w:cs="Times New Roman"/>
          <w:sz w:val="24"/>
          <w:szCs w:val="24"/>
        </w:rPr>
        <w:t xml:space="preserve"> Bataille’s ‘sovereignty’ is the exceeding of </w:t>
      </w:r>
      <w:r w:rsidR="002B55AE">
        <w:rPr>
          <w:rFonts w:ascii="Times New Roman" w:hAnsi="Times New Roman" w:cs="Times New Roman"/>
          <w:sz w:val="24"/>
          <w:szCs w:val="24"/>
        </w:rPr>
        <w:lastRenderedPageBreak/>
        <w:t>limitations—including those strictures imposed by the Hegelian dialectic. For Derrida, Bataille’s sovereignty exceeds Hegel through laughter, a “renunciation of recognition,”</w:t>
      </w:r>
      <w:r w:rsidR="002B55AE">
        <w:rPr>
          <w:rStyle w:val="EndnoteReference"/>
          <w:rFonts w:ascii="Times New Roman" w:hAnsi="Times New Roman" w:cs="Times New Roman"/>
          <w:sz w:val="24"/>
          <w:szCs w:val="24"/>
        </w:rPr>
        <w:endnoteReference w:id="50"/>
      </w:r>
      <w:r w:rsidR="002B55AE">
        <w:rPr>
          <w:rFonts w:ascii="Times New Roman" w:hAnsi="Times New Roman" w:cs="Times New Roman"/>
          <w:sz w:val="24"/>
          <w:szCs w:val="24"/>
        </w:rPr>
        <w:t xml:space="preserve"> and his conception of difference taken beyond any dialectical recuperation. </w:t>
      </w:r>
    </w:p>
    <w:p w:rsidR="002B55AE" w:rsidRDefault="000C7EB7" w:rsidP="007B3D7D">
      <w:pPr>
        <w:tabs>
          <w:tab w:val="left" w:pos="7702"/>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B55AE">
        <w:rPr>
          <w:rFonts w:ascii="Times New Roman" w:hAnsi="Times New Roman" w:cs="Times New Roman"/>
          <w:sz w:val="24"/>
          <w:szCs w:val="24"/>
        </w:rPr>
        <w:t>Important for our analysis is Derrida’s attention to the importance of style in Bataille’s writing which, according to Denis Hollier “positions [Bataille’s] writings among the major events in twentieth-century language; a throttled, ragged voice, struggling in the labyrinth of language.”</w:t>
      </w:r>
      <w:r w:rsidR="002B55AE">
        <w:rPr>
          <w:rStyle w:val="EndnoteReference"/>
          <w:rFonts w:ascii="Times New Roman" w:hAnsi="Times New Roman" w:cs="Times New Roman"/>
          <w:sz w:val="24"/>
          <w:szCs w:val="24"/>
        </w:rPr>
        <w:endnoteReference w:id="51"/>
      </w:r>
      <w:r w:rsidR="002B55AE">
        <w:rPr>
          <w:rFonts w:ascii="Times New Roman" w:hAnsi="Times New Roman" w:cs="Times New Roman"/>
          <w:sz w:val="24"/>
          <w:szCs w:val="24"/>
        </w:rPr>
        <w:t xml:space="preserve"> Derrida argues that “Bataille’s writing … does not tolerate the distinction of form and content”</w:t>
      </w:r>
      <w:r w:rsidR="002B55AE">
        <w:rPr>
          <w:rStyle w:val="EndnoteReference"/>
          <w:rFonts w:ascii="Times New Roman" w:hAnsi="Times New Roman" w:cs="Times New Roman"/>
          <w:sz w:val="24"/>
          <w:szCs w:val="24"/>
        </w:rPr>
        <w:endnoteReference w:id="52"/>
      </w:r>
      <w:r w:rsidR="002B55AE">
        <w:rPr>
          <w:rFonts w:ascii="Times New Roman" w:hAnsi="Times New Roman" w:cs="Times New Roman"/>
          <w:sz w:val="24"/>
          <w:szCs w:val="24"/>
        </w:rPr>
        <w:t>—for Derrida, the relationship between form and content is constitutive of the general economy of his thought, and is what allows Bataille to exceed Hegelianism. Bataille’s sovereignty, “taken literally as formless content, is Hegelian, Derrida says. But to properly read Bataille’s text is to see how Bataille’s formal discourse makes the normal meaning of these terms excessive.”</w:t>
      </w:r>
      <w:r w:rsidR="002B55AE">
        <w:rPr>
          <w:rStyle w:val="EndnoteReference"/>
          <w:rFonts w:ascii="Times New Roman" w:hAnsi="Times New Roman" w:cs="Times New Roman"/>
          <w:sz w:val="24"/>
          <w:szCs w:val="24"/>
        </w:rPr>
        <w:endnoteReference w:id="53"/>
      </w:r>
      <w:r w:rsidR="002B55AE">
        <w:rPr>
          <w:rFonts w:ascii="Times New Roman" w:hAnsi="Times New Roman" w:cs="Times New Roman"/>
          <w:sz w:val="24"/>
          <w:szCs w:val="24"/>
        </w:rPr>
        <w:t xml:space="preserve">  Bataille’s form ‘slides’ into its content through the introduction of an irreducible dissymmetry of meaning and an “accent on simulacrum and subterfuge”</w:t>
      </w:r>
      <w:r w:rsidR="002B55AE">
        <w:rPr>
          <w:rStyle w:val="EndnoteReference"/>
          <w:rFonts w:ascii="Times New Roman" w:hAnsi="Times New Roman" w:cs="Times New Roman"/>
          <w:sz w:val="24"/>
          <w:szCs w:val="24"/>
        </w:rPr>
        <w:endnoteReference w:id="54"/>
      </w:r>
      <w:r w:rsidR="002B55AE">
        <w:rPr>
          <w:rFonts w:ascii="Times New Roman" w:hAnsi="Times New Roman" w:cs="Times New Roman"/>
          <w:sz w:val="24"/>
          <w:szCs w:val="24"/>
        </w:rPr>
        <w:t xml:space="preserve">—that is, Bataille subverts the restricted economy of Hegelianism through the parodic play at work in his anti-conceptual </w:t>
      </w:r>
      <w:r w:rsidR="002B55AE">
        <w:rPr>
          <w:rFonts w:ascii="Times New Roman" w:hAnsi="Times New Roman" w:cs="Times New Roman"/>
          <w:i/>
          <w:sz w:val="24"/>
          <w:szCs w:val="24"/>
        </w:rPr>
        <w:t xml:space="preserve">glissement </w:t>
      </w:r>
      <w:r w:rsidR="002B55AE">
        <w:rPr>
          <w:rFonts w:ascii="Times New Roman" w:hAnsi="Times New Roman" w:cs="Times New Roman"/>
          <w:sz w:val="24"/>
          <w:szCs w:val="24"/>
        </w:rPr>
        <w:t>(sliding). The simulation of meaning in Bataille’s discourse collapses the distinction between form and content—a collapse without which Bataille’s general economy would be recuperated into a dialectical Hegelianism. This collapse is manifest in Bataille’s sovereignty which eludes conceptual strictures. Sovereignty is “an anti-concept,” a headless signifier “prone to fundamental irregularity”</w:t>
      </w:r>
      <w:r w:rsidR="002B55AE">
        <w:rPr>
          <w:rStyle w:val="EndnoteReference"/>
          <w:rFonts w:ascii="Times New Roman" w:hAnsi="Times New Roman" w:cs="Times New Roman"/>
          <w:sz w:val="24"/>
          <w:szCs w:val="24"/>
        </w:rPr>
        <w:endnoteReference w:id="55"/>
      </w:r>
      <w:r w:rsidR="002B55AE">
        <w:rPr>
          <w:rFonts w:ascii="Times New Roman" w:hAnsi="Times New Roman" w:cs="Times New Roman"/>
          <w:sz w:val="24"/>
          <w:szCs w:val="24"/>
        </w:rPr>
        <w:t xml:space="preserve"> which displaces the mastery implicit in Bataille’s own concepts. Both in content and form, the ‘anti-concept’ of sovereignty is a force of disorientation felt after the “unchaining of earth from its sun.”</w:t>
      </w:r>
      <w:r w:rsidR="002B55AE">
        <w:rPr>
          <w:rStyle w:val="EndnoteReference"/>
          <w:rFonts w:ascii="Times New Roman" w:hAnsi="Times New Roman" w:cs="Times New Roman"/>
          <w:sz w:val="24"/>
          <w:szCs w:val="24"/>
        </w:rPr>
        <w:endnoteReference w:id="56"/>
      </w:r>
      <w:r w:rsidR="002B55AE">
        <w:rPr>
          <w:rFonts w:ascii="Times New Roman" w:hAnsi="Times New Roman" w:cs="Times New Roman"/>
          <w:sz w:val="24"/>
          <w:szCs w:val="24"/>
        </w:rPr>
        <w:t xml:space="preserve"> Bataille’s stylistic ‘sliding’, I would argue, is adopted from Nietzsche’s heterogeneous and parodic play, who “attempts to undermine philosophical discourse from within by undermining his own discourse. He </w:t>
      </w:r>
      <w:r w:rsidR="002B55AE">
        <w:rPr>
          <w:rFonts w:ascii="Times New Roman" w:hAnsi="Times New Roman" w:cs="Times New Roman"/>
          <w:sz w:val="24"/>
          <w:szCs w:val="24"/>
        </w:rPr>
        <w:lastRenderedPageBreak/>
        <w:t>[Nietzsche] maintains that the active and strong writer is one who can laugh, particularly at himself.”</w:t>
      </w:r>
      <w:r w:rsidR="002B55AE">
        <w:rPr>
          <w:rStyle w:val="EndnoteReference"/>
          <w:rFonts w:ascii="Times New Roman" w:hAnsi="Times New Roman" w:cs="Times New Roman"/>
          <w:sz w:val="24"/>
          <w:szCs w:val="24"/>
        </w:rPr>
        <w:endnoteReference w:id="57"/>
      </w:r>
      <w:r w:rsidR="002B55AE">
        <w:rPr>
          <w:rFonts w:ascii="Times New Roman" w:hAnsi="Times New Roman" w:cs="Times New Roman"/>
          <w:sz w:val="24"/>
          <w:szCs w:val="24"/>
        </w:rPr>
        <w:t xml:space="preserve">Elsewhere, and at work in Derrida’s reading of Nietzsche in </w:t>
      </w:r>
      <w:r w:rsidR="002B55AE">
        <w:rPr>
          <w:rFonts w:ascii="Times New Roman" w:hAnsi="Times New Roman" w:cs="Times New Roman"/>
          <w:i/>
          <w:sz w:val="24"/>
          <w:szCs w:val="24"/>
        </w:rPr>
        <w:t xml:space="preserve">Spurs: Nietzsche’s Styles, </w:t>
      </w:r>
      <w:r w:rsidR="002B55AE">
        <w:rPr>
          <w:rFonts w:ascii="Times New Roman" w:hAnsi="Times New Roman" w:cs="Times New Roman"/>
          <w:sz w:val="24"/>
          <w:szCs w:val="24"/>
        </w:rPr>
        <w:t>Derrida adopts Nietzsche’s (and Bataille’s) strategy of self-parody:</w:t>
      </w:r>
    </w:p>
    <w:p w:rsidR="002B55AE" w:rsidRDefault="002B55AE" w:rsidP="000C7EB7">
      <w:pPr>
        <w:tabs>
          <w:tab w:val="left" w:pos="7702"/>
        </w:tabs>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He suggests that self-parody is necessary for any deconstruction that opens up some other </w:t>
      </w:r>
      <w:r w:rsidR="000C7EB7">
        <w:rPr>
          <w:rFonts w:ascii="Times New Roman" w:hAnsi="Times New Roman" w:cs="Times New Roman"/>
          <w:sz w:val="24"/>
          <w:szCs w:val="24"/>
        </w:rPr>
        <w:t xml:space="preserve">  </w:t>
      </w:r>
      <w:r>
        <w:rPr>
          <w:rFonts w:ascii="Times New Roman" w:hAnsi="Times New Roman" w:cs="Times New Roman"/>
          <w:sz w:val="24"/>
          <w:szCs w:val="24"/>
        </w:rPr>
        <w:t>possibilities because without parody we are merely replacing one side of a hierarchical dualism with the other. In some places Derrida characterizes self-parody as a type of auto-castration that emasculates philosophy. Through these strategies of auto-castration, Derrida suggests that philosophy is feminized.</w:t>
      </w:r>
    </w:p>
    <w:p w:rsidR="002B55AE" w:rsidRDefault="002B55AE" w:rsidP="00A7177A">
      <w:pPr>
        <w:tabs>
          <w:tab w:val="left" w:pos="7702"/>
        </w:tabs>
        <w:spacing w:line="240" w:lineRule="auto"/>
        <w:contextualSpacing/>
        <w:rPr>
          <w:rFonts w:ascii="Times New Roman" w:hAnsi="Times New Roman" w:cs="Times New Roman"/>
          <w:sz w:val="24"/>
          <w:szCs w:val="24"/>
        </w:rPr>
      </w:pPr>
    </w:p>
    <w:p w:rsidR="002B55AE" w:rsidRDefault="000C7EB7" w:rsidP="009E7E82">
      <w:pPr>
        <w:tabs>
          <w:tab w:val="left" w:pos="7702"/>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B55AE">
        <w:rPr>
          <w:rFonts w:ascii="Times New Roman" w:hAnsi="Times New Roman" w:cs="Times New Roman"/>
          <w:sz w:val="24"/>
          <w:szCs w:val="24"/>
        </w:rPr>
        <w:t>This operation of auto-castration is central to the self-parodic, feminizing play of heterogeneity in Nietzsche’s text which, like the feminine, gives itself for what it is not. Auto-castration is a stylistic self-violence, and like Nietzsche’s ascetic priest ‘whose no to life becomes a series of ‘tender yeses,’ deconstruction’s self-violence becomes a twisted self-affirmation.”</w:t>
      </w:r>
      <w:r w:rsidR="002B55AE">
        <w:rPr>
          <w:rStyle w:val="EndnoteReference"/>
          <w:rFonts w:ascii="Times New Roman" w:hAnsi="Times New Roman" w:cs="Times New Roman"/>
          <w:sz w:val="24"/>
          <w:szCs w:val="24"/>
        </w:rPr>
        <w:endnoteReference w:id="58"/>
      </w:r>
      <w:r w:rsidR="002B55AE">
        <w:rPr>
          <w:rFonts w:ascii="Times New Roman" w:hAnsi="Times New Roman" w:cs="Times New Roman"/>
          <w:sz w:val="24"/>
          <w:szCs w:val="24"/>
        </w:rPr>
        <w:t xml:space="preserve"> The double-movement of affirmation that Derrida reads in Bataille’s laughing subversion of the restricted economy of Hegel’s dialectic is likewise present in Nietzsche’s parodic revaluation of all values. Sovereignty, insofar as it is not assimilable to a restricted economy of dialectics or into the synthetic head (</w:t>
      </w:r>
      <w:r w:rsidR="002B55AE">
        <w:rPr>
          <w:rFonts w:ascii="Times New Roman" w:hAnsi="Times New Roman" w:cs="Times New Roman"/>
          <w:i/>
          <w:sz w:val="24"/>
          <w:szCs w:val="24"/>
        </w:rPr>
        <w:t>monocephale</w:t>
      </w:r>
      <w:r w:rsidR="002B55AE">
        <w:rPr>
          <w:rFonts w:ascii="Times New Roman" w:hAnsi="Times New Roman" w:cs="Times New Roman"/>
          <w:sz w:val="24"/>
          <w:szCs w:val="24"/>
        </w:rPr>
        <w:t>)</w:t>
      </w:r>
      <w:r w:rsidR="002B55AE">
        <w:rPr>
          <w:rFonts w:ascii="Times New Roman" w:hAnsi="Times New Roman" w:cs="Times New Roman"/>
          <w:i/>
          <w:sz w:val="24"/>
          <w:szCs w:val="24"/>
        </w:rPr>
        <w:t xml:space="preserve"> </w:t>
      </w:r>
      <w:r w:rsidR="002B55AE">
        <w:rPr>
          <w:rFonts w:ascii="Times New Roman" w:hAnsi="Times New Roman" w:cs="Times New Roman"/>
          <w:sz w:val="24"/>
          <w:szCs w:val="24"/>
        </w:rPr>
        <w:t>of Aufhebun, must take on a meaning that is “no longer an impotent negation,”</w:t>
      </w:r>
      <w:r w:rsidR="002B55AE">
        <w:rPr>
          <w:rStyle w:val="EndnoteReference"/>
          <w:rFonts w:ascii="Times New Roman" w:hAnsi="Times New Roman" w:cs="Times New Roman"/>
          <w:sz w:val="24"/>
          <w:szCs w:val="24"/>
        </w:rPr>
        <w:endnoteReference w:id="59"/>
      </w:r>
      <w:r w:rsidR="002B55AE">
        <w:rPr>
          <w:rFonts w:ascii="Times New Roman" w:hAnsi="Times New Roman" w:cs="Times New Roman"/>
          <w:sz w:val="24"/>
          <w:szCs w:val="24"/>
        </w:rPr>
        <w:t xml:space="preserve"> but a transformation of negativity through affirmation—through laughter, difference, or a ‘nonpositive’ affirmation. This sovereignty, I would argue, is a (deconstructive) work of auto-castration which is always dislodging itself from maternal sufficiency or conceptual security. Sovereignty in Bataille must be “something other than troubled negation,” and this otherwise than negation Bataille locates in the </w:t>
      </w:r>
      <w:r w:rsidR="002B55AE">
        <w:rPr>
          <w:rFonts w:ascii="Times New Roman" w:hAnsi="Times New Roman" w:cs="Times New Roman"/>
          <w:i/>
          <w:sz w:val="24"/>
          <w:szCs w:val="24"/>
        </w:rPr>
        <w:t>Acephale</w:t>
      </w:r>
      <w:r w:rsidR="002B55AE">
        <w:rPr>
          <w:rFonts w:ascii="Times New Roman" w:hAnsi="Times New Roman" w:cs="Times New Roman"/>
          <w:sz w:val="24"/>
          <w:szCs w:val="24"/>
        </w:rPr>
        <w:t>, the figure of the ‘THE HEADLESS COMMUNITY:’</w:t>
      </w:r>
    </w:p>
    <w:p w:rsidR="002B55AE" w:rsidRDefault="002B55AE" w:rsidP="000C7EB7">
      <w:pPr>
        <w:tabs>
          <w:tab w:val="left" w:pos="7702"/>
        </w:tabs>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The only society full of life and force, the only free society, </w:t>
      </w:r>
      <w:r>
        <w:rPr>
          <w:rFonts w:ascii="Times New Roman" w:hAnsi="Times New Roman" w:cs="Times New Roman"/>
          <w:i/>
          <w:sz w:val="24"/>
          <w:szCs w:val="24"/>
        </w:rPr>
        <w:t>is the bi-</w:t>
      </w:r>
      <w:r>
        <w:rPr>
          <w:rFonts w:ascii="Times New Roman" w:hAnsi="Times New Roman" w:cs="Times New Roman"/>
          <w:sz w:val="24"/>
          <w:szCs w:val="24"/>
        </w:rPr>
        <w:t xml:space="preserve"> or </w:t>
      </w:r>
      <w:r>
        <w:rPr>
          <w:rFonts w:ascii="Times New Roman" w:hAnsi="Times New Roman" w:cs="Times New Roman"/>
          <w:i/>
          <w:sz w:val="24"/>
          <w:szCs w:val="24"/>
        </w:rPr>
        <w:t xml:space="preserve">poly-cephalic </w:t>
      </w:r>
      <w:r>
        <w:rPr>
          <w:rFonts w:ascii="Times New Roman" w:hAnsi="Times New Roman" w:cs="Times New Roman"/>
          <w:sz w:val="24"/>
          <w:szCs w:val="24"/>
        </w:rPr>
        <w:t xml:space="preserve">society that gives the fundamental antagonisms of life a constant explosive outlet, but one limited to the richest forms. The duality or multiplicity of heads tends to achieve in the same movement the </w:t>
      </w:r>
      <w:r>
        <w:rPr>
          <w:rFonts w:ascii="Times New Roman" w:hAnsi="Times New Roman" w:cs="Times New Roman"/>
          <w:i/>
          <w:sz w:val="24"/>
          <w:szCs w:val="24"/>
        </w:rPr>
        <w:t xml:space="preserve">acephalic </w:t>
      </w:r>
      <w:r>
        <w:rPr>
          <w:rFonts w:ascii="Times New Roman" w:hAnsi="Times New Roman" w:cs="Times New Roman"/>
          <w:sz w:val="24"/>
          <w:szCs w:val="24"/>
        </w:rPr>
        <w:t>character of existence, because the very principle of the head is the reduction to unity, the reduction of the world to God.</w:t>
      </w:r>
      <w:r>
        <w:rPr>
          <w:rStyle w:val="EndnoteReference"/>
          <w:rFonts w:ascii="Times New Roman" w:hAnsi="Times New Roman" w:cs="Times New Roman"/>
          <w:sz w:val="24"/>
          <w:szCs w:val="24"/>
        </w:rPr>
        <w:endnoteReference w:id="60"/>
      </w:r>
    </w:p>
    <w:p w:rsidR="002B55AE" w:rsidRDefault="002B55AE" w:rsidP="0052396A">
      <w:pPr>
        <w:tabs>
          <w:tab w:val="left" w:pos="7702"/>
        </w:tabs>
        <w:spacing w:line="240" w:lineRule="auto"/>
        <w:contextualSpacing/>
        <w:rPr>
          <w:rFonts w:ascii="Times New Roman" w:hAnsi="Times New Roman" w:cs="Times New Roman"/>
          <w:sz w:val="24"/>
          <w:szCs w:val="24"/>
        </w:rPr>
      </w:pPr>
    </w:p>
    <w:p w:rsidR="00452984" w:rsidRDefault="002B55AE" w:rsidP="00452984">
      <w:pPr>
        <w:tabs>
          <w:tab w:val="left" w:pos="7702"/>
        </w:tabs>
        <w:spacing w:line="480" w:lineRule="auto"/>
        <w:contextualSpacing/>
        <w:rPr>
          <w:rFonts w:ascii="Times New Roman" w:hAnsi="Times New Roman" w:cs="Times New Roman"/>
          <w:i/>
          <w:sz w:val="24"/>
          <w:szCs w:val="24"/>
        </w:rPr>
      </w:pPr>
      <w:r>
        <w:rPr>
          <w:rFonts w:ascii="Times New Roman" w:hAnsi="Times New Roman" w:cs="Times New Roman"/>
          <w:sz w:val="24"/>
          <w:szCs w:val="24"/>
        </w:rPr>
        <w:lastRenderedPageBreak/>
        <w:t>The libidinal force of sovereignty is released by the be-heading of “every man’s VATERLAND (Fatherland)” and replaced by the “Nietzschean KINDERLAND” of the future. This KINDERLAND is populated by the paradoxical children of the future that lack a fixed origin, and takes on “a meaning that is no longer impotent negation”</w:t>
      </w:r>
      <w:r>
        <w:rPr>
          <w:rStyle w:val="EndnoteReference"/>
          <w:rFonts w:ascii="Times New Roman" w:hAnsi="Times New Roman" w:cs="Times New Roman"/>
          <w:sz w:val="24"/>
          <w:szCs w:val="24"/>
        </w:rPr>
        <w:endnoteReference w:id="61"/>
      </w:r>
      <w:r>
        <w:rPr>
          <w:rFonts w:ascii="Times New Roman" w:hAnsi="Times New Roman" w:cs="Times New Roman"/>
          <w:sz w:val="24"/>
          <w:szCs w:val="24"/>
        </w:rPr>
        <w:t xml:space="preserve"> However, the be-heading of the Father of the VATERLAND must occur as more than a merely negative challenge by the KINDERLAND. In other words--following the collapse in distinction between form and content in Bataille’s writing-- the HEADLESS community of general economy must be generated out of a sovereign operation of auto-castration. The headless </w:t>
      </w:r>
      <w:r>
        <w:rPr>
          <w:rFonts w:ascii="Times New Roman" w:hAnsi="Times New Roman" w:cs="Times New Roman"/>
          <w:i/>
          <w:sz w:val="24"/>
          <w:szCs w:val="24"/>
        </w:rPr>
        <w:t xml:space="preserve">Acephale </w:t>
      </w:r>
      <w:r>
        <w:rPr>
          <w:rFonts w:ascii="Times New Roman" w:hAnsi="Times New Roman" w:cs="Times New Roman"/>
          <w:sz w:val="24"/>
          <w:szCs w:val="24"/>
        </w:rPr>
        <w:t>must at the same time divide itself by undermining its own unity into a ‘</w:t>
      </w:r>
      <w:r>
        <w:rPr>
          <w:rFonts w:ascii="Times New Roman" w:hAnsi="Times New Roman" w:cs="Times New Roman"/>
          <w:i/>
          <w:sz w:val="24"/>
          <w:szCs w:val="24"/>
        </w:rPr>
        <w:t xml:space="preserve">bi </w:t>
      </w:r>
      <w:r>
        <w:rPr>
          <w:rFonts w:ascii="Times New Roman" w:hAnsi="Times New Roman" w:cs="Times New Roman"/>
          <w:sz w:val="24"/>
          <w:szCs w:val="24"/>
        </w:rPr>
        <w:t xml:space="preserve">or </w:t>
      </w:r>
      <w:r>
        <w:rPr>
          <w:rFonts w:ascii="Times New Roman" w:hAnsi="Times New Roman" w:cs="Times New Roman"/>
          <w:i/>
          <w:sz w:val="24"/>
          <w:szCs w:val="24"/>
        </w:rPr>
        <w:t>poly-cephalic</w:t>
      </w:r>
      <w:r>
        <w:rPr>
          <w:rFonts w:ascii="Times New Roman" w:hAnsi="Times New Roman" w:cs="Times New Roman"/>
          <w:sz w:val="24"/>
          <w:szCs w:val="24"/>
        </w:rPr>
        <w:t xml:space="preserve">’ figure. Otherwise, </w:t>
      </w:r>
      <w:r>
        <w:rPr>
          <w:rFonts w:ascii="Times New Roman" w:hAnsi="Times New Roman" w:cs="Times New Roman"/>
          <w:i/>
          <w:sz w:val="24"/>
          <w:szCs w:val="24"/>
        </w:rPr>
        <w:t xml:space="preserve">Acephale </w:t>
      </w:r>
      <w:r>
        <w:rPr>
          <w:rFonts w:ascii="Times New Roman" w:hAnsi="Times New Roman" w:cs="Times New Roman"/>
          <w:sz w:val="24"/>
          <w:szCs w:val="24"/>
        </w:rPr>
        <w:t xml:space="preserve">would not escape the game of castration, and would be restricted by an economy of Hegelian negation. Derrida performs a similar strategy of avoiding castration through auto-castration in </w:t>
      </w:r>
      <w:r w:rsidR="00452984">
        <w:rPr>
          <w:rFonts w:ascii="Times New Roman" w:hAnsi="Times New Roman" w:cs="Times New Roman"/>
          <w:i/>
          <w:sz w:val="24"/>
          <w:szCs w:val="24"/>
        </w:rPr>
        <w:t xml:space="preserve">Glas: </w:t>
      </w:r>
    </w:p>
    <w:p w:rsidR="002B55AE" w:rsidRPr="00452984" w:rsidRDefault="002B55AE" w:rsidP="000C7EB7">
      <w:pPr>
        <w:tabs>
          <w:tab w:val="left" w:pos="7702"/>
        </w:tabs>
        <w:spacing w:line="240" w:lineRule="auto"/>
        <w:ind w:left="720"/>
        <w:contextualSpacing/>
        <w:rPr>
          <w:rFonts w:ascii="Times New Roman" w:hAnsi="Times New Roman" w:cs="Times New Roman"/>
          <w:i/>
          <w:sz w:val="24"/>
          <w:szCs w:val="24"/>
        </w:rPr>
      </w:pPr>
      <w:r>
        <w:rPr>
          <w:rFonts w:ascii="Times New Roman" w:hAnsi="Times New Roman" w:cs="Times New Roman"/>
          <w:sz w:val="24"/>
          <w:szCs w:val="24"/>
        </w:rPr>
        <w:t>If I write to texts at once, you will not be able to castrate me. If I delinearize, I erect. But at the same time I divide my act and my desire. I mark the division, and always escaping you, I simulate unceasingly and take my pleasure nowhere. I castrate myself—I remain myself thus—and I “play at coming.”</w:t>
      </w:r>
      <w:r>
        <w:rPr>
          <w:rStyle w:val="EndnoteReference"/>
          <w:rFonts w:ascii="Times New Roman" w:hAnsi="Times New Roman" w:cs="Times New Roman"/>
          <w:sz w:val="24"/>
          <w:szCs w:val="24"/>
        </w:rPr>
        <w:endnoteReference w:id="62"/>
      </w:r>
    </w:p>
    <w:p w:rsidR="002B55AE" w:rsidRDefault="002B55AE" w:rsidP="00F8100F">
      <w:pPr>
        <w:tabs>
          <w:tab w:val="left" w:pos="7702"/>
        </w:tabs>
        <w:spacing w:line="480" w:lineRule="auto"/>
        <w:contextualSpacing/>
        <w:rPr>
          <w:rFonts w:ascii="Times New Roman" w:hAnsi="Times New Roman" w:cs="Times New Roman"/>
          <w:sz w:val="24"/>
          <w:szCs w:val="24"/>
        </w:rPr>
      </w:pPr>
    </w:p>
    <w:p w:rsidR="002B55AE" w:rsidRDefault="000C7EB7" w:rsidP="00F8100F">
      <w:pPr>
        <w:tabs>
          <w:tab w:val="left" w:pos="7702"/>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B55AE">
        <w:rPr>
          <w:rFonts w:ascii="Times New Roman" w:hAnsi="Times New Roman" w:cs="Times New Roman"/>
          <w:sz w:val="24"/>
          <w:szCs w:val="24"/>
        </w:rPr>
        <w:t xml:space="preserve">This ‘playing at coming’ and work of auto-castration is the ‘feminine operation’ that Derrida associates with Nietzsche in </w:t>
      </w:r>
      <w:r w:rsidR="002B55AE">
        <w:rPr>
          <w:rFonts w:ascii="Times New Roman" w:hAnsi="Times New Roman" w:cs="Times New Roman"/>
          <w:i/>
          <w:sz w:val="24"/>
          <w:szCs w:val="24"/>
        </w:rPr>
        <w:t>Spurs,</w:t>
      </w:r>
      <w:r w:rsidR="002B55AE">
        <w:rPr>
          <w:rStyle w:val="EndnoteReference"/>
          <w:rFonts w:ascii="Times New Roman" w:hAnsi="Times New Roman" w:cs="Times New Roman"/>
          <w:i/>
          <w:sz w:val="24"/>
          <w:szCs w:val="24"/>
        </w:rPr>
        <w:endnoteReference w:id="63"/>
      </w:r>
      <w:r w:rsidR="002B55AE">
        <w:rPr>
          <w:rFonts w:ascii="Times New Roman" w:hAnsi="Times New Roman" w:cs="Times New Roman"/>
          <w:i/>
          <w:sz w:val="24"/>
          <w:szCs w:val="24"/>
        </w:rPr>
        <w:t xml:space="preserve"> </w:t>
      </w:r>
      <w:r w:rsidR="002B55AE">
        <w:rPr>
          <w:rFonts w:ascii="Times New Roman" w:hAnsi="Times New Roman" w:cs="Times New Roman"/>
          <w:sz w:val="24"/>
          <w:szCs w:val="24"/>
        </w:rPr>
        <w:t xml:space="preserve">and as Kelly Oliver notes in </w:t>
      </w:r>
      <w:r w:rsidR="002B55AE">
        <w:rPr>
          <w:rFonts w:ascii="Times New Roman" w:hAnsi="Times New Roman" w:cs="Times New Roman"/>
          <w:i/>
          <w:sz w:val="24"/>
          <w:szCs w:val="24"/>
        </w:rPr>
        <w:t xml:space="preserve">Womanizing Nietzsche, </w:t>
      </w:r>
      <w:r w:rsidR="002B55AE">
        <w:rPr>
          <w:rFonts w:ascii="Times New Roman" w:hAnsi="Times New Roman" w:cs="Times New Roman"/>
          <w:sz w:val="24"/>
          <w:szCs w:val="24"/>
        </w:rPr>
        <w:t>is reminiscent of Nietzsche’s “description of woman as the actress who ‘gives herself for,’ ‘gives herself airs,’ ‘even as she gives herself.’”</w:t>
      </w:r>
      <w:r w:rsidR="002B55AE">
        <w:rPr>
          <w:rStyle w:val="EndnoteReference"/>
          <w:rFonts w:ascii="Times New Roman" w:hAnsi="Times New Roman" w:cs="Times New Roman"/>
          <w:sz w:val="24"/>
          <w:szCs w:val="24"/>
        </w:rPr>
        <w:endnoteReference w:id="64"/>
      </w:r>
      <w:r w:rsidR="002B55AE">
        <w:rPr>
          <w:rFonts w:ascii="Times New Roman" w:hAnsi="Times New Roman" w:cs="Times New Roman"/>
          <w:sz w:val="24"/>
          <w:szCs w:val="24"/>
        </w:rPr>
        <w:t xml:space="preserve"> In order for the </w:t>
      </w:r>
      <w:r w:rsidR="002B55AE">
        <w:rPr>
          <w:rFonts w:ascii="Times New Roman" w:hAnsi="Times New Roman" w:cs="Times New Roman"/>
          <w:i/>
          <w:sz w:val="24"/>
          <w:szCs w:val="24"/>
        </w:rPr>
        <w:t xml:space="preserve">acephalic </w:t>
      </w:r>
      <w:r w:rsidR="002B55AE">
        <w:rPr>
          <w:rFonts w:ascii="Times New Roman" w:hAnsi="Times New Roman" w:cs="Times New Roman"/>
          <w:sz w:val="24"/>
          <w:szCs w:val="24"/>
        </w:rPr>
        <w:t>KINDERLAND of sovereignty to exceed an ‘impotent negation’ of the VATERLAND, it must subsist within the labyrinth of destabilizing insufficiency and constantly renew itself.  It must ‘simulate unceasingly’ and ‘take its pleasure nowhere,’ because, according to Bataille: “Sovereignty is NOTHING.”</w:t>
      </w:r>
      <w:r w:rsidR="002B55AE">
        <w:rPr>
          <w:rStyle w:val="EndnoteReference"/>
          <w:rFonts w:ascii="Times New Roman" w:hAnsi="Times New Roman" w:cs="Times New Roman"/>
          <w:sz w:val="24"/>
          <w:szCs w:val="24"/>
        </w:rPr>
        <w:endnoteReference w:id="65"/>
      </w:r>
      <w:r w:rsidR="002B55AE">
        <w:rPr>
          <w:rFonts w:ascii="Times New Roman" w:hAnsi="Times New Roman" w:cs="Times New Roman"/>
          <w:sz w:val="24"/>
          <w:szCs w:val="24"/>
        </w:rPr>
        <w:t xml:space="preserve"> Sovereignty persists in the labyrinth of instability and flux, it is </w:t>
      </w:r>
      <w:r w:rsidR="002B55AE">
        <w:rPr>
          <w:rFonts w:ascii="Times New Roman" w:hAnsi="Times New Roman" w:cs="Times New Roman"/>
          <w:sz w:val="24"/>
          <w:szCs w:val="24"/>
        </w:rPr>
        <w:lastRenderedPageBreak/>
        <w:t>“the object which eludes us all, which nobody has seized and which nobody can seize for this reason: we cannot possess it, like an object, but we are doomed to seek it”</w:t>
      </w:r>
      <w:r w:rsidR="002B55AE">
        <w:rPr>
          <w:rStyle w:val="EndnoteReference"/>
          <w:rFonts w:ascii="Times New Roman" w:hAnsi="Times New Roman" w:cs="Times New Roman"/>
          <w:sz w:val="24"/>
          <w:szCs w:val="24"/>
        </w:rPr>
        <w:endnoteReference w:id="66"/>
      </w:r>
      <w:r w:rsidR="002B55AE">
        <w:rPr>
          <w:rFonts w:ascii="Times New Roman" w:hAnsi="Times New Roman" w:cs="Times New Roman"/>
          <w:sz w:val="24"/>
          <w:szCs w:val="24"/>
        </w:rPr>
        <w:t>—in other words, Bataille’s sovereignty is the labyrinthine experience of disorientation that severs the possibility of a sovereign or sufficient subject. Bataille both writes and erases the possibility of sovereignty, the object of desire ‘which eludes us all.’ Sovereignty, like the question of woman in Nietzsche’s text, suspends the opposition of true and non-true</w:t>
      </w:r>
      <w:r w:rsidR="002B55AE">
        <w:rPr>
          <w:rStyle w:val="EndnoteReference"/>
          <w:rFonts w:ascii="Times New Roman" w:hAnsi="Times New Roman" w:cs="Times New Roman"/>
          <w:sz w:val="24"/>
          <w:szCs w:val="24"/>
        </w:rPr>
        <w:endnoteReference w:id="67"/>
      </w:r>
      <w:r w:rsidR="002B55AE">
        <w:rPr>
          <w:rFonts w:ascii="Times New Roman" w:hAnsi="Times New Roman" w:cs="Times New Roman"/>
          <w:sz w:val="24"/>
          <w:szCs w:val="24"/>
        </w:rPr>
        <w:t xml:space="preserve"> /free and un-free through dissimulation:</w:t>
      </w:r>
    </w:p>
    <w:p w:rsidR="002B55AE" w:rsidRDefault="002B55AE" w:rsidP="000C7EB7">
      <w:pPr>
        <w:tabs>
          <w:tab w:val="left" w:pos="7702"/>
        </w:tabs>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One should have more respect for the bashfulness with which nature has hidden behind riddles and iridescent uncertainties. Perhaps truth is a woman who has reasons for not letting us see her reasons? Perhaps her name is—to speak Greek—</w:t>
      </w:r>
      <w:r>
        <w:rPr>
          <w:rFonts w:ascii="Times New Roman" w:hAnsi="Times New Roman" w:cs="Times New Roman"/>
          <w:i/>
          <w:sz w:val="24"/>
          <w:szCs w:val="24"/>
        </w:rPr>
        <w:t>Baubo?</w:t>
      </w:r>
      <w:r>
        <w:rPr>
          <w:rStyle w:val="EndnoteReference"/>
          <w:rFonts w:ascii="Times New Roman" w:hAnsi="Times New Roman" w:cs="Times New Roman"/>
          <w:i/>
          <w:sz w:val="24"/>
          <w:szCs w:val="24"/>
        </w:rPr>
        <w:endnoteReference w:id="68"/>
      </w:r>
      <w:r>
        <w:rPr>
          <w:rFonts w:ascii="Times New Roman" w:hAnsi="Times New Roman" w:cs="Times New Roman"/>
          <w:sz w:val="24"/>
          <w:szCs w:val="24"/>
        </w:rPr>
        <w:tab/>
      </w:r>
    </w:p>
    <w:p w:rsidR="002B55AE" w:rsidRDefault="002B55AE" w:rsidP="00F8100F">
      <w:pPr>
        <w:tabs>
          <w:tab w:val="left" w:pos="7702"/>
        </w:tabs>
        <w:spacing w:line="480" w:lineRule="auto"/>
        <w:contextualSpacing/>
        <w:rPr>
          <w:rFonts w:ascii="Times New Roman" w:hAnsi="Times New Roman" w:cs="Times New Roman"/>
          <w:b/>
          <w:sz w:val="24"/>
          <w:szCs w:val="24"/>
        </w:rPr>
      </w:pPr>
    </w:p>
    <w:p w:rsidR="002B55AE" w:rsidRDefault="000C7EB7" w:rsidP="00F8100F">
      <w:pPr>
        <w:tabs>
          <w:tab w:val="left" w:pos="7702"/>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B55AE">
        <w:rPr>
          <w:rFonts w:ascii="Times New Roman" w:hAnsi="Times New Roman" w:cs="Times New Roman"/>
          <w:sz w:val="24"/>
          <w:szCs w:val="24"/>
        </w:rPr>
        <w:t xml:space="preserve">The veil that covers truth persists out of an epistemological necessity—the truth of the veil is that it covers nothing—a void, truth itself </w:t>
      </w:r>
      <w:r w:rsidR="002B55AE" w:rsidRPr="00696617">
        <w:rPr>
          <w:rFonts w:ascii="Times New Roman" w:hAnsi="Times New Roman" w:cs="Times New Roman"/>
          <w:i/>
          <w:sz w:val="24"/>
          <w:szCs w:val="24"/>
        </w:rPr>
        <w:t>is</w:t>
      </w:r>
      <w:r w:rsidR="002B55AE">
        <w:rPr>
          <w:rFonts w:ascii="Times New Roman" w:hAnsi="Times New Roman" w:cs="Times New Roman"/>
          <w:sz w:val="24"/>
          <w:szCs w:val="24"/>
        </w:rPr>
        <w:t xml:space="preserve"> this dissimulation.  In “Castration Envy,” Clayton Koelb argues that the crucial figures of power and creativity in Nietzsche’s texts are ‘male mothers’—figures of castration that appear in the figure of woman and garner their power from the absence of the phallus: “as the figure of castration, woman thus becomes the object of castration envy.”</w:t>
      </w:r>
      <w:r w:rsidR="002B55AE">
        <w:rPr>
          <w:rStyle w:val="EndnoteReference"/>
          <w:rFonts w:ascii="Times New Roman" w:hAnsi="Times New Roman" w:cs="Times New Roman"/>
          <w:sz w:val="24"/>
          <w:szCs w:val="24"/>
        </w:rPr>
        <w:endnoteReference w:id="69"/>
      </w:r>
      <w:r w:rsidR="002B55AE">
        <w:rPr>
          <w:rFonts w:ascii="Times New Roman" w:hAnsi="Times New Roman" w:cs="Times New Roman"/>
          <w:sz w:val="24"/>
          <w:szCs w:val="24"/>
        </w:rPr>
        <w:t xml:space="preserve"> Discussing aphorism 59 of the </w:t>
      </w:r>
      <w:r w:rsidR="002B55AE">
        <w:rPr>
          <w:rFonts w:ascii="Times New Roman" w:hAnsi="Times New Roman" w:cs="Times New Roman"/>
          <w:i/>
          <w:sz w:val="24"/>
          <w:szCs w:val="24"/>
        </w:rPr>
        <w:t xml:space="preserve">Gay Science, </w:t>
      </w:r>
      <w:r w:rsidR="002B55AE">
        <w:rPr>
          <w:rFonts w:ascii="Times New Roman" w:hAnsi="Times New Roman" w:cs="Times New Roman"/>
          <w:sz w:val="24"/>
          <w:szCs w:val="24"/>
        </w:rPr>
        <w:t>Koelb argues that in Nietzsche’s figuration of nature as woman (who urgently hides what she lacks), “the castrated body is not the locus of a loss of power” but “the feminine body of nature is the most potent force imaginable—and not merely in spite of but to a large extend because of the void at its center.”</w:t>
      </w:r>
      <w:r w:rsidR="002B55AE">
        <w:rPr>
          <w:rStyle w:val="EndnoteReference"/>
          <w:rFonts w:ascii="Times New Roman" w:hAnsi="Times New Roman" w:cs="Times New Roman"/>
          <w:sz w:val="24"/>
          <w:szCs w:val="24"/>
        </w:rPr>
        <w:endnoteReference w:id="70"/>
      </w:r>
      <w:r w:rsidR="002B55AE">
        <w:rPr>
          <w:rFonts w:ascii="Times New Roman" w:hAnsi="Times New Roman" w:cs="Times New Roman"/>
          <w:sz w:val="24"/>
          <w:szCs w:val="24"/>
        </w:rPr>
        <w:t xml:space="preserve"> Further, following Derrida’s analysis of the (castrated) woman of affirmation,</w:t>
      </w:r>
      <w:r w:rsidR="002B55AE">
        <w:rPr>
          <w:rStyle w:val="EndnoteReference"/>
          <w:rFonts w:ascii="Times New Roman" w:hAnsi="Times New Roman" w:cs="Times New Roman"/>
          <w:sz w:val="24"/>
          <w:szCs w:val="24"/>
        </w:rPr>
        <w:endnoteReference w:id="71"/>
      </w:r>
      <w:r w:rsidR="002B55AE">
        <w:rPr>
          <w:rFonts w:ascii="Times New Roman" w:hAnsi="Times New Roman" w:cs="Times New Roman"/>
          <w:sz w:val="24"/>
          <w:szCs w:val="24"/>
        </w:rPr>
        <w:t xml:space="preserve"> Koelb argues that woman-as-truth/woman-as-life is necessarily castrated because “power resides in the place of castration.”</w:t>
      </w:r>
      <w:r w:rsidR="002B55AE">
        <w:rPr>
          <w:rStyle w:val="EndnoteReference"/>
          <w:rFonts w:ascii="Times New Roman" w:hAnsi="Times New Roman" w:cs="Times New Roman"/>
          <w:sz w:val="24"/>
          <w:szCs w:val="24"/>
        </w:rPr>
        <w:endnoteReference w:id="72"/>
      </w:r>
      <w:r w:rsidR="002B55AE">
        <w:rPr>
          <w:rFonts w:ascii="Times New Roman" w:hAnsi="Times New Roman" w:cs="Times New Roman"/>
          <w:sz w:val="24"/>
          <w:szCs w:val="24"/>
        </w:rPr>
        <w:t xml:space="preserve"> The castrated woman, like Bataille’s insufficient subject ‘doomed to seek sovereignty’, must desire the void that is the source of her power. </w:t>
      </w:r>
    </w:p>
    <w:p w:rsidR="002B55AE" w:rsidRPr="00D80C86" w:rsidRDefault="000C7EB7" w:rsidP="001800C7">
      <w:pPr>
        <w:tabs>
          <w:tab w:val="left" w:pos="7702"/>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sidR="002B55AE">
        <w:rPr>
          <w:rFonts w:ascii="Times New Roman" w:hAnsi="Times New Roman" w:cs="Times New Roman"/>
          <w:sz w:val="24"/>
          <w:szCs w:val="24"/>
        </w:rPr>
        <w:t xml:space="preserve">Bataille’s headless figure of </w:t>
      </w:r>
      <w:r w:rsidR="002B55AE">
        <w:rPr>
          <w:rFonts w:ascii="Times New Roman" w:hAnsi="Times New Roman" w:cs="Times New Roman"/>
          <w:i/>
          <w:sz w:val="24"/>
          <w:szCs w:val="24"/>
        </w:rPr>
        <w:t>Acephale</w:t>
      </w:r>
      <w:r w:rsidR="002B55AE">
        <w:rPr>
          <w:rFonts w:ascii="Times New Roman" w:hAnsi="Times New Roman" w:cs="Times New Roman"/>
          <w:sz w:val="24"/>
          <w:szCs w:val="24"/>
        </w:rPr>
        <w:t xml:space="preserve">, like the ‘male mothers’ of Nietzsche’s texts, must itself perform the radical self-abnegation of auto-castration in order to attain its sovereignty from </w:t>
      </w:r>
      <w:r w:rsidR="002B55AE">
        <w:rPr>
          <w:rFonts w:ascii="Times New Roman" w:hAnsi="Times New Roman" w:cs="Times New Roman"/>
          <w:sz w:val="24"/>
          <w:szCs w:val="24"/>
        </w:rPr>
        <w:lastRenderedPageBreak/>
        <w:t xml:space="preserve">the restricted economy of the VATERLAND—just as Bataille’s self-parodic style must perform an auto-castration to resist the Hegelian economy of negation. Bataille’s castrated figure of </w:t>
      </w:r>
      <w:r w:rsidR="002B55AE">
        <w:rPr>
          <w:rFonts w:ascii="Times New Roman" w:hAnsi="Times New Roman" w:cs="Times New Roman"/>
          <w:i/>
          <w:sz w:val="24"/>
          <w:szCs w:val="24"/>
        </w:rPr>
        <w:t xml:space="preserve">Acephale </w:t>
      </w:r>
      <w:r w:rsidR="002B55AE">
        <w:rPr>
          <w:rFonts w:ascii="Times New Roman" w:hAnsi="Times New Roman" w:cs="Times New Roman"/>
          <w:sz w:val="24"/>
          <w:szCs w:val="24"/>
        </w:rPr>
        <w:t xml:space="preserve">is auto-castrating, “BOUND BY THE OBSESSIVE IMAGE OF [THE] TRAGEDY” that is the void of sovereignty that it dissimulates. The </w:t>
      </w:r>
      <w:r w:rsidR="002B55AE">
        <w:rPr>
          <w:rFonts w:ascii="Times New Roman" w:hAnsi="Times New Roman" w:cs="Times New Roman"/>
          <w:i/>
          <w:sz w:val="24"/>
          <w:szCs w:val="24"/>
        </w:rPr>
        <w:t xml:space="preserve">Acephale </w:t>
      </w:r>
      <w:r w:rsidR="002B55AE">
        <w:rPr>
          <w:rFonts w:ascii="Times New Roman" w:hAnsi="Times New Roman" w:cs="Times New Roman"/>
          <w:sz w:val="24"/>
          <w:szCs w:val="24"/>
        </w:rPr>
        <w:t xml:space="preserve">is a Nietzschean ‘male mother’ (a Zarathustra), pregnant with “THAT WHICH FROLICS IN THE </w:t>
      </w:r>
      <w:r w:rsidR="002B55AE">
        <w:rPr>
          <w:rFonts w:ascii="Times New Roman" w:hAnsi="Times New Roman" w:cs="Times New Roman"/>
          <w:i/>
          <w:sz w:val="24"/>
          <w:szCs w:val="24"/>
        </w:rPr>
        <w:t>FUTURE</w:t>
      </w:r>
      <w:r w:rsidR="002B55AE">
        <w:rPr>
          <w:rFonts w:ascii="Times New Roman" w:hAnsi="Times New Roman" w:cs="Times New Roman"/>
          <w:sz w:val="24"/>
          <w:szCs w:val="24"/>
        </w:rPr>
        <w:t>”</w:t>
      </w:r>
      <w:r w:rsidR="002B55AE">
        <w:rPr>
          <w:rStyle w:val="EndnoteReference"/>
          <w:rFonts w:ascii="Times New Roman" w:hAnsi="Times New Roman" w:cs="Times New Roman"/>
          <w:sz w:val="24"/>
          <w:szCs w:val="24"/>
        </w:rPr>
        <w:endnoteReference w:id="73"/>
      </w:r>
      <w:r w:rsidR="002B55AE">
        <w:rPr>
          <w:rFonts w:ascii="Times New Roman" w:hAnsi="Times New Roman" w:cs="Times New Roman"/>
          <w:sz w:val="24"/>
          <w:szCs w:val="24"/>
        </w:rPr>
        <w:t xml:space="preserve"> and not simply a mother—the mother for Bataille symbolizes the myth of an originary past, a lost unity from which the insufficient subject is forever divorced. The Mother is the mirror image of the Father, both lost satellites of stability imposed upon the primordial instability of life—they are the “reestablished Pharaohs and Caesars,”</w:t>
      </w:r>
      <w:r w:rsidR="002B55AE">
        <w:rPr>
          <w:rStyle w:val="EndnoteReference"/>
          <w:rFonts w:ascii="Times New Roman" w:hAnsi="Times New Roman" w:cs="Times New Roman"/>
          <w:sz w:val="24"/>
          <w:szCs w:val="24"/>
        </w:rPr>
        <w:endnoteReference w:id="74"/>
      </w:r>
      <w:r w:rsidR="002B55AE">
        <w:rPr>
          <w:rFonts w:ascii="Times New Roman" w:hAnsi="Times New Roman" w:cs="Times New Roman"/>
          <w:sz w:val="24"/>
          <w:szCs w:val="24"/>
        </w:rPr>
        <w:t xml:space="preserve"> implicitly fascist “RECONSTITUTION[S] OF RELIGIONS ELEMENTS OF CIVIL AND MILITARY SOVEREIGNTY, TYING EXISTENCE TO THE </w:t>
      </w:r>
      <w:r w:rsidR="002B55AE">
        <w:rPr>
          <w:rFonts w:ascii="Times New Roman" w:hAnsi="Times New Roman" w:cs="Times New Roman"/>
          <w:i/>
          <w:sz w:val="24"/>
          <w:szCs w:val="24"/>
        </w:rPr>
        <w:t>PAST</w:t>
      </w:r>
      <w:r w:rsidR="002B55AE">
        <w:rPr>
          <w:rFonts w:ascii="Times New Roman" w:hAnsi="Times New Roman" w:cs="Times New Roman"/>
          <w:sz w:val="24"/>
          <w:szCs w:val="24"/>
        </w:rPr>
        <w:t>.”</w:t>
      </w:r>
      <w:r w:rsidR="002B55AE">
        <w:rPr>
          <w:rStyle w:val="EndnoteReference"/>
          <w:rFonts w:ascii="Times New Roman" w:hAnsi="Times New Roman" w:cs="Times New Roman"/>
          <w:sz w:val="24"/>
          <w:szCs w:val="24"/>
        </w:rPr>
        <w:endnoteReference w:id="75"/>
      </w:r>
      <w:r w:rsidR="002B55AE">
        <w:rPr>
          <w:rFonts w:ascii="Times New Roman" w:hAnsi="Times New Roman" w:cs="Times New Roman"/>
          <w:sz w:val="24"/>
          <w:szCs w:val="24"/>
        </w:rPr>
        <w:t xml:space="preserve"> The </w:t>
      </w:r>
      <w:r w:rsidR="002B55AE">
        <w:rPr>
          <w:rFonts w:ascii="Times New Roman" w:hAnsi="Times New Roman" w:cs="Times New Roman"/>
          <w:i/>
          <w:sz w:val="24"/>
          <w:szCs w:val="24"/>
        </w:rPr>
        <w:t xml:space="preserve">Acephale </w:t>
      </w:r>
      <w:r w:rsidR="002B55AE">
        <w:rPr>
          <w:rFonts w:ascii="Times New Roman" w:hAnsi="Times New Roman" w:cs="Times New Roman"/>
          <w:sz w:val="24"/>
          <w:szCs w:val="24"/>
        </w:rPr>
        <w:t>community not only exceeds the Pharaoh of the VATERLAND but also opposes the Mother of “CAESARIAN UNITY, ESTABLISHED BY A LEADER—A HEAD.”</w:t>
      </w:r>
      <w:r w:rsidR="002B55AE">
        <w:rPr>
          <w:rStyle w:val="EndnoteReference"/>
          <w:rFonts w:ascii="Times New Roman" w:hAnsi="Times New Roman" w:cs="Times New Roman"/>
          <w:sz w:val="24"/>
          <w:szCs w:val="24"/>
        </w:rPr>
        <w:endnoteReference w:id="76"/>
      </w:r>
      <w:r w:rsidR="002B55AE">
        <w:rPr>
          <w:rFonts w:ascii="Times New Roman" w:hAnsi="Times New Roman" w:cs="Times New Roman"/>
          <w:sz w:val="24"/>
          <w:szCs w:val="24"/>
        </w:rPr>
        <w:t xml:space="preserve"> In order to exceed the economy of castration which operates within a restricted economy of phallus-womb/Pharoah-Caesar, </w:t>
      </w:r>
      <w:r w:rsidR="002B55AE">
        <w:rPr>
          <w:rFonts w:ascii="Times New Roman" w:hAnsi="Times New Roman" w:cs="Times New Roman"/>
          <w:i/>
          <w:sz w:val="24"/>
          <w:szCs w:val="24"/>
        </w:rPr>
        <w:t xml:space="preserve">Acephale </w:t>
      </w:r>
      <w:r w:rsidR="002B55AE">
        <w:rPr>
          <w:rFonts w:ascii="Times New Roman" w:hAnsi="Times New Roman" w:cs="Times New Roman"/>
          <w:sz w:val="24"/>
          <w:szCs w:val="24"/>
        </w:rPr>
        <w:t xml:space="preserve">must castrate/decapitate itself through a self-parodic play, dividing itself into a </w:t>
      </w:r>
      <w:r w:rsidR="002B55AE">
        <w:rPr>
          <w:rFonts w:ascii="Times New Roman" w:hAnsi="Times New Roman" w:cs="Times New Roman"/>
          <w:i/>
          <w:sz w:val="24"/>
          <w:szCs w:val="24"/>
        </w:rPr>
        <w:t xml:space="preserve">bi </w:t>
      </w:r>
      <w:r w:rsidR="002B55AE">
        <w:rPr>
          <w:rFonts w:ascii="Times New Roman" w:hAnsi="Times New Roman" w:cs="Times New Roman"/>
          <w:sz w:val="24"/>
          <w:szCs w:val="24"/>
        </w:rPr>
        <w:t xml:space="preserve">and </w:t>
      </w:r>
      <w:r w:rsidR="002B55AE">
        <w:rPr>
          <w:rFonts w:ascii="Times New Roman" w:hAnsi="Times New Roman" w:cs="Times New Roman"/>
          <w:i/>
          <w:sz w:val="24"/>
          <w:szCs w:val="24"/>
        </w:rPr>
        <w:t>poly</w:t>
      </w:r>
      <w:r w:rsidR="002B55AE">
        <w:rPr>
          <w:rFonts w:ascii="Times New Roman" w:hAnsi="Times New Roman" w:cs="Times New Roman"/>
          <w:sz w:val="24"/>
          <w:szCs w:val="24"/>
        </w:rPr>
        <w:t>-cephalic figure capable of releasing the energies of the ‘general economy.’ It is in the self-parodic play of Nietzsche’s ‘auto-castrating’ style which destroys values not with wrath but with laughter</w:t>
      </w:r>
      <w:r w:rsidR="002B55AE">
        <w:rPr>
          <w:rStyle w:val="EndnoteReference"/>
          <w:rFonts w:ascii="Times New Roman" w:hAnsi="Times New Roman" w:cs="Times New Roman"/>
          <w:sz w:val="24"/>
          <w:szCs w:val="24"/>
        </w:rPr>
        <w:endnoteReference w:id="77"/>
      </w:r>
      <w:r w:rsidR="002B55AE">
        <w:rPr>
          <w:rFonts w:ascii="Times New Roman" w:hAnsi="Times New Roman" w:cs="Times New Roman"/>
          <w:sz w:val="24"/>
          <w:szCs w:val="24"/>
        </w:rPr>
        <w:t xml:space="preserve"> that Bataille’s </w:t>
      </w:r>
      <w:r w:rsidR="002B55AE">
        <w:rPr>
          <w:rFonts w:ascii="Times New Roman" w:hAnsi="Times New Roman" w:cs="Times New Roman"/>
          <w:i/>
          <w:sz w:val="24"/>
          <w:szCs w:val="24"/>
        </w:rPr>
        <w:t xml:space="preserve">acephalic </w:t>
      </w:r>
      <w:r w:rsidR="002B55AE">
        <w:rPr>
          <w:rFonts w:ascii="Times New Roman" w:hAnsi="Times New Roman" w:cs="Times New Roman"/>
          <w:sz w:val="24"/>
          <w:szCs w:val="24"/>
        </w:rPr>
        <w:t>politics becomes invigorated by its Nietzschean influence.</w:t>
      </w:r>
      <w:r w:rsidR="002B55AE" w:rsidRPr="001800C7">
        <w:rPr>
          <w:rFonts w:ascii="Times New Roman" w:hAnsi="Times New Roman" w:cs="Times New Roman"/>
          <w:sz w:val="24"/>
          <w:szCs w:val="24"/>
        </w:rPr>
        <w:t xml:space="preserve"> </w:t>
      </w:r>
      <w:r w:rsidR="002B55AE">
        <w:rPr>
          <w:rFonts w:ascii="Times New Roman" w:hAnsi="Times New Roman" w:cs="Times New Roman"/>
          <w:sz w:val="24"/>
          <w:szCs w:val="24"/>
        </w:rPr>
        <w:t xml:space="preserve">This auto-castration is constitutive of Bataille’s style of self-parody and </w:t>
      </w:r>
      <w:r w:rsidR="002B55AE">
        <w:rPr>
          <w:rFonts w:ascii="Times New Roman" w:hAnsi="Times New Roman" w:cs="Times New Roman"/>
          <w:i/>
          <w:sz w:val="24"/>
          <w:szCs w:val="24"/>
        </w:rPr>
        <w:t xml:space="preserve">Acephale </w:t>
      </w:r>
      <w:r w:rsidR="002B55AE">
        <w:rPr>
          <w:rFonts w:ascii="Times New Roman" w:hAnsi="Times New Roman" w:cs="Times New Roman"/>
          <w:sz w:val="24"/>
          <w:szCs w:val="24"/>
        </w:rPr>
        <w:t xml:space="preserve">community—it is an operation of self-abnegation adopted from Nietzsche’s relation to the question of woman as the figure of dissimulation. This influence is manifest in the figure of </w:t>
      </w:r>
      <w:r w:rsidR="002B55AE">
        <w:rPr>
          <w:rFonts w:ascii="Times New Roman" w:hAnsi="Times New Roman" w:cs="Times New Roman"/>
          <w:i/>
          <w:sz w:val="24"/>
          <w:szCs w:val="24"/>
        </w:rPr>
        <w:t>Acephale</w:t>
      </w:r>
      <w:r w:rsidR="002B55AE">
        <w:rPr>
          <w:rFonts w:ascii="Times New Roman" w:hAnsi="Times New Roman" w:cs="Times New Roman"/>
          <w:sz w:val="24"/>
          <w:szCs w:val="24"/>
        </w:rPr>
        <w:t>, the anatomical model of Bataille’s labyrinthine politics of impossibility:</w:t>
      </w:r>
    </w:p>
    <w:p w:rsidR="002B55AE" w:rsidRDefault="002B55AE" w:rsidP="000C7EB7">
      <w:pPr>
        <w:tabs>
          <w:tab w:val="left" w:pos="7702"/>
        </w:tabs>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 xml:space="preserve">Man has escaped from his head just as the condemned man has escaped from his prison. He has found beyond himself not God, who is the prohibition against crime, but a being </w:t>
      </w:r>
      <w:r>
        <w:rPr>
          <w:rFonts w:ascii="Times New Roman" w:hAnsi="Times New Roman" w:cs="Times New Roman"/>
          <w:sz w:val="24"/>
          <w:szCs w:val="24"/>
        </w:rPr>
        <w:lastRenderedPageBreak/>
        <w:t>who is unaware of prohibition. Beyond what I am, I meet a being who makes me laugh because he is headless; this fills me with dread because he is made of innocence and crime; he holds a steel weapon in his left hand, flames like those of a Sacred Heart in his right. He reunites in the same eruption Birth and Death. He is not a man. He is not a god either. He is not me but he is more than me: his stomach is the labyrinth in which he has lost himself, loses me with him, and in which I discover myself as him, in other words as a monster.</w:t>
      </w:r>
      <w:r>
        <w:rPr>
          <w:rStyle w:val="EndnoteReference"/>
          <w:rFonts w:ascii="Times New Roman" w:hAnsi="Times New Roman" w:cs="Times New Roman"/>
          <w:sz w:val="24"/>
          <w:szCs w:val="24"/>
        </w:rPr>
        <w:endnoteReference w:id="78"/>
      </w:r>
    </w:p>
    <w:p w:rsidR="002B55AE" w:rsidRPr="006A6AE4" w:rsidRDefault="002B55AE" w:rsidP="001800C7">
      <w:pPr>
        <w:tabs>
          <w:tab w:val="left" w:pos="7702"/>
        </w:tabs>
        <w:spacing w:line="240" w:lineRule="auto"/>
        <w:contextualSpacing/>
        <w:rPr>
          <w:rFonts w:ascii="Times New Roman" w:hAnsi="Times New Roman" w:cs="Times New Roman"/>
          <w:sz w:val="24"/>
          <w:szCs w:val="24"/>
        </w:rPr>
      </w:pPr>
    </w:p>
    <w:p w:rsidR="002B55AE" w:rsidRPr="00257280" w:rsidRDefault="002B55AE" w:rsidP="00F8100F">
      <w:pPr>
        <w:tabs>
          <w:tab w:val="left" w:pos="7702"/>
        </w:tab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 xml:space="preserve">Acephale </w:t>
      </w:r>
      <w:r>
        <w:rPr>
          <w:rFonts w:ascii="Times New Roman" w:hAnsi="Times New Roman" w:cs="Times New Roman"/>
          <w:sz w:val="24"/>
          <w:szCs w:val="24"/>
        </w:rPr>
        <w:t xml:space="preserve">must castrate itself, constantly dissimulating the NOTHING of sovereignty and envying the void of insufficiency that is its source. The </w:t>
      </w:r>
      <w:r>
        <w:rPr>
          <w:rFonts w:ascii="Times New Roman" w:hAnsi="Times New Roman" w:cs="Times New Roman"/>
          <w:i/>
          <w:sz w:val="24"/>
          <w:szCs w:val="24"/>
        </w:rPr>
        <w:t xml:space="preserve">Acephale </w:t>
      </w:r>
      <w:r>
        <w:rPr>
          <w:rFonts w:ascii="Times New Roman" w:hAnsi="Times New Roman" w:cs="Times New Roman"/>
          <w:sz w:val="24"/>
          <w:szCs w:val="24"/>
        </w:rPr>
        <w:t>is caught in its own labyrinth of insufficiency, and like the woman-as-truth of Nietzsche’s text, its “power is an infinite void, an irremediable absence” who “longs for the castration which [it] represents:”</w:t>
      </w:r>
      <w:r>
        <w:rPr>
          <w:rStyle w:val="EndnoteReference"/>
          <w:rFonts w:ascii="Times New Roman" w:hAnsi="Times New Roman" w:cs="Times New Roman"/>
          <w:sz w:val="24"/>
          <w:szCs w:val="24"/>
        </w:rPr>
        <w:endnoteReference w:id="79"/>
      </w:r>
      <w:r>
        <w:rPr>
          <w:rFonts w:ascii="Times New Roman" w:hAnsi="Times New Roman" w:cs="Times New Roman"/>
          <w:sz w:val="24"/>
          <w:szCs w:val="24"/>
        </w:rPr>
        <w:t xml:space="preserve"> Only the Nietzschean figure of “tragic Dionysus”</w:t>
      </w:r>
      <w:r>
        <w:rPr>
          <w:rStyle w:val="EndnoteReference"/>
          <w:rFonts w:ascii="Times New Roman" w:hAnsi="Times New Roman" w:cs="Times New Roman"/>
          <w:sz w:val="24"/>
          <w:szCs w:val="24"/>
        </w:rPr>
        <w:endnoteReference w:id="80"/>
      </w:r>
      <w:r>
        <w:rPr>
          <w:rFonts w:ascii="Times New Roman" w:hAnsi="Times New Roman" w:cs="Times New Roman"/>
          <w:sz w:val="24"/>
          <w:szCs w:val="24"/>
        </w:rPr>
        <w:t xml:space="preserve">—the “male god who appears </w:t>
      </w:r>
      <w:r>
        <w:rPr>
          <w:rFonts w:ascii="Times New Roman" w:hAnsi="Times New Roman" w:cs="Times New Roman"/>
          <w:i/>
          <w:sz w:val="24"/>
          <w:szCs w:val="24"/>
        </w:rPr>
        <w:t xml:space="preserve">as </w:t>
      </w:r>
      <w:r>
        <w:rPr>
          <w:rFonts w:ascii="Times New Roman" w:hAnsi="Times New Roman" w:cs="Times New Roman"/>
          <w:sz w:val="24"/>
          <w:szCs w:val="24"/>
        </w:rPr>
        <w:t>a female”</w:t>
      </w:r>
      <w:r>
        <w:rPr>
          <w:rStyle w:val="EndnoteReference"/>
          <w:rFonts w:ascii="Times New Roman" w:hAnsi="Times New Roman" w:cs="Times New Roman"/>
          <w:sz w:val="24"/>
          <w:szCs w:val="24"/>
        </w:rPr>
        <w:endnoteReference w:id="81"/>
      </w:r>
      <w:r>
        <w:rPr>
          <w:rFonts w:ascii="Times New Roman" w:hAnsi="Times New Roman" w:cs="Times New Roman"/>
          <w:sz w:val="24"/>
          <w:szCs w:val="24"/>
        </w:rPr>
        <w:t xml:space="preserve">—Bataille contends, is capable of releasing life from its </w:t>
      </w:r>
      <w:r>
        <w:rPr>
          <w:rFonts w:ascii="Times New Roman" w:hAnsi="Times New Roman" w:cs="Times New Roman"/>
          <w:i/>
          <w:sz w:val="24"/>
          <w:szCs w:val="24"/>
        </w:rPr>
        <w:t xml:space="preserve">monocephalic </w:t>
      </w:r>
      <w:r>
        <w:rPr>
          <w:rFonts w:ascii="Times New Roman" w:hAnsi="Times New Roman" w:cs="Times New Roman"/>
          <w:sz w:val="24"/>
          <w:szCs w:val="24"/>
        </w:rPr>
        <w:t xml:space="preserve">servitude. The </w:t>
      </w:r>
      <w:r>
        <w:rPr>
          <w:rFonts w:ascii="Times New Roman" w:hAnsi="Times New Roman" w:cs="Times New Roman"/>
          <w:i/>
          <w:sz w:val="24"/>
          <w:szCs w:val="24"/>
        </w:rPr>
        <w:t xml:space="preserve">Acephale, </w:t>
      </w:r>
      <w:r>
        <w:rPr>
          <w:rFonts w:ascii="Times New Roman" w:hAnsi="Times New Roman" w:cs="Times New Roman"/>
          <w:sz w:val="24"/>
          <w:szCs w:val="24"/>
        </w:rPr>
        <w:t xml:space="preserve">like the tragic figure of Dionysus, in the poem “Ariadne’s Lament” in Nietzsche’s </w:t>
      </w:r>
      <w:r>
        <w:rPr>
          <w:rFonts w:ascii="Times New Roman" w:hAnsi="Times New Roman" w:cs="Times New Roman"/>
          <w:i/>
          <w:sz w:val="24"/>
          <w:szCs w:val="24"/>
        </w:rPr>
        <w:t>Dionysus Dithyrambs</w:t>
      </w:r>
      <w:r>
        <w:rPr>
          <w:rFonts w:ascii="Times New Roman" w:hAnsi="Times New Roman" w:cs="Times New Roman"/>
          <w:sz w:val="24"/>
          <w:szCs w:val="24"/>
        </w:rPr>
        <w:t xml:space="preserve">, must undergo a self-abnegation before he is able to dissimulate himself as the labyrinth of  insufficiency that he is: “Must one not first hate oneself if one is to love oneself?/ </w:t>
      </w:r>
      <w:r>
        <w:rPr>
          <w:rFonts w:ascii="Times New Roman" w:hAnsi="Times New Roman" w:cs="Times New Roman"/>
          <w:i/>
          <w:sz w:val="24"/>
          <w:szCs w:val="24"/>
        </w:rPr>
        <w:t>I am your labyrinth</w:t>
      </w:r>
      <w:r>
        <w:rPr>
          <w:rFonts w:ascii="Times New Roman" w:hAnsi="Times New Roman" w:cs="Times New Roman"/>
          <w:sz w:val="24"/>
          <w:szCs w:val="24"/>
        </w:rPr>
        <w:t>…”</w:t>
      </w:r>
      <w:r>
        <w:rPr>
          <w:rStyle w:val="EndnoteReference"/>
          <w:rFonts w:ascii="Times New Roman" w:hAnsi="Times New Roman" w:cs="Times New Roman"/>
          <w:sz w:val="24"/>
          <w:szCs w:val="24"/>
        </w:rPr>
        <w:endnoteReference w:id="82"/>
      </w:r>
    </w:p>
    <w:p w:rsidR="00BF513F" w:rsidRDefault="00BF513F" w:rsidP="00F8100F">
      <w:pPr>
        <w:tabs>
          <w:tab w:val="left" w:pos="7702"/>
        </w:tabs>
        <w:spacing w:line="480" w:lineRule="auto"/>
        <w:contextualSpacing/>
        <w:rPr>
          <w:rFonts w:ascii="Times New Roman" w:hAnsi="Times New Roman" w:cs="Times New Roman"/>
          <w:b/>
          <w:sz w:val="24"/>
          <w:szCs w:val="24"/>
        </w:rPr>
      </w:pPr>
    </w:p>
    <w:p w:rsidR="00304E61" w:rsidRDefault="00304E61" w:rsidP="00F8100F">
      <w:pPr>
        <w:tabs>
          <w:tab w:val="left" w:pos="7702"/>
        </w:tabs>
        <w:spacing w:line="480" w:lineRule="auto"/>
        <w:contextualSpacing/>
        <w:rPr>
          <w:rFonts w:ascii="Times New Roman" w:hAnsi="Times New Roman" w:cs="Times New Roman"/>
          <w:b/>
          <w:sz w:val="24"/>
          <w:szCs w:val="24"/>
        </w:rPr>
      </w:pPr>
    </w:p>
    <w:p w:rsidR="009F7BFC" w:rsidRPr="00C218D8" w:rsidRDefault="009F7BFC">
      <w:pPr>
        <w:contextualSpacing/>
        <w:rPr>
          <w:rFonts w:ascii="Times New Roman" w:hAnsi="Times New Roman" w:cs="Times New Roman"/>
          <w:sz w:val="24"/>
          <w:szCs w:val="24"/>
        </w:rPr>
      </w:pPr>
    </w:p>
    <w:p w:rsidR="009F7BFC" w:rsidRDefault="009F7BFC">
      <w:pPr>
        <w:contextualSpacing/>
        <w:rPr>
          <w:rFonts w:ascii="Times New Roman" w:hAnsi="Times New Roman" w:cs="Times New Roman"/>
          <w:sz w:val="24"/>
          <w:szCs w:val="24"/>
        </w:rPr>
      </w:pPr>
    </w:p>
    <w:p w:rsidR="00DB17C2" w:rsidRDefault="00DB17C2">
      <w:pPr>
        <w:contextualSpacing/>
        <w:rPr>
          <w:rFonts w:ascii="Times New Roman" w:hAnsi="Times New Roman" w:cs="Times New Roman"/>
          <w:sz w:val="24"/>
          <w:szCs w:val="24"/>
        </w:rPr>
      </w:pPr>
    </w:p>
    <w:p w:rsidR="00DB17C2" w:rsidRDefault="00DB17C2">
      <w:pPr>
        <w:contextualSpacing/>
        <w:rPr>
          <w:rFonts w:ascii="Times New Roman" w:hAnsi="Times New Roman" w:cs="Times New Roman"/>
          <w:sz w:val="24"/>
          <w:szCs w:val="24"/>
        </w:rPr>
      </w:pPr>
    </w:p>
    <w:p w:rsidR="00DB17C2" w:rsidRDefault="00DB17C2">
      <w:pPr>
        <w:contextualSpacing/>
        <w:rPr>
          <w:rFonts w:ascii="Times New Roman" w:hAnsi="Times New Roman" w:cs="Times New Roman"/>
          <w:sz w:val="24"/>
          <w:szCs w:val="24"/>
        </w:rPr>
      </w:pPr>
    </w:p>
    <w:p w:rsidR="00DB17C2" w:rsidRDefault="00DB17C2">
      <w:pPr>
        <w:contextualSpacing/>
        <w:rPr>
          <w:rFonts w:ascii="Times New Roman" w:hAnsi="Times New Roman" w:cs="Times New Roman"/>
          <w:sz w:val="24"/>
          <w:szCs w:val="24"/>
        </w:rPr>
      </w:pPr>
    </w:p>
    <w:p w:rsidR="00DB17C2" w:rsidRPr="00C218D8" w:rsidRDefault="00DB17C2">
      <w:pPr>
        <w:contextualSpacing/>
        <w:rPr>
          <w:rFonts w:ascii="Times New Roman" w:hAnsi="Times New Roman" w:cs="Times New Roman"/>
          <w:sz w:val="24"/>
          <w:szCs w:val="24"/>
        </w:rPr>
      </w:pPr>
    </w:p>
    <w:p w:rsidR="007A789E" w:rsidRDefault="007A789E">
      <w:pPr>
        <w:contextualSpacing/>
        <w:rPr>
          <w:rFonts w:ascii="Times New Roman" w:hAnsi="Times New Roman" w:cs="Times New Roman"/>
          <w:sz w:val="24"/>
          <w:szCs w:val="24"/>
        </w:rPr>
      </w:pPr>
    </w:p>
    <w:p w:rsidR="000C7EB7" w:rsidRDefault="000C7EB7">
      <w:pPr>
        <w:contextualSpacing/>
        <w:rPr>
          <w:rFonts w:ascii="Times New Roman" w:hAnsi="Times New Roman" w:cs="Times New Roman"/>
          <w:sz w:val="24"/>
          <w:szCs w:val="24"/>
        </w:rPr>
      </w:pPr>
    </w:p>
    <w:p w:rsidR="000C7EB7" w:rsidRDefault="000C7EB7">
      <w:pPr>
        <w:contextualSpacing/>
        <w:rPr>
          <w:rFonts w:ascii="Times New Roman" w:hAnsi="Times New Roman" w:cs="Times New Roman"/>
          <w:sz w:val="24"/>
          <w:szCs w:val="24"/>
        </w:rPr>
      </w:pPr>
    </w:p>
    <w:p w:rsidR="000C7EB7" w:rsidRDefault="000C7EB7">
      <w:pPr>
        <w:contextualSpacing/>
        <w:rPr>
          <w:rFonts w:ascii="Times New Roman" w:hAnsi="Times New Roman" w:cs="Times New Roman"/>
          <w:sz w:val="24"/>
          <w:szCs w:val="24"/>
        </w:rPr>
      </w:pPr>
    </w:p>
    <w:p w:rsidR="000C7EB7" w:rsidRDefault="000C7EB7">
      <w:pPr>
        <w:contextualSpacing/>
        <w:rPr>
          <w:rFonts w:ascii="Times New Roman" w:hAnsi="Times New Roman" w:cs="Times New Roman"/>
          <w:sz w:val="24"/>
          <w:szCs w:val="24"/>
        </w:rPr>
      </w:pPr>
    </w:p>
    <w:p w:rsidR="000C7EB7" w:rsidRDefault="000C7EB7">
      <w:pPr>
        <w:contextualSpacing/>
        <w:rPr>
          <w:rFonts w:ascii="Times New Roman" w:hAnsi="Times New Roman" w:cs="Times New Roman"/>
          <w:sz w:val="24"/>
          <w:szCs w:val="24"/>
        </w:rPr>
      </w:pPr>
    </w:p>
    <w:p w:rsidR="000C7EB7" w:rsidRDefault="000C7EB7">
      <w:pPr>
        <w:contextualSpacing/>
        <w:rPr>
          <w:rFonts w:ascii="Times New Roman" w:hAnsi="Times New Roman" w:cs="Times New Roman"/>
          <w:sz w:val="24"/>
          <w:szCs w:val="24"/>
        </w:rPr>
      </w:pPr>
    </w:p>
    <w:p w:rsidR="000C7EB7" w:rsidRPr="00C218D8" w:rsidRDefault="000C7EB7">
      <w:pPr>
        <w:contextualSpacing/>
        <w:rPr>
          <w:rFonts w:ascii="Times New Roman" w:hAnsi="Times New Roman" w:cs="Times New Roman"/>
          <w:sz w:val="24"/>
          <w:szCs w:val="24"/>
        </w:rPr>
      </w:pPr>
    </w:p>
    <w:p w:rsidR="00EF7D5F" w:rsidRPr="00C218D8" w:rsidRDefault="00EF7D5F" w:rsidP="0067235B">
      <w:pPr>
        <w:contextualSpacing/>
        <w:rPr>
          <w:rFonts w:ascii="Times New Roman" w:hAnsi="Times New Roman" w:cs="Times New Roman"/>
          <w:sz w:val="24"/>
          <w:szCs w:val="24"/>
        </w:rPr>
      </w:pPr>
    </w:p>
    <w:sectPr w:rsidR="00EF7D5F" w:rsidRPr="00C218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2AF" w:rsidRDefault="008402AF" w:rsidP="00741EED">
      <w:pPr>
        <w:spacing w:after="0" w:line="240" w:lineRule="auto"/>
      </w:pPr>
      <w:r>
        <w:separator/>
      </w:r>
    </w:p>
  </w:endnote>
  <w:endnote w:type="continuationSeparator" w:id="0">
    <w:p w:rsidR="008402AF" w:rsidRDefault="008402AF" w:rsidP="00741EED">
      <w:pPr>
        <w:spacing w:after="0" w:line="240" w:lineRule="auto"/>
      </w:pPr>
      <w:r>
        <w:continuationSeparator/>
      </w:r>
    </w:p>
  </w:endnote>
  <w:endnote w:id="1">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B17C2" w:rsidRPr="00DC10CD">
        <w:rPr>
          <w:rFonts w:ascii="Times New Roman" w:hAnsi="Times New Roman" w:cs="Times New Roman"/>
          <w:sz w:val="24"/>
          <w:szCs w:val="24"/>
        </w:rPr>
        <w:t xml:space="preserve">Jeremy Biles, </w:t>
      </w:r>
      <w:r w:rsidR="00DB17C2" w:rsidRPr="00DC10CD">
        <w:rPr>
          <w:rFonts w:ascii="Times New Roman" w:hAnsi="Times New Roman" w:cs="Times New Roman"/>
          <w:i/>
          <w:sz w:val="24"/>
          <w:szCs w:val="24"/>
        </w:rPr>
        <w:t xml:space="preserve">Ecce Monstrum: Georges Bataille and the Sacrifice of Form </w:t>
      </w:r>
      <w:r w:rsidR="00DB17C2" w:rsidRPr="00DC10CD">
        <w:rPr>
          <w:rFonts w:ascii="Times New Roman" w:hAnsi="Times New Roman" w:cs="Times New Roman"/>
          <w:sz w:val="24"/>
          <w:szCs w:val="24"/>
        </w:rPr>
        <w:t xml:space="preserve">(New York: Fordham Universisty Press, 2007), </w:t>
      </w:r>
      <w:r w:rsidRPr="00DC10CD">
        <w:rPr>
          <w:rFonts w:ascii="Times New Roman" w:hAnsi="Times New Roman" w:cs="Times New Roman"/>
          <w:sz w:val="24"/>
          <w:szCs w:val="24"/>
        </w:rPr>
        <w:t>1-2</w:t>
      </w:r>
      <w:r w:rsidR="00DB17C2" w:rsidRPr="00DC10CD">
        <w:rPr>
          <w:rFonts w:ascii="Times New Roman" w:hAnsi="Times New Roman" w:cs="Times New Roman"/>
          <w:sz w:val="24"/>
          <w:szCs w:val="24"/>
        </w:rPr>
        <w:t>.</w:t>
      </w:r>
    </w:p>
  </w:endnote>
  <w:endnote w:id="2">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B17C2" w:rsidRPr="00DC10CD">
        <w:rPr>
          <w:rFonts w:ascii="Times New Roman" w:hAnsi="Times New Roman" w:cs="Times New Roman"/>
          <w:sz w:val="24"/>
          <w:szCs w:val="24"/>
        </w:rPr>
        <w:t xml:space="preserve">Michel Foucault, “A Preface to Transgression,” in </w:t>
      </w:r>
      <w:r w:rsidR="00DB17C2" w:rsidRPr="00DC10CD">
        <w:rPr>
          <w:rFonts w:ascii="Times New Roman" w:hAnsi="Times New Roman" w:cs="Times New Roman"/>
          <w:i/>
          <w:sz w:val="24"/>
          <w:szCs w:val="24"/>
        </w:rPr>
        <w:t xml:space="preserve">Aesthetic, Method, and Epistemology, </w:t>
      </w:r>
      <w:r w:rsidR="00DB17C2" w:rsidRPr="00DC10CD">
        <w:rPr>
          <w:rFonts w:ascii="Times New Roman" w:hAnsi="Times New Roman" w:cs="Times New Roman"/>
          <w:sz w:val="24"/>
          <w:szCs w:val="24"/>
        </w:rPr>
        <w:t xml:space="preserve">ed. James D. Faubion, trans. Robert Hurley (New York: New York Press, 1998), </w:t>
      </w:r>
      <w:r w:rsidRPr="00DC10CD">
        <w:rPr>
          <w:rFonts w:ascii="Times New Roman" w:hAnsi="Times New Roman" w:cs="Times New Roman"/>
          <w:sz w:val="24"/>
          <w:szCs w:val="24"/>
        </w:rPr>
        <w:t>71</w:t>
      </w:r>
    </w:p>
  </w:endnote>
  <w:endnote w:id="3">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1706F9" w:rsidRPr="00DC10CD">
        <w:rPr>
          <w:rFonts w:ascii="Times New Roman" w:hAnsi="Times New Roman" w:cs="Times New Roman"/>
          <w:sz w:val="24"/>
          <w:szCs w:val="24"/>
        </w:rPr>
        <w:t xml:space="preserve">Jacques Derrida, “From Restricted to General Economy,” in </w:t>
      </w:r>
      <w:r w:rsidR="001706F9" w:rsidRPr="00DC10CD">
        <w:rPr>
          <w:rFonts w:ascii="Times New Roman" w:hAnsi="Times New Roman" w:cs="Times New Roman"/>
          <w:i/>
          <w:sz w:val="24"/>
          <w:szCs w:val="24"/>
        </w:rPr>
        <w:t xml:space="preserve">Writing and Difference, </w:t>
      </w:r>
      <w:r w:rsidR="001706F9" w:rsidRPr="00DC10CD">
        <w:rPr>
          <w:rFonts w:ascii="Times New Roman" w:hAnsi="Times New Roman" w:cs="Times New Roman"/>
          <w:sz w:val="24"/>
          <w:szCs w:val="24"/>
        </w:rPr>
        <w:t>trans. Alan Bass (London: Routledge, 2005), 268</w:t>
      </w:r>
    </w:p>
  </w:endnote>
  <w:endnote w:id="4">
    <w:p w:rsidR="002B55AE" w:rsidRPr="00DC10CD" w:rsidRDefault="002B55AE">
      <w:pPr>
        <w:pStyle w:val="EndnoteText"/>
        <w:rPr>
          <w:rFonts w:ascii="Times New Roman" w:hAnsi="Times New Roman" w:cs="Times New Roman"/>
          <w:i/>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543740" w:rsidRPr="00DC10CD">
        <w:rPr>
          <w:rFonts w:ascii="Times New Roman" w:hAnsi="Times New Roman" w:cs="Times New Roman"/>
          <w:sz w:val="24"/>
          <w:szCs w:val="24"/>
        </w:rPr>
        <w:t xml:space="preserve">Bianca Theisen, “Rhythms of Oblivion” in </w:t>
      </w:r>
      <w:r w:rsidR="00543740" w:rsidRPr="00DC10CD">
        <w:rPr>
          <w:rFonts w:ascii="Times New Roman" w:hAnsi="Times New Roman" w:cs="Times New Roman"/>
          <w:i/>
          <w:sz w:val="24"/>
          <w:szCs w:val="24"/>
        </w:rPr>
        <w:t>Nietzsche and the Feminine</w:t>
      </w:r>
      <w:r w:rsidR="00543740" w:rsidRPr="00DC10CD">
        <w:rPr>
          <w:rFonts w:ascii="Times New Roman" w:hAnsi="Times New Roman" w:cs="Times New Roman"/>
          <w:sz w:val="24"/>
          <w:szCs w:val="24"/>
        </w:rPr>
        <w:t>, ed. Peter J. Burgard (Charlottesville: University of Virginia Press, 1994), 94.</w:t>
      </w:r>
    </w:p>
  </w:endnote>
  <w:endnote w:id="5">
    <w:p w:rsidR="002B55AE" w:rsidRPr="00DC10CD" w:rsidRDefault="002B55AE" w:rsidP="00F606FB">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543740" w:rsidRPr="00DC10CD">
        <w:rPr>
          <w:rFonts w:ascii="Times New Roman" w:hAnsi="Times New Roman" w:cs="Times New Roman"/>
          <w:sz w:val="24"/>
          <w:szCs w:val="24"/>
        </w:rPr>
        <w:t xml:space="preserve">Benjamin Noys, </w:t>
      </w:r>
      <w:r w:rsidR="00543740" w:rsidRPr="00DC10CD">
        <w:rPr>
          <w:rFonts w:ascii="Times New Roman" w:hAnsi="Times New Roman" w:cs="Times New Roman"/>
          <w:i/>
          <w:sz w:val="24"/>
          <w:szCs w:val="24"/>
        </w:rPr>
        <w:t>Georges Bataille: A Critical Introduction</w:t>
      </w:r>
      <w:r w:rsidR="00543740" w:rsidRPr="00DC10CD">
        <w:rPr>
          <w:rFonts w:ascii="Times New Roman" w:hAnsi="Times New Roman" w:cs="Times New Roman"/>
          <w:sz w:val="24"/>
          <w:szCs w:val="24"/>
        </w:rPr>
        <w:t xml:space="preserve"> (London: Pluto Press, 2000),9 </w:t>
      </w:r>
    </w:p>
  </w:endnote>
  <w:endnote w:id="6">
    <w:p w:rsidR="002B55AE" w:rsidRPr="00DC10CD" w:rsidRDefault="002B55AE" w:rsidP="008D622B">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543740" w:rsidRPr="00DC10CD">
        <w:rPr>
          <w:rFonts w:ascii="Times New Roman" w:hAnsi="Times New Roman" w:cs="Times New Roman"/>
          <w:sz w:val="24"/>
          <w:szCs w:val="24"/>
        </w:rPr>
        <w:t xml:space="preserve">Georges Bataille, </w:t>
      </w:r>
      <w:r w:rsidR="00543740" w:rsidRPr="00DC10CD">
        <w:rPr>
          <w:rFonts w:ascii="Times New Roman" w:hAnsi="Times New Roman" w:cs="Times New Roman"/>
          <w:i/>
          <w:sz w:val="24"/>
          <w:szCs w:val="24"/>
        </w:rPr>
        <w:t xml:space="preserve">Visions of Excess: Selected Writings 1927-1939, </w:t>
      </w:r>
      <w:r w:rsidR="00543740" w:rsidRPr="00DC10CD">
        <w:rPr>
          <w:rFonts w:ascii="Times New Roman" w:hAnsi="Times New Roman" w:cs="Times New Roman"/>
          <w:sz w:val="24"/>
          <w:szCs w:val="24"/>
        </w:rPr>
        <w:t>Edited by Allan Stoekel (Minneapolis: University of Minnesota Press, 1985), 185</w:t>
      </w:r>
    </w:p>
  </w:endnote>
  <w:endnote w:id="7">
    <w:p w:rsidR="002B55AE" w:rsidRPr="00DC10CD" w:rsidRDefault="002B55AE" w:rsidP="008D622B">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543740" w:rsidRPr="00DC10CD">
        <w:rPr>
          <w:rFonts w:ascii="Times New Roman" w:hAnsi="Times New Roman" w:cs="Times New Roman"/>
          <w:sz w:val="24"/>
          <w:szCs w:val="24"/>
        </w:rPr>
        <w:t xml:space="preserve"> Ibid., 184.</w:t>
      </w:r>
    </w:p>
  </w:endnote>
  <w:endnote w:id="8">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543740" w:rsidRPr="00DC10CD">
        <w:rPr>
          <w:rFonts w:ascii="Times New Roman" w:hAnsi="Times New Roman" w:cs="Times New Roman"/>
          <w:sz w:val="24"/>
          <w:szCs w:val="24"/>
        </w:rPr>
        <w:t xml:space="preserve"> Ibid., 185.</w:t>
      </w:r>
    </w:p>
  </w:endnote>
  <w:endnote w:id="9">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543740" w:rsidRPr="00DC10CD">
        <w:rPr>
          <w:rFonts w:ascii="Times New Roman" w:hAnsi="Times New Roman" w:cs="Times New Roman"/>
          <w:sz w:val="24"/>
          <w:szCs w:val="24"/>
        </w:rPr>
        <w:t>Ibid., 186.</w:t>
      </w:r>
    </w:p>
  </w:endnote>
  <w:endnote w:id="10">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543740" w:rsidRPr="00DC10CD">
        <w:rPr>
          <w:rFonts w:ascii="Times New Roman" w:hAnsi="Times New Roman" w:cs="Times New Roman"/>
          <w:sz w:val="24"/>
          <w:szCs w:val="24"/>
        </w:rPr>
        <w:t xml:space="preserve"> Noys, </w:t>
      </w:r>
      <w:r w:rsidR="00543740" w:rsidRPr="00DC10CD">
        <w:rPr>
          <w:rFonts w:ascii="Times New Roman" w:hAnsi="Times New Roman" w:cs="Times New Roman"/>
          <w:i/>
          <w:sz w:val="24"/>
          <w:szCs w:val="24"/>
        </w:rPr>
        <w:t>Georges Bataille</w:t>
      </w:r>
      <w:r w:rsidR="00543740" w:rsidRPr="00DC10CD">
        <w:rPr>
          <w:rFonts w:ascii="Times New Roman" w:hAnsi="Times New Roman" w:cs="Times New Roman"/>
          <w:sz w:val="24"/>
          <w:szCs w:val="24"/>
        </w:rPr>
        <w:t>, 38</w:t>
      </w:r>
      <w:r w:rsidR="00D25996" w:rsidRPr="00DC10CD">
        <w:rPr>
          <w:rFonts w:ascii="Times New Roman" w:hAnsi="Times New Roman" w:cs="Times New Roman"/>
          <w:sz w:val="24"/>
          <w:szCs w:val="24"/>
        </w:rPr>
        <w:t>.</w:t>
      </w:r>
    </w:p>
  </w:endnote>
  <w:endnote w:id="11">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543740" w:rsidRPr="00DC10CD">
        <w:rPr>
          <w:rFonts w:ascii="Times New Roman" w:hAnsi="Times New Roman" w:cs="Times New Roman"/>
          <w:sz w:val="24"/>
          <w:szCs w:val="24"/>
        </w:rPr>
        <w:t>Ibid., 36.</w:t>
      </w:r>
    </w:p>
  </w:endnote>
  <w:endnote w:id="12">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543740" w:rsidRPr="00DC10CD">
        <w:rPr>
          <w:rFonts w:ascii="Times New Roman" w:hAnsi="Times New Roman" w:cs="Times New Roman"/>
          <w:sz w:val="24"/>
          <w:szCs w:val="24"/>
        </w:rPr>
        <w:t xml:space="preserve"> Bataille, </w:t>
      </w:r>
      <w:r w:rsidR="00D25996" w:rsidRPr="00DC10CD">
        <w:rPr>
          <w:rFonts w:ascii="Times New Roman" w:hAnsi="Times New Roman" w:cs="Times New Roman"/>
          <w:i/>
          <w:sz w:val="24"/>
          <w:szCs w:val="24"/>
        </w:rPr>
        <w:t>Visions of Excess</w:t>
      </w:r>
      <w:r w:rsidR="00D25996" w:rsidRPr="00DC10CD">
        <w:rPr>
          <w:rFonts w:ascii="Times New Roman" w:hAnsi="Times New Roman" w:cs="Times New Roman"/>
          <w:sz w:val="24"/>
          <w:szCs w:val="24"/>
        </w:rPr>
        <w:t>, 191.</w:t>
      </w:r>
    </w:p>
  </w:endnote>
  <w:endnote w:id="13">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94F12" w:rsidRPr="00DC10CD">
        <w:rPr>
          <w:rFonts w:ascii="Times New Roman" w:hAnsi="Times New Roman" w:cs="Times New Roman"/>
          <w:sz w:val="24"/>
          <w:szCs w:val="24"/>
        </w:rPr>
        <w:t xml:space="preserve">Georges Bataille, </w:t>
      </w:r>
      <w:r w:rsidR="00D94F12" w:rsidRPr="00DC10CD">
        <w:rPr>
          <w:rFonts w:ascii="Times New Roman" w:hAnsi="Times New Roman" w:cs="Times New Roman"/>
          <w:i/>
          <w:sz w:val="24"/>
          <w:szCs w:val="24"/>
        </w:rPr>
        <w:t>Sur Nietzsche,</w:t>
      </w:r>
      <w:r w:rsidR="00D94F12" w:rsidRPr="00DC10CD">
        <w:rPr>
          <w:rFonts w:ascii="Times New Roman" w:hAnsi="Times New Roman" w:cs="Times New Roman"/>
          <w:sz w:val="24"/>
          <w:szCs w:val="24"/>
        </w:rPr>
        <w:t xml:space="preserve"> trans. Bruce Boone (St.Paul, Minnesota: Paragon House, 1994), xxxiii</w:t>
      </w:r>
    </w:p>
  </w:endnote>
  <w:endnote w:id="14">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94F12" w:rsidRPr="00DC10CD">
        <w:rPr>
          <w:rFonts w:ascii="Times New Roman" w:hAnsi="Times New Roman" w:cs="Times New Roman"/>
          <w:sz w:val="24"/>
          <w:szCs w:val="24"/>
        </w:rPr>
        <w:t xml:space="preserve">Bataille, </w:t>
      </w:r>
      <w:r w:rsidR="00D94F12" w:rsidRPr="00DC10CD">
        <w:rPr>
          <w:rFonts w:ascii="Times New Roman" w:hAnsi="Times New Roman" w:cs="Times New Roman"/>
          <w:i/>
          <w:sz w:val="24"/>
          <w:szCs w:val="24"/>
        </w:rPr>
        <w:t xml:space="preserve">Visions of Excess, </w:t>
      </w:r>
      <w:r w:rsidR="00D94F12" w:rsidRPr="00DC10CD">
        <w:rPr>
          <w:rFonts w:ascii="Times New Roman" w:hAnsi="Times New Roman" w:cs="Times New Roman"/>
          <w:sz w:val="24"/>
          <w:szCs w:val="24"/>
        </w:rPr>
        <w:t>5.</w:t>
      </w:r>
    </w:p>
  </w:endnote>
  <w:endnote w:id="15">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94F12" w:rsidRPr="00DC10CD">
        <w:rPr>
          <w:rFonts w:ascii="Times New Roman" w:hAnsi="Times New Roman" w:cs="Times New Roman"/>
          <w:sz w:val="24"/>
          <w:szCs w:val="24"/>
        </w:rPr>
        <w:t xml:space="preserve">Noys, </w:t>
      </w:r>
      <w:r w:rsidR="00D94F12" w:rsidRPr="00DC10CD">
        <w:rPr>
          <w:rFonts w:ascii="Times New Roman" w:hAnsi="Times New Roman" w:cs="Times New Roman"/>
          <w:i/>
          <w:sz w:val="24"/>
          <w:szCs w:val="24"/>
        </w:rPr>
        <w:t>Georges Bataille</w:t>
      </w:r>
      <w:r w:rsidR="00D94F12" w:rsidRPr="00DC10CD">
        <w:rPr>
          <w:rFonts w:ascii="Times New Roman" w:hAnsi="Times New Roman" w:cs="Times New Roman"/>
          <w:sz w:val="24"/>
          <w:szCs w:val="24"/>
        </w:rPr>
        <w:t>, 40.</w:t>
      </w:r>
    </w:p>
  </w:endnote>
  <w:endnote w:id="16">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94F12" w:rsidRPr="00DC10CD">
        <w:rPr>
          <w:rFonts w:ascii="Times New Roman" w:hAnsi="Times New Roman" w:cs="Times New Roman"/>
          <w:sz w:val="24"/>
          <w:szCs w:val="24"/>
        </w:rPr>
        <w:t xml:space="preserve">Bataille, </w:t>
      </w:r>
      <w:r w:rsidR="00D94F12" w:rsidRPr="00DC10CD">
        <w:rPr>
          <w:rFonts w:ascii="Times New Roman" w:hAnsi="Times New Roman" w:cs="Times New Roman"/>
          <w:i/>
          <w:sz w:val="24"/>
          <w:szCs w:val="24"/>
        </w:rPr>
        <w:t xml:space="preserve">Visions of Excess, </w:t>
      </w:r>
      <w:r w:rsidR="00D94F12" w:rsidRPr="00DC10CD">
        <w:rPr>
          <w:rFonts w:ascii="Times New Roman" w:hAnsi="Times New Roman" w:cs="Times New Roman"/>
          <w:sz w:val="24"/>
          <w:szCs w:val="24"/>
        </w:rPr>
        <w:t>172.</w:t>
      </w:r>
    </w:p>
  </w:endnote>
  <w:endnote w:id="17">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D94F12" w:rsidRPr="00DC10CD">
        <w:rPr>
          <w:rFonts w:ascii="Times New Roman" w:hAnsi="Times New Roman" w:cs="Times New Roman"/>
          <w:sz w:val="24"/>
          <w:szCs w:val="24"/>
        </w:rPr>
        <w:t xml:space="preserve"> Ibid., 177.</w:t>
      </w:r>
    </w:p>
  </w:endnote>
  <w:endnote w:id="18">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94F12" w:rsidRPr="00DC10CD">
        <w:rPr>
          <w:rFonts w:ascii="Times New Roman" w:hAnsi="Times New Roman" w:cs="Times New Roman"/>
          <w:sz w:val="24"/>
          <w:szCs w:val="24"/>
        </w:rPr>
        <w:t xml:space="preserve">Noys, </w:t>
      </w:r>
      <w:r w:rsidR="00D94F12" w:rsidRPr="00DC10CD">
        <w:rPr>
          <w:rFonts w:ascii="Times New Roman" w:hAnsi="Times New Roman" w:cs="Times New Roman"/>
          <w:i/>
          <w:sz w:val="24"/>
          <w:szCs w:val="24"/>
        </w:rPr>
        <w:t>Georges Bataille</w:t>
      </w:r>
      <w:r w:rsidR="00D94F12" w:rsidRPr="00DC10CD">
        <w:rPr>
          <w:rFonts w:ascii="Times New Roman" w:hAnsi="Times New Roman" w:cs="Times New Roman"/>
          <w:sz w:val="24"/>
          <w:szCs w:val="24"/>
        </w:rPr>
        <w:t>, 14.</w:t>
      </w:r>
    </w:p>
  </w:endnote>
  <w:endnote w:id="19">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94F12" w:rsidRPr="00DC10CD">
        <w:rPr>
          <w:rFonts w:ascii="Times New Roman" w:hAnsi="Times New Roman" w:cs="Times New Roman"/>
          <w:sz w:val="24"/>
          <w:szCs w:val="24"/>
        </w:rPr>
        <w:t xml:space="preserve">Bataille, </w:t>
      </w:r>
      <w:r w:rsidR="00D94F12" w:rsidRPr="00DC10CD">
        <w:rPr>
          <w:rFonts w:ascii="Times New Roman" w:hAnsi="Times New Roman" w:cs="Times New Roman"/>
          <w:i/>
          <w:sz w:val="24"/>
          <w:szCs w:val="24"/>
        </w:rPr>
        <w:t xml:space="preserve">Visions of Excess, </w:t>
      </w:r>
      <w:r w:rsidR="00D94F12" w:rsidRPr="00DC10CD">
        <w:rPr>
          <w:rFonts w:ascii="Times New Roman" w:hAnsi="Times New Roman" w:cs="Times New Roman"/>
          <w:sz w:val="24"/>
          <w:szCs w:val="24"/>
        </w:rPr>
        <w:t>173-4.</w:t>
      </w:r>
    </w:p>
  </w:endnote>
  <w:endnote w:id="20">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94F12" w:rsidRPr="00DC10CD">
        <w:rPr>
          <w:rFonts w:ascii="Times New Roman" w:hAnsi="Times New Roman" w:cs="Times New Roman"/>
          <w:sz w:val="24"/>
          <w:szCs w:val="24"/>
        </w:rPr>
        <w:t>Ibid., 174.</w:t>
      </w:r>
    </w:p>
  </w:endnote>
  <w:endnote w:id="21">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94F12" w:rsidRPr="00DC10CD">
        <w:rPr>
          <w:rFonts w:ascii="Times New Roman" w:hAnsi="Times New Roman" w:cs="Times New Roman"/>
          <w:sz w:val="24"/>
          <w:szCs w:val="24"/>
        </w:rPr>
        <w:t>Ibid., 175.</w:t>
      </w:r>
    </w:p>
  </w:endnote>
  <w:endnote w:id="22">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94F12" w:rsidRPr="00DC10CD">
        <w:rPr>
          <w:rFonts w:ascii="Times New Roman" w:hAnsi="Times New Roman" w:cs="Times New Roman"/>
          <w:sz w:val="24"/>
          <w:szCs w:val="24"/>
        </w:rPr>
        <w:t>Ibid., 174.</w:t>
      </w:r>
    </w:p>
  </w:endnote>
  <w:endnote w:id="23">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D94F12" w:rsidRPr="00DC10CD">
        <w:rPr>
          <w:rFonts w:ascii="Times New Roman" w:hAnsi="Times New Roman" w:cs="Times New Roman"/>
          <w:sz w:val="24"/>
          <w:szCs w:val="24"/>
        </w:rPr>
        <w:t xml:space="preserve"> Ibid.</w:t>
      </w:r>
    </w:p>
  </w:endnote>
  <w:endnote w:id="24">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94F12" w:rsidRPr="00DC10CD">
        <w:rPr>
          <w:rFonts w:ascii="Times New Roman" w:hAnsi="Times New Roman" w:cs="Times New Roman"/>
          <w:sz w:val="24"/>
          <w:szCs w:val="24"/>
        </w:rPr>
        <w:t xml:space="preserve">Georges Bataille, </w:t>
      </w:r>
      <w:r w:rsidR="00D94F12" w:rsidRPr="00DC10CD">
        <w:rPr>
          <w:rFonts w:ascii="Times New Roman" w:hAnsi="Times New Roman" w:cs="Times New Roman"/>
          <w:i/>
          <w:sz w:val="24"/>
          <w:szCs w:val="24"/>
        </w:rPr>
        <w:t xml:space="preserve">Inner Experience, </w:t>
      </w:r>
      <w:r w:rsidR="00D94F12" w:rsidRPr="00DC10CD">
        <w:rPr>
          <w:rFonts w:ascii="Times New Roman" w:hAnsi="Times New Roman" w:cs="Times New Roman"/>
          <w:sz w:val="24"/>
          <w:szCs w:val="24"/>
        </w:rPr>
        <w:t>trans. L.A. Boldt (Albany: State University of New York Press, 1988), 33</w:t>
      </w:r>
    </w:p>
  </w:endnote>
  <w:endnote w:id="25">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D94F12" w:rsidRPr="00DC10CD">
        <w:rPr>
          <w:rFonts w:ascii="Times New Roman" w:hAnsi="Times New Roman" w:cs="Times New Roman"/>
          <w:sz w:val="24"/>
          <w:szCs w:val="24"/>
        </w:rPr>
        <w:t xml:space="preserve"> Noys, </w:t>
      </w:r>
      <w:r w:rsidR="00D94F12" w:rsidRPr="00DC10CD">
        <w:rPr>
          <w:rFonts w:ascii="Times New Roman" w:hAnsi="Times New Roman" w:cs="Times New Roman"/>
          <w:i/>
          <w:sz w:val="24"/>
          <w:szCs w:val="24"/>
        </w:rPr>
        <w:t>Georges Bataille</w:t>
      </w:r>
      <w:r w:rsidR="00D94F12" w:rsidRPr="00DC10CD">
        <w:rPr>
          <w:rFonts w:ascii="Times New Roman" w:hAnsi="Times New Roman" w:cs="Times New Roman"/>
          <w:sz w:val="24"/>
          <w:szCs w:val="24"/>
        </w:rPr>
        <w:t>, 15.</w:t>
      </w:r>
    </w:p>
  </w:endnote>
  <w:endnote w:id="26">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94F12" w:rsidRPr="00DC10CD">
        <w:rPr>
          <w:rFonts w:ascii="Times New Roman" w:hAnsi="Times New Roman" w:cs="Times New Roman"/>
          <w:sz w:val="24"/>
          <w:szCs w:val="24"/>
        </w:rPr>
        <w:t>Ibid.</w:t>
      </w:r>
    </w:p>
  </w:endnote>
  <w:endnote w:id="27">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94F12" w:rsidRPr="00DC10CD">
        <w:rPr>
          <w:rFonts w:ascii="Times New Roman" w:hAnsi="Times New Roman" w:cs="Times New Roman"/>
          <w:sz w:val="24"/>
          <w:szCs w:val="24"/>
        </w:rPr>
        <w:t xml:space="preserve">Bataille, </w:t>
      </w:r>
      <w:r w:rsidR="00D94F12" w:rsidRPr="00DC10CD">
        <w:rPr>
          <w:rFonts w:ascii="Times New Roman" w:hAnsi="Times New Roman" w:cs="Times New Roman"/>
          <w:i/>
          <w:sz w:val="24"/>
          <w:szCs w:val="24"/>
        </w:rPr>
        <w:t xml:space="preserve">Visions of Excess, </w:t>
      </w:r>
      <w:r w:rsidR="00D94F12" w:rsidRPr="00DC10CD">
        <w:rPr>
          <w:rFonts w:ascii="Times New Roman" w:hAnsi="Times New Roman" w:cs="Times New Roman"/>
          <w:sz w:val="24"/>
          <w:szCs w:val="24"/>
        </w:rPr>
        <w:t>193.</w:t>
      </w:r>
    </w:p>
  </w:endnote>
  <w:endnote w:id="28">
    <w:p w:rsidR="002B55AE" w:rsidRPr="00DC10CD" w:rsidRDefault="002B55AE" w:rsidP="006A4722">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D94F12" w:rsidRPr="00DC10CD">
        <w:rPr>
          <w:rFonts w:ascii="Times New Roman" w:hAnsi="Times New Roman" w:cs="Times New Roman"/>
          <w:sz w:val="24"/>
          <w:szCs w:val="24"/>
        </w:rPr>
        <w:t xml:space="preserve"> Ibid.</w:t>
      </w:r>
    </w:p>
  </w:endnote>
  <w:endnote w:id="29">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94F12" w:rsidRPr="00DC10CD">
        <w:rPr>
          <w:rFonts w:ascii="Times New Roman" w:hAnsi="Times New Roman" w:cs="Times New Roman"/>
          <w:sz w:val="24"/>
          <w:szCs w:val="24"/>
        </w:rPr>
        <w:t>Ibid., 177.</w:t>
      </w:r>
    </w:p>
  </w:endnote>
  <w:endnote w:id="30">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07752" w:rsidRPr="00DC10CD">
        <w:rPr>
          <w:rFonts w:ascii="Times New Roman" w:hAnsi="Times New Roman" w:cs="Times New Roman"/>
          <w:sz w:val="24"/>
          <w:szCs w:val="24"/>
        </w:rPr>
        <w:t xml:space="preserve">Jacques Derrida, ‘Structure, Sign, and Play in the Discourse of the Human Sciences’ in </w:t>
      </w:r>
      <w:r w:rsidR="00E07752" w:rsidRPr="00DC10CD">
        <w:rPr>
          <w:rFonts w:ascii="Times New Roman" w:hAnsi="Times New Roman" w:cs="Times New Roman"/>
          <w:i/>
          <w:sz w:val="24"/>
          <w:szCs w:val="24"/>
        </w:rPr>
        <w:t>Writing and Difference</w:t>
      </w:r>
      <w:r w:rsidR="00E07752" w:rsidRPr="00DC10CD">
        <w:rPr>
          <w:rFonts w:ascii="Times New Roman" w:hAnsi="Times New Roman" w:cs="Times New Roman"/>
          <w:sz w:val="24"/>
          <w:szCs w:val="24"/>
        </w:rPr>
        <w:t>, trans. Alan Bass (London: Routledge, 2005), 278.</w:t>
      </w:r>
    </w:p>
  </w:endnote>
  <w:endnote w:id="31">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07752" w:rsidRPr="00DC10CD">
        <w:rPr>
          <w:rFonts w:ascii="Times New Roman" w:hAnsi="Times New Roman" w:cs="Times New Roman"/>
          <w:sz w:val="24"/>
          <w:szCs w:val="24"/>
        </w:rPr>
        <w:t xml:space="preserve">Bataille, </w:t>
      </w:r>
      <w:r w:rsidR="00E07752" w:rsidRPr="00DC10CD">
        <w:rPr>
          <w:rFonts w:ascii="Times New Roman" w:hAnsi="Times New Roman" w:cs="Times New Roman"/>
          <w:i/>
          <w:sz w:val="24"/>
          <w:szCs w:val="24"/>
        </w:rPr>
        <w:t xml:space="preserve">Visions of Excess, </w:t>
      </w:r>
      <w:r w:rsidR="00E07752" w:rsidRPr="00DC10CD">
        <w:rPr>
          <w:rFonts w:ascii="Times New Roman" w:hAnsi="Times New Roman" w:cs="Times New Roman"/>
          <w:sz w:val="24"/>
          <w:szCs w:val="24"/>
        </w:rPr>
        <w:t>193.</w:t>
      </w:r>
    </w:p>
  </w:endnote>
  <w:endnote w:id="32">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07752" w:rsidRPr="00DC10CD">
        <w:rPr>
          <w:rFonts w:ascii="Times New Roman" w:hAnsi="Times New Roman" w:cs="Times New Roman"/>
          <w:sz w:val="24"/>
          <w:szCs w:val="24"/>
        </w:rPr>
        <w:t>Ibid.</w:t>
      </w:r>
    </w:p>
  </w:endnote>
  <w:endnote w:id="33">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07752" w:rsidRPr="00DC10CD">
        <w:rPr>
          <w:rFonts w:ascii="Times New Roman" w:hAnsi="Times New Roman" w:cs="Times New Roman"/>
          <w:sz w:val="24"/>
          <w:szCs w:val="24"/>
        </w:rPr>
        <w:t>Ibid., 196</w:t>
      </w:r>
    </w:p>
  </w:endnote>
  <w:endnote w:id="34">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07752" w:rsidRPr="00DC10CD">
        <w:rPr>
          <w:rFonts w:ascii="Times New Roman" w:hAnsi="Times New Roman" w:cs="Times New Roman"/>
          <w:sz w:val="24"/>
          <w:szCs w:val="24"/>
        </w:rPr>
        <w:t>Ibid.</w:t>
      </w:r>
    </w:p>
  </w:endnote>
  <w:endnote w:id="35">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3D1C06" w:rsidRPr="00DC10CD">
        <w:rPr>
          <w:rFonts w:ascii="Times New Roman" w:hAnsi="Times New Roman" w:cs="Times New Roman"/>
          <w:sz w:val="24"/>
          <w:szCs w:val="24"/>
        </w:rPr>
        <w:t xml:space="preserve">Friedrich Nietzsche, </w:t>
      </w:r>
      <w:r w:rsidR="003D1C06" w:rsidRPr="00DC10CD">
        <w:rPr>
          <w:rFonts w:ascii="Times New Roman" w:hAnsi="Times New Roman" w:cs="Times New Roman"/>
          <w:i/>
          <w:sz w:val="24"/>
          <w:szCs w:val="24"/>
        </w:rPr>
        <w:t>The Gay Science</w:t>
      </w:r>
      <w:r w:rsidR="003D1C06" w:rsidRPr="00DC10CD">
        <w:rPr>
          <w:rFonts w:ascii="Times New Roman" w:hAnsi="Times New Roman" w:cs="Times New Roman"/>
          <w:sz w:val="24"/>
          <w:szCs w:val="24"/>
        </w:rPr>
        <w:t>, ed. Bernard Williams (Cambridge: Cambridge University Press, 2001), section 377 ‘We Who Are Homeless.’</w:t>
      </w:r>
    </w:p>
  </w:endnote>
  <w:endnote w:id="36">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310FCE" w:rsidRPr="00DC10CD">
        <w:rPr>
          <w:rFonts w:ascii="Times New Roman" w:hAnsi="Times New Roman" w:cs="Times New Roman"/>
          <w:sz w:val="24"/>
          <w:szCs w:val="24"/>
        </w:rPr>
        <w:t xml:space="preserve">Bataille, </w:t>
      </w:r>
      <w:r w:rsidR="00310FCE" w:rsidRPr="00DC10CD">
        <w:rPr>
          <w:rFonts w:ascii="Times New Roman" w:hAnsi="Times New Roman" w:cs="Times New Roman"/>
          <w:i/>
          <w:sz w:val="24"/>
          <w:szCs w:val="24"/>
        </w:rPr>
        <w:t xml:space="preserve">Visions of Excess, </w:t>
      </w:r>
      <w:r w:rsidR="00310FCE" w:rsidRPr="00DC10CD">
        <w:rPr>
          <w:rFonts w:ascii="Times New Roman" w:hAnsi="Times New Roman" w:cs="Times New Roman"/>
          <w:sz w:val="24"/>
          <w:szCs w:val="24"/>
        </w:rPr>
        <w:t>194.</w:t>
      </w:r>
    </w:p>
  </w:endnote>
  <w:endnote w:id="37">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310FCE" w:rsidRPr="00DC10CD">
        <w:rPr>
          <w:rFonts w:ascii="Times New Roman" w:hAnsi="Times New Roman" w:cs="Times New Roman"/>
          <w:sz w:val="24"/>
          <w:szCs w:val="24"/>
        </w:rPr>
        <w:t xml:space="preserve">Bataille, </w:t>
      </w:r>
      <w:r w:rsidR="00310FCE" w:rsidRPr="00DC10CD">
        <w:rPr>
          <w:rFonts w:ascii="Times New Roman" w:hAnsi="Times New Roman" w:cs="Times New Roman"/>
          <w:i/>
          <w:sz w:val="24"/>
          <w:szCs w:val="24"/>
        </w:rPr>
        <w:t xml:space="preserve">Sur Nietzsche, </w:t>
      </w:r>
      <w:r w:rsidR="00310FCE" w:rsidRPr="00DC10CD">
        <w:rPr>
          <w:rFonts w:ascii="Times New Roman" w:hAnsi="Times New Roman" w:cs="Times New Roman"/>
          <w:sz w:val="24"/>
          <w:szCs w:val="24"/>
        </w:rPr>
        <w:t>34.</w:t>
      </w:r>
    </w:p>
  </w:endnote>
  <w:endnote w:id="38">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310FCE" w:rsidRPr="00DC10CD">
        <w:rPr>
          <w:rFonts w:ascii="Times New Roman" w:hAnsi="Times New Roman" w:cs="Times New Roman"/>
          <w:sz w:val="24"/>
          <w:szCs w:val="24"/>
        </w:rPr>
        <w:t xml:space="preserve">Noys, </w:t>
      </w:r>
      <w:r w:rsidR="00310FCE" w:rsidRPr="00DC10CD">
        <w:rPr>
          <w:rFonts w:ascii="Times New Roman" w:hAnsi="Times New Roman" w:cs="Times New Roman"/>
          <w:i/>
          <w:sz w:val="24"/>
          <w:szCs w:val="24"/>
        </w:rPr>
        <w:t>Georges Bataille</w:t>
      </w:r>
      <w:r w:rsidR="00310FCE" w:rsidRPr="00DC10CD">
        <w:rPr>
          <w:rFonts w:ascii="Times New Roman" w:hAnsi="Times New Roman" w:cs="Times New Roman"/>
          <w:sz w:val="24"/>
          <w:szCs w:val="24"/>
        </w:rPr>
        <w:t>, 47.</w:t>
      </w:r>
    </w:p>
  </w:endnote>
  <w:endnote w:id="39">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310FCE" w:rsidRPr="00DC10CD">
        <w:rPr>
          <w:rFonts w:ascii="Times New Roman" w:hAnsi="Times New Roman" w:cs="Times New Roman"/>
          <w:sz w:val="24"/>
          <w:szCs w:val="24"/>
        </w:rPr>
        <w:t>Ibid.</w:t>
      </w:r>
    </w:p>
  </w:endnote>
  <w:endnote w:id="40">
    <w:p w:rsidR="002B55AE" w:rsidRPr="00DC10CD" w:rsidRDefault="002B55AE" w:rsidP="009A4595">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6E6EF2" w:rsidRPr="00DC10CD">
        <w:rPr>
          <w:rFonts w:ascii="Times New Roman" w:hAnsi="Times New Roman" w:cs="Times New Roman"/>
          <w:sz w:val="24"/>
          <w:szCs w:val="24"/>
        </w:rPr>
        <w:t xml:space="preserve"> Derrida, </w:t>
      </w:r>
      <w:r w:rsidR="006E6EF2" w:rsidRPr="00DC10CD">
        <w:rPr>
          <w:rFonts w:ascii="Times New Roman" w:hAnsi="Times New Roman" w:cs="Times New Roman"/>
          <w:i/>
          <w:sz w:val="24"/>
          <w:szCs w:val="24"/>
        </w:rPr>
        <w:t xml:space="preserve">General Economy, </w:t>
      </w:r>
      <w:r w:rsidR="00E425FA" w:rsidRPr="00DC10CD">
        <w:rPr>
          <w:rFonts w:ascii="Times New Roman" w:hAnsi="Times New Roman" w:cs="Times New Roman"/>
          <w:sz w:val="24"/>
          <w:szCs w:val="24"/>
        </w:rPr>
        <w:t>2</w:t>
      </w:r>
      <w:r w:rsidR="006E6EF2" w:rsidRPr="00DC10CD">
        <w:rPr>
          <w:rFonts w:ascii="Times New Roman" w:hAnsi="Times New Roman" w:cs="Times New Roman"/>
          <w:sz w:val="24"/>
          <w:szCs w:val="24"/>
        </w:rPr>
        <w:t>35</w:t>
      </w:r>
    </w:p>
  </w:endnote>
  <w:endnote w:id="41">
    <w:p w:rsidR="002B55AE" w:rsidRPr="00DC10CD" w:rsidRDefault="002B55AE" w:rsidP="009A4595">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6E6EF2" w:rsidRPr="00DC10CD">
        <w:rPr>
          <w:rFonts w:ascii="Times New Roman" w:hAnsi="Times New Roman" w:cs="Times New Roman"/>
          <w:sz w:val="24"/>
          <w:szCs w:val="24"/>
        </w:rPr>
        <w:t xml:space="preserve">Jacques Derrida, ‘Politics and Friendship,’ 205 </w:t>
      </w:r>
    </w:p>
  </w:endnote>
  <w:endnote w:id="42">
    <w:p w:rsidR="002B55AE" w:rsidRPr="00DC10CD" w:rsidRDefault="002B55AE" w:rsidP="009A4595">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6E6EF2" w:rsidRPr="00DC10CD">
        <w:rPr>
          <w:rFonts w:ascii="Times New Roman" w:hAnsi="Times New Roman" w:cs="Times New Roman"/>
          <w:sz w:val="24"/>
          <w:szCs w:val="24"/>
        </w:rPr>
        <w:t xml:space="preserve">Derrida, </w:t>
      </w:r>
      <w:r w:rsidR="006E6EF2" w:rsidRPr="00DC10CD">
        <w:rPr>
          <w:rFonts w:ascii="Times New Roman" w:hAnsi="Times New Roman" w:cs="Times New Roman"/>
          <w:i/>
          <w:sz w:val="24"/>
          <w:szCs w:val="24"/>
        </w:rPr>
        <w:t>General Economy.</w:t>
      </w:r>
    </w:p>
  </w:endnote>
  <w:endnote w:id="43">
    <w:p w:rsidR="006E6EF2" w:rsidRPr="00DC10CD" w:rsidRDefault="006E6EF2" w:rsidP="006E6EF2">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Noys, </w:t>
      </w:r>
      <w:r w:rsidRPr="00DC10CD">
        <w:rPr>
          <w:rFonts w:ascii="Times New Roman" w:hAnsi="Times New Roman" w:cs="Times New Roman"/>
          <w:i/>
          <w:sz w:val="24"/>
          <w:szCs w:val="24"/>
        </w:rPr>
        <w:t>Georges Bataille</w:t>
      </w:r>
      <w:r w:rsidRPr="00DC10CD">
        <w:rPr>
          <w:rFonts w:ascii="Times New Roman" w:hAnsi="Times New Roman" w:cs="Times New Roman"/>
          <w:sz w:val="24"/>
          <w:szCs w:val="24"/>
        </w:rPr>
        <w:t>, 47.</w:t>
      </w:r>
    </w:p>
  </w:endnote>
  <w:endnote w:id="44">
    <w:p w:rsidR="002B55AE" w:rsidRPr="00DC10CD" w:rsidRDefault="002B55AE" w:rsidP="009A4595">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500988" w:rsidRPr="00DC10CD">
        <w:rPr>
          <w:rFonts w:ascii="Times New Roman" w:hAnsi="Times New Roman" w:cs="Times New Roman"/>
          <w:sz w:val="24"/>
          <w:szCs w:val="24"/>
        </w:rPr>
        <w:t xml:space="preserve">Jones Irwin, </w:t>
      </w:r>
      <w:r w:rsidR="00500988" w:rsidRPr="00DC10CD">
        <w:rPr>
          <w:rFonts w:ascii="Times New Roman" w:hAnsi="Times New Roman" w:cs="Times New Roman"/>
          <w:i/>
          <w:sz w:val="24"/>
          <w:szCs w:val="24"/>
        </w:rPr>
        <w:t>Derrida and the Writing of the Body</w:t>
      </w:r>
      <w:r w:rsidR="00500988" w:rsidRPr="00DC10CD">
        <w:rPr>
          <w:rFonts w:ascii="Times New Roman" w:hAnsi="Times New Roman" w:cs="Times New Roman"/>
          <w:sz w:val="24"/>
          <w:szCs w:val="24"/>
        </w:rPr>
        <w:t xml:space="preserve"> (Ashgate: 2010), 36 </w:t>
      </w:r>
    </w:p>
  </w:endnote>
  <w:endnote w:id="45">
    <w:p w:rsidR="002B55AE" w:rsidRPr="00DC10CD" w:rsidRDefault="002B55AE" w:rsidP="009A4595">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500988" w:rsidRPr="00DC10CD">
        <w:rPr>
          <w:rFonts w:ascii="Times New Roman" w:hAnsi="Times New Roman" w:cs="Times New Roman"/>
          <w:sz w:val="24"/>
          <w:szCs w:val="24"/>
        </w:rPr>
        <w:t>Ibid.</w:t>
      </w:r>
    </w:p>
  </w:endnote>
  <w:endnote w:id="46">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500988" w:rsidRPr="00DC10CD">
        <w:rPr>
          <w:rFonts w:ascii="Times New Roman" w:hAnsi="Times New Roman" w:cs="Times New Roman"/>
          <w:sz w:val="24"/>
          <w:szCs w:val="24"/>
        </w:rPr>
        <w:t xml:space="preserve">Noys, </w:t>
      </w:r>
      <w:r w:rsidR="00500988" w:rsidRPr="00DC10CD">
        <w:rPr>
          <w:rFonts w:ascii="Times New Roman" w:hAnsi="Times New Roman" w:cs="Times New Roman"/>
          <w:i/>
          <w:sz w:val="24"/>
          <w:szCs w:val="24"/>
        </w:rPr>
        <w:t>Georges Bataille</w:t>
      </w:r>
      <w:r w:rsidR="00500988" w:rsidRPr="00DC10CD">
        <w:rPr>
          <w:rFonts w:ascii="Times New Roman" w:hAnsi="Times New Roman" w:cs="Times New Roman"/>
          <w:sz w:val="24"/>
          <w:szCs w:val="24"/>
        </w:rPr>
        <w:t>, 47.</w:t>
      </w:r>
    </w:p>
  </w:endnote>
  <w:endnote w:id="47">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500988" w:rsidRPr="00DC10CD">
        <w:rPr>
          <w:rFonts w:ascii="Times New Roman" w:hAnsi="Times New Roman" w:cs="Times New Roman"/>
          <w:sz w:val="24"/>
          <w:szCs w:val="24"/>
        </w:rPr>
        <w:t xml:space="preserve">Bataille, </w:t>
      </w:r>
      <w:r w:rsidR="00500988" w:rsidRPr="00DC10CD">
        <w:rPr>
          <w:rFonts w:ascii="Times New Roman" w:hAnsi="Times New Roman" w:cs="Times New Roman"/>
          <w:i/>
          <w:sz w:val="24"/>
          <w:szCs w:val="24"/>
        </w:rPr>
        <w:t xml:space="preserve">Inner Experience, </w:t>
      </w:r>
      <w:r w:rsidR="00500988" w:rsidRPr="00DC10CD">
        <w:rPr>
          <w:rFonts w:ascii="Times New Roman" w:hAnsi="Times New Roman" w:cs="Times New Roman"/>
          <w:sz w:val="24"/>
          <w:szCs w:val="24"/>
        </w:rPr>
        <w:t>67.</w:t>
      </w:r>
    </w:p>
  </w:endnote>
  <w:endnote w:id="48">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500988" w:rsidRPr="00DC10CD">
        <w:rPr>
          <w:rFonts w:ascii="Times New Roman" w:hAnsi="Times New Roman" w:cs="Times New Roman"/>
          <w:sz w:val="24"/>
          <w:szCs w:val="24"/>
        </w:rPr>
        <w:t xml:space="preserve"> Irwin, </w:t>
      </w:r>
      <w:r w:rsidR="00500988" w:rsidRPr="00DC10CD">
        <w:rPr>
          <w:rFonts w:ascii="Times New Roman" w:hAnsi="Times New Roman" w:cs="Times New Roman"/>
          <w:i/>
          <w:sz w:val="24"/>
          <w:szCs w:val="24"/>
        </w:rPr>
        <w:t xml:space="preserve">Writing of the Body, </w:t>
      </w:r>
      <w:r w:rsidR="00500988" w:rsidRPr="00DC10CD">
        <w:rPr>
          <w:rFonts w:ascii="Times New Roman" w:hAnsi="Times New Roman" w:cs="Times New Roman"/>
          <w:sz w:val="24"/>
          <w:szCs w:val="24"/>
        </w:rPr>
        <w:t>36.</w:t>
      </w:r>
    </w:p>
  </w:endnote>
  <w:endnote w:id="49">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500988" w:rsidRPr="00DC10CD">
        <w:rPr>
          <w:rFonts w:ascii="Times New Roman" w:hAnsi="Times New Roman" w:cs="Times New Roman"/>
          <w:sz w:val="24"/>
          <w:szCs w:val="24"/>
        </w:rPr>
        <w:t xml:space="preserve">Derrida, </w:t>
      </w:r>
      <w:r w:rsidR="00500988" w:rsidRPr="00DC10CD">
        <w:rPr>
          <w:rFonts w:ascii="Times New Roman" w:hAnsi="Times New Roman" w:cs="Times New Roman"/>
          <w:i/>
          <w:sz w:val="24"/>
          <w:szCs w:val="24"/>
        </w:rPr>
        <w:t xml:space="preserve">General Economy, </w:t>
      </w:r>
      <w:r w:rsidR="00500988" w:rsidRPr="00DC10CD">
        <w:rPr>
          <w:rFonts w:ascii="Times New Roman" w:hAnsi="Times New Roman" w:cs="Times New Roman"/>
          <w:sz w:val="24"/>
          <w:szCs w:val="24"/>
        </w:rPr>
        <w:t>263</w:t>
      </w:r>
    </w:p>
  </w:endnote>
  <w:endnote w:id="50">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500988" w:rsidRPr="00DC10CD">
        <w:rPr>
          <w:rFonts w:ascii="Times New Roman" w:hAnsi="Times New Roman" w:cs="Times New Roman"/>
          <w:sz w:val="24"/>
          <w:szCs w:val="24"/>
        </w:rPr>
        <w:t xml:space="preserve">Derrida, </w:t>
      </w:r>
      <w:r w:rsidR="00500988" w:rsidRPr="00DC10CD">
        <w:rPr>
          <w:rFonts w:ascii="Times New Roman" w:hAnsi="Times New Roman" w:cs="Times New Roman"/>
          <w:i/>
          <w:sz w:val="24"/>
          <w:szCs w:val="24"/>
        </w:rPr>
        <w:t xml:space="preserve">General Economy, </w:t>
      </w:r>
      <w:r w:rsidR="00500988" w:rsidRPr="00DC10CD">
        <w:rPr>
          <w:rFonts w:ascii="Times New Roman" w:hAnsi="Times New Roman" w:cs="Times New Roman"/>
          <w:sz w:val="24"/>
          <w:szCs w:val="24"/>
        </w:rPr>
        <w:t>265</w:t>
      </w:r>
    </w:p>
  </w:endnote>
  <w:endnote w:id="51">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425FA" w:rsidRPr="00DC10CD">
        <w:rPr>
          <w:rFonts w:ascii="Times New Roman" w:hAnsi="Times New Roman" w:cs="Times New Roman"/>
          <w:sz w:val="24"/>
          <w:szCs w:val="24"/>
        </w:rPr>
        <w:t xml:space="preserve">D Hollier, </w:t>
      </w:r>
      <w:r w:rsidR="00E425FA" w:rsidRPr="00DC10CD">
        <w:rPr>
          <w:rFonts w:ascii="Times New Roman" w:hAnsi="Times New Roman" w:cs="Times New Roman"/>
          <w:i/>
          <w:sz w:val="24"/>
          <w:szCs w:val="24"/>
        </w:rPr>
        <w:t xml:space="preserve">Absent Without Leave: French Literature Under the Threat of War, </w:t>
      </w:r>
      <w:r w:rsidR="00E425FA" w:rsidRPr="00DC10CD">
        <w:rPr>
          <w:rFonts w:ascii="Times New Roman" w:hAnsi="Times New Roman" w:cs="Times New Roman"/>
          <w:sz w:val="24"/>
          <w:szCs w:val="24"/>
        </w:rPr>
        <w:t xml:space="preserve">trans. Catherine Porter (Harvard: Harvard University Press, 1997), 69. Quoted in Jones, Irwin </w:t>
      </w:r>
      <w:r w:rsidR="00E425FA" w:rsidRPr="00DC10CD">
        <w:rPr>
          <w:rFonts w:ascii="Times New Roman" w:hAnsi="Times New Roman" w:cs="Times New Roman"/>
          <w:i/>
          <w:sz w:val="24"/>
          <w:szCs w:val="24"/>
        </w:rPr>
        <w:t>Derrida and the Writing of the Body</w:t>
      </w:r>
      <w:r w:rsidR="00E425FA" w:rsidRPr="00DC10CD">
        <w:rPr>
          <w:rFonts w:ascii="Times New Roman" w:hAnsi="Times New Roman" w:cs="Times New Roman"/>
          <w:sz w:val="24"/>
          <w:szCs w:val="24"/>
        </w:rPr>
        <w:t>.</w:t>
      </w:r>
    </w:p>
  </w:endnote>
  <w:endnote w:id="52">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425FA" w:rsidRPr="00DC10CD">
        <w:rPr>
          <w:rFonts w:ascii="Times New Roman" w:hAnsi="Times New Roman" w:cs="Times New Roman"/>
          <w:sz w:val="24"/>
          <w:szCs w:val="24"/>
        </w:rPr>
        <w:t xml:space="preserve">Derrida, </w:t>
      </w:r>
      <w:r w:rsidR="00E425FA" w:rsidRPr="00DC10CD">
        <w:rPr>
          <w:rFonts w:ascii="Times New Roman" w:hAnsi="Times New Roman" w:cs="Times New Roman"/>
          <w:i/>
          <w:sz w:val="24"/>
          <w:szCs w:val="24"/>
        </w:rPr>
        <w:t xml:space="preserve">General Economy, </w:t>
      </w:r>
      <w:r w:rsidR="00E425FA" w:rsidRPr="00DC10CD">
        <w:rPr>
          <w:rFonts w:ascii="Times New Roman" w:hAnsi="Times New Roman" w:cs="Times New Roman"/>
          <w:sz w:val="24"/>
          <w:szCs w:val="24"/>
        </w:rPr>
        <w:t>293.</w:t>
      </w:r>
    </w:p>
  </w:endnote>
  <w:endnote w:id="53">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425FA" w:rsidRPr="00DC10CD">
        <w:rPr>
          <w:rFonts w:ascii="Times New Roman" w:hAnsi="Times New Roman" w:cs="Times New Roman"/>
          <w:sz w:val="24"/>
          <w:szCs w:val="24"/>
        </w:rPr>
        <w:t xml:space="preserve">Irwin, </w:t>
      </w:r>
      <w:r w:rsidR="00E425FA" w:rsidRPr="00DC10CD">
        <w:rPr>
          <w:rFonts w:ascii="Times New Roman" w:hAnsi="Times New Roman" w:cs="Times New Roman"/>
          <w:i/>
          <w:sz w:val="24"/>
          <w:szCs w:val="24"/>
        </w:rPr>
        <w:t xml:space="preserve">Writing of the Body, </w:t>
      </w:r>
      <w:r w:rsidR="00E425FA" w:rsidRPr="00DC10CD">
        <w:rPr>
          <w:rFonts w:ascii="Times New Roman" w:hAnsi="Times New Roman" w:cs="Times New Roman"/>
          <w:sz w:val="24"/>
          <w:szCs w:val="24"/>
        </w:rPr>
        <w:t>34.</w:t>
      </w:r>
    </w:p>
  </w:endnote>
  <w:endnote w:id="54">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425FA" w:rsidRPr="00DC10CD">
        <w:rPr>
          <w:rFonts w:ascii="Times New Roman" w:hAnsi="Times New Roman" w:cs="Times New Roman"/>
          <w:sz w:val="24"/>
          <w:szCs w:val="24"/>
        </w:rPr>
        <w:t xml:space="preserve">Derrida, </w:t>
      </w:r>
      <w:r w:rsidR="00E425FA" w:rsidRPr="00DC10CD">
        <w:rPr>
          <w:rFonts w:ascii="Times New Roman" w:hAnsi="Times New Roman" w:cs="Times New Roman"/>
          <w:i/>
          <w:sz w:val="24"/>
          <w:szCs w:val="24"/>
        </w:rPr>
        <w:t xml:space="preserve">General Economy, </w:t>
      </w:r>
      <w:r w:rsidR="00E425FA" w:rsidRPr="00DC10CD">
        <w:rPr>
          <w:rFonts w:ascii="Times New Roman" w:hAnsi="Times New Roman" w:cs="Times New Roman"/>
          <w:sz w:val="24"/>
          <w:szCs w:val="24"/>
        </w:rPr>
        <w:t>256.</w:t>
      </w:r>
    </w:p>
  </w:endnote>
  <w:endnote w:id="55">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425FA" w:rsidRPr="00DC10CD">
        <w:rPr>
          <w:rFonts w:ascii="Times New Roman" w:hAnsi="Times New Roman" w:cs="Times New Roman"/>
          <w:sz w:val="24"/>
          <w:szCs w:val="24"/>
        </w:rPr>
        <w:t xml:space="preserve">Noys, </w:t>
      </w:r>
      <w:r w:rsidR="00E425FA" w:rsidRPr="00DC10CD">
        <w:rPr>
          <w:rFonts w:ascii="Times New Roman" w:hAnsi="Times New Roman" w:cs="Times New Roman"/>
          <w:i/>
          <w:sz w:val="24"/>
          <w:szCs w:val="24"/>
        </w:rPr>
        <w:t>Georges Bataille</w:t>
      </w:r>
      <w:r w:rsidR="00E425FA" w:rsidRPr="00DC10CD">
        <w:rPr>
          <w:rFonts w:ascii="Times New Roman" w:hAnsi="Times New Roman" w:cs="Times New Roman"/>
          <w:sz w:val="24"/>
          <w:szCs w:val="24"/>
        </w:rPr>
        <w:t>, 67.</w:t>
      </w:r>
    </w:p>
  </w:endnote>
  <w:endnote w:id="56">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425FA" w:rsidRPr="00DC10CD">
        <w:rPr>
          <w:rFonts w:ascii="Times New Roman" w:hAnsi="Times New Roman" w:cs="Times New Roman"/>
          <w:sz w:val="24"/>
          <w:szCs w:val="24"/>
        </w:rPr>
        <w:t xml:space="preserve">Nietzsche, </w:t>
      </w:r>
      <w:r w:rsidR="00E425FA" w:rsidRPr="00DC10CD">
        <w:rPr>
          <w:rFonts w:ascii="Times New Roman" w:hAnsi="Times New Roman" w:cs="Times New Roman"/>
          <w:i/>
          <w:sz w:val="24"/>
          <w:szCs w:val="24"/>
        </w:rPr>
        <w:t xml:space="preserve">Gay Science, </w:t>
      </w:r>
      <w:r w:rsidR="00E425FA" w:rsidRPr="00DC10CD">
        <w:rPr>
          <w:rFonts w:ascii="Times New Roman" w:hAnsi="Times New Roman" w:cs="Times New Roman"/>
          <w:sz w:val="24"/>
          <w:szCs w:val="24"/>
        </w:rPr>
        <w:t>section 125, ‘The Madman.’</w:t>
      </w:r>
    </w:p>
  </w:endnote>
  <w:endnote w:id="57">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425FA" w:rsidRPr="00DC10CD">
        <w:rPr>
          <w:rFonts w:ascii="Times New Roman" w:hAnsi="Times New Roman" w:cs="Times New Roman"/>
          <w:sz w:val="24"/>
          <w:szCs w:val="24"/>
        </w:rPr>
        <w:t xml:space="preserve">Kelly Oliver, </w:t>
      </w:r>
      <w:r w:rsidR="00E425FA" w:rsidRPr="00DC10CD">
        <w:rPr>
          <w:rFonts w:ascii="Times New Roman" w:hAnsi="Times New Roman" w:cs="Times New Roman"/>
          <w:i/>
          <w:sz w:val="24"/>
          <w:szCs w:val="24"/>
        </w:rPr>
        <w:t xml:space="preserve">Womanizing Nietzsche: Philosophy’s Relation to the ‘Feminine’ </w:t>
      </w:r>
      <w:r w:rsidR="00E425FA" w:rsidRPr="00DC10CD">
        <w:rPr>
          <w:rFonts w:ascii="Times New Roman" w:hAnsi="Times New Roman" w:cs="Times New Roman"/>
          <w:sz w:val="24"/>
          <w:szCs w:val="24"/>
        </w:rPr>
        <w:t>(New York: Routledge, 1995), 33.</w:t>
      </w:r>
    </w:p>
  </w:endnote>
  <w:endnote w:id="58">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E425FA" w:rsidRPr="00DC10CD">
        <w:rPr>
          <w:rFonts w:ascii="Times New Roman" w:hAnsi="Times New Roman" w:cs="Times New Roman"/>
          <w:sz w:val="24"/>
          <w:szCs w:val="24"/>
        </w:rPr>
        <w:t xml:space="preserve"> Oliver, </w:t>
      </w:r>
      <w:r w:rsidR="00E425FA" w:rsidRPr="00DC10CD">
        <w:rPr>
          <w:rFonts w:ascii="Times New Roman" w:hAnsi="Times New Roman" w:cs="Times New Roman"/>
          <w:i/>
          <w:sz w:val="24"/>
          <w:szCs w:val="24"/>
        </w:rPr>
        <w:t xml:space="preserve">Womanizing Nietzsche, </w:t>
      </w:r>
      <w:r w:rsidR="00E425FA" w:rsidRPr="00DC10CD">
        <w:rPr>
          <w:rFonts w:ascii="Times New Roman" w:hAnsi="Times New Roman" w:cs="Times New Roman"/>
          <w:sz w:val="24"/>
          <w:szCs w:val="24"/>
        </w:rPr>
        <w:t>36.</w:t>
      </w:r>
    </w:p>
  </w:endnote>
  <w:endnote w:id="59">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425FA" w:rsidRPr="00DC10CD">
        <w:rPr>
          <w:rFonts w:ascii="Times New Roman" w:hAnsi="Times New Roman" w:cs="Times New Roman"/>
          <w:sz w:val="24"/>
          <w:szCs w:val="24"/>
        </w:rPr>
        <w:t xml:space="preserve">Bataille, </w:t>
      </w:r>
      <w:r w:rsidR="00E425FA" w:rsidRPr="00DC10CD">
        <w:rPr>
          <w:rFonts w:ascii="Times New Roman" w:hAnsi="Times New Roman" w:cs="Times New Roman"/>
          <w:i/>
          <w:sz w:val="24"/>
          <w:szCs w:val="24"/>
        </w:rPr>
        <w:t xml:space="preserve">Visions of Excess, </w:t>
      </w:r>
      <w:r w:rsidR="00E425FA" w:rsidRPr="00DC10CD">
        <w:rPr>
          <w:rFonts w:ascii="Times New Roman" w:hAnsi="Times New Roman" w:cs="Times New Roman"/>
          <w:sz w:val="24"/>
          <w:szCs w:val="24"/>
        </w:rPr>
        <w:t>206.</w:t>
      </w:r>
    </w:p>
  </w:endnote>
  <w:endnote w:id="60">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425FA" w:rsidRPr="00DC10CD">
        <w:rPr>
          <w:rFonts w:ascii="Times New Roman" w:hAnsi="Times New Roman" w:cs="Times New Roman"/>
          <w:sz w:val="24"/>
          <w:szCs w:val="24"/>
        </w:rPr>
        <w:t xml:space="preserve">Bataille, </w:t>
      </w:r>
      <w:r w:rsidR="00E425FA" w:rsidRPr="00DC10CD">
        <w:rPr>
          <w:rFonts w:ascii="Times New Roman" w:hAnsi="Times New Roman" w:cs="Times New Roman"/>
          <w:i/>
          <w:sz w:val="24"/>
          <w:szCs w:val="24"/>
        </w:rPr>
        <w:t xml:space="preserve">Visions of Excess, </w:t>
      </w:r>
      <w:r w:rsidR="00E425FA" w:rsidRPr="00DC10CD">
        <w:rPr>
          <w:rFonts w:ascii="Times New Roman" w:hAnsi="Times New Roman" w:cs="Times New Roman"/>
          <w:sz w:val="24"/>
          <w:szCs w:val="24"/>
        </w:rPr>
        <w:t>199.</w:t>
      </w:r>
    </w:p>
  </w:endnote>
  <w:endnote w:id="61">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425FA" w:rsidRPr="00DC10CD">
        <w:rPr>
          <w:rFonts w:ascii="Times New Roman" w:hAnsi="Times New Roman" w:cs="Times New Roman"/>
          <w:sz w:val="24"/>
          <w:szCs w:val="24"/>
        </w:rPr>
        <w:t xml:space="preserve">Bataille, </w:t>
      </w:r>
      <w:r w:rsidR="00E425FA" w:rsidRPr="00DC10CD">
        <w:rPr>
          <w:rFonts w:ascii="Times New Roman" w:hAnsi="Times New Roman" w:cs="Times New Roman"/>
          <w:i/>
          <w:sz w:val="24"/>
          <w:szCs w:val="24"/>
        </w:rPr>
        <w:t xml:space="preserve">Visions of Excess, </w:t>
      </w:r>
      <w:r w:rsidR="00E425FA" w:rsidRPr="00DC10CD">
        <w:rPr>
          <w:rFonts w:ascii="Times New Roman" w:hAnsi="Times New Roman" w:cs="Times New Roman"/>
          <w:sz w:val="24"/>
          <w:szCs w:val="24"/>
        </w:rPr>
        <w:t>206.</w:t>
      </w:r>
    </w:p>
  </w:endnote>
  <w:endnote w:id="62">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E425FA" w:rsidRPr="00DC10CD">
        <w:rPr>
          <w:rFonts w:ascii="Times New Roman" w:hAnsi="Times New Roman" w:cs="Times New Roman"/>
          <w:sz w:val="24"/>
          <w:szCs w:val="24"/>
        </w:rPr>
        <w:t xml:space="preserve">Jacques Derrida, </w:t>
      </w:r>
      <w:r w:rsidR="00E425FA" w:rsidRPr="00DC10CD">
        <w:rPr>
          <w:rFonts w:ascii="Times New Roman" w:hAnsi="Times New Roman" w:cs="Times New Roman"/>
          <w:i/>
          <w:sz w:val="24"/>
          <w:szCs w:val="24"/>
        </w:rPr>
        <w:t xml:space="preserve">Glas, </w:t>
      </w:r>
      <w:r w:rsidR="00E425FA" w:rsidRPr="00DC10CD">
        <w:rPr>
          <w:rFonts w:ascii="Times New Roman" w:hAnsi="Times New Roman" w:cs="Times New Roman"/>
          <w:sz w:val="24"/>
          <w:szCs w:val="24"/>
        </w:rPr>
        <w:t>trans. John P. Leavey Jr. and Richard Rand (Lincoln: University of Nebraska Press, 1986), 65</w:t>
      </w:r>
    </w:p>
  </w:endnote>
  <w:endnote w:id="63">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C10CD" w:rsidRPr="00DC10CD">
        <w:rPr>
          <w:rFonts w:ascii="Times New Roman" w:hAnsi="Times New Roman" w:cs="Times New Roman"/>
          <w:sz w:val="24"/>
          <w:szCs w:val="24"/>
        </w:rPr>
        <w:t xml:space="preserve">Jacques Derrida, </w:t>
      </w:r>
      <w:r w:rsidR="00DC10CD" w:rsidRPr="00DC10CD">
        <w:rPr>
          <w:rFonts w:ascii="Times New Roman" w:hAnsi="Times New Roman" w:cs="Times New Roman"/>
          <w:i/>
          <w:sz w:val="24"/>
          <w:szCs w:val="24"/>
        </w:rPr>
        <w:t xml:space="preserve">Spurs: Nietzsche’s Styles, </w:t>
      </w:r>
      <w:r w:rsidR="00DC10CD" w:rsidRPr="00DC10CD">
        <w:rPr>
          <w:rFonts w:ascii="Times New Roman" w:hAnsi="Times New Roman" w:cs="Times New Roman"/>
          <w:sz w:val="24"/>
          <w:szCs w:val="24"/>
        </w:rPr>
        <w:t>trans. Barbara Harlow (Chicago: University of Chicago Press, 1979), 69</w:t>
      </w:r>
    </w:p>
  </w:endnote>
  <w:endnote w:id="64">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C10CD" w:rsidRPr="00DC10CD">
        <w:rPr>
          <w:rFonts w:ascii="Times New Roman" w:hAnsi="Times New Roman" w:cs="Times New Roman"/>
          <w:sz w:val="24"/>
          <w:szCs w:val="24"/>
        </w:rPr>
        <w:t xml:space="preserve">Oliver, </w:t>
      </w:r>
      <w:r w:rsidR="00DC10CD" w:rsidRPr="00DC10CD">
        <w:rPr>
          <w:rFonts w:ascii="Times New Roman" w:hAnsi="Times New Roman" w:cs="Times New Roman"/>
          <w:i/>
          <w:sz w:val="24"/>
          <w:szCs w:val="24"/>
        </w:rPr>
        <w:t xml:space="preserve">Womanizing Nietzsche, </w:t>
      </w:r>
      <w:r w:rsidR="00DC10CD" w:rsidRPr="00DC10CD">
        <w:rPr>
          <w:rFonts w:ascii="Times New Roman" w:hAnsi="Times New Roman" w:cs="Times New Roman"/>
          <w:sz w:val="24"/>
          <w:szCs w:val="24"/>
        </w:rPr>
        <w:t>49.</w:t>
      </w:r>
    </w:p>
  </w:endnote>
  <w:endnote w:id="65">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C10CD" w:rsidRPr="00DC10CD">
        <w:rPr>
          <w:rFonts w:ascii="Times New Roman" w:hAnsi="Times New Roman" w:cs="Times New Roman"/>
          <w:sz w:val="24"/>
          <w:szCs w:val="24"/>
        </w:rPr>
        <w:t xml:space="preserve">Noys, </w:t>
      </w:r>
      <w:r w:rsidR="00DC10CD" w:rsidRPr="00DC10CD">
        <w:rPr>
          <w:rFonts w:ascii="Times New Roman" w:hAnsi="Times New Roman" w:cs="Times New Roman"/>
          <w:i/>
          <w:sz w:val="24"/>
          <w:szCs w:val="24"/>
        </w:rPr>
        <w:t>Georges Bataille</w:t>
      </w:r>
      <w:r w:rsidR="00DC10CD" w:rsidRPr="00DC10CD">
        <w:rPr>
          <w:rFonts w:ascii="Times New Roman" w:hAnsi="Times New Roman" w:cs="Times New Roman"/>
          <w:sz w:val="24"/>
          <w:szCs w:val="24"/>
        </w:rPr>
        <w:t>, 73.</w:t>
      </w:r>
    </w:p>
  </w:endnote>
  <w:endnote w:id="66">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C10CD" w:rsidRPr="00DC10CD">
        <w:rPr>
          <w:rFonts w:ascii="Times New Roman" w:hAnsi="Times New Roman" w:cs="Times New Roman"/>
          <w:sz w:val="24"/>
          <w:szCs w:val="24"/>
        </w:rPr>
        <w:t xml:space="preserve">Georges Bataille, </w:t>
      </w:r>
      <w:r w:rsidR="00DC10CD" w:rsidRPr="00DC10CD">
        <w:rPr>
          <w:rFonts w:ascii="Times New Roman" w:hAnsi="Times New Roman" w:cs="Times New Roman"/>
          <w:i/>
          <w:sz w:val="24"/>
          <w:szCs w:val="24"/>
        </w:rPr>
        <w:t xml:space="preserve">Literature and Evil, </w:t>
      </w:r>
      <w:r w:rsidR="00DC10CD" w:rsidRPr="00DC10CD">
        <w:rPr>
          <w:rFonts w:ascii="Times New Roman" w:hAnsi="Times New Roman" w:cs="Times New Roman"/>
          <w:sz w:val="24"/>
          <w:szCs w:val="24"/>
        </w:rPr>
        <w:t>trans. A. Hamilton (London and New York: Marion Boyars, 1985), 193-4.</w:t>
      </w:r>
    </w:p>
  </w:endnote>
  <w:endnote w:id="67">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Spurs 106</w:t>
      </w:r>
    </w:p>
  </w:endnote>
  <w:endnote w:id="68">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Gay Science P Section 4 p38</w:t>
      </w:r>
    </w:p>
  </w:endnote>
  <w:endnote w:id="69">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Nietzsche and the Feminine, 19</w:t>
      </w:r>
    </w:p>
  </w:endnote>
  <w:endnote w:id="70">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C10CD">
        <w:rPr>
          <w:rFonts w:ascii="Times New Roman" w:hAnsi="Times New Roman" w:cs="Times New Roman"/>
          <w:sz w:val="24"/>
          <w:szCs w:val="24"/>
        </w:rPr>
        <w:t>Clayton Koelb, “Castratin Envy: Nietzsche and the Figure of Woman,” 79.</w:t>
      </w:r>
    </w:p>
  </w:endnote>
  <w:endnote w:id="71">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C10CD">
        <w:rPr>
          <w:rFonts w:ascii="Times New Roman" w:hAnsi="Times New Roman" w:cs="Times New Roman"/>
          <w:sz w:val="24"/>
          <w:szCs w:val="24"/>
        </w:rPr>
        <w:t xml:space="preserve">Derrida, </w:t>
      </w:r>
      <w:r w:rsidRPr="00DC10CD">
        <w:rPr>
          <w:rFonts w:ascii="Times New Roman" w:hAnsi="Times New Roman" w:cs="Times New Roman"/>
          <w:i/>
          <w:sz w:val="24"/>
          <w:szCs w:val="24"/>
        </w:rPr>
        <w:t xml:space="preserve">Spurs </w:t>
      </w:r>
      <w:r w:rsidRPr="00DC10CD">
        <w:rPr>
          <w:rFonts w:ascii="Times New Roman" w:hAnsi="Times New Roman" w:cs="Times New Roman"/>
          <w:sz w:val="24"/>
          <w:szCs w:val="24"/>
        </w:rPr>
        <w:t>101</w:t>
      </w:r>
      <w:r w:rsidR="00DC10CD">
        <w:rPr>
          <w:rFonts w:ascii="Times New Roman" w:hAnsi="Times New Roman" w:cs="Times New Roman"/>
          <w:sz w:val="24"/>
          <w:szCs w:val="24"/>
        </w:rPr>
        <w:t>.</w:t>
      </w:r>
    </w:p>
  </w:endnote>
  <w:endnote w:id="72">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C10CD">
        <w:rPr>
          <w:rFonts w:ascii="Times New Roman" w:hAnsi="Times New Roman" w:cs="Times New Roman"/>
          <w:sz w:val="24"/>
          <w:szCs w:val="24"/>
        </w:rPr>
        <w:t>Koelb, “Castratin Envy,” 79.</w:t>
      </w:r>
    </w:p>
  </w:endnote>
  <w:endnote w:id="73">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C10CD" w:rsidRPr="00DC10CD">
        <w:rPr>
          <w:rFonts w:ascii="Times New Roman" w:hAnsi="Times New Roman" w:cs="Times New Roman"/>
          <w:sz w:val="24"/>
          <w:szCs w:val="24"/>
        </w:rPr>
        <w:t xml:space="preserve">Bataille, </w:t>
      </w:r>
      <w:r w:rsidR="00DC10CD" w:rsidRPr="00DC10CD">
        <w:rPr>
          <w:rFonts w:ascii="Times New Roman" w:hAnsi="Times New Roman" w:cs="Times New Roman"/>
          <w:i/>
          <w:sz w:val="24"/>
          <w:szCs w:val="24"/>
        </w:rPr>
        <w:t xml:space="preserve">Visions of Excess, </w:t>
      </w:r>
      <w:r w:rsidR="00DC10CD">
        <w:rPr>
          <w:rFonts w:ascii="Times New Roman" w:hAnsi="Times New Roman" w:cs="Times New Roman"/>
          <w:sz w:val="24"/>
          <w:szCs w:val="24"/>
        </w:rPr>
        <w:t>206.</w:t>
      </w:r>
    </w:p>
  </w:endnote>
  <w:endnote w:id="74">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C10CD">
        <w:rPr>
          <w:rFonts w:ascii="Times New Roman" w:hAnsi="Times New Roman" w:cs="Times New Roman"/>
          <w:sz w:val="24"/>
          <w:szCs w:val="24"/>
        </w:rPr>
        <w:t>Ibid., 207.</w:t>
      </w:r>
    </w:p>
  </w:endnote>
  <w:endnote w:id="75">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DC10CD">
        <w:rPr>
          <w:rFonts w:ascii="Times New Roman" w:hAnsi="Times New Roman" w:cs="Times New Roman"/>
          <w:sz w:val="24"/>
          <w:szCs w:val="24"/>
        </w:rPr>
        <w:t xml:space="preserve"> Ibid.,</w:t>
      </w:r>
      <w:r w:rsidRPr="00DC10CD">
        <w:rPr>
          <w:rFonts w:ascii="Times New Roman" w:hAnsi="Times New Roman" w:cs="Times New Roman"/>
          <w:sz w:val="24"/>
          <w:szCs w:val="24"/>
        </w:rPr>
        <w:t xml:space="preserve"> 206</w:t>
      </w:r>
      <w:r w:rsidR="00DC10CD">
        <w:rPr>
          <w:rFonts w:ascii="Times New Roman" w:hAnsi="Times New Roman" w:cs="Times New Roman"/>
          <w:sz w:val="24"/>
          <w:szCs w:val="24"/>
        </w:rPr>
        <w:t>.</w:t>
      </w:r>
    </w:p>
  </w:endnote>
  <w:endnote w:id="76">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Ibid</w:t>
      </w:r>
      <w:r w:rsidR="00DC10CD">
        <w:rPr>
          <w:rFonts w:ascii="Times New Roman" w:hAnsi="Times New Roman" w:cs="Times New Roman"/>
          <w:sz w:val="24"/>
          <w:szCs w:val="24"/>
        </w:rPr>
        <w:t>.,</w:t>
      </w:r>
      <w:r w:rsidRPr="00DC10CD">
        <w:rPr>
          <w:rFonts w:ascii="Times New Roman" w:hAnsi="Times New Roman" w:cs="Times New Roman"/>
          <w:sz w:val="24"/>
          <w:szCs w:val="24"/>
        </w:rPr>
        <w:t xml:space="preserve"> 210</w:t>
      </w:r>
      <w:r w:rsidR="00DC10CD">
        <w:rPr>
          <w:rFonts w:ascii="Times New Roman" w:hAnsi="Times New Roman" w:cs="Times New Roman"/>
          <w:sz w:val="24"/>
          <w:szCs w:val="24"/>
        </w:rPr>
        <w:t>.</w:t>
      </w:r>
    </w:p>
  </w:endnote>
  <w:endnote w:id="77">
    <w:p w:rsidR="002B55AE" w:rsidRPr="00DC10CD" w:rsidRDefault="002B55AE" w:rsidP="001800C7">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DC10CD">
        <w:rPr>
          <w:rFonts w:ascii="Times New Roman" w:hAnsi="Times New Roman" w:cs="Times New Roman"/>
          <w:sz w:val="24"/>
          <w:szCs w:val="24"/>
        </w:rPr>
        <w:t xml:space="preserve"> Frierich Nietzsche, </w:t>
      </w:r>
      <w:r w:rsidR="00DC10CD">
        <w:rPr>
          <w:rFonts w:ascii="Times New Roman" w:hAnsi="Times New Roman" w:cs="Times New Roman"/>
          <w:i/>
          <w:sz w:val="24"/>
          <w:szCs w:val="24"/>
        </w:rPr>
        <w:t>Thus Spoke Zarathustra: A Book For All and None</w:t>
      </w:r>
      <w:r w:rsidR="00DC10CD">
        <w:rPr>
          <w:rFonts w:ascii="Times New Roman" w:hAnsi="Times New Roman" w:cs="Times New Roman"/>
          <w:sz w:val="24"/>
          <w:szCs w:val="24"/>
        </w:rPr>
        <w:t xml:space="preserve">, trans. By Walter Kaufmann (New York: Modern Library, 1995), 153. </w:t>
      </w:r>
    </w:p>
  </w:endnote>
  <w:endnote w:id="78">
    <w:p w:rsidR="002B55AE" w:rsidRPr="00DC10CD"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DC10CD" w:rsidRPr="00DC10CD">
        <w:rPr>
          <w:rFonts w:ascii="Times New Roman" w:hAnsi="Times New Roman" w:cs="Times New Roman"/>
          <w:sz w:val="24"/>
          <w:szCs w:val="24"/>
        </w:rPr>
        <w:t xml:space="preserve">Bataille, </w:t>
      </w:r>
      <w:r w:rsidR="00DC10CD" w:rsidRPr="00DC10CD">
        <w:rPr>
          <w:rFonts w:ascii="Times New Roman" w:hAnsi="Times New Roman" w:cs="Times New Roman"/>
          <w:i/>
          <w:sz w:val="24"/>
          <w:szCs w:val="24"/>
        </w:rPr>
        <w:t xml:space="preserve">Visions of Excess, </w:t>
      </w:r>
      <w:r w:rsidR="00DC10CD">
        <w:rPr>
          <w:rFonts w:ascii="Times New Roman" w:hAnsi="Times New Roman" w:cs="Times New Roman"/>
          <w:sz w:val="24"/>
          <w:szCs w:val="24"/>
        </w:rPr>
        <w:t>81.</w:t>
      </w:r>
    </w:p>
  </w:endnote>
  <w:endnote w:id="79">
    <w:p w:rsidR="002B55AE" w:rsidRPr="00DC10CD" w:rsidRDefault="002B55AE" w:rsidP="001800C7">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DC10CD">
        <w:rPr>
          <w:rFonts w:ascii="Times New Roman" w:hAnsi="Times New Roman" w:cs="Times New Roman"/>
          <w:sz w:val="24"/>
          <w:szCs w:val="24"/>
        </w:rPr>
        <w:t xml:space="preserve"> Koelb, “Castration Envy,” 80.</w:t>
      </w:r>
    </w:p>
  </w:endnote>
  <w:endnote w:id="80">
    <w:p w:rsidR="002B55AE" w:rsidRPr="00DC10CD" w:rsidRDefault="002B55AE" w:rsidP="001800C7">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DC10CD">
        <w:rPr>
          <w:rFonts w:ascii="Times New Roman" w:hAnsi="Times New Roman" w:cs="Times New Roman"/>
          <w:sz w:val="24"/>
          <w:szCs w:val="24"/>
        </w:rPr>
        <w:t xml:space="preserve"> Ibid.</w:t>
      </w:r>
    </w:p>
  </w:endnote>
  <w:endnote w:id="81">
    <w:p w:rsidR="002B55AE" w:rsidRPr="00DC10CD" w:rsidRDefault="002B55AE" w:rsidP="001800C7">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00DC10CD">
        <w:rPr>
          <w:rFonts w:ascii="Times New Roman" w:hAnsi="Times New Roman" w:cs="Times New Roman"/>
          <w:sz w:val="24"/>
          <w:szCs w:val="24"/>
        </w:rPr>
        <w:t xml:space="preserve"> </w:t>
      </w:r>
      <w:r w:rsidRPr="00DC10CD">
        <w:rPr>
          <w:rFonts w:ascii="Times New Roman" w:hAnsi="Times New Roman" w:cs="Times New Roman"/>
          <w:sz w:val="24"/>
          <w:szCs w:val="24"/>
        </w:rPr>
        <w:t>Theisen</w:t>
      </w:r>
      <w:r w:rsidR="00DC10CD">
        <w:rPr>
          <w:rFonts w:ascii="Times New Roman" w:hAnsi="Times New Roman" w:cs="Times New Roman"/>
          <w:sz w:val="24"/>
          <w:szCs w:val="24"/>
        </w:rPr>
        <w:t>,</w:t>
      </w:r>
      <w:r w:rsidRPr="00DC10CD">
        <w:rPr>
          <w:rFonts w:ascii="Times New Roman" w:hAnsi="Times New Roman" w:cs="Times New Roman"/>
          <w:sz w:val="24"/>
          <w:szCs w:val="24"/>
        </w:rPr>
        <w:t xml:space="preserve"> </w:t>
      </w:r>
      <w:r w:rsidR="00DC10CD">
        <w:rPr>
          <w:rFonts w:ascii="Times New Roman" w:hAnsi="Times New Roman" w:cs="Times New Roman"/>
          <w:sz w:val="24"/>
          <w:szCs w:val="24"/>
        </w:rPr>
        <w:t>“</w:t>
      </w:r>
      <w:r w:rsidRPr="00DC10CD">
        <w:rPr>
          <w:rFonts w:ascii="Times New Roman" w:hAnsi="Times New Roman" w:cs="Times New Roman"/>
          <w:sz w:val="24"/>
          <w:szCs w:val="24"/>
        </w:rPr>
        <w:t>Rhythms of Oblivion</w:t>
      </w:r>
      <w:r w:rsidR="00DC10CD">
        <w:rPr>
          <w:rFonts w:ascii="Times New Roman" w:hAnsi="Times New Roman" w:cs="Times New Roman"/>
          <w:sz w:val="24"/>
          <w:szCs w:val="24"/>
        </w:rPr>
        <w:t>,”</w:t>
      </w:r>
      <w:r w:rsidRPr="00DC10CD">
        <w:rPr>
          <w:rFonts w:ascii="Times New Roman" w:hAnsi="Times New Roman" w:cs="Times New Roman"/>
          <w:sz w:val="24"/>
          <w:szCs w:val="24"/>
        </w:rPr>
        <w:t xml:space="preserve"> 94</w:t>
      </w:r>
      <w:r w:rsidR="00DC10CD">
        <w:rPr>
          <w:rFonts w:ascii="Times New Roman" w:hAnsi="Times New Roman" w:cs="Times New Roman"/>
          <w:sz w:val="24"/>
          <w:szCs w:val="24"/>
        </w:rPr>
        <w:t>.</w:t>
      </w:r>
    </w:p>
  </w:endnote>
  <w:endnote w:id="82">
    <w:p w:rsidR="002B55AE" w:rsidRDefault="002B55AE">
      <w:pPr>
        <w:pStyle w:val="EndnoteText"/>
        <w:rPr>
          <w:rFonts w:ascii="Times New Roman" w:hAnsi="Times New Roman" w:cs="Times New Roman"/>
          <w:sz w:val="24"/>
          <w:szCs w:val="24"/>
        </w:rPr>
      </w:pPr>
      <w:r w:rsidRPr="00DC10CD">
        <w:rPr>
          <w:rStyle w:val="EndnoteReference"/>
          <w:rFonts w:ascii="Times New Roman" w:hAnsi="Times New Roman" w:cs="Times New Roman"/>
          <w:sz w:val="24"/>
          <w:szCs w:val="24"/>
        </w:rPr>
        <w:endnoteRef/>
      </w:r>
      <w:r w:rsidRPr="00DC10CD">
        <w:rPr>
          <w:rFonts w:ascii="Times New Roman" w:hAnsi="Times New Roman" w:cs="Times New Roman"/>
          <w:sz w:val="24"/>
          <w:szCs w:val="24"/>
        </w:rPr>
        <w:t xml:space="preserve"> </w:t>
      </w:r>
      <w:r w:rsidR="006877A3">
        <w:rPr>
          <w:rFonts w:ascii="Times New Roman" w:hAnsi="Times New Roman" w:cs="Times New Roman"/>
          <w:sz w:val="24"/>
          <w:szCs w:val="24"/>
        </w:rPr>
        <w:t xml:space="preserve">Nietzsche, </w:t>
      </w:r>
      <w:r w:rsidRPr="006877A3">
        <w:rPr>
          <w:rFonts w:ascii="Times New Roman" w:hAnsi="Times New Roman" w:cs="Times New Roman"/>
          <w:i/>
          <w:sz w:val="24"/>
          <w:szCs w:val="24"/>
        </w:rPr>
        <w:t>Zarathustra</w:t>
      </w:r>
      <w:r w:rsidR="006877A3">
        <w:rPr>
          <w:rFonts w:ascii="Times New Roman" w:hAnsi="Times New Roman" w:cs="Times New Roman"/>
          <w:sz w:val="24"/>
          <w:szCs w:val="24"/>
        </w:rPr>
        <w:t xml:space="preserve">, </w:t>
      </w:r>
      <w:r w:rsidR="00A0206B">
        <w:rPr>
          <w:rFonts w:ascii="Times New Roman" w:hAnsi="Times New Roman" w:cs="Times New Roman"/>
          <w:sz w:val="24"/>
          <w:szCs w:val="24"/>
        </w:rPr>
        <w:t xml:space="preserve">‘Dionysian Dithyrambs’ </w:t>
      </w:r>
      <w:r w:rsidR="006877A3">
        <w:rPr>
          <w:rFonts w:ascii="Times New Roman" w:hAnsi="Times New Roman" w:cs="Times New Roman"/>
          <w:sz w:val="24"/>
          <w:szCs w:val="24"/>
        </w:rPr>
        <w:t xml:space="preserve">367. </w:t>
      </w: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Default="00BA54CD">
      <w:pPr>
        <w:pStyle w:val="EndnoteText"/>
        <w:rPr>
          <w:rFonts w:ascii="Times New Roman" w:hAnsi="Times New Roman" w:cs="Times New Roman"/>
          <w:sz w:val="24"/>
          <w:szCs w:val="24"/>
        </w:rPr>
      </w:pPr>
    </w:p>
    <w:p w:rsidR="00BA54CD" w:rsidRPr="00DC10CD" w:rsidRDefault="00BA54CD">
      <w:pPr>
        <w:pStyle w:val="EndnoteText"/>
        <w:rPr>
          <w:rFonts w:ascii="Times New Roman" w:hAnsi="Times New Roman" w:cs="Times New Roman"/>
          <w:sz w:val="24"/>
          <w:szCs w:val="24"/>
        </w:rPr>
      </w:pPr>
    </w:p>
    <w:p w:rsidR="002B55AE" w:rsidRPr="00DC10CD" w:rsidRDefault="002B55AE">
      <w:pPr>
        <w:pStyle w:val="EndnoteText"/>
        <w:rPr>
          <w:rFonts w:ascii="Times New Roman" w:hAnsi="Times New Roman" w:cs="Times New Roman"/>
          <w:sz w:val="24"/>
          <w:szCs w:val="24"/>
        </w:rPr>
      </w:pPr>
    </w:p>
    <w:p w:rsidR="002B55AE" w:rsidRPr="00DC10CD" w:rsidRDefault="002B55AE">
      <w:pPr>
        <w:pStyle w:val="EndnoteText"/>
        <w:rPr>
          <w:rFonts w:ascii="Times New Roman" w:hAnsi="Times New Roman" w:cs="Times New Roman"/>
          <w:sz w:val="24"/>
          <w:szCs w:val="24"/>
        </w:rPr>
      </w:pPr>
    </w:p>
    <w:p w:rsidR="002B55AE" w:rsidRPr="00DC10CD" w:rsidRDefault="002B55AE">
      <w:pPr>
        <w:pStyle w:val="EndnoteText"/>
        <w:rPr>
          <w:rFonts w:ascii="Times New Roman" w:hAnsi="Times New Roman" w:cs="Times New Roman"/>
          <w:sz w:val="24"/>
          <w:szCs w:val="24"/>
        </w:rPr>
      </w:pPr>
    </w:p>
    <w:p w:rsidR="002B55AE" w:rsidRPr="00DC10CD" w:rsidRDefault="002B55AE">
      <w:pPr>
        <w:pStyle w:val="EndnoteText"/>
        <w:rPr>
          <w:rFonts w:ascii="Times New Roman" w:hAnsi="Times New Roman" w:cs="Times New Roman"/>
          <w:sz w:val="24"/>
          <w:szCs w:val="24"/>
        </w:rPr>
      </w:pPr>
    </w:p>
    <w:p w:rsidR="002B55AE" w:rsidRPr="00DC10CD" w:rsidRDefault="002B55AE">
      <w:pPr>
        <w:pStyle w:val="EndnoteText"/>
        <w:rPr>
          <w:rFonts w:ascii="Times New Roman" w:hAnsi="Times New Roman" w:cs="Times New Roman"/>
          <w:sz w:val="24"/>
          <w:szCs w:val="24"/>
        </w:rPr>
      </w:pPr>
      <w:r w:rsidRPr="00DC10CD">
        <w:rPr>
          <w:rFonts w:ascii="Times New Roman" w:hAnsi="Times New Roman" w:cs="Times New Roman"/>
          <w:sz w:val="24"/>
          <w:szCs w:val="24"/>
        </w:rPr>
        <w:t xml:space="preserve">Bataille, Georges. </w:t>
      </w:r>
      <w:r w:rsidRPr="00DC10CD">
        <w:rPr>
          <w:rFonts w:ascii="Times New Roman" w:hAnsi="Times New Roman" w:cs="Times New Roman"/>
          <w:i/>
          <w:sz w:val="24"/>
          <w:szCs w:val="24"/>
        </w:rPr>
        <w:t xml:space="preserve">Visions of Excess: Selecting Writings 1927-1939. </w:t>
      </w:r>
      <w:r w:rsidR="00DB17C2" w:rsidRPr="00DC10CD">
        <w:rPr>
          <w:rFonts w:ascii="Times New Roman" w:hAnsi="Times New Roman" w:cs="Times New Roman"/>
          <w:sz w:val="24"/>
          <w:szCs w:val="24"/>
        </w:rPr>
        <w:t>Edited by Allan Stoekel.</w:t>
      </w:r>
      <w:r w:rsidR="00DB17C2" w:rsidRPr="00DC10CD">
        <w:rPr>
          <w:rFonts w:ascii="Times New Roman" w:hAnsi="Times New Roman" w:cs="Times New Roman"/>
          <w:sz w:val="24"/>
          <w:szCs w:val="24"/>
        </w:rPr>
        <w:tab/>
        <w:t xml:space="preserve">Minneapolis: University </w:t>
      </w:r>
      <w:r w:rsidRPr="00DC10CD">
        <w:rPr>
          <w:rFonts w:ascii="Times New Roman" w:hAnsi="Times New Roman" w:cs="Times New Roman"/>
          <w:sz w:val="24"/>
          <w:szCs w:val="24"/>
        </w:rPr>
        <w:t>of Minnesota Press, 1985.</w:t>
      </w:r>
    </w:p>
    <w:p w:rsidR="002B55AE" w:rsidRPr="00DC10CD" w:rsidRDefault="002B55AE">
      <w:pPr>
        <w:pStyle w:val="EndnoteText"/>
        <w:rPr>
          <w:rFonts w:ascii="Times New Roman" w:hAnsi="Times New Roman" w:cs="Times New Roman"/>
          <w:sz w:val="24"/>
          <w:szCs w:val="24"/>
        </w:rPr>
      </w:pPr>
      <w:r w:rsidRPr="00DC10CD">
        <w:rPr>
          <w:rFonts w:ascii="Times New Roman" w:hAnsi="Times New Roman" w:cs="Times New Roman"/>
          <w:sz w:val="24"/>
          <w:szCs w:val="24"/>
        </w:rPr>
        <w:t>-----</w:t>
      </w:r>
      <w:r w:rsidR="000C7EB7">
        <w:rPr>
          <w:rFonts w:ascii="Times New Roman" w:hAnsi="Times New Roman" w:cs="Times New Roman"/>
          <w:sz w:val="24"/>
          <w:szCs w:val="24"/>
        </w:rPr>
        <w:t>----</w:t>
      </w:r>
      <w:r w:rsidRPr="00DC10CD">
        <w:rPr>
          <w:rFonts w:ascii="Times New Roman" w:hAnsi="Times New Roman" w:cs="Times New Roman"/>
          <w:sz w:val="24"/>
          <w:szCs w:val="24"/>
        </w:rPr>
        <w:t>“Solar Anus,”</w:t>
      </w:r>
      <w:r w:rsidRPr="00DC10CD">
        <w:rPr>
          <w:rFonts w:ascii="Times New Roman" w:hAnsi="Times New Roman" w:cs="Times New Roman"/>
          <w:i/>
          <w:sz w:val="24"/>
          <w:szCs w:val="24"/>
        </w:rPr>
        <w:t xml:space="preserve"> Visions of Excess: Selecting Writings 1927-1939. </w:t>
      </w:r>
      <w:r w:rsidR="00DB17C2" w:rsidRPr="00DC10CD">
        <w:rPr>
          <w:rFonts w:ascii="Times New Roman" w:hAnsi="Times New Roman" w:cs="Times New Roman"/>
          <w:sz w:val="24"/>
          <w:szCs w:val="24"/>
        </w:rPr>
        <w:t>Edited by Allan Stoekel.</w:t>
      </w:r>
      <w:r w:rsidR="00DB17C2" w:rsidRPr="00DC10CD">
        <w:rPr>
          <w:rFonts w:ascii="Times New Roman" w:hAnsi="Times New Roman" w:cs="Times New Roman"/>
          <w:sz w:val="24"/>
          <w:szCs w:val="24"/>
        </w:rPr>
        <w:tab/>
      </w:r>
      <w:r w:rsidRPr="00DC10CD">
        <w:rPr>
          <w:rFonts w:ascii="Times New Roman" w:hAnsi="Times New Roman" w:cs="Times New Roman"/>
          <w:sz w:val="24"/>
          <w:szCs w:val="24"/>
        </w:rPr>
        <w:t>Minn</w:t>
      </w:r>
      <w:r w:rsidR="00DB17C2" w:rsidRPr="00DC10CD">
        <w:rPr>
          <w:rFonts w:ascii="Times New Roman" w:hAnsi="Times New Roman" w:cs="Times New Roman"/>
          <w:sz w:val="24"/>
          <w:szCs w:val="24"/>
        </w:rPr>
        <w:t xml:space="preserve">eapolis: University </w:t>
      </w:r>
      <w:r w:rsidRPr="00DC10CD">
        <w:rPr>
          <w:rFonts w:ascii="Times New Roman" w:hAnsi="Times New Roman" w:cs="Times New Roman"/>
          <w:sz w:val="24"/>
          <w:szCs w:val="24"/>
        </w:rPr>
        <w:t>of Minnesota Press, 1985.</w:t>
      </w:r>
    </w:p>
    <w:p w:rsidR="00D94F12" w:rsidRPr="00DC10CD" w:rsidRDefault="00DC10CD">
      <w:pPr>
        <w:pStyle w:val="EndnoteText"/>
        <w:rPr>
          <w:rFonts w:ascii="Times New Roman" w:hAnsi="Times New Roman" w:cs="Times New Roman"/>
          <w:sz w:val="24"/>
          <w:szCs w:val="24"/>
        </w:rPr>
      </w:pPr>
      <w:r w:rsidRPr="00DC10CD">
        <w:rPr>
          <w:rFonts w:ascii="Times New Roman" w:hAnsi="Times New Roman" w:cs="Times New Roman"/>
          <w:sz w:val="24"/>
          <w:szCs w:val="24"/>
        </w:rPr>
        <w:t>----</w:t>
      </w:r>
      <w:r w:rsidR="000C7EB7">
        <w:rPr>
          <w:rFonts w:ascii="Times New Roman" w:hAnsi="Times New Roman" w:cs="Times New Roman"/>
          <w:sz w:val="24"/>
          <w:szCs w:val="24"/>
        </w:rPr>
        <w:t xml:space="preserve">----- </w:t>
      </w:r>
      <w:r w:rsidR="00D94F12" w:rsidRPr="00DC10CD">
        <w:rPr>
          <w:rFonts w:ascii="Times New Roman" w:hAnsi="Times New Roman" w:cs="Times New Roman"/>
          <w:i/>
          <w:sz w:val="24"/>
          <w:szCs w:val="24"/>
        </w:rPr>
        <w:t>Sur Nietzsche</w:t>
      </w:r>
      <w:r w:rsidR="00D94F12" w:rsidRPr="00DC10CD">
        <w:rPr>
          <w:rFonts w:ascii="Times New Roman" w:hAnsi="Times New Roman" w:cs="Times New Roman"/>
          <w:sz w:val="24"/>
          <w:szCs w:val="24"/>
        </w:rPr>
        <w:t>. Translated by Bruce Boone. St.Paul, Minnesota: Paragon</w:t>
      </w:r>
      <w:r w:rsidR="00D94F12" w:rsidRPr="00DC10CD">
        <w:rPr>
          <w:rFonts w:ascii="Times New Roman" w:hAnsi="Times New Roman" w:cs="Times New Roman"/>
          <w:sz w:val="24"/>
          <w:szCs w:val="24"/>
        </w:rPr>
        <w:tab/>
        <w:t>House, 1994.</w:t>
      </w:r>
    </w:p>
    <w:p w:rsidR="00D94F12" w:rsidRPr="00DC10CD" w:rsidRDefault="00DC10CD">
      <w:pPr>
        <w:pStyle w:val="EndnoteText"/>
        <w:rPr>
          <w:rFonts w:ascii="Times New Roman" w:hAnsi="Times New Roman" w:cs="Times New Roman"/>
          <w:sz w:val="24"/>
          <w:szCs w:val="24"/>
        </w:rPr>
      </w:pPr>
      <w:r w:rsidRPr="00DC10CD">
        <w:rPr>
          <w:rFonts w:ascii="Times New Roman" w:hAnsi="Times New Roman" w:cs="Times New Roman"/>
          <w:sz w:val="24"/>
          <w:szCs w:val="24"/>
        </w:rPr>
        <w:t>----</w:t>
      </w:r>
      <w:r w:rsidR="000C7EB7">
        <w:rPr>
          <w:rFonts w:ascii="Times New Roman" w:hAnsi="Times New Roman" w:cs="Times New Roman"/>
          <w:sz w:val="24"/>
          <w:szCs w:val="24"/>
        </w:rPr>
        <w:t xml:space="preserve">----- </w:t>
      </w:r>
      <w:r w:rsidR="00D94F12" w:rsidRPr="00DC10CD">
        <w:rPr>
          <w:rFonts w:ascii="Times New Roman" w:hAnsi="Times New Roman" w:cs="Times New Roman"/>
          <w:i/>
          <w:sz w:val="24"/>
          <w:szCs w:val="24"/>
        </w:rPr>
        <w:t xml:space="preserve">Inner Experience. </w:t>
      </w:r>
      <w:r w:rsidR="00D94F12" w:rsidRPr="00DC10CD">
        <w:rPr>
          <w:rFonts w:ascii="Times New Roman" w:hAnsi="Times New Roman" w:cs="Times New Roman"/>
          <w:sz w:val="24"/>
          <w:szCs w:val="24"/>
        </w:rPr>
        <w:t>Translated and Intro by L.A. Boldt. Albany: State University of New York</w:t>
      </w:r>
      <w:r w:rsidR="000C7EB7">
        <w:rPr>
          <w:rFonts w:ascii="Times New Roman" w:hAnsi="Times New Roman" w:cs="Times New Roman"/>
          <w:sz w:val="24"/>
          <w:szCs w:val="24"/>
        </w:rPr>
        <w:t xml:space="preserve"> </w:t>
      </w:r>
      <w:r w:rsidR="00D94F12" w:rsidRPr="00DC10CD">
        <w:rPr>
          <w:rFonts w:ascii="Times New Roman" w:hAnsi="Times New Roman" w:cs="Times New Roman"/>
          <w:sz w:val="24"/>
          <w:szCs w:val="24"/>
        </w:rPr>
        <w:t>Press, 1988.</w:t>
      </w:r>
    </w:p>
    <w:p w:rsidR="00D94F12" w:rsidRDefault="00DC10CD">
      <w:pPr>
        <w:pStyle w:val="EndnoteText"/>
        <w:rPr>
          <w:rFonts w:ascii="Times New Roman" w:hAnsi="Times New Roman" w:cs="Times New Roman"/>
          <w:sz w:val="24"/>
          <w:szCs w:val="24"/>
        </w:rPr>
      </w:pPr>
      <w:r w:rsidRPr="00DC10CD">
        <w:rPr>
          <w:rFonts w:ascii="Times New Roman" w:hAnsi="Times New Roman" w:cs="Times New Roman"/>
          <w:sz w:val="24"/>
          <w:szCs w:val="24"/>
        </w:rPr>
        <w:t>--------</w:t>
      </w:r>
      <w:r w:rsidRPr="00DC10CD">
        <w:rPr>
          <w:rFonts w:ascii="Times New Roman" w:hAnsi="Times New Roman" w:cs="Times New Roman"/>
          <w:i/>
          <w:sz w:val="24"/>
          <w:szCs w:val="24"/>
        </w:rPr>
        <w:t xml:space="preserve">Literature and Evil, </w:t>
      </w:r>
      <w:r w:rsidRPr="00DC10CD">
        <w:rPr>
          <w:rFonts w:ascii="Times New Roman" w:hAnsi="Times New Roman" w:cs="Times New Roman"/>
          <w:sz w:val="24"/>
          <w:szCs w:val="24"/>
        </w:rPr>
        <w:t xml:space="preserve">trans. A. Hamilton (London and New York: Marion Boyars, 1985). </w:t>
      </w:r>
    </w:p>
    <w:p w:rsidR="000C7EB7" w:rsidRPr="00DC10CD" w:rsidRDefault="000C7EB7">
      <w:pPr>
        <w:pStyle w:val="EndnoteText"/>
        <w:rPr>
          <w:rFonts w:ascii="Times New Roman" w:hAnsi="Times New Roman" w:cs="Times New Roman"/>
          <w:sz w:val="24"/>
          <w:szCs w:val="24"/>
        </w:rPr>
      </w:pPr>
    </w:p>
    <w:p w:rsidR="002B55AE" w:rsidRPr="00DC10CD" w:rsidRDefault="002B55AE">
      <w:pPr>
        <w:pStyle w:val="EndnoteText"/>
        <w:rPr>
          <w:rFonts w:ascii="Times New Roman" w:hAnsi="Times New Roman" w:cs="Times New Roman"/>
          <w:i/>
          <w:sz w:val="24"/>
          <w:szCs w:val="24"/>
        </w:rPr>
      </w:pPr>
      <w:r w:rsidRPr="00DC10CD">
        <w:rPr>
          <w:rFonts w:ascii="Times New Roman" w:hAnsi="Times New Roman" w:cs="Times New Roman"/>
          <w:sz w:val="24"/>
          <w:szCs w:val="24"/>
        </w:rPr>
        <w:t xml:space="preserve">Biles, Jeremy. </w:t>
      </w:r>
      <w:r w:rsidRPr="00DC10CD">
        <w:rPr>
          <w:rFonts w:ascii="Times New Roman" w:hAnsi="Times New Roman" w:cs="Times New Roman"/>
          <w:i/>
          <w:sz w:val="24"/>
          <w:szCs w:val="24"/>
        </w:rPr>
        <w:t xml:space="preserve">Ecce Monstrum: Georges Bataille and the Sacrifice of Form. </w:t>
      </w:r>
      <w:r w:rsidRPr="00DC10CD">
        <w:rPr>
          <w:rFonts w:ascii="Times New Roman" w:hAnsi="Times New Roman" w:cs="Times New Roman"/>
          <w:sz w:val="24"/>
          <w:szCs w:val="24"/>
        </w:rPr>
        <w:t xml:space="preserve">New </w:t>
      </w:r>
      <w:r w:rsidR="00DB17C2" w:rsidRPr="00DC10CD">
        <w:rPr>
          <w:rFonts w:ascii="Times New Roman" w:hAnsi="Times New Roman" w:cs="Times New Roman"/>
          <w:sz w:val="24"/>
          <w:szCs w:val="24"/>
        </w:rPr>
        <w:t>York: Fordham</w:t>
      </w:r>
      <w:r w:rsidR="00DB17C2" w:rsidRPr="00DC10CD">
        <w:rPr>
          <w:rFonts w:ascii="Times New Roman" w:hAnsi="Times New Roman" w:cs="Times New Roman"/>
          <w:sz w:val="24"/>
          <w:szCs w:val="24"/>
        </w:rPr>
        <w:tab/>
      </w:r>
      <w:r w:rsidRPr="00DC10CD">
        <w:rPr>
          <w:rFonts w:ascii="Times New Roman" w:hAnsi="Times New Roman" w:cs="Times New Roman"/>
          <w:sz w:val="24"/>
          <w:szCs w:val="24"/>
        </w:rPr>
        <w:t xml:space="preserve">University Press,  2007. </w:t>
      </w:r>
      <w:r w:rsidRPr="00DC10CD">
        <w:rPr>
          <w:rFonts w:ascii="Times New Roman" w:hAnsi="Times New Roman" w:cs="Times New Roman"/>
          <w:i/>
          <w:sz w:val="24"/>
          <w:szCs w:val="24"/>
        </w:rPr>
        <w:t xml:space="preserve"> </w:t>
      </w:r>
    </w:p>
    <w:p w:rsidR="00DB17C2" w:rsidRPr="00DC10CD" w:rsidRDefault="00DB17C2">
      <w:pPr>
        <w:pStyle w:val="EndnoteText"/>
        <w:rPr>
          <w:rFonts w:ascii="Times New Roman" w:hAnsi="Times New Roman" w:cs="Times New Roman"/>
          <w:sz w:val="24"/>
          <w:szCs w:val="24"/>
        </w:rPr>
      </w:pPr>
    </w:p>
    <w:p w:rsidR="001706F9" w:rsidRPr="00DC10CD" w:rsidRDefault="001706F9" w:rsidP="001706F9">
      <w:pPr>
        <w:pStyle w:val="EndnoteText"/>
        <w:rPr>
          <w:rFonts w:ascii="Times New Roman" w:hAnsi="Times New Roman" w:cs="Times New Roman"/>
          <w:sz w:val="24"/>
          <w:szCs w:val="24"/>
        </w:rPr>
      </w:pPr>
      <w:r w:rsidRPr="00DC10CD">
        <w:rPr>
          <w:rFonts w:ascii="Times New Roman" w:hAnsi="Times New Roman" w:cs="Times New Roman"/>
          <w:sz w:val="24"/>
          <w:szCs w:val="24"/>
        </w:rPr>
        <w:t xml:space="preserve">Derrida, Jacques. “From Restricted to General Economy.” In </w:t>
      </w:r>
      <w:r w:rsidRPr="00DC10CD">
        <w:rPr>
          <w:rFonts w:ascii="Times New Roman" w:hAnsi="Times New Roman" w:cs="Times New Roman"/>
          <w:i/>
          <w:sz w:val="24"/>
          <w:szCs w:val="24"/>
        </w:rPr>
        <w:t>Writing and Difference</w:t>
      </w:r>
      <w:r w:rsidRPr="00DC10CD">
        <w:rPr>
          <w:rFonts w:ascii="Times New Roman" w:hAnsi="Times New Roman" w:cs="Times New Roman"/>
          <w:sz w:val="24"/>
          <w:szCs w:val="24"/>
        </w:rPr>
        <w:t>. Translated</w:t>
      </w:r>
      <w:r w:rsidRPr="00DC10CD">
        <w:rPr>
          <w:rFonts w:ascii="Times New Roman" w:hAnsi="Times New Roman" w:cs="Times New Roman"/>
          <w:sz w:val="24"/>
          <w:szCs w:val="24"/>
        </w:rPr>
        <w:tab/>
        <w:t>by Alan Bass. London: Routledge, 2005</w:t>
      </w:r>
    </w:p>
    <w:p w:rsidR="00E07752" w:rsidRPr="00DC10CD" w:rsidRDefault="00E425FA" w:rsidP="001706F9">
      <w:pPr>
        <w:pStyle w:val="EndnoteText"/>
        <w:rPr>
          <w:rFonts w:ascii="Times New Roman" w:hAnsi="Times New Roman" w:cs="Times New Roman"/>
          <w:sz w:val="24"/>
          <w:szCs w:val="24"/>
        </w:rPr>
      </w:pPr>
      <w:r w:rsidRPr="00DC10CD">
        <w:rPr>
          <w:rFonts w:ascii="Times New Roman" w:hAnsi="Times New Roman" w:cs="Times New Roman"/>
          <w:sz w:val="24"/>
          <w:szCs w:val="24"/>
        </w:rPr>
        <w:t>--------</w:t>
      </w:r>
      <w:r w:rsidR="00E07752" w:rsidRPr="00DC10CD">
        <w:rPr>
          <w:rFonts w:ascii="Times New Roman" w:hAnsi="Times New Roman" w:cs="Times New Roman"/>
          <w:sz w:val="24"/>
          <w:szCs w:val="24"/>
        </w:rPr>
        <w:t xml:space="preserve">’Structure, Sign, and Play in the Discourse of the Human Sciences’ in </w:t>
      </w:r>
      <w:r w:rsidRPr="00DC10CD">
        <w:rPr>
          <w:rFonts w:ascii="Times New Roman" w:hAnsi="Times New Roman" w:cs="Times New Roman"/>
          <w:i/>
          <w:sz w:val="24"/>
          <w:szCs w:val="24"/>
        </w:rPr>
        <w:t>Writing and</w:t>
      </w:r>
      <w:r w:rsidRPr="00DC10CD">
        <w:rPr>
          <w:rFonts w:ascii="Times New Roman" w:hAnsi="Times New Roman" w:cs="Times New Roman"/>
          <w:i/>
          <w:sz w:val="24"/>
          <w:szCs w:val="24"/>
        </w:rPr>
        <w:tab/>
      </w:r>
      <w:r w:rsidR="00E07752" w:rsidRPr="00DC10CD">
        <w:rPr>
          <w:rFonts w:ascii="Times New Roman" w:hAnsi="Times New Roman" w:cs="Times New Roman"/>
          <w:i/>
          <w:sz w:val="24"/>
          <w:szCs w:val="24"/>
        </w:rPr>
        <w:t xml:space="preserve">Difference. </w:t>
      </w:r>
      <w:r w:rsidR="00E07752" w:rsidRPr="00DC10CD">
        <w:rPr>
          <w:rFonts w:ascii="Times New Roman" w:hAnsi="Times New Roman" w:cs="Times New Roman"/>
          <w:sz w:val="24"/>
          <w:szCs w:val="24"/>
        </w:rPr>
        <w:t>Translated by Alan Bass. London: Routledge, 2005.</w:t>
      </w:r>
    </w:p>
    <w:p w:rsidR="006E6EF2" w:rsidRPr="00DC10CD" w:rsidRDefault="00E425FA" w:rsidP="001706F9">
      <w:pPr>
        <w:pStyle w:val="EndnoteText"/>
        <w:rPr>
          <w:rFonts w:ascii="Times New Roman" w:hAnsi="Times New Roman" w:cs="Times New Roman"/>
          <w:sz w:val="24"/>
          <w:szCs w:val="24"/>
        </w:rPr>
      </w:pPr>
      <w:r w:rsidRPr="00DC10CD">
        <w:rPr>
          <w:rFonts w:ascii="Times New Roman" w:hAnsi="Times New Roman" w:cs="Times New Roman"/>
          <w:sz w:val="24"/>
          <w:szCs w:val="24"/>
        </w:rPr>
        <w:t>--------</w:t>
      </w:r>
      <w:r w:rsidR="006E6EF2" w:rsidRPr="00DC10CD">
        <w:rPr>
          <w:rFonts w:ascii="Times New Roman" w:hAnsi="Times New Roman" w:cs="Times New Roman"/>
          <w:sz w:val="24"/>
          <w:szCs w:val="24"/>
        </w:rPr>
        <w:t xml:space="preserve"> “Politics and Friendship: an Interview with Jacques Derrida.” In </w:t>
      </w:r>
      <w:r w:rsidRPr="00DC10CD">
        <w:rPr>
          <w:rFonts w:ascii="Times New Roman" w:hAnsi="Times New Roman" w:cs="Times New Roman"/>
          <w:i/>
          <w:sz w:val="24"/>
          <w:szCs w:val="24"/>
        </w:rPr>
        <w:t>The Althusserian</w:t>
      </w:r>
      <w:r w:rsidRPr="00DC10CD">
        <w:rPr>
          <w:rFonts w:ascii="Times New Roman" w:hAnsi="Times New Roman" w:cs="Times New Roman"/>
          <w:i/>
          <w:sz w:val="24"/>
          <w:szCs w:val="24"/>
        </w:rPr>
        <w:tab/>
      </w:r>
      <w:r w:rsidR="006E6EF2" w:rsidRPr="00DC10CD">
        <w:rPr>
          <w:rFonts w:ascii="Times New Roman" w:hAnsi="Times New Roman" w:cs="Times New Roman"/>
          <w:sz w:val="24"/>
          <w:szCs w:val="24"/>
        </w:rPr>
        <w:t>Legacy. Translated by R.Harvey and E.A. Kaplan</w:t>
      </w:r>
      <w:r w:rsidRPr="00DC10CD">
        <w:rPr>
          <w:rFonts w:ascii="Times New Roman" w:hAnsi="Times New Roman" w:cs="Times New Roman"/>
          <w:sz w:val="24"/>
          <w:szCs w:val="24"/>
        </w:rPr>
        <w:t xml:space="preserve"> and M.Sprinker. London and New</w:t>
      </w:r>
      <w:r w:rsidRPr="00DC10CD">
        <w:rPr>
          <w:rFonts w:ascii="Times New Roman" w:hAnsi="Times New Roman" w:cs="Times New Roman"/>
          <w:sz w:val="24"/>
          <w:szCs w:val="24"/>
        </w:rPr>
        <w:tab/>
      </w:r>
      <w:r w:rsidR="006E6EF2" w:rsidRPr="00DC10CD">
        <w:rPr>
          <w:rFonts w:ascii="Times New Roman" w:hAnsi="Times New Roman" w:cs="Times New Roman"/>
          <w:sz w:val="24"/>
          <w:szCs w:val="24"/>
        </w:rPr>
        <w:t xml:space="preserve">York: Verso, 1993). </w:t>
      </w:r>
    </w:p>
    <w:p w:rsidR="00E425FA" w:rsidRPr="00DC10CD" w:rsidRDefault="00E425FA" w:rsidP="001706F9">
      <w:pPr>
        <w:pStyle w:val="EndnoteText"/>
        <w:rPr>
          <w:rFonts w:ascii="Times New Roman" w:hAnsi="Times New Roman" w:cs="Times New Roman"/>
          <w:sz w:val="24"/>
          <w:szCs w:val="24"/>
        </w:rPr>
      </w:pPr>
      <w:r w:rsidRPr="00DC10CD">
        <w:rPr>
          <w:rFonts w:ascii="Times New Roman" w:hAnsi="Times New Roman" w:cs="Times New Roman"/>
          <w:sz w:val="24"/>
          <w:szCs w:val="24"/>
        </w:rPr>
        <w:t xml:space="preserve">-------- </w:t>
      </w:r>
      <w:r w:rsidRPr="00DC10CD">
        <w:rPr>
          <w:rFonts w:ascii="Times New Roman" w:hAnsi="Times New Roman" w:cs="Times New Roman"/>
          <w:i/>
          <w:sz w:val="24"/>
          <w:szCs w:val="24"/>
        </w:rPr>
        <w:t xml:space="preserve">Glas. </w:t>
      </w:r>
      <w:r w:rsidRPr="00DC10CD">
        <w:rPr>
          <w:rFonts w:ascii="Times New Roman" w:hAnsi="Times New Roman" w:cs="Times New Roman"/>
          <w:sz w:val="24"/>
          <w:szCs w:val="24"/>
        </w:rPr>
        <w:t>Translated by John P. Leavey Jr. and Richa</w:t>
      </w:r>
      <w:r w:rsidR="00DC10CD" w:rsidRPr="00DC10CD">
        <w:rPr>
          <w:rFonts w:ascii="Times New Roman" w:hAnsi="Times New Roman" w:cs="Times New Roman"/>
          <w:sz w:val="24"/>
          <w:szCs w:val="24"/>
        </w:rPr>
        <w:t>rd Rand. Lincoln: University of</w:t>
      </w:r>
      <w:r w:rsidR="00DC10CD" w:rsidRPr="00DC10CD">
        <w:rPr>
          <w:rFonts w:ascii="Times New Roman" w:hAnsi="Times New Roman" w:cs="Times New Roman"/>
          <w:sz w:val="24"/>
          <w:szCs w:val="24"/>
        </w:rPr>
        <w:tab/>
      </w:r>
      <w:r w:rsidRPr="00DC10CD">
        <w:rPr>
          <w:rFonts w:ascii="Times New Roman" w:hAnsi="Times New Roman" w:cs="Times New Roman"/>
          <w:sz w:val="24"/>
          <w:szCs w:val="24"/>
        </w:rPr>
        <w:t>Nebraska Press, 1986.</w:t>
      </w:r>
    </w:p>
    <w:p w:rsidR="00DC10CD" w:rsidRDefault="00DC10CD" w:rsidP="001706F9">
      <w:pPr>
        <w:pStyle w:val="EndnoteText"/>
        <w:rPr>
          <w:rFonts w:ascii="Times New Roman" w:hAnsi="Times New Roman" w:cs="Times New Roman"/>
          <w:sz w:val="24"/>
          <w:szCs w:val="24"/>
        </w:rPr>
      </w:pPr>
      <w:r w:rsidRPr="00DC10CD">
        <w:rPr>
          <w:rFonts w:ascii="Times New Roman" w:hAnsi="Times New Roman" w:cs="Times New Roman"/>
          <w:sz w:val="24"/>
          <w:szCs w:val="24"/>
        </w:rPr>
        <w:t>--------</w:t>
      </w:r>
      <w:r w:rsidRPr="00DC10CD">
        <w:rPr>
          <w:rFonts w:ascii="Times New Roman" w:hAnsi="Times New Roman" w:cs="Times New Roman"/>
          <w:i/>
          <w:sz w:val="24"/>
          <w:szCs w:val="24"/>
        </w:rPr>
        <w:t xml:space="preserve">Spurs: Nietzsche’s Styles. </w:t>
      </w:r>
      <w:r w:rsidRPr="00DC10CD">
        <w:rPr>
          <w:rFonts w:ascii="Times New Roman" w:hAnsi="Times New Roman" w:cs="Times New Roman"/>
          <w:sz w:val="24"/>
          <w:szCs w:val="24"/>
        </w:rPr>
        <w:t>Trans. Barbara Harlow. Chicago: University of Chicago Press,</w:t>
      </w:r>
      <w:r w:rsidRPr="00DC10CD">
        <w:rPr>
          <w:rFonts w:ascii="Times New Roman" w:hAnsi="Times New Roman" w:cs="Times New Roman"/>
          <w:sz w:val="24"/>
          <w:szCs w:val="24"/>
        </w:rPr>
        <w:tab/>
        <w:t>1979.</w:t>
      </w:r>
    </w:p>
    <w:p w:rsidR="000C7EB7" w:rsidRPr="00DC10CD" w:rsidRDefault="000C7EB7" w:rsidP="001706F9">
      <w:pPr>
        <w:pStyle w:val="EndnoteText"/>
        <w:rPr>
          <w:rFonts w:ascii="Times New Roman" w:hAnsi="Times New Roman" w:cs="Times New Roman"/>
          <w:sz w:val="24"/>
          <w:szCs w:val="24"/>
        </w:rPr>
      </w:pPr>
    </w:p>
    <w:p w:rsidR="001706F9" w:rsidRDefault="00DB17C2">
      <w:pPr>
        <w:pStyle w:val="EndnoteText"/>
        <w:rPr>
          <w:rFonts w:ascii="Times New Roman" w:hAnsi="Times New Roman" w:cs="Times New Roman"/>
          <w:sz w:val="24"/>
          <w:szCs w:val="24"/>
        </w:rPr>
      </w:pPr>
      <w:r w:rsidRPr="00DC10CD">
        <w:rPr>
          <w:rFonts w:ascii="Times New Roman" w:hAnsi="Times New Roman" w:cs="Times New Roman"/>
          <w:sz w:val="24"/>
          <w:szCs w:val="24"/>
        </w:rPr>
        <w:t xml:space="preserve">Foucault, Michel. “A Preface to Transgression.” In </w:t>
      </w:r>
      <w:r w:rsidRPr="00DC10CD">
        <w:rPr>
          <w:rFonts w:ascii="Times New Roman" w:hAnsi="Times New Roman" w:cs="Times New Roman"/>
          <w:i/>
          <w:sz w:val="24"/>
          <w:szCs w:val="24"/>
        </w:rPr>
        <w:t xml:space="preserve">Aesthetic, Method, and Epistemology. </w:t>
      </w:r>
      <w:r w:rsidRPr="00DC10CD">
        <w:rPr>
          <w:rFonts w:ascii="Times New Roman" w:hAnsi="Times New Roman" w:cs="Times New Roman"/>
          <w:sz w:val="24"/>
          <w:szCs w:val="24"/>
        </w:rPr>
        <w:t>Edited</w:t>
      </w:r>
      <w:r w:rsidRPr="00DC10CD">
        <w:rPr>
          <w:rFonts w:ascii="Times New Roman" w:hAnsi="Times New Roman" w:cs="Times New Roman"/>
          <w:sz w:val="24"/>
          <w:szCs w:val="24"/>
        </w:rPr>
        <w:tab/>
        <w:t>by James D. Faubion. Translated by Robert Hurley, et al. New York: New York Press,</w:t>
      </w:r>
      <w:r w:rsidRPr="00DC10CD">
        <w:rPr>
          <w:rFonts w:ascii="Times New Roman" w:hAnsi="Times New Roman" w:cs="Times New Roman"/>
          <w:sz w:val="24"/>
          <w:szCs w:val="24"/>
        </w:rPr>
        <w:tab/>
        <w:t xml:space="preserve">1998. </w:t>
      </w:r>
    </w:p>
    <w:p w:rsidR="000C7EB7" w:rsidRPr="00DC10CD" w:rsidRDefault="000C7EB7">
      <w:pPr>
        <w:pStyle w:val="EndnoteText"/>
        <w:rPr>
          <w:rFonts w:ascii="Times New Roman" w:hAnsi="Times New Roman" w:cs="Times New Roman"/>
          <w:sz w:val="24"/>
          <w:szCs w:val="24"/>
        </w:rPr>
      </w:pPr>
    </w:p>
    <w:p w:rsidR="00500988" w:rsidRDefault="00500988">
      <w:pPr>
        <w:pStyle w:val="EndnoteText"/>
        <w:rPr>
          <w:rFonts w:ascii="Times New Roman" w:hAnsi="Times New Roman" w:cs="Times New Roman"/>
          <w:i/>
          <w:sz w:val="24"/>
          <w:szCs w:val="24"/>
        </w:rPr>
      </w:pPr>
      <w:r w:rsidRPr="00DC10CD">
        <w:rPr>
          <w:rFonts w:ascii="Times New Roman" w:hAnsi="Times New Roman" w:cs="Times New Roman"/>
          <w:sz w:val="24"/>
          <w:szCs w:val="24"/>
        </w:rPr>
        <w:t xml:space="preserve">Hollier, D. </w:t>
      </w:r>
      <w:r w:rsidRPr="00DC10CD">
        <w:rPr>
          <w:rFonts w:ascii="Times New Roman" w:hAnsi="Times New Roman" w:cs="Times New Roman"/>
          <w:i/>
          <w:sz w:val="24"/>
          <w:szCs w:val="24"/>
        </w:rPr>
        <w:t xml:space="preserve">Absent Without Leave: French Literature Under the Threat of War. </w:t>
      </w:r>
      <w:r w:rsidR="00E425FA" w:rsidRPr="00DC10CD">
        <w:rPr>
          <w:rFonts w:ascii="Times New Roman" w:hAnsi="Times New Roman" w:cs="Times New Roman"/>
          <w:sz w:val="24"/>
          <w:szCs w:val="24"/>
        </w:rPr>
        <w:t>Translated by</w:t>
      </w:r>
      <w:r w:rsidR="00E425FA" w:rsidRPr="00DC10CD">
        <w:rPr>
          <w:rFonts w:ascii="Times New Roman" w:hAnsi="Times New Roman" w:cs="Times New Roman"/>
          <w:sz w:val="24"/>
          <w:szCs w:val="24"/>
        </w:rPr>
        <w:tab/>
      </w:r>
      <w:r w:rsidRPr="00DC10CD">
        <w:rPr>
          <w:rFonts w:ascii="Times New Roman" w:hAnsi="Times New Roman" w:cs="Times New Roman"/>
          <w:sz w:val="24"/>
          <w:szCs w:val="24"/>
        </w:rPr>
        <w:t>Catherine Porter. Harvard: Harvard University Press, 1997. Quoted in</w:t>
      </w:r>
      <w:r w:rsidR="00E425FA" w:rsidRPr="00DC10CD">
        <w:rPr>
          <w:rFonts w:ascii="Times New Roman" w:hAnsi="Times New Roman" w:cs="Times New Roman"/>
          <w:sz w:val="24"/>
          <w:szCs w:val="24"/>
        </w:rPr>
        <w:t xml:space="preserve"> Jones, Irwin,</w:t>
      </w:r>
      <w:r w:rsidR="00E425FA" w:rsidRPr="00DC10CD">
        <w:rPr>
          <w:rFonts w:ascii="Times New Roman" w:hAnsi="Times New Roman" w:cs="Times New Roman"/>
          <w:sz w:val="24"/>
          <w:szCs w:val="24"/>
        </w:rPr>
        <w:tab/>
      </w:r>
      <w:r w:rsidR="00E425FA" w:rsidRPr="00DC10CD">
        <w:rPr>
          <w:rFonts w:ascii="Times New Roman" w:hAnsi="Times New Roman" w:cs="Times New Roman"/>
          <w:i/>
          <w:sz w:val="24"/>
          <w:szCs w:val="24"/>
        </w:rPr>
        <w:t>Derrida and the Writing of the Body.</w:t>
      </w:r>
    </w:p>
    <w:p w:rsidR="000C7EB7" w:rsidRPr="00DC10CD" w:rsidRDefault="000C7EB7">
      <w:pPr>
        <w:pStyle w:val="EndnoteText"/>
        <w:rPr>
          <w:rFonts w:ascii="Times New Roman" w:hAnsi="Times New Roman" w:cs="Times New Roman"/>
          <w:i/>
          <w:sz w:val="24"/>
          <w:szCs w:val="24"/>
        </w:rPr>
      </w:pPr>
    </w:p>
    <w:p w:rsidR="00500988" w:rsidRDefault="00500988">
      <w:pPr>
        <w:pStyle w:val="EndnoteText"/>
        <w:rPr>
          <w:rFonts w:ascii="Times New Roman" w:hAnsi="Times New Roman" w:cs="Times New Roman"/>
          <w:sz w:val="24"/>
          <w:szCs w:val="24"/>
        </w:rPr>
      </w:pPr>
      <w:r w:rsidRPr="00DC10CD">
        <w:rPr>
          <w:rFonts w:ascii="Times New Roman" w:hAnsi="Times New Roman" w:cs="Times New Roman"/>
          <w:sz w:val="24"/>
          <w:szCs w:val="24"/>
        </w:rPr>
        <w:t xml:space="preserve">Irwin, Jones. </w:t>
      </w:r>
      <w:r w:rsidRPr="00DC10CD">
        <w:rPr>
          <w:rFonts w:ascii="Times New Roman" w:hAnsi="Times New Roman" w:cs="Times New Roman"/>
          <w:i/>
          <w:sz w:val="24"/>
          <w:szCs w:val="24"/>
        </w:rPr>
        <w:t xml:space="preserve">Derrida and the Writing of the Body. </w:t>
      </w:r>
      <w:r w:rsidRPr="00DC10CD">
        <w:rPr>
          <w:rFonts w:ascii="Times New Roman" w:hAnsi="Times New Roman" w:cs="Times New Roman"/>
          <w:sz w:val="24"/>
          <w:szCs w:val="24"/>
        </w:rPr>
        <w:t>Ashgate Publishing. 2010</w:t>
      </w:r>
    </w:p>
    <w:p w:rsidR="000C7EB7" w:rsidRDefault="000C7EB7">
      <w:pPr>
        <w:pStyle w:val="EndnoteText"/>
        <w:rPr>
          <w:rFonts w:ascii="Times New Roman" w:hAnsi="Times New Roman" w:cs="Times New Roman"/>
          <w:sz w:val="24"/>
          <w:szCs w:val="24"/>
        </w:rPr>
      </w:pPr>
    </w:p>
    <w:p w:rsidR="00DC10CD" w:rsidRPr="00DC10CD" w:rsidRDefault="00DC10CD" w:rsidP="000C7EB7">
      <w:pPr>
        <w:pStyle w:val="EndnoteText"/>
        <w:rPr>
          <w:rFonts w:ascii="Times New Roman" w:hAnsi="Times New Roman" w:cs="Times New Roman"/>
          <w:sz w:val="24"/>
          <w:szCs w:val="24"/>
        </w:rPr>
      </w:pPr>
      <w:r>
        <w:rPr>
          <w:rFonts w:ascii="Times New Roman" w:hAnsi="Times New Roman" w:cs="Times New Roman"/>
          <w:sz w:val="24"/>
          <w:szCs w:val="24"/>
        </w:rPr>
        <w:t xml:space="preserve">Koelb, Clayton. “Castration Envy: Nietzsche and the Figure of Woman.” </w:t>
      </w:r>
      <w:r w:rsidRPr="00DC10CD">
        <w:rPr>
          <w:rFonts w:ascii="Times New Roman" w:hAnsi="Times New Roman" w:cs="Times New Roman"/>
          <w:sz w:val="24"/>
          <w:szCs w:val="24"/>
        </w:rPr>
        <w:t xml:space="preserve">in </w:t>
      </w:r>
      <w:r>
        <w:rPr>
          <w:rFonts w:ascii="Times New Roman" w:hAnsi="Times New Roman" w:cs="Times New Roman"/>
          <w:i/>
          <w:sz w:val="24"/>
          <w:szCs w:val="24"/>
        </w:rPr>
        <w:t>Nietzsche and the</w:t>
      </w:r>
      <w:r>
        <w:rPr>
          <w:rFonts w:ascii="Times New Roman" w:hAnsi="Times New Roman" w:cs="Times New Roman"/>
          <w:i/>
          <w:sz w:val="24"/>
          <w:szCs w:val="24"/>
        </w:rPr>
        <w:tab/>
      </w:r>
      <w:r w:rsidRPr="00DC10CD">
        <w:rPr>
          <w:rFonts w:ascii="Times New Roman" w:hAnsi="Times New Roman" w:cs="Times New Roman"/>
          <w:i/>
          <w:sz w:val="24"/>
          <w:szCs w:val="24"/>
        </w:rPr>
        <w:t>Feminine</w:t>
      </w:r>
      <w:r w:rsidRPr="00DC10CD">
        <w:rPr>
          <w:rFonts w:ascii="Times New Roman" w:hAnsi="Times New Roman" w:cs="Times New Roman"/>
          <w:sz w:val="24"/>
          <w:szCs w:val="24"/>
        </w:rPr>
        <w:t>. Edited by Peter J.</w:t>
      </w:r>
      <w:r w:rsidRPr="00DC10CD">
        <w:rPr>
          <w:rFonts w:ascii="Times New Roman" w:hAnsi="Times New Roman" w:cs="Times New Roman"/>
          <w:sz w:val="24"/>
          <w:szCs w:val="24"/>
        </w:rPr>
        <w:tab/>
        <w:t>Burgard. Charlottesville</w:t>
      </w:r>
      <w:r>
        <w:rPr>
          <w:rFonts w:ascii="Times New Roman" w:hAnsi="Times New Roman" w:cs="Times New Roman"/>
          <w:sz w:val="24"/>
          <w:szCs w:val="24"/>
        </w:rPr>
        <w:t>: University of Virignia Press,</w:t>
      </w:r>
      <w:r>
        <w:rPr>
          <w:rFonts w:ascii="Times New Roman" w:hAnsi="Times New Roman" w:cs="Times New Roman"/>
          <w:sz w:val="24"/>
          <w:szCs w:val="24"/>
        </w:rPr>
        <w:tab/>
      </w:r>
      <w:r w:rsidRPr="00DC10CD">
        <w:rPr>
          <w:rFonts w:ascii="Times New Roman" w:hAnsi="Times New Roman" w:cs="Times New Roman"/>
          <w:sz w:val="24"/>
          <w:szCs w:val="24"/>
        </w:rPr>
        <w:t>1994.</w:t>
      </w:r>
    </w:p>
    <w:p w:rsidR="00DC10CD" w:rsidRPr="00DC10CD" w:rsidRDefault="00DC10CD">
      <w:pPr>
        <w:pStyle w:val="EndnoteText"/>
        <w:rPr>
          <w:rFonts w:ascii="Times New Roman" w:hAnsi="Times New Roman" w:cs="Times New Roman"/>
          <w:sz w:val="24"/>
          <w:szCs w:val="24"/>
        </w:rPr>
      </w:pPr>
      <w:r>
        <w:rPr>
          <w:rFonts w:ascii="Times New Roman" w:hAnsi="Times New Roman" w:cs="Times New Roman"/>
          <w:sz w:val="24"/>
          <w:szCs w:val="24"/>
        </w:rPr>
        <w:t xml:space="preserve"> </w:t>
      </w:r>
    </w:p>
    <w:p w:rsidR="00543740" w:rsidRDefault="00543740">
      <w:pPr>
        <w:pStyle w:val="EndnoteText"/>
        <w:rPr>
          <w:rFonts w:ascii="Times New Roman" w:hAnsi="Times New Roman" w:cs="Times New Roman"/>
          <w:sz w:val="24"/>
          <w:szCs w:val="24"/>
        </w:rPr>
      </w:pPr>
      <w:r w:rsidRPr="00DC10CD">
        <w:rPr>
          <w:rFonts w:ascii="Times New Roman" w:hAnsi="Times New Roman" w:cs="Times New Roman"/>
          <w:sz w:val="24"/>
          <w:szCs w:val="24"/>
        </w:rPr>
        <w:t xml:space="preserve">Noys, Benjamin. </w:t>
      </w:r>
      <w:r w:rsidRPr="00DC10CD">
        <w:rPr>
          <w:rFonts w:ascii="Times New Roman" w:hAnsi="Times New Roman" w:cs="Times New Roman"/>
          <w:i/>
          <w:sz w:val="24"/>
          <w:szCs w:val="24"/>
        </w:rPr>
        <w:t xml:space="preserve">Georges Bataille: A Critical Introduction. </w:t>
      </w:r>
      <w:r w:rsidRPr="00DC10CD">
        <w:rPr>
          <w:rFonts w:ascii="Times New Roman" w:hAnsi="Times New Roman" w:cs="Times New Roman"/>
          <w:sz w:val="24"/>
          <w:szCs w:val="24"/>
        </w:rPr>
        <w:t>London: Pluto Press, 2000.</w:t>
      </w:r>
    </w:p>
    <w:p w:rsidR="00DC10CD" w:rsidRPr="00DC10CD" w:rsidRDefault="00DC10CD">
      <w:pPr>
        <w:pStyle w:val="EndnoteText"/>
        <w:rPr>
          <w:rFonts w:ascii="Times New Roman" w:hAnsi="Times New Roman" w:cs="Times New Roman"/>
          <w:sz w:val="24"/>
          <w:szCs w:val="24"/>
        </w:rPr>
      </w:pPr>
    </w:p>
    <w:p w:rsidR="00E425FA" w:rsidRDefault="00E425FA">
      <w:pPr>
        <w:pStyle w:val="EndnoteText"/>
        <w:rPr>
          <w:rFonts w:ascii="Times New Roman" w:hAnsi="Times New Roman" w:cs="Times New Roman"/>
          <w:sz w:val="24"/>
          <w:szCs w:val="24"/>
        </w:rPr>
      </w:pPr>
      <w:r w:rsidRPr="00DC10CD">
        <w:rPr>
          <w:rFonts w:ascii="Times New Roman" w:hAnsi="Times New Roman" w:cs="Times New Roman"/>
          <w:sz w:val="24"/>
          <w:szCs w:val="24"/>
        </w:rPr>
        <w:t xml:space="preserve">Oliver, Kelly. </w:t>
      </w:r>
      <w:r w:rsidRPr="00DC10CD">
        <w:rPr>
          <w:rFonts w:ascii="Times New Roman" w:hAnsi="Times New Roman" w:cs="Times New Roman"/>
          <w:i/>
          <w:sz w:val="24"/>
          <w:szCs w:val="24"/>
        </w:rPr>
        <w:t>Womanizing Nietzsche: Philosophy’s Relation to the ‘Feminine.’</w:t>
      </w:r>
      <w:r w:rsidR="00DC10CD">
        <w:rPr>
          <w:rFonts w:ascii="Times New Roman" w:hAnsi="Times New Roman" w:cs="Times New Roman"/>
          <w:sz w:val="24"/>
          <w:szCs w:val="24"/>
        </w:rPr>
        <w:t xml:space="preserve"> New York:</w:t>
      </w:r>
      <w:r w:rsidR="00DC10CD">
        <w:rPr>
          <w:rFonts w:ascii="Times New Roman" w:hAnsi="Times New Roman" w:cs="Times New Roman"/>
          <w:sz w:val="24"/>
          <w:szCs w:val="24"/>
        </w:rPr>
        <w:tab/>
      </w:r>
      <w:r w:rsidRPr="00DC10CD">
        <w:rPr>
          <w:rFonts w:ascii="Times New Roman" w:hAnsi="Times New Roman" w:cs="Times New Roman"/>
          <w:sz w:val="24"/>
          <w:szCs w:val="24"/>
        </w:rPr>
        <w:t>Routledge, 1995.</w:t>
      </w:r>
    </w:p>
    <w:p w:rsidR="000C7EB7" w:rsidRPr="00DC10CD" w:rsidRDefault="000C7EB7">
      <w:pPr>
        <w:pStyle w:val="EndnoteText"/>
        <w:rPr>
          <w:rFonts w:ascii="Times New Roman" w:hAnsi="Times New Roman" w:cs="Times New Roman"/>
          <w:sz w:val="24"/>
          <w:szCs w:val="24"/>
        </w:rPr>
      </w:pPr>
    </w:p>
    <w:p w:rsidR="001706F9" w:rsidRPr="00DC10CD" w:rsidRDefault="001706F9">
      <w:pPr>
        <w:pStyle w:val="EndnoteText"/>
        <w:rPr>
          <w:rFonts w:ascii="Times New Roman" w:hAnsi="Times New Roman" w:cs="Times New Roman"/>
          <w:sz w:val="24"/>
          <w:szCs w:val="24"/>
        </w:rPr>
      </w:pPr>
      <w:r w:rsidRPr="00DC10CD">
        <w:rPr>
          <w:rFonts w:ascii="Times New Roman" w:hAnsi="Times New Roman" w:cs="Times New Roman"/>
          <w:sz w:val="24"/>
          <w:szCs w:val="24"/>
        </w:rPr>
        <w:t xml:space="preserve">Theisen, Bianca. “Rhythms of Oblivion” in </w:t>
      </w:r>
      <w:r w:rsidRPr="00DC10CD">
        <w:rPr>
          <w:rFonts w:ascii="Times New Roman" w:hAnsi="Times New Roman" w:cs="Times New Roman"/>
          <w:i/>
          <w:sz w:val="24"/>
          <w:szCs w:val="24"/>
        </w:rPr>
        <w:t>Nietzsche and the Feminine</w:t>
      </w:r>
      <w:r w:rsidR="00543740" w:rsidRPr="00DC10CD">
        <w:rPr>
          <w:rFonts w:ascii="Times New Roman" w:hAnsi="Times New Roman" w:cs="Times New Roman"/>
          <w:sz w:val="24"/>
          <w:szCs w:val="24"/>
        </w:rPr>
        <w:t>. Edited by Peter J.</w:t>
      </w:r>
      <w:r w:rsidR="00543740" w:rsidRPr="00DC10CD">
        <w:rPr>
          <w:rFonts w:ascii="Times New Roman" w:hAnsi="Times New Roman" w:cs="Times New Roman"/>
          <w:sz w:val="24"/>
          <w:szCs w:val="24"/>
        </w:rPr>
        <w:tab/>
      </w:r>
      <w:r w:rsidRPr="00DC10CD">
        <w:rPr>
          <w:rFonts w:ascii="Times New Roman" w:hAnsi="Times New Roman" w:cs="Times New Roman"/>
          <w:sz w:val="24"/>
          <w:szCs w:val="24"/>
        </w:rPr>
        <w:t xml:space="preserve">Burgard. </w:t>
      </w:r>
      <w:r w:rsidR="00543740" w:rsidRPr="00DC10CD">
        <w:rPr>
          <w:rFonts w:ascii="Times New Roman" w:hAnsi="Times New Roman" w:cs="Times New Roman"/>
          <w:sz w:val="24"/>
          <w:szCs w:val="24"/>
        </w:rPr>
        <w:t>Charlottesville: University of Virignia Press, 1994.</w:t>
      </w:r>
    </w:p>
    <w:p w:rsidR="00DB17C2" w:rsidRPr="00DC10CD" w:rsidRDefault="00DB17C2" w:rsidP="00DB17C2">
      <w:pPr>
        <w:pStyle w:val="EndnoteText"/>
        <w:jc w:val="both"/>
        <w:rPr>
          <w:rFonts w:ascii="Times New Roman" w:hAnsi="Times New Roman" w:cs="Times New Roman"/>
          <w:sz w:val="24"/>
          <w:szCs w:val="24"/>
        </w:rPr>
      </w:pPr>
    </w:p>
    <w:p w:rsidR="00543740" w:rsidRPr="00DC10CD" w:rsidRDefault="003D1C06" w:rsidP="00DB17C2">
      <w:pPr>
        <w:pStyle w:val="EndnoteText"/>
        <w:jc w:val="both"/>
        <w:rPr>
          <w:rFonts w:ascii="Times New Roman" w:hAnsi="Times New Roman" w:cs="Times New Roman"/>
          <w:sz w:val="24"/>
          <w:szCs w:val="24"/>
        </w:rPr>
      </w:pPr>
      <w:r w:rsidRPr="00DC10CD">
        <w:rPr>
          <w:rFonts w:ascii="Times New Roman" w:hAnsi="Times New Roman" w:cs="Times New Roman"/>
          <w:sz w:val="24"/>
          <w:szCs w:val="24"/>
        </w:rPr>
        <w:t xml:space="preserve">Nietzsche, Friedrich. </w:t>
      </w:r>
      <w:r w:rsidRPr="00DC10CD">
        <w:rPr>
          <w:rFonts w:ascii="Times New Roman" w:hAnsi="Times New Roman" w:cs="Times New Roman"/>
          <w:i/>
          <w:sz w:val="24"/>
          <w:szCs w:val="24"/>
        </w:rPr>
        <w:t>The Gay Science</w:t>
      </w:r>
      <w:r w:rsidRPr="00DC10CD">
        <w:rPr>
          <w:rFonts w:ascii="Times New Roman" w:hAnsi="Times New Roman" w:cs="Times New Roman"/>
          <w:sz w:val="24"/>
          <w:szCs w:val="24"/>
        </w:rPr>
        <w:t>. Edited by Bernard Williams. Cambridge: Cambridge University Press, 2001.</w:t>
      </w:r>
    </w:p>
    <w:p w:rsidR="003D1C06" w:rsidRPr="00DC10CD" w:rsidRDefault="003D1C06" w:rsidP="00DB17C2">
      <w:pPr>
        <w:pStyle w:val="EndnoteText"/>
        <w:jc w:val="both"/>
        <w:rPr>
          <w:rFonts w:ascii="Times New Roman" w:hAnsi="Times New Roman"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2AF" w:rsidRDefault="008402AF" w:rsidP="00741EED">
      <w:pPr>
        <w:spacing w:after="0" w:line="240" w:lineRule="auto"/>
      </w:pPr>
      <w:r>
        <w:separator/>
      </w:r>
    </w:p>
  </w:footnote>
  <w:footnote w:type="continuationSeparator" w:id="0">
    <w:p w:rsidR="008402AF" w:rsidRDefault="008402AF" w:rsidP="00741E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BB4"/>
    <w:rsid w:val="0005449C"/>
    <w:rsid w:val="00064907"/>
    <w:rsid w:val="00065696"/>
    <w:rsid w:val="0007057B"/>
    <w:rsid w:val="00084BC7"/>
    <w:rsid w:val="000860BA"/>
    <w:rsid w:val="000969B0"/>
    <w:rsid w:val="000B4F4A"/>
    <w:rsid w:val="000C3A67"/>
    <w:rsid w:val="000C7EB7"/>
    <w:rsid w:val="000D1087"/>
    <w:rsid w:val="000D60A1"/>
    <w:rsid w:val="000D6F29"/>
    <w:rsid w:val="00101D67"/>
    <w:rsid w:val="0010701A"/>
    <w:rsid w:val="00121BBF"/>
    <w:rsid w:val="00135DEF"/>
    <w:rsid w:val="001605E7"/>
    <w:rsid w:val="0016747F"/>
    <w:rsid w:val="001706F9"/>
    <w:rsid w:val="00173738"/>
    <w:rsid w:val="001800C7"/>
    <w:rsid w:val="001816C4"/>
    <w:rsid w:val="00192724"/>
    <w:rsid w:val="001A5098"/>
    <w:rsid w:val="001C0417"/>
    <w:rsid w:val="001C1932"/>
    <w:rsid w:val="001D390E"/>
    <w:rsid w:val="001E0C6A"/>
    <w:rsid w:val="001E5584"/>
    <w:rsid w:val="001E5D12"/>
    <w:rsid w:val="001F35DC"/>
    <w:rsid w:val="00222201"/>
    <w:rsid w:val="002449E3"/>
    <w:rsid w:val="00257280"/>
    <w:rsid w:val="00286D91"/>
    <w:rsid w:val="002B0371"/>
    <w:rsid w:val="002B55AE"/>
    <w:rsid w:val="002B6806"/>
    <w:rsid w:val="002C4CB9"/>
    <w:rsid w:val="002C6A84"/>
    <w:rsid w:val="002D316A"/>
    <w:rsid w:val="002D3631"/>
    <w:rsid w:val="002D44BA"/>
    <w:rsid w:val="00304E61"/>
    <w:rsid w:val="00306448"/>
    <w:rsid w:val="00310FCE"/>
    <w:rsid w:val="00324DF7"/>
    <w:rsid w:val="003621D4"/>
    <w:rsid w:val="00375F71"/>
    <w:rsid w:val="003A5F19"/>
    <w:rsid w:val="003B3BB8"/>
    <w:rsid w:val="003C1863"/>
    <w:rsid w:val="003C4FE3"/>
    <w:rsid w:val="003D1C06"/>
    <w:rsid w:val="003E39EC"/>
    <w:rsid w:val="00425904"/>
    <w:rsid w:val="00435BB4"/>
    <w:rsid w:val="00445B06"/>
    <w:rsid w:val="0045058B"/>
    <w:rsid w:val="00452984"/>
    <w:rsid w:val="00453162"/>
    <w:rsid w:val="00492E6B"/>
    <w:rsid w:val="004B2E2C"/>
    <w:rsid w:val="004B6499"/>
    <w:rsid w:val="004B6D4F"/>
    <w:rsid w:val="004C067D"/>
    <w:rsid w:val="004C63B4"/>
    <w:rsid w:val="004C6A5A"/>
    <w:rsid w:val="004C7A9C"/>
    <w:rsid w:val="004E545F"/>
    <w:rsid w:val="004E6077"/>
    <w:rsid w:val="004E784A"/>
    <w:rsid w:val="00500902"/>
    <w:rsid w:val="00500988"/>
    <w:rsid w:val="00501899"/>
    <w:rsid w:val="00512703"/>
    <w:rsid w:val="0052020F"/>
    <w:rsid w:val="0052396A"/>
    <w:rsid w:val="00543740"/>
    <w:rsid w:val="00556F42"/>
    <w:rsid w:val="00581580"/>
    <w:rsid w:val="005833C8"/>
    <w:rsid w:val="0058417F"/>
    <w:rsid w:val="00597853"/>
    <w:rsid w:val="005A44C4"/>
    <w:rsid w:val="005C7A65"/>
    <w:rsid w:val="005E2F44"/>
    <w:rsid w:val="005F1B45"/>
    <w:rsid w:val="005F3F71"/>
    <w:rsid w:val="00614F7C"/>
    <w:rsid w:val="00622941"/>
    <w:rsid w:val="006307DD"/>
    <w:rsid w:val="00640CB5"/>
    <w:rsid w:val="006432F8"/>
    <w:rsid w:val="00646307"/>
    <w:rsid w:val="0067235B"/>
    <w:rsid w:val="00684624"/>
    <w:rsid w:val="006877A3"/>
    <w:rsid w:val="006921E7"/>
    <w:rsid w:val="00696617"/>
    <w:rsid w:val="006A4722"/>
    <w:rsid w:val="006A6AE4"/>
    <w:rsid w:val="006C04A1"/>
    <w:rsid w:val="006C1FF1"/>
    <w:rsid w:val="006C737F"/>
    <w:rsid w:val="006E5E28"/>
    <w:rsid w:val="006E6EF2"/>
    <w:rsid w:val="006F5789"/>
    <w:rsid w:val="0071010A"/>
    <w:rsid w:val="007217B9"/>
    <w:rsid w:val="00727AA5"/>
    <w:rsid w:val="007405AB"/>
    <w:rsid w:val="0074129D"/>
    <w:rsid w:val="00741EED"/>
    <w:rsid w:val="0075469B"/>
    <w:rsid w:val="00781E0E"/>
    <w:rsid w:val="0078460F"/>
    <w:rsid w:val="007A45B3"/>
    <w:rsid w:val="007A789E"/>
    <w:rsid w:val="007A7F06"/>
    <w:rsid w:val="007B0CE9"/>
    <w:rsid w:val="007B3D7D"/>
    <w:rsid w:val="007B5394"/>
    <w:rsid w:val="007F566B"/>
    <w:rsid w:val="00821577"/>
    <w:rsid w:val="008224A4"/>
    <w:rsid w:val="008402AF"/>
    <w:rsid w:val="00840BC0"/>
    <w:rsid w:val="008446CC"/>
    <w:rsid w:val="0088344A"/>
    <w:rsid w:val="00893776"/>
    <w:rsid w:val="008A3359"/>
    <w:rsid w:val="008C0916"/>
    <w:rsid w:val="008C3DB4"/>
    <w:rsid w:val="008C3E20"/>
    <w:rsid w:val="008D3DA8"/>
    <w:rsid w:val="008D622B"/>
    <w:rsid w:val="008F21B1"/>
    <w:rsid w:val="008F714E"/>
    <w:rsid w:val="0090041B"/>
    <w:rsid w:val="00914781"/>
    <w:rsid w:val="0091673A"/>
    <w:rsid w:val="00946927"/>
    <w:rsid w:val="009474DB"/>
    <w:rsid w:val="00957171"/>
    <w:rsid w:val="009665EB"/>
    <w:rsid w:val="0097266E"/>
    <w:rsid w:val="00983CDF"/>
    <w:rsid w:val="009918FD"/>
    <w:rsid w:val="009A2A71"/>
    <w:rsid w:val="009A4530"/>
    <w:rsid w:val="009A4595"/>
    <w:rsid w:val="009C2FE6"/>
    <w:rsid w:val="009C3021"/>
    <w:rsid w:val="009D3080"/>
    <w:rsid w:val="009E7E82"/>
    <w:rsid w:val="009F7BFC"/>
    <w:rsid w:val="00A0206B"/>
    <w:rsid w:val="00A047E5"/>
    <w:rsid w:val="00A42A82"/>
    <w:rsid w:val="00A553A6"/>
    <w:rsid w:val="00A7177A"/>
    <w:rsid w:val="00A77376"/>
    <w:rsid w:val="00A916F1"/>
    <w:rsid w:val="00A91BC5"/>
    <w:rsid w:val="00AB1D6D"/>
    <w:rsid w:val="00AC50A6"/>
    <w:rsid w:val="00AE46CA"/>
    <w:rsid w:val="00AE6BA0"/>
    <w:rsid w:val="00AE74E5"/>
    <w:rsid w:val="00B37D6E"/>
    <w:rsid w:val="00B576DD"/>
    <w:rsid w:val="00B63DBD"/>
    <w:rsid w:val="00B645AC"/>
    <w:rsid w:val="00B72F07"/>
    <w:rsid w:val="00B802FB"/>
    <w:rsid w:val="00B86808"/>
    <w:rsid w:val="00B924C2"/>
    <w:rsid w:val="00B92A8D"/>
    <w:rsid w:val="00BA54CD"/>
    <w:rsid w:val="00BA73A2"/>
    <w:rsid w:val="00BB31AD"/>
    <w:rsid w:val="00BC0564"/>
    <w:rsid w:val="00BC1DED"/>
    <w:rsid w:val="00BC2931"/>
    <w:rsid w:val="00BD1B8C"/>
    <w:rsid w:val="00BD41F9"/>
    <w:rsid w:val="00BF2114"/>
    <w:rsid w:val="00BF513F"/>
    <w:rsid w:val="00C0466F"/>
    <w:rsid w:val="00C132F5"/>
    <w:rsid w:val="00C218D8"/>
    <w:rsid w:val="00C34150"/>
    <w:rsid w:val="00C35032"/>
    <w:rsid w:val="00C424B8"/>
    <w:rsid w:val="00C522D9"/>
    <w:rsid w:val="00C63408"/>
    <w:rsid w:val="00C74C60"/>
    <w:rsid w:val="00C80007"/>
    <w:rsid w:val="00CA03DC"/>
    <w:rsid w:val="00CC2CDD"/>
    <w:rsid w:val="00CD6334"/>
    <w:rsid w:val="00CF1938"/>
    <w:rsid w:val="00D25996"/>
    <w:rsid w:val="00D30914"/>
    <w:rsid w:val="00D40964"/>
    <w:rsid w:val="00D474EF"/>
    <w:rsid w:val="00D6645F"/>
    <w:rsid w:val="00D80C86"/>
    <w:rsid w:val="00D94F12"/>
    <w:rsid w:val="00DB17C2"/>
    <w:rsid w:val="00DB518F"/>
    <w:rsid w:val="00DB5801"/>
    <w:rsid w:val="00DC10CD"/>
    <w:rsid w:val="00DC2DE8"/>
    <w:rsid w:val="00DC5FD1"/>
    <w:rsid w:val="00DD0332"/>
    <w:rsid w:val="00DD2651"/>
    <w:rsid w:val="00DE17A2"/>
    <w:rsid w:val="00DE2070"/>
    <w:rsid w:val="00DF290C"/>
    <w:rsid w:val="00DF749A"/>
    <w:rsid w:val="00E07752"/>
    <w:rsid w:val="00E14F5C"/>
    <w:rsid w:val="00E15BA9"/>
    <w:rsid w:val="00E22404"/>
    <w:rsid w:val="00E348DF"/>
    <w:rsid w:val="00E402BF"/>
    <w:rsid w:val="00E425FA"/>
    <w:rsid w:val="00E4493D"/>
    <w:rsid w:val="00E45255"/>
    <w:rsid w:val="00E516C1"/>
    <w:rsid w:val="00E673A9"/>
    <w:rsid w:val="00E71E1E"/>
    <w:rsid w:val="00E773A5"/>
    <w:rsid w:val="00E86135"/>
    <w:rsid w:val="00E928D2"/>
    <w:rsid w:val="00EA798B"/>
    <w:rsid w:val="00EB39C2"/>
    <w:rsid w:val="00EC2C33"/>
    <w:rsid w:val="00ED6F17"/>
    <w:rsid w:val="00EE0577"/>
    <w:rsid w:val="00EF60F7"/>
    <w:rsid w:val="00EF7D5F"/>
    <w:rsid w:val="00F216D0"/>
    <w:rsid w:val="00F31639"/>
    <w:rsid w:val="00F46F15"/>
    <w:rsid w:val="00F5210E"/>
    <w:rsid w:val="00F56CF0"/>
    <w:rsid w:val="00F606FB"/>
    <w:rsid w:val="00F60A1F"/>
    <w:rsid w:val="00F62306"/>
    <w:rsid w:val="00F73EA9"/>
    <w:rsid w:val="00F7600A"/>
    <w:rsid w:val="00F8100F"/>
    <w:rsid w:val="00F970CB"/>
    <w:rsid w:val="00FA41E2"/>
    <w:rsid w:val="00FA6842"/>
    <w:rsid w:val="00FC3667"/>
    <w:rsid w:val="00FD29C1"/>
    <w:rsid w:val="00FD3826"/>
    <w:rsid w:val="00FE0960"/>
    <w:rsid w:val="00FE7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ECAE9-2545-4CB9-A185-F08BA95FD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B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1932"/>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741E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1EED"/>
    <w:rPr>
      <w:sz w:val="20"/>
      <w:szCs w:val="20"/>
    </w:rPr>
  </w:style>
  <w:style w:type="character" w:styleId="FootnoteReference">
    <w:name w:val="footnote reference"/>
    <w:basedOn w:val="DefaultParagraphFont"/>
    <w:uiPriority w:val="99"/>
    <w:semiHidden/>
    <w:unhideWhenUsed/>
    <w:rsid w:val="00741EED"/>
    <w:rPr>
      <w:vertAlign w:val="superscript"/>
    </w:rPr>
  </w:style>
  <w:style w:type="paragraph" w:styleId="EndnoteText">
    <w:name w:val="endnote text"/>
    <w:basedOn w:val="Normal"/>
    <w:link w:val="EndnoteTextChar"/>
    <w:uiPriority w:val="99"/>
    <w:semiHidden/>
    <w:unhideWhenUsed/>
    <w:rsid w:val="002B55A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55AE"/>
    <w:rPr>
      <w:sz w:val="20"/>
      <w:szCs w:val="20"/>
    </w:rPr>
  </w:style>
  <w:style w:type="character" w:styleId="EndnoteReference">
    <w:name w:val="endnote reference"/>
    <w:basedOn w:val="DefaultParagraphFont"/>
    <w:uiPriority w:val="99"/>
    <w:semiHidden/>
    <w:unhideWhenUsed/>
    <w:rsid w:val="002B55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449661">
      <w:bodyDiv w:val="1"/>
      <w:marLeft w:val="0"/>
      <w:marRight w:val="0"/>
      <w:marTop w:val="0"/>
      <w:marBottom w:val="0"/>
      <w:divBdr>
        <w:top w:val="none" w:sz="0" w:space="0" w:color="auto"/>
        <w:left w:val="none" w:sz="0" w:space="0" w:color="auto"/>
        <w:bottom w:val="none" w:sz="0" w:space="0" w:color="auto"/>
        <w:right w:val="none" w:sz="0" w:space="0" w:color="auto"/>
      </w:divBdr>
      <w:divsChild>
        <w:div w:id="1126043518">
          <w:marLeft w:val="0"/>
          <w:marRight w:val="750"/>
          <w:marTop w:val="0"/>
          <w:marBottom w:val="0"/>
          <w:divBdr>
            <w:top w:val="none" w:sz="0" w:space="0" w:color="auto"/>
            <w:left w:val="none" w:sz="0" w:space="0" w:color="auto"/>
            <w:bottom w:val="none" w:sz="0" w:space="0" w:color="auto"/>
            <w:right w:val="none" w:sz="0" w:space="0" w:color="auto"/>
          </w:divBdr>
        </w:div>
        <w:div w:id="1794205368">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F4F17-E051-42E6-B798-85A74A957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20</Pages>
  <Words>4777</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Adair</dc:creator>
  <cp:keywords/>
  <dc:description/>
  <cp:lastModifiedBy>Jacob Adair</cp:lastModifiedBy>
  <cp:revision>16</cp:revision>
  <dcterms:created xsi:type="dcterms:W3CDTF">2013-12-10T10:05:00Z</dcterms:created>
  <dcterms:modified xsi:type="dcterms:W3CDTF">2014-07-25T04:25:00Z</dcterms:modified>
</cp:coreProperties>
</file>