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715BD" w14:textId="5BA25DBC" w:rsidR="00A42D92" w:rsidRPr="006C64B4" w:rsidRDefault="006C64B4">
      <w:pPr>
        <w:rPr>
          <w:szCs w:val="22"/>
        </w:rPr>
      </w:pPr>
      <w:r w:rsidRPr="006C64B4">
        <w:rPr>
          <w:szCs w:val="22"/>
        </w:rPr>
        <w:t>3. Đồng phạm</w:t>
      </w:r>
    </w:p>
    <w:p w14:paraId="43E7648D" w14:textId="452C0AEB" w:rsidR="006C64B4" w:rsidRDefault="006C64B4">
      <w:pPr>
        <w:rPr>
          <w:szCs w:val="22"/>
        </w:rPr>
      </w:pPr>
      <w:r w:rsidRPr="006C64B4">
        <w:rPr>
          <w:szCs w:val="22"/>
        </w:rPr>
        <w:t xml:space="preserve">“Đồng phạm là trường hợp có hai người trở lên cùng cố ý cùng thực hiện một tội phạm”  </w:t>
      </w:r>
    </w:p>
    <w:p w14:paraId="666BB745" w14:textId="25932B67" w:rsidR="006C64B4" w:rsidRDefault="006C64B4" w:rsidP="006C64B4">
      <w:pPr>
        <w:jc w:val="right"/>
        <w:rPr>
          <w:sz w:val="18"/>
          <w:szCs w:val="18"/>
        </w:rPr>
      </w:pPr>
      <w:r w:rsidRPr="006C64B4">
        <w:rPr>
          <w:sz w:val="18"/>
          <w:szCs w:val="18"/>
        </w:rPr>
        <w:t>Khoản 1 điều 17 Bộ luật Hình sự năm 2015 ( sửa đổi bổ sung năm 2017 )</w:t>
      </w:r>
    </w:p>
    <w:p w14:paraId="2B700BBF" w14:textId="6552ADD7" w:rsidR="006C64B4" w:rsidRDefault="006C64B4" w:rsidP="006C64B4">
      <w:pPr>
        <w:rPr>
          <w:szCs w:val="22"/>
        </w:rPr>
      </w:pPr>
      <w:r>
        <w:rPr>
          <w:szCs w:val="22"/>
        </w:rPr>
        <w:t xml:space="preserve">Căn cứ để xác định đồng phạm </w:t>
      </w:r>
    </w:p>
    <w:p w14:paraId="57E3DEA0" w14:textId="210ABBAE" w:rsidR="006C64B4" w:rsidRDefault="006C64B4" w:rsidP="006C64B4">
      <w:pPr>
        <w:rPr>
          <w:szCs w:val="22"/>
        </w:rPr>
      </w:pPr>
      <w:r>
        <w:rPr>
          <w:szCs w:val="22"/>
        </w:rPr>
        <w:t xml:space="preserve">- Mặt khách quan: </w:t>
      </w:r>
    </w:p>
    <w:p w14:paraId="1EFFB160" w14:textId="342D19AB" w:rsidR="006C64B4" w:rsidRDefault="006C64B4" w:rsidP="006C64B4">
      <w:pPr>
        <w:ind w:left="720"/>
        <w:rPr>
          <w:szCs w:val="22"/>
        </w:rPr>
      </w:pPr>
      <w:r w:rsidRPr="006C64B4">
        <w:rPr>
          <w:szCs w:val="22"/>
        </w:rPr>
        <w:t>Hậu quả của tội phạm là kết quả chung do hoạt động chung của những người đồng phạm gây ra.</w:t>
      </w:r>
    </w:p>
    <w:p w14:paraId="13B25693" w14:textId="13282833" w:rsidR="006C64B4" w:rsidRDefault="006C64B4" w:rsidP="006C64B4">
      <w:pPr>
        <w:ind w:left="720"/>
        <w:rPr>
          <w:szCs w:val="22"/>
        </w:rPr>
      </w:pPr>
      <w:r w:rsidRPr="006C64B4">
        <w:rPr>
          <w:szCs w:val="22"/>
        </w:rPr>
        <w:t>Những người đồng phạm phải cùng thực hiện một tội phạm.</w:t>
      </w:r>
    </w:p>
    <w:p w14:paraId="2721ADFA" w14:textId="1C5FC0E4" w:rsidR="006C64B4" w:rsidRDefault="006C64B4" w:rsidP="006C64B4">
      <w:pPr>
        <w:ind w:left="720"/>
        <w:rPr>
          <w:szCs w:val="22"/>
        </w:rPr>
      </w:pPr>
      <w:r w:rsidRPr="006C64B4">
        <w:rPr>
          <w:szCs w:val="22"/>
        </w:rPr>
        <w:t>Số người tham gia 2 người trở lên; Đủ năng lực trách nhiệm hình sự ; Đủ tuổi chịu trách nhiệm hình sự</w:t>
      </w:r>
    </w:p>
    <w:p w14:paraId="6103DC02" w14:textId="3B82EA33" w:rsidR="006C64B4" w:rsidRDefault="006C64B4" w:rsidP="006C64B4">
      <w:pPr>
        <w:rPr>
          <w:szCs w:val="22"/>
        </w:rPr>
      </w:pPr>
      <w:r>
        <w:rPr>
          <w:szCs w:val="22"/>
        </w:rPr>
        <w:t xml:space="preserve">- Mặt chủ quan </w:t>
      </w:r>
    </w:p>
    <w:p w14:paraId="6F3D30D0" w14:textId="1FE817B4" w:rsidR="006C64B4" w:rsidRPr="006C64B4" w:rsidRDefault="006C64B4" w:rsidP="006C64B4">
      <w:pPr>
        <w:rPr>
          <w:szCs w:val="22"/>
        </w:rPr>
      </w:pPr>
      <w:r>
        <w:rPr>
          <w:szCs w:val="22"/>
        </w:rPr>
        <w:tab/>
      </w:r>
      <w:r w:rsidRPr="006C64B4">
        <w:rPr>
          <w:szCs w:val="22"/>
        </w:rPr>
        <w:t>Dấu hiệu lỗi</w:t>
      </w:r>
      <w:r w:rsidRPr="006C64B4">
        <w:rPr>
          <w:szCs w:val="22"/>
        </w:rPr>
        <w:t xml:space="preserve">: </w:t>
      </w:r>
      <w:r w:rsidR="005420FB" w:rsidRPr="00957DB4">
        <w:rPr>
          <w:color w:val="77206D" w:themeColor="accent5" w:themeShade="BF"/>
          <w:szCs w:val="22"/>
        </w:rPr>
        <w:t xml:space="preserve">là sự cùng cố ý tham gia của những người cùng thực hiên tội phạm, khi thức hiện tội phạm họ nhận thức được hành vi </w:t>
      </w:r>
      <w:r w:rsidR="008B2CB0" w:rsidRPr="00957DB4">
        <w:rPr>
          <w:color w:val="77206D" w:themeColor="accent5" w:themeShade="BF"/>
          <w:szCs w:val="22"/>
        </w:rPr>
        <w:t xml:space="preserve">,biết hậu quả, để mặc cho nó xảy ra </w:t>
      </w:r>
      <w:r w:rsidR="005420FB" w:rsidRPr="00957DB4">
        <w:rPr>
          <w:color w:val="77206D" w:themeColor="accent5" w:themeShade="BF"/>
          <w:szCs w:val="22"/>
        </w:rPr>
        <w:t xml:space="preserve">và mong muốn đồng phạm khác cố ý cùng thực hiện với mình. Ví dụ: </w:t>
      </w:r>
      <w:r w:rsidR="008B2CB0" w:rsidRPr="00957DB4">
        <w:rPr>
          <w:color w:val="77206D" w:themeColor="accent5" w:themeShade="BF"/>
          <w:szCs w:val="22"/>
        </w:rPr>
        <w:t>Hai anh A và B cùng nhau thực hiện vụ cướp thì trước đó họ đã hẹn nhau và bán trước kế hoạch để thực hiện. Khí đó ở đây cả hai đều nhận thức đc hành vi cướp của mình và đều mong muốn đối phương cùng tham gia phối hợp với mình, đây là dấu hiệu lỗi.</w:t>
      </w:r>
    </w:p>
    <w:p w14:paraId="54F34A15" w14:textId="55002FD7" w:rsidR="006C64B4" w:rsidRDefault="006C64B4" w:rsidP="006C64B4">
      <w:pPr>
        <w:rPr>
          <w:szCs w:val="22"/>
        </w:rPr>
      </w:pPr>
      <w:r>
        <w:rPr>
          <w:szCs w:val="22"/>
        </w:rPr>
        <w:tab/>
      </w:r>
      <w:r w:rsidRPr="006C64B4">
        <w:rPr>
          <w:szCs w:val="22"/>
        </w:rPr>
        <w:t xml:space="preserve">Dấu hiệu động </w:t>
      </w:r>
      <w:r w:rsidR="008B2CB0">
        <w:rPr>
          <w:szCs w:val="22"/>
        </w:rPr>
        <w:t>cơ:</w:t>
      </w:r>
    </w:p>
    <w:p w14:paraId="1B636C41" w14:textId="1D5922D9" w:rsidR="00957DB4" w:rsidRDefault="00957DB4" w:rsidP="00957DB4">
      <w:pPr>
        <w:ind w:firstLine="720"/>
        <w:rPr>
          <w:szCs w:val="22"/>
        </w:rPr>
      </w:pPr>
      <w:r w:rsidRPr="00957DB4">
        <w:rPr>
          <w:szCs w:val="22"/>
        </w:rPr>
        <w:t>Dấu hiệu mục đích:</w:t>
      </w:r>
    </w:p>
    <w:p w14:paraId="1ED0E85A" w14:textId="7B7DD25B" w:rsidR="008B2CB0" w:rsidRPr="00957DB4" w:rsidRDefault="008B2CB0" w:rsidP="00CF7A71">
      <w:pPr>
        <w:ind w:left="2880"/>
        <w:rPr>
          <w:color w:val="77206D" w:themeColor="accent5" w:themeShade="BF"/>
          <w:szCs w:val="22"/>
        </w:rPr>
      </w:pPr>
      <w:r w:rsidRPr="00957DB4">
        <w:rPr>
          <w:color w:val="77206D" w:themeColor="accent5" w:themeShade="BF"/>
          <w:szCs w:val="22"/>
        </w:rPr>
        <w:t xml:space="preserve">Nếu 1 người biết người khác có động cơ và mục đích phạm tội được pháp </w:t>
      </w:r>
      <w:r w:rsidR="00CF7A71" w:rsidRPr="00957DB4">
        <w:rPr>
          <w:color w:val="77206D" w:themeColor="accent5" w:themeShade="BF"/>
          <w:szCs w:val="22"/>
        </w:rPr>
        <w:t>luật</w:t>
      </w:r>
      <w:r w:rsidRPr="00957DB4">
        <w:rPr>
          <w:color w:val="77206D" w:themeColor="accent5" w:themeShade="BF"/>
          <w:szCs w:val="22"/>
        </w:rPr>
        <w:t xml:space="preserve"> quy định là dấu hiệu bắt buộc trong cấu thành tội phạm mà vẫn tham gia </w:t>
      </w:r>
      <w:r w:rsidR="00CF7A71" w:rsidRPr="00957DB4">
        <w:rPr>
          <w:color w:val="77206D" w:themeColor="accent5" w:themeShade="BF"/>
          <w:szCs w:val="22"/>
        </w:rPr>
        <w:t xml:space="preserve">thực hiện tội phạm </w:t>
      </w:r>
      <w:r w:rsidRPr="00957DB4">
        <w:rPr>
          <w:color w:val="77206D" w:themeColor="accent5" w:themeShade="BF"/>
          <w:szCs w:val="22"/>
        </w:rPr>
        <w:t>cùng người đó thì</w:t>
      </w:r>
      <w:r w:rsidR="00CF7A71" w:rsidRPr="00957DB4">
        <w:rPr>
          <w:color w:val="77206D" w:themeColor="accent5" w:themeShade="BF"/>
          <w:szCs w:val="22"/>
        </w:rPr>
        <w:t xml:space="preserve"> bị coi là cùng mục đích với người đó. Hai dấu hiệu này không là dấu hiệu bắt buộc trong tất cả các trường hợp đồng phạm mà nó chỉ bắt buộc khi trong cấu thành tội phạm có quy định động cơ hoặc có quy định mục đích là dấu hiệu định tội. Ví dụ đối với để có đồng phạm đối với tội trái phép tài sản của bộ luật hình sự thì đòi hỏi những người đồng phạm phải có cùng động cơ vụ lợi.</w:t>
      </w:r>
    </w:p>
    <w:p w14:paraId="701791AB" w14:textId="7F9A9B98" w:rsidR="00CF7A71" w:rsidRDefault="006C64B4" w:rsidP="006C64B4">
      <w:pPr>
        <w:rPr>
          <w:szCs w:val="22"/>
        </w:rPr>
      </w:pPr>
      <w:r>
        <w:rPr>
          <w:szCs w:val="22"/>
        </w:rPr>
        <w:tab/>
      </w:r>
    </w:p>
    <w:p w14:paraId="48477F50" w14:textId="77777777" w:rsidR="00CF7A71" w:rsidRDefault="00CF7A71" w:rsidP="006C64B4">
      <w:pPr>
        <w:rPr>
          <w:szCs w:val="22"/>
        </w:rPr>
      </w:pPr>
    </w:p>
    <w:p w14:paraId="6FF56106" w14:textId="0BF90FBE" w:rsidR="00CF7A71" w:rsidRDefault="00CF7A71" w:rsidP="006C64B4">
      <w:pPr>
        <w:rPr>
          <w:szCs w:val="22"/>
        </w:rPr>
      </w:pPr>
      <w:r>
        <w:rPr>
          <w:szCs w:val="22"/>
        </w:rPr>
        <w:t>Các loại người đồng phạm</w:t>
      </w:r>
    </w:p>
    <w:p w14:paraId="43638EE7" w14:textId="128B7498" w:rsidR="00CF7A71" w:rsidRDefault="00CF7A71" w:rsidP="006C64B4">
      <w:pPr>
        <w:rPr>
          <w:szCs w:val="22"/>
        </w:rPr>
      </w:pPr>
      <w:r>
        <w:rPr>
          <w:szCs w:val="22"/>
        </w:rPr>
        <w:t>- Người thực hành</w:t>
      </w:r>
    </w:p>
    <w:p w14:paraId="61ADAA8E" w14:textId="77777777" w:rsidR="00CF7A71" w:rsidRPr="00CF7A71" w:rsidRDefault="00CF7A71" w:rsidP="00CF7A71">
      <w:pPr>
        <w:rPr>
          <w:szCs w:val="22"/>
        </w:rPr>
      </w:pPr>
      <w:r>
        <w:rPr>
          <w:szCs w:val="22"/>
        </w:rPr>
        <w:tab/>
      </w:r>
      <w:r w:rsidRPr="00CF7A71">
        <w:rPr>
          <w:b/>
          <w:bCs/>
          <w:i/>
          <w:iCs/>
          <w:szCs w:val="22"/>
        </w:rPr>
        <w:t>Người thực hành là người trực tiếp thực hiện tội phạm.</w:t>
      </w:r>
    </w:p>
    <w:p w14:paraId="4F2E5776" w14:textId="5E74FCFA" w:rsidR="00CF7A71" w:rsidRDefault="00CF7A71" w:rsidP="00CF7A71">
      <w:pPr>
        <w:rPr>
          <w:i/>
          <w:iCs/>
          <w:szCs w:val="22"/>
        </w:rPr>
      </w:pPr>
      <w:r w:rsidRPr="00CF7A71">
        <w:rPr>
          <w:szCs w:val="22"/>
        </w:rPr>
        <w:t xml:space="preserve">                        </w:t>
      </w:r>
      <w:r w:rsidRPr="00CF7A71">
        <w:rPr>
          <w:i/>
          <w:iCs/>
          <w:szCs w:val="22"/>
        </w:rPr>
        <w:t>(Khoản 3 Điều 17 Bộ luật hình sự năm 2015)</w:t>
      </w:r>
    </w:p>
    <w:p w14:paraId="5B0B2246" w14:textId="1F524784" w:rsidR="00CF7A71" w:rsidRDefault="00C10F4A" w:rsidP="00C10F4A">
      <w:pPr>
        <w:ind w:firstLine="720"/>
        <w:rPr>
          <w:szCs w:val="22"/>
        </w:rPr>
      </w:pPr>
      <w:r>
        <w:rPr>
          <w:szCs w:val="22"/>
        </w:rPr>
        <w:t>Có thể hiểu ở hai dạng</w:t>
      </w:r>
    </w:p>
    <w:p w14:paraId="1C35A1D4" w14:textId="5FA71BA9" w:rsidR="00C10F4A" w:rsidRPr="00957DB4" w:rsidRDefault="00C10F4A" w:rsidP="00C10F4A">
      <w:pPr>
        <w:ind w:left="1440"/>
        <w:rPr>
          <w:color w:val="77206D" w:themeColor="accent5" w:themeShade="BF"/>
          <w:szCs w:val="22"/>
        </w:rPr>
      </w:pPr>
      <w:r w:rsidRPr="00C10F4A">
        <w:rPr>
          <w:szCs w:val="22"/>
        </w:rPr>
        <w:t xml:space="preserve">Người thực hành là người tự mình thực hiện tội </w:t>
      </w:r>
      <w:r>
        <w:rPr>
          <w:szCs w:val="22"/>
        </w:rPr>
        <w:t xml:space="preserve">phạm. </w:t>
      </w:r>
      <w:r w:rsidRPr="00957DB4">
        <w:rPr>
          <w:color w:val="77206D" w:themeColor="accent5" w:themeShade="BF"/>
          <w:szCs w:val="22"/>
        </w:rPr>
        <w:t>Ví dụ A và B cùng đi trộm tài sản. A canh ở phía ngoài, B vô nhà trộm tài sản thì B là người thực hành</w:t>
      </w:r>
    </w:p>
    <w:p w14:paraId="39620733" w14:textId="2D9F9FF2" w:rsidR="00C10F4A" w:rsidRDefault="00C10F4A" w:rsidP="00C10F4A">
      <w:pPr>
        <w:ind w:left="1440"/>
        <w:rPr>
          <w:szCs w:val="22"/>
        </w:rPr>
      </w:pPr>
      <w:r w:rsidRPr="00C10F4A">
        <w:rPr>
          <w:szCs w:val="22"/>
        </w:rPr>
        <w:lastRenderedPageBreak/>
        <w:t>Người thực hành thực hiện hành vi phạm tội thông qua những người không có năng lực trách nhiệm hình sự hoặc không đủ độ tuổi theo luật định</w:t>
      </w:r>
    </w:p>
    <w:p w14:paraId="0DADAFD6" w14:textId="0D95C3BB" w:rsidR="00C10F4A" w:rsidRDefault="00C10F4A" w:rsidP="00C10F4A">
      <w:pPr>
        <w:ind w:left="2160"/>
        <w:rPr>
          <w:szCs w:val="22"/>
        </w:rPr>
      </w:pPr>
      <w:r w:rsidRPr="00C10F4A">
        <w:rPr>
          <w:szCs w:val="22"/>
        </w:rPr>
        <w:t>Là người đã tác động đến người bị tâm thần hoặc bị bệnh hiểm nghèo khác thực hiện hành vi phạm tội.</w:t>
      </w:r>
    </w:p>
    <w:p w14:paraId="3ED94793" w14:textId="4C445B89" w:rsidR="00C10F4A" w:rsidRDefault="00C10F4A" w:rsidP="00C10F4A">
      <w:pPr>
        <w:ind w:left="2160"/>
        <w:rPr>
          <w:szCs w:val="22"/>
        </w:rPr>
      </w:pPr>
      <w:r w:rsidRPr="00C10F4A">
        <w:rPr>
          <w:szCs w:val="22"/>
        </w:rPr>
        <w:t>Là người tác động đến người chưa đủ 14 tuổi thực hiện tội phạm</w:t>
      </w:r>
    </w:p>
    <w:p w14:paraId="7B23029B" w14:textId="403566FD" w:rsidR="00C10F4A" w:rsidRDefault="00C10F4A" w:rsidP="00C10F4A">
      <w:pPr>
        <w:ind w:left="2160"/>
        <w:rPr>
          <w:szCs w:val="22"/>
        </w:rPr>
      </w:pPr>
      <w:r w:rsidRPr="00C10F4A">
        <w:rPr>
          <w:szCs w:val="22"/>
        </w:rPr>
        <w:t>Là người tác động đến người từ đủ 14 tuổi đến dưới 16 tuổi</w:t>
      </w:r>
    </w:p>
    <w:p w14:paraId="7326E2AE" w14:textId="3A62009E" w:rsidR="00C10F4A" w:rsidRPr="00957DB4" w:rsidRDefault="00C10F4A" w:rsidP="00957DB4">
      <w:pPr>
        <w:ind w:left="1440"/>
        <w:rPr>
          <w:color w:val="77206D" w:themeColor="accent5" w:themeShade="BF"/>
          <w:szCs w:val="22"/>
        </w:rPr>
      </w:pPr>
      <w:r w:rsidRPr="00957DB4">
        <w:rPr>
          <w:color w:val="77206D" w:themeColor="accent5" w:themeShade="BF"/>
          <w:szCs w:val="22"/>
        </w:rPr>
        <w:t>Ví dụ: Anh A và chị B có đứa con C 10 tuổi xúi giục H qua nhà ông G lấy trộm điện thoại của ông G. Thì lúc này đữa con C không đủ tuổi chịu trách nhiệm hình sự nên A và B đóng vai trò là người thực hành trong việc trộm tài sản.</w:t>
      </w:r>
    </w:p>
    <w:p w14:paraId="00B972E5" w14:textId="7C612145" w:rsidR="00C10F4A" w:rsidRPr="00957DB4" w:rsidRDefault="00C10F4A" w:rsidP="00CF7A71">
      <w:pPr>
        <w:rPr>
          <w:color w:val="77206D" w:themeColor="accent5" w:themeShade="BF"/>
          <w:szCs w:val="22"/>
        </w:rPr>
      </w:pPr>
      <w:r w:rsidRPr="00957DB4">
        <w:rPr>
          <w:color w:val="77206D" w:themeColor="accent5" w:themeShade="BF"/>
          <w:szCs w:val="22"/>
        </w:rPr>
        <w:tab/>
      </w:r>
      <w:r w:rsidRPr="00957DB4">
        <w:rPr>
          <w:color w:val="77206D" w:themeColor="accent5" w:themeShade="BF"/>
          <w:szCs w:val="22"/>
        </w:rPr>
        <w:tab/>
      </w:r>
    </w:p>
    <w:p w14:paraId="13E2E58F" w14:textId="7677C551" w:rsidR="00CF7A71" w:rsidRPr="00957DB4" w:rsidRDefault="00CF7A71" w:rsidP="006C64B4">
      <w:pPr>
        <w:rPr>
          <w:color w:val="77206D" w:themeColor="accent5" w:themeShade="BF"/>
          <w:szCs w:val="22"/>
        </w:rPr>
      </w:pPr>
      <w:r>
        <w:rPr>
          <w:szCs w:val="22"/>
        </w:rPr>
        <w:t xml:space="preserve">- Người tổ </w:t>
      </w:r>
      <w:r w:rsidR="00A21213">
        <w:rPr>
          <w:szCs w:val="22"/>
        </w:rPr>
        <w:t xml:space="preserve">chức: </w:t>
      </w:r>
      <w:r w:rsidR="00A21213" w:rsidRPr="00A21213">
        <w:rPr>
          <w:szCs w:val="22"/>
        </w:rPr>
        <w:t>Người tổ chức là người chủ mưu, cầm đầu, chỉ huy việc thực hiện tội phạm.</w:t>
      </w:r>
      <w:r w:rsidR="00A21213">
        <w:rPr>
          <w:szCs w:val="22"/>
        </w:rPr>
        <w:t xml:space="preserve"> </w:t>
      </w:r>
      <w:r w:rsidR="00A21213" w:rsidRPr="00957DB4">
        <w:rPr>
          <w:color w:val="77206D" w:themeColor="accent5" w:themeShade="BF"/>
          <w:szCs w:val="22"/>
        </w:rPr>
        <w:t xml:space="preserve">Họ </w:t>
      </w:r>
      <w:r w:rsidR="00A21213" w:rsidRPr="00957DB4">
        <w:rPr>
          <w:color w:val="77206D" w:themeColor="accent5" w:themeShade="BF"/>
          <w:szCs w:val="22"/>
        </w:rPr>
        <w:t xml:space="preserve">đề ra ý định, kế hoạch phạm tội và lôi kéo, xúi giục người khác cùng thực </w:t>
      </w:r>
      <w:r w:rsidR="00A21213" w:rsidRPr="00957DB4">
        <w:rPr>
          <w:color w:val="77206D" w:themeColor="accent5" w:themeShade="BF"/>
          <w:szCs w:val="22"/>
        </w:rPr>
        <w:t xml:space="preserve">hiện, </w:t>
      </w:r>
      <w:r w:rsidR="00A21213" w:rsidRPr="00957DB4">
        <w:rPr>
          <w:color w:val="77206D" w:themeColor="accent5" w:themeShade="BF"/>
          <w:szCs w:val="22"/>
        </w:rPr>
        <w:t xml:space="preserve">đứng đầu, điều hành, phân công nhiệm vụ cho các đồng phạm khác thực hiện tội </w:t>
      </w:r>
      <w:r w:rsidR="00A21213" w:rsidRPr="00957DB4">
        <w:rPr>
          <w:color w:val="77206D" w:themeColor="accent5" w:themeShade="BF"/>
          <w:szCs w:val="22"/>
        </w:rPr>
        <w:t xml:space="preserve">phạm, </w:t>
      </w:r>
      <w:r w:rsidR="00A21213" w:rsidRPr="00957DB4">
        <w:rPr>
          <w:color w:val="77206D" w:themeColor="accent5" w:themeShade="BF"/>
          <w:szCs w:val="22"/>
        </w:rPr>
        <w:t>trực tiếp ra lệnh, hướng dẫn, giám sát các đồng phạm khác thực hiện tội phạm.</w:t>
      </w:r>
    </w:p>
    <w:p w14:paraId="52675865" w14:textId="1FE22A7B" w:rsidR="00CF7A71" w:rsidRDefault="00CF7A71" w:rsidP="006C64B4">
      <w:pPr>
        <w:rPr>
          <w:szCs w:val="22"/>
        </w:rPr>
      </w:pPr>
      <w:r>
        <w:rPr>
          <w:szCs w:val="22"/>
        </w:rPr>
        <w:t xml:space="preserve">- Người xúi </w:t>
      </w:r>
      <w:r w:rsidR="00A21213">
        <w:rPr>
          <w:szCs w:val="22"/>
        </w:rPr>
        <w:t xml:space="preserve">giục: </w:t>
      </w:r>
      <w:r w:rsidR="00A21213" w:rsidRPr="00A21213">
        <w:rPr>
          <w:szCs w:val="22"/>
        </w:rPr>
        <w:t>là người kích động, dụ dỗ, thúc đẩy người khác thực hiện hành vi phạm tội.</w:t>
      </w:r>
      <w:r w:rsidR="00A21213">
        <w:rPr>
          <w:szCs w:val="22"/>
        </w:rPr>
        <w:t xml:space="preserve"> </w:t>
      </w:r>
    </w:p>
    <w:p w14:paraId="4ADD6AD0" w14:textId="31788B0D" w:rsidR="00CF7A71" w:rsidRDefault="00CF7A71" w:rsidP="006C64B4">
      <w:pPr>
        <w:rPr>
          <w:szCs w:val="22"/>
        </w:rPr>
      </w:pPr>
      <w:r>
        <w:rPr>
          <w:szCs w:val="22"/>
        </w:rPr>
        <w:t xml:space="preserve">- Người giúp </w:t>
      </w:r>
      <w:r w:rsidR="00A21213">
        <w:rPr>
          <w:szCs w:val="22"/>
        </w:rPr>
        <w:t>sức:</w:t>
      </w:r>
      <w:r w:rsidR="00957DB4" w:rsidRPr="00957DB4">
        <w:rPr>
          <w:szCs w:val="22"/>
        </w:rPr>
        <w:t xml:space="preserve"> là người tạo điều kiện tinh thần hoặc vật chất cho việc thực hiện tội phạm.</w:t>
      </w:r>
    </w:p>
    <w:p w14:paraId="64F03BF4" w14:textId="7446A67B" w:rsidR="00957DB4" w:rsidRPr="00957DB4" w:rsidRDefault="00957DB4" w:rsidP="00957DB4">
      <w:pPr>
        <w:ind w:left="720"/>
        <w:rPr>
          <w:color w:val="77206D" w:themeColor="accent5" w:themeShade="BF"/>
          <w:szCs w:val="22"/>
        </w:rPr>
      </w:pPr>
      <w:r w:rsidRPr="00957DB4">
        <w:rPr>
          <w:color w:val="77206D" w:themeColor="accent5" w:themeShade="BF"/>
          <w:szCs w:val="22"/>
        </w:rPr>
        <w:t>Tạo điều kiện tinh thần: Khuyến khích, động viên, cổ vũ, bao che cho người khác thực hiện hành vi phạm tội.</w:t>
      </w:r>
    </w:p>
    <w:p w14:paraId="2DBB1D3A" w14:textId="6F38E218" w:rsidR="00957DB4" w:rsidRDefault="00957DB4" w:rsidP="00957DB4">
      <w:pPr>
        <w:ind w:left="720"/>
        <w:rPr>
          <w:color w:val="77206D" w:themeColor="accent5" w:themeShade="BF"/>
          <w:szCs w:val="22"/>
        </w:rPr>
      </w:pPr>
      <w:r w:rsidRPr="00957DB4">
        <w:rPr>
          <w:color w:val="77206D" w:themeColor="accent5" w:themeShade="BF"/>
          <w:szCs w:val="22"/>
        </w:rPr>
        <w:t>Tạo điều kiện vật chất: Cung cấp công cụ, phương tiện, tiền bạc, tài sản hoặc che giấu, tiêu thụ tang vật cho người khác thực hiện hành vi phạm tội.</w:t>
      </w:r>
    </w:p>
    <w:p w14:paraId="6A38AFBA" w14:textId="77777777" w:rsidR="00957DB4" w:rsidRDefault="00957DB4" w:rsidP="00957DB4">
      <w:pPr>
        <w:rPr>
          <w:color w:val="77206D" w:themeColor="accent5" w:themeShade="BF"/>
          <w:szCs w:val="22"/>
        </w:rPr>
      </w:pPr>
    </w:p>
    <w:p w14:paraId="7EEA32F0" w14:textId="77777777" w:rsidR="00957DB4" w:rsidRDefault="00957DB4" w:rsidP="00957DB4">
      <w:pPr>
        <w:rPr>
          <w:color w:val="77206D" w:themeColor="accent5" w:themeShade="BF"/>
          <w:szCs w:val="22"/>
        </w:rPr>
      </w:pPr>
    </w:p>
    <w:p w14:paraId="5B2823B8" w14:textId="1B0B90DF" w:rsidR="00957DB4" w:rsidRDefault="00957DB4" w:rsidP="00957DB4">
      <w:pPr>
        <w:rPr>
          <w:szCs w:val="22"/>
        </w:rPr>
      </w:pPr>
      <w:r>
        <w:rPr>
          <w:szCs w:val="22"/>
        </w:rPr>
        <w:t>Trách nhiệm hình sự</w:t>
      </w:r>
    </w:p>
    <w:p w14:paraId="50BD7585" w14:textId="70D613AA" w:rsidR="00957DB4" w:rsidRPr="00957DB4" w:rsidRDefault="00957DB4" w:rsidP="00957DB4">
      <w:pPr>
        <w:ind w:left="720"/>
        <w:rPr>
          <w:szCs w:val="22"/>
        </w:rPr>
      </w:pPr>
      <w:r w:rsidRPr="00957DB4">
        <w:rPr>
          <w:szCs w:val="22"/>
        </w:rPr>
        <w:t>Tất cả những người đồng phạm đều phải bị truy tố, xét xử về cùng tội danh, theo cùng điều luật và trong phạm vi chế tài mà luật đã quy định.</w:t>
      </w:r>
    </w:p>
    <w:p w14:paraId="0F5248B6" w14:textId="77777777" w:rsidR="00957DB4" w:rsidRPr="00957DB4" w:rsidRDefault="00957DB4" w:rsidP="00957DB4">
      <w:pPr>
        <w:ind w:left="720"/>
        <w:rPr>
          <w:szCs w:val="22"/>
        </w:rPr>
      </w:pPr>
      <w:r w:rsidRPr="00957DB4">
        <w:rPr>
          <w:szCs w:val="22"/>
        </w:rPr>
        <w:t xml:space="preserve">Mỗi người đồng phạm phải chịu trách nhiệm độc lập về từng hành vi, vai trò của mình trong việc cùng thực hiện đồng phạm. </w:t>
      </w:r>
    </w:p>
    <w:p w14:paraId="09F794BB" w14:textId="62BC15FA" w:rsidR="00957DB4" w:rsidRDefault="00957DB4" w:rsidP="00957DB4">
      <w:pPr>
        <w:ind w:left="720"/>
        <w:rPr>
          <w:szCs w:val="22"/>
        </w:rPr>
      </w:pPr>
      <w:r w:rsidRPr="00957DB4">
        <w:rPr>
          <w:szCs w:val="22"/>
        </w:rPr>
        <w:t>Những người đồng phạm không chịu trách nhiệm về hành vi vượt quá của đồng phạm khác.</w:t>
      </w:r>
    </w:p>
    <w:p w14:paraId="184A0E75" w14:textId="77777777" w:rsidR="00957DB4" w:rsidRDefault="00957DB4" w:rsidP="00957DB4">
      <w:pPr>
        <w:rPr>
          <w:szCs w:val="22"/>
        </w:rPr>
      </w:pPr>
    </w:p>
    <w:p w14:paraId="40DADD1B" w14:textId="77777777" w:rsidR="003545C5" w:rsidRDefault="003545C5" w:rsidP="00957DB4">
      <w:pPr>
        <w:rPr>
          <w:szCs w:val="22"/>
        </w:rPr>
      </w:pPr>
    </w:p>
    <w:p w14:paraId="53B245B8" w14:textId="6C825AE6" w:rsidR="003545C5" w:rsidRDefault="003545C5" w:rsidP="00957DB4">
      <w:pPr>
        <w:rPr>
          <w:szCs w:val="22"/>
        </w:rPr>
      </w:pPr>
      <w:r>
        <w:rPr>
          <w:szCs w:val="22"/>
        </w:rPr>
        <w:t xml:space="preserve">4. Hình phạt </w:t>
      </w:r>
    </w:p>
    <w:p w14:paraId="178CFAE3" w14:textId="07A2F63F" w:rsidR="003545C5" w:rsidRDefault="003545C5" w:rsidP="00957DB4">
      <w:pPr>
        <w:rPr>
          <w:szCs w:val="22"/>
        </w:rPr>
      </w:pPr>
      <w:r>
        <w:rPr>
          <w:szCs w:val="22"/>
        </w:rPr>
        <w:t xml:space="preserve">Là biện </w:t>
      </w:r>
      <w:r w:rsidRPr="003545C5">
        <w:rPr>
          <w:szCs w:val="22"/>
        </w:rPr>
        <w:t>pháp cưỡng chế nghiêm khắc nhất của nhà nước nhằm tước bỏ hoặc hạn chế quyền và lợi ích của người phạm tội.</w:t>
      </w:r>
    </w:p>
    <w:p w14:paraId="1B5592EA" w14:textId="1AD92B12" w:rsidR="003545C5" w:rsidRPr="003545C5" w:rsidRDefault="003545C5" w:rsidP="003545C5">
      <w:pPr>
        <w:rPr>
          <w:szCs w:val="22"/>
        </w:rPr>
      </w:pPr>
      <w:r>
        <w:rPr>
          <w:szCs w:val="22"/>
        </w:rPr>
        <w:t>Hệ thống hình phạt gồm: hình phát chính và hình phạt bổ sung</w:t>
      </w:r>
    </w:p>
    <w:p w14:paraId="3CF1D66D" w14:textId="77777777" w:rsidR="003545C5" w:rsidRPr="003545C5" w:rsidRDefault="003545C5" w:rsidP="003545C5">
      <w:pPr>
        <w:rPr>
          <w:szCs w:val="22"/>
        </w:rPr>
      </w:pPr>
    </w:p>
    <w:p w14:paraId="7494B170" w14:textId="440662EE" w:rsidR="001D195B" w:rsidRDefault="001D195B" w:rsidP="001D195B">
      <w:pPr>
        <w:rPr>
          <w:szCs w:val="22"/>
        </w:rPr>
      </w:pPr>
      <w:r>
        <w:rPr>
          <w:szCs w:val="22"/>
        </w:rPr>
        <w:lastRenderedPageBreak/>
        <w:t>Hình phạt chính</w:t>
      </w:r>
    </w:p>
    <w:p w14:paraId="24BBEF03" w14:textId="4E21750F" w:rsidR="003545C5" w:rsidRPr="003545C5" w:rsidRDefault="003545C5" w:rsidP="003545C5">
      <w:pPr>
        <w:ind w:left="720"/>
        <w:rPr>
          <w:szCs w:val="22"/>
        </w:rPr>
      </w:pPr>
      <w:r w:rsidRPr="003545C5">
        <w:rPr>
          <w:szCs w:val="22"/>
        </w:rPr>
        <w:t xml:space="preserve">Cảnh cáo: </w:t>
      </w:r>
      <w:r w:rsidRPr="003545C5">
        <w:rPr>
          <w:color w:val="77206D" w:themeColor="accent5" w:themeShade="BF"/>
          <w:szCs w:val="22"/>
        </w:rPr>
        <w:t>Là biện pháp giáo dục, răn đe người phạm tội, áp dụng đối với tội phạm ít nghiêm trọng.</w:t>
      </w:r>
    </w:p>
    <w:p w14:paraId="58CD10A4" w14:textId="77777777" w:rsidR="003545C5" w:rsidRPr="003545C5" w:rsidRDefault="003545C5" w:rsidP="003545C5">
      <w:pPr>
        <w:ind w:left="720"/>
        <w:rPr>
          <w:color w:val="77206D" w:themeColor="accent5" w:themeShade="BF"/>
          <w:szCs w:val="22"/>
        </w:rPr>
      </w:pPr>
      <w:r w:rsidRPr="003545C5">
        <w:rPr>
          <w:szCs w:val="22"/>
        </w:rPr>
        <w:t xml:space="preserve">Phạt tiền: </w:t>
      </w:r>
      <w:r w:rsidRPr="003545C5">
        <w:rPr>
          <w:color w:val="77206D" w:themeColor="accent5" w:themeShade="BF"/>
          <w:szCs w:val="22"/>
        </w:rPr>
        <w:t>Là biện pháp tước đoạt một phần tài sản của người phạm tội, áp dụng đối với các tội phạm xâm phạm sở hữu, kinh tế, chức vụ...</w:t>
      </w:r>
    </w:p>
    <w:p w14:paraId="4E045984" w14:textId="77777777" w:rsidR="003545C5" w:rsidRPr="003545C5" w:rsidRDefault="003545C5" w:rsidP="003545C5">
      <w:pPr>
        <w:ind w:left="720"/>
        <w:rPr>
          <w:color w:val="77206D" w:themeColor="accent5" w:themeShade="BF"/>
          <w:szCs w:val="22"/>
        </w:rPr>
      </w:pPr>
      <w:r w:rsidRPr="003545C5">
        <w:rPr>
          <w:szCs w:val="22"/>
        </w:rPr>
        <w:t xml:space="preserve">Cải tạo không giam giữ: </w:t>
      </w:r>
      <w:r w:rsidRPr="003545C5">
        <w:rPr>
          <w:color w:val="77206D" w:themeColor="accent5" w:themeShade="BF"/>
          <w:szCs w:val="22"/>
        </w:rPr>
        <w:t>Là biện pháp hạn chế quyền tự do của người phạm tội, áp dụng đối với các tội phạm ít nghiêm trọng, có thể cho phép người phạm tội được hưởng án treo.</w:t>
      </w:r>
    </w:p>
    <w:p w14:paraId="17EAF30C" w14:textId="77777777" w:rsidR="003545C5" w:rsidRPr="003545C5" w:rsidRDefault="003545C5" w:rsidP="003545C5">
      <w:pPr>
        <w:ind w:left="720"/>
        <w:rPr>
          <w:szCs w:val="22"/>
        </w:rPr>
      </w:pPr>
      <w:r w:rsidRPr="003545C5">
        <w:rPr>
          <w:szCs w:val="22"/>
        </w:rPr>
        <w:t xml:space="preserve">Tù có thời hạn: </w:t>
      </w:r>
      <w:r w:rsidRPr="003545C5">
        <w:rPr>
          <w:color w:val="77206D" w:themeColor="accent5" w:themeShade="BF"/>
          <w:szCs w:val="22"/>
        </w:rPr>
        <w:t>Là biện pháp tước quyền tự do của người phạm tội trong một thời gian nhất định, áp dụng đối với các tội phạm nghiêm trọng.</w:t>
      </w:r>
    </w:p>
    <w:p w14:paraId="2B7AE1E3" w14:textId="77777777" w:rsidR="003545C5" w:rsidRPr="003545C5" w:rsidRDefault="003545C5" w:rsidP="003545C5">
      <w:pPr>
        <w:ind w:left="720"/>
        <w:rPr>
          <w:color w:val="77206D" w:themeColor="accent5" w:themeShade="BF"/>
          <w:szCs w:val="22"/>
        </w:rPr>
      </w:pPr>
      <w:r w:rsidRPr="003545C5">
        <w:rPr>
          <w:szCs w:val="22"/>
        </w:rPr>
        <w:t xml:space="preserve">Tù chung thân: </w:t>
      </w:r>
      <w:r w:rsidRPr="003545C5">
        <w:rPr>
          <w:color w:val="77206D" w:themeColor="accent5" w:themeShade="BF"/>
          <w:szCs w:val="22"/>
        </w:rPr>
        <w:t>Là biện pháp tước quyền tự do của người phạm tội suốt đời, áp dụng đối với các tội phạm đặc biệt nghiêm trọng.</w:t>
      </w:r>
    </w:p>
    <w:p w14:paraId="13F7FC7F" w14:textId="243882BB" w:rsidR="003545C5" w:rsidRPr="003545C5" w:rsidRDefault="003545C5" w:rsidP="003545C5">
      <w:pPr>
        <w:ind w:left="720"/>
        <w:rPr>
          <w:color w:val="77206D" w:themeColor="accent5" w:themeShade="BF"/>
          <w:szCs w:val="22"/>
        </w:rPr>
      </w:pPr>
      <w:r w:rsidRPr="003545C5">
        <w:rPr>
          <w:szCs w:val="22"/>
        </w:rPr>
        <w:t xml:space="preserve">Tử hình: </w:t>
      </w:r>
      <w:r w:rsidRPr="003545C5">
        <w:rPr>
          <w:color w:val="77206D" w:themeColor="accent5" w:themeShade="BF"/>
          <w:szCs w:val="22"/>
        </w:rPr>
        <w:t>Là biện pháp tước đoạt mạng sống của người phạm tội, áp dụng đối với các tội phạm đặc biệt nghiêm trọng, có tính chất côn đồ, hung hãn, nguy hiểm cho xã hội.</w:t>
      </w:r>
    </w:p>
    <w:p w14:paraId="429196A5" w14:textId="20A9E575" w:rsidR="00CF7A71" w:rsidRDefault="003545C5" w:rsidP="006C64B4">
      <w:pPr>
        <w:rPr>
          <w:szCs w:val="22"/>
        </w:rPr>
      </w:pPr>
      <w:r>
        <w:rPr>
          <w:szCs w:val="22"/>
          <w:lang w:val="en-US"/>
        </w:rPr>
        <w:t>Nguyên</w:t>
      </w:r>
      <w:r>
        <w:rPr>
          <w:szCs w:val="22"/>
        </w:rPr>
        <w:t xml:space="preserve"> tắc áp dụng:</w:t>
      </w:r>
    </w:p>
    <w:p w14:paraId="661EDC4D" w14:textId="77777777" w:rsidR="003545C5" w:rsidRPr="003545C5" w:rsidRDefault="003545C5" w:rsidP="003545C5">
      <w:pPr>
        <w:ind w:left="720"/>
        <w:rPr>
          <w:szCs w:val="22"/>
        </w:rPr>
      </w:pPr>
      <w:r w:rsidRPr="003545C5">
        <w:rPr>
          <w:szCs w:val="22"/>
        </w:rPr>
        <w:t>Áp dụng độc lập</w:t>
      </w:r>
    </w:p>
    <w:p w14:paraId="637387AD" w14:textId="48F65E7F" w:rsidR="003545C5" w:rsidRDefault="003545C5" w:rsidP="003545C5">
      <w:pPr>
        <w:ind w:left="720"/>
        <w:rPr>
          <w:szCs w:val="22"/>
        </w:rPr>
      </w:pPr>
      <w:r w:rsidRPr="003545C5">
        <w:rPr>
          <w:szCs w:val="22"/>
        </w:rPr>
        <w:t>Áp dụng một hình phạt duy nhất cho một  tội phạm</w:t>
      </w:r>
    </w:p>
    <w:p w14:paraId="28926E3A" w14:textId="77777777" w:rsidR="001D195B" w:rsidRDefault="001D195B" w:rsidP="003545C5">
      <w:pPr>
        <w:ind w:left="720"/>
        <w:rPr>
          <w:szCs w:val="22"/>
        </w:rPr>
      </w:pPr>
    </w:p>
    <w:p w14:paraId="2B6B4ACD" w14:textId="29F91791" w:rsidR="001D195B" w:rsidRDefault="001D195B" w:rsidP="001D195B">
      <w:pPr>
        <w:rPr>
          <w:szCs w:val="22"/>
        </w:rPr>
      </w:pPr>
      <w:r>
        <w:rPr>
          <w:szCs w:val="22"/>
        </w:rPr>
        <w:t>Hình phạt bổ sung</w:t>
      </w:r>
    </w:p>
    <w:p w14:paraId="2158521E" w14:textId="797317AA" w:rsidR="001D195B" w:rsidRPr="001D195B" w:rsidRDefault="001D195B" w:rsidP="001D195B">
      <w:pPr>
        <w:ind w:left="720"/>
        <w:rPr>
          <w:szCs w:val="22"/>
        </w:rPr>
      </w:pPr>
      <w:r w:rsidRPr="001D195B">
        <w:rPr>
          <w:szCs w:val="22"/>
        </w:rPr>
        <w:t xml:space="preserve">Cấm đảm nhiệm chức vụ, cấm hành nghề hoặc làm công việc nhất định: </w:t>
      </w:r>
      <w:r w:rsidRPr="001D195B">
        <w:rPr>
          <w:color w:val="77206D" w:themeColor="accent5" w:themeShade="BF"/>
          <w:szCs w:val="22"/>
        </w:rPr>
        <w:t>Hạn chế quyền tham gia vào các hoạt động xã hội, nghề nghiệp của người phạm tội.</w:t>
      </w:r>
    </w:p>
    <w:p w14:paraId="5453158D" w14:textId="77777777" w:rsidR="001D195B" w:rsidRPr="001D195B" w:rsidRDefault="001D195B" w:rsidP="001D195B">
      <w:pPr>
        <w:ind w:left="720"/>
        <w:rPr>
          <w:color w:val="77206D" w:themeColor="accent5" w:themeShade="BF"/>
          <w:szCs w:val="22"/>
        </w:rPr>
      </w:pPr>
      <w:r w:rsidRPr="001D195B">
        <w:rPr>
          <w:szCs w:val="22"/>
        </w:rPr>
        <w:t xml:space="preserve">Cấm cư trú: </w:t>
      </w:r>
      <w:r w:rsidRPr="001D195B">
        <w:rPr>
          <w:color w:val="77206D" w:themeColor="accent5" w:themeShade="BF"/>
          <w:szCs w:val="22"/>
        </w:rPr>
        <w:t>Hạn chế quyền tự do đi lại, cư trú của người phạm tội.</w:t>
      </w:r>
    </w:p>
    <w:p w14:paraId="126E9519" w14:textId="77777777" w:rsidR="001D195B" w:rsidRPr="001D195B" w:rsidRDefault="001D195B" w:rsidP="001D195B">
      <w:pPr>
        <w:ind w:left="720"/>
        <w:rPr>
          <w:szCs w:val="22"/>
        </w:rPr>
      </w:pPr>
      <w:r w:rsidRPr="001D195B">
        <w:rPr>
          <w:szCs w:val="22"/>
        </w:rPr>
        <w:t xml:space="preserve">Quản chế: </w:t>
      </w:r>
      <w:r w:rsidRPr="001D195B">
        <w:rPr>
          <w:color w:val="77206D" w:themeColor="accent5" w:themeShade="BF"/>
          <w:szCs w:val="22"/>
        </w:rPr>
        <w:t>Giám sát, giáo dục người phạm tội sau khi chấp hành xong án phạt</w:t>
      </w:r>
      <w:r w:rsidRPr="001D195B">
        <w:rPr>
          <w:szCs w:val="22"/>
        </w:rPr>
        <w:t>.</w:t>
      </w:r>
    </w:p>
    <w:p w14:paraId="375A8F83" w14:textId="77777777" w:rsidR="001D195B" w:rsidRPr="001D195B" w:rsidRDefault="001D195B" w:rsidP="001D195B">
      <w:pPr>
        <w:ind w:left="720"/>
        <w:rPr>
          <w:color w:val="77206D" w:themeColor="accent5" w:themeShade="BF"/>
          <w:szCs w:val="22"/>
        </w:rPr>
      </w:pPr>
      <w:r w:rsidRPr="001D195B">
        <w:rPr>
          <w:szCs w:val="22"/>
        </w:rPr>
        <w:t xml:space="preserve">Tước một số quyền công dân: </w:t>
      </w:r>
      <w:r w:rsidRPr="001D195B">
        <w:rPr>
          <w:color w:val="77206D" w:themeColor="accent5" w:themeShade="BF"/>
          <w:szCs w:val="22"/>
        </w:rPr>
        <w:t>Hạn chế một số quyền công dân của người phạm tội như quyền bầu cử, quyền ứng cử...</w:t>
      </w:r>
    </w:p>
    <w:p w14:paraId="28406D9B" w14:textId="77777777" w:rsidR="001D195B" w:rsidRPr="001D195B" w:rsidRDefault="001D195B" w:rsidP="001D195B">
      <w:pPr>
        <w:ind w:left="720"/>
        <w:rPr>
          <w:color w:val="77206D" w:themeColor="accent5" w:themeShade="BF"/>
          <w:szCs w:val="22"/>
        </w:rPr>
      </w:pPr>
      <w:r w:rsidRPr="001D195B">
        <w:rPr>
          <w:szCs w:val="22"/>
        </w:rPr>
        <w:t xml:space="preserve">Tịch thu tài sản: </w:t>
      </w:r>
      <w:r w:rsidRPr="001D195B">
        <w:rPr>
          <w:color w:val="77206D" w:themeColor="accent5" w:themeShade="BF"/>
          <w:szCs w:val="22"/>
        </w:rPr>
        <w:t>Tước đoạt toàn bộ hoặc một phần tài sản của người phạm tội.</w:t>
      </w:r>
    </w:p>
    <w:p w14:paraId="4AB9A50E" w14:textId="77777777" w:rsidR="001D195B" w:rsidRPr="001D195B" w:rsidRDefault="001D195B" w:rsidP="001D195B">
      <w:pPr>
        <w:ind w:left="720"/>
        <w:rPr>
          <w:color w:val="77206D" w:themeColor="accent5" w:themeShade="BF"/>
          <w:szCs w:val="22"/>
        </w:rPr>
      </w:pPr>
      <w:r w:rsidRPr="001D195B">
        <w:rPr>
          <w:szCs w:val="22"/>
        </w:rPr>
        <w:t xml:space="preserve">Phạt tiền, khi không áp dụng là hình phạt chính: </w:t>
      </w:r>
      <w:r w:rsidRPr="001D195B">
        <w:rPr>
          <w:color w:val="77206D" w:themeColor="accent5" w:themeShade="BF"/>
          <w:szCs w:val="22"/>
        </w:rPr>
        <w:t>Áp dụng khi người phạm tội không có khả năng nộp phạt tiền.</w:t>
      </w:r>
    </w:p>
    <w:p w14:paraId="1ABAFDB3" w14:textId="4EFDEA71" w:rsidR="001D195B" w:rsidRPr="001D195B" w:rsidRDefault="001D195B" w:rsidP="001D195B">
      <w:pPr>
        <w:ind w:left="720"/>
        <w:rPr>
          <w:color w:val="77206D" w:themeColor="accent5" w:themeShade="BF"/>
          <w:szCs w:val="22"/>
        </w:rPr>
      </w:pPr>
      <w:r w:rsidRPr="001D195B">
        <w:rPr>
          <w:szCs w:val="22"/>
        </w:rPr>
        <w:t xml:space="preserve">Trục xuất: </w:t>
      </w:r>
      <w:r w:rsidRPr="001D195B">
        <w:rPr>
          <w:color w:val="77206D" w:themeColor="accent5" w:themeShade="BF"/>
          <w:szCs w:val="22"/>
        </w:rPr>
        <w:t>Áp dụng đối với người nước ngoài phạm tội.</w:t>
      </w:r>
    </w:p>
    <w:sectPr w:rsidR="001D195B" w:rsidRPr="001D19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A318F"/>
    <w:multiLevelType w:val="hybridMultilevel"/>
    <w:tmpl w:val="E8E67158"/>
    <w:lvl w:ilvl="0" w:tplc="9EF21348">
      <w:start w:val="1"/>
      <w:numFmt w:val="bullet"/>
      <w:lvlText w:val=""/>
      <w:lvlJc w:val="left"/>
      <w:pPr>
        <w:tabs>
          <w:tab w:val="num" w:pos="720"/>
        </w:tabs>
        <w:ind w:left="720" w:hanging="360"/>
      </w:pPr>
      <w:rPr>
        <w:rFonts w:ascii="Wingdings" w:hAnsi="Wingdings" w:hint="default"/>
      </w:rPr>
    </w:lvl>
    <w:lvl w:ilvl="1" w:tplc="2252FAB6" w:tentative="1">
      <w:start w:val="1"/>
      <w:numFmt w:val="bullet"/>
      <w:lvlText w:val=""/>
      <w:lvlJc w:val="left"/>
      <w:pPr>
        <w:tabs>
          <w:tab w:val="num" w:pos="1440"/>
        </w:tabs>
        <w:ind w:left="1440" w:hanging="360"/>
      </w:pPr>
      <w:rPr>
        <w:rFonts w:ascii="Wingdings" w:hAnsi="Wingdings" w:hint="default"/>
      </w:rPr>
    </w:lvl>
    <w:lvl w:ilvl="2" w:tplc="C8F4ADB0" w:tentative="1">
      <w:start w:val="1"/>
      <w:numFmt w:val="bullet"/>
      <w:lvlText w:val=""/>
      <w:lvlJc w:val="left"/>
      <w:pPr>
        <w:tabs>
          <w:tab w:val="num" w:pos="2160"/>
        </w:tabs>
        <w:ind w:left="2160" w:hanging="360"/>
      </w:pPr>
      <w:rPr>
        <w:rFonts w:ascii="Wingdings" w:hAnsi="Wingdings" w:hint="default"/>
      </w:rPr>
    </w:lvl>
    <w:lvl w:ilvl="3" w:tplc="AD3A293E" w:tentative="1">
      <w:start w:val="1"/>
      <w:numFmt w:val="bullet"/>
      <w:lvlText w:val=""/>
      <w:lvlJc w:val="left"/>
      <w:pPr>
        <w:tabs>
          <w:tab w:val="num" w:pos="2880"/>
        </w:tabs>
        <w:ind w:left="2880" w:hanging="360"/>
      </w:pPr>
      <w:rPr>
        <w:rFonts w:ascii="Wingdings" w:hAnsi="Wingdings" w:hint="default"/>
      </w:rPr>
    </w:lvl>
    <w:lvl w:ilvl="4" w:tplc="8842DC0A" w:tentative="1">
      <w:start w:val="1"/>
      <w:numFmt w:val="bullet"/>
      <w:lvlText w:val=""/>
      <w:lvlJc w:val="left"/>
      <w:pPr>
        <w:tabs>
          <w:tab w:val="num" w:pos="3600"/>
        </w:tabs>
        <w:ind w:left="3600" w:hanging="360"/>
      </w:pPr>
      <w:rPr>
        <w:rFonts w:ascii="Wingdings" w:hAnsi="Wingdings" w:hint="default"/>
      </w:rPr>
    </w:lvl>
    <w:lvl w:ilvl="5" w:tplc="F82C72A6" w:tentative="1">
      <w:start w:val="1"/>
      <w:numFmt w:val="bullet"/>
      <w:lvlText w:val=""/>
      <w:lvlJc w:val="left"/>
      <w:pPr>
        <w:tabs>
          <w:tab w:val="num" w:pos="4320"/>
        </w:tabs>
        <w:ind w:left="4320" w:hanging="360"/>
      </w:pPr>
      <w:rPr>
        <w:rFonts w:ascii="Wingdings" w:hAnsi="Wingdings" w:hint="default"/>
      </w:rPr>
    </w:lvl>
    <w:lvl w:ilvl="6" w:tplc="B35C486E" w:tentative="1">
      <w:start w:val="1"/>
      <w:numFmt w:val="bullet"/>
      <w:lvlText w:val=""/>
      <w:lvlJc w:val="left"/>
      <w:pPr>
        <w:tabs>
          <w:tab w:val="num" w:pos="5040"/>
        </w:tabs>
        <w:ind w:left="5040" w:hanging="360"/>
      </w:pPr>
      <w:rPr>
        <w:rFonts w:ascii="Wingdings" w:hAnsi="Wingdings" w:hint="default"/>
      </w:rPr>
    </w:lvl>
    <w:lvl w:ilvl="7" w:tplc="35429000" w:tentative="1">
      <w:start w:val="1"/>
      <w:numFmt w:val="bullet"/>
      <w:lvlText w:val=""/>
      <w:lvlJc w:val="left"/>
      <w:pPr>
        <w:tabs>
          <w:tab w:val="num" w:pos="5760"/>
        </w:tabs>
        <w:ind w:left="5760" w:hanging="360"/>
      </w:pPr>
      <w:rPr>
        <w:rFonts w:ascii="Wingdings" w:hAnsi="Wingdings" w:hint="default"/>
      </w:rPr>
    </w:lvl>
    <w:lvl w:ilvl="8" w:tplc="B65A1E4A" w:tentative="1">
      <w:start w:val="1"/>
      <w:numFmt w:val="bullet"/>
      <w:lvlText w:val=""/>
      <w:lvlJc w:val="left"/>
      <w:pPr>
        <w:tabs>
          <w:tab w:val="num" w:pos="6480"/>
        </w:tabs>
        <w:ind w:left="6480" w:hanging="360"/>
      </w:pPr>
      <w:rPr>
        <w:rFonts w:ascii="Wingdings" w:hAnsi="Wingdings" w:hint="default"/>
      </w:rPr>
    </w:lvl>
  </w:abstractNum>
  <w:num w:numId="1" w16cid:durableId="828323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4B4"/>
    <w:rsid w:val="001D195B"/>
    <w:rsid w:val="001F212F"/>
    <w:rsid w:val="001F7A21"/>
    <w:rsid w:val="003545C5"/>
    <w:rsid w:val="004C3365"/>
    <w:rsid w:val="005420FB"/>
    <w:rsid w:val="006C64B4"/>
    <w:rsid w:val="008B2CB0"/>
    <w:rsid w:val="00917B66"/>
    <w:rsid w:val="00957DB4"/>
    <w:rsid w:val="00A21213"/>
    <w:rsid w:val="00A42D92"/>
    <w:rsid w:val="00AC5F1D"/>
    <w:rsid w:val="00BF00FD"/>
    <w:rsid w:val="00C10F4A"/>
    <w:rsid w:val="00CF7A71"/>
  </w:rsids>
  <m:mathPr>
    <m:mathFont m:val="Cambria Math"/>
    <m:brkBin m:val="before"/>
    <m:brkBinSub m:val="--"/>
    <m:smallFrac m:val="0"/>
    <m:dispDef/>
    <m:lMargin m:val="0"/>
    <m:rMargin m:val="0"/>
    <m:defJc m:val="centerGroup"/>
    <m:wrapIndent m:val="1440"/>
    <m:intLim m:val="subSup"/>
    <m:naryLim m:val="undOvr"/>
  </m:mathPr>
  <w:themeFontLang w:val="vi-V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5BB40"/>
  <w15:chartTrackingRefBased/>
  <w15:docId w15:val="{33006E99-2DD9-4178-AC2D-3EA93BBFC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vi-V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6C64B4"/>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u2">
    <w:name w:val="heading 2"/>
    <w:basedOn w:val="Binhthng"/>
    <w:next w:val="Binhthng"/>
    <w:link w:val="u2Char"/>
    <w:uiPriority w:val="9"/>
    <w:semiHidden/>
    <w:unhideWhenUsed/>
    <w:qFormat/>
    <w:rsid w:val="006C64B4"/>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u3">
    <w:name w:val="heading 3"/>
    <w:basedOn w:val="Binhthng"/>
    <w:next w:val="Binhthng"/>
    <w:link w:val="u3Char"/>
    <w:uiPriority w:val="9"/>
    <w:semiHidden/>
    <w:unhideWhenUsed/>
    <w:qFormat/>
    <w:rsid w:val="006C64B4"/>
    <w:pPr>
      <w:keepNext/>
      <w:keepLines/>
      <w:spacing w:before="160" w:after="80"/>
      <w:outlineLvl w:val="2"/>
    </w:pPr>
    <w:rPr>
      <w:rFonts w:eastAsiaTheme="majorEastAsia" w:cstheme="majorBidi"/>
      <w:color w:val="0F4761" w:themeColor="accent1" w:themeShade="BF"/>
      <w:sz w:val="28"/>
      <w:szCs w:val="35"/>
    </w:rPr>
  </w:style>
  <w:style w:type="paragraph" w:styleId="u4">
    <w:name w:val="heading 4"/>
    <w:basedOn w:val="Binhthng"/>
    <w:next w:val="Binhthng"/>
    <w:link w:val="u4Char"/>
    <w:uiPriority w:val="9"/>
    <w:semiHidden/>
    <w:unhideWhenUsed/>
    <w:qFormat/>
    <w:rsid w:val="006C64B4"/>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6C64B4"/>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6C64B4"/>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6C64B4"/>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6C64B4"/>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6C64B4"/>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C64B4"/>
    <w:rPr>
      <w:rFonts w:asciiTheme="majorHAnsi" w:eastAsiaTheme="majorEastAsia" w:hAnsiTheme="majorHAnsi" w:cstheme="majorBidi"/>
      <w:color w:val="0F4761" w:themeColor="accent1" w:themeShade="BF"/>
      <w:sz w:val="40"/>
      <w:szCs w:val="50"/>
    </w:rPr>
  </w:style>
  <w:style w:type="character" w:customStyle="1" w:styleId="u2Char">
    <w:name w:val="Đầu đề 2 Char"/>
    <w:basedOn w:val="Phngmcinhcuaoanvn"/>
    <w:link w:val="u2"/>
    <w:uiPriority w:val="9"/>
    <w:semiHidden/>
    <w:rsid w:val="006C64B4"/>
    <w:rPr>
      <w:rFonts w:asciiTheme="majorHAnsi" w:eastAsiaTheme="majorEastAsia" w:hAnsiTheme="majorHAnsi" w:cstheme="majorBidi"/>
      <w:color w:val="0F4761" w:themeColor="accent1" w:themeShade="BF"/>
      <w:sz w:val="32"/>
      <w:szCs w:val="40"/>
    </w:rPr>
  </w:style>
  <w:style w:type="character" w:customStyle="1" w:styleId="u3Char">
    <w:name w:val="Đầu đề 3 Char"/>
    <w:basedOn w:val="Phngmcinhcuaoanvn"/>
    <w:link w:val="u3"/>
    <w:uiPriority w:val="9"/>
    <w:semiHidden/>
    <w:rsid w:val="006C64B4"/>
    <w:rPr>
      <w:rFonts w:eastAsiaTheme="majorEastAsia" w:cstheme="majorBidi"/>
      <w:color w:val="0F4761" w:themeColor="accent1" w:themeShade="BF"/>
      <w:sz w:val="28"/>
      <w:szCs w:val="35"/>
    </w:rPr>
  </w:style>
  <w:style w:type="character" w:customStyle="1" w:styleId="u4Char">
    <w:name w:val="Đầu đề 4 Char"/>
    <w:basedOn w:val="Phngmcinhcuaoanvn"/>
    <w:link w:val="u4"/>
    <w:uiPriority w:val="9"/>
    <w:semiHidden/>
    <w:rsid w:val="006C64B4"/>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6C64B4"/>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6C64B4"/>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6C64B4"/>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6C64B4"/>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6C64B4"/>
    <w:rPr>
      <w:rFonts w:eastAsiaTheme="majorEastAsia" w:cstheme="majorBidi"/>
      <w:color w:val="272727" w:themeColor="text1" w:themeTint="D8"/>
    </w:rPr>
  </w:style>
  <w:style w:type="paragraph" w:styleId="Tiu">
    <w:name w:val="Title"/>
    <w:basedOn w:val="Binhthng"/>
    <w:next w:val="Binhthng"/>
    <w:link w:val="TiuChar"/>
    <w:uiPriority w:val="10"/>
    <w:qFormat/>
    <w:rsid w:val="006C64B4"/>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uChar">
    <w:name w:val="Tiêu đề Char"/>
    <w:basedOn w:val="Phngmcinhcuaoanvn"/>
    <w:link w:val="Tiu"/>
    <w:uiPriority w:val="10"/>
    <w:rsid w:val="006C64B4"/>
    <w:rPr>
      <w:rFonts w:asciiTheme="majorHAnsi" w:eastAsiaTheme="majorEastAsia" w:hAnsiTheme="majorHAnsi" w:cstheme="majorBidi"/>
      <w:spacing w:val="-10"/>
      <w:kern w:val="28"/>
      <w:sz w:val="56"/>
      <w:szCs w:val="71"/>
    </w:rPr>
  </w:style>
  <w:style w:type="paragraph" w:styleId="Tiuphu">
    <w:name w:val="Subtitle"/>
    <w:basedOn w:val="Binhthng"/>
    <w:next w:val="Binhthng"/>
    <w:link w:val="TiuphuChar"/>
    <w:uiPriority w:val="11"/>
    <w:qFormat/>
    <w:rsid w:val="006C64B4"/>
    <w:pPr>
      <w:numPr>
        <w:ilvl w:val="1"/>
      </w:numPr>
    </w:pPr>
    <w:rPr>
      <w:rFonts w:eastAsiaTheme="majorEastAsia" w:cstheme="majorBidi"/>
      <w:color w:val="595959" w:themeColor="text1" w:themeTint="A6"/>
      <w:spacing w:val="15"/>
      <w:sz w:val="28"/>
      <w:szCs w:val="35"/>
    </w:rPr>
  </w:style>
  <w:style w:type="character" w:customStyle="1" w:styleId="TiuphuChar">
    <w:name w:val="Tiêu đề phụ Char"/>
    <w:basedOn w:val="Phngmcinhcuaoanvn"/>
    <w:link w:val="Tiuphu"/>
    <w:uiPriority w:val="11"/>
    <w:rsid w:val="006C64B4"/>
    <w:rPr>
      <w:rFonts w:eastAsiaTheme="majorEastAsia" w:cstheme="majorBidi"/>
      <w:color w:val="595959" w:themeColor="text1" w:themeTint="A6"/>
      <w:spacing w:val="15"/>
      <w:sz w:val="28"/>
      <w:szCs w:val="35"/>
    </w:rPr>
  </w:style>
  <w:style w:type="paragraph" w:styleId="Litrichdn">
    <w:name w:val="Quote"/>
    <w:basedOn w:val="Binhthng"/>
    <w:next w:val="Binhthng"/>
    <w:link w:val="LitrichdnChar"/>
    <w:uiPriority w:val="29"/>
    <w:qFormat/>
    <w:rsid w:val="006C64B4"/>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6C64B4"/>
    <w:rPr>
      <w:i/>
      <w:iCs/>
      <w:color w:val="404040" w:themeColor="text1" w:themeTint="BF"/>
    </w:rPr>
  </w:style>
  <w:style w:type="paragraph" w:styleId="oancuaDanhsach">
    <w:name w:val="List Paragraph"/>
    <w:basedOn w:val="Binhthng"/>
    <w:uiPriority w:val="34"/>
    <w:qFormat/>
    <w:rsid w:val="006C64B4"/>
    <w:pPr>
      <w:ind w:left="720"/>
      <w:contextualSpacing/>
    </w:pPr>
  </w:style>
  <w:style w:type="character" w:styleId="NhnmnhThm">
    <w:name w:val="Intense Emphasis"/>
    <w:basedOn w:val="Phngmcinhcuaoanvn"/>
    <w:uiPriority w:val="21"/>
    <w:qFormat/>
    <w:rsid w:val="006C64B4"/>
    <w:rPr>
      <w:i/>
      <w:iCs/>
      <w:color w:val="0F4761" w:themeColor="accent1" w:themeShade="BF"/>
    </w:rPr>
  </w:style>
  <w:style w:type="paragraph" w:styleId="Nhaykepm">
    <w:name w:val="Intense Quote"/>
    <w:basedOn w:val="Binhthng"/>
    <w:next w:val="Binhthng"/>
    <w:link w:val="NhaykepmChar"/>
    <w:uiPriority w:val="30"/>
    <w:qFormat/>
    <w:rsid w:val="006C64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6C64B4"/>
    <w:rPr>
      <w:i/>
      <w:iCs/>
      <w:color w:val="0F4761" w:themeColor="accent1" w:themeShade="BF"/>
    </w:rPr>
  </w:style>
  <w:style w:type="character" w:styleId="ThamchiuNhnmnh">
    <w:name w:val="Intense Reference"/>
    <w:basedOn w:val="Phngmcinhcuaoanvn"/>
    <w:uiPriority w:val="32"/>
    <w:qFormat/>
    <w:rsid w:val="006C64B4"/>
    <w:rPr>
      <w:b/>
      <w:bCs/>
      <w:smallCaps/>
      <w:color w:val="0F4761" w:themeColor="accent1" w:themeShade="BF"/>
      <w:spacing w:val="5"/>
    </w:rPr>
  </w:style>
  <w:style w:type="paragraph" w:styleId="ThngthngWeb">
    <w:name w:val="Normal (Web)"/>
    <w:basedOn w:val="Binhthng"/>
    <w:uiPriority w:val="99"/>
    <w:semiHidden/>
    <w:unhideWhenUsed/>
    <w:rsid w:val="00CF7A71"/>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76580">
      <w:bodyDiv w:val="1"/>
      <w:marLeft w:val="0"/>
      <w:marRight w:val="0"/>
      <w:marTop w:val="0"/>
      <w:marBottom w:val="0"/>
      <w:divBdr>
        <w:top w:val="none" w:sz="0" w:space="0" w:color="auto"/>
        <w:left w:val="none" w:sz="0" w:space="0" w:color="auto"/>
        <w:bottom w:val="none" w:sz="0" w:space="0" w:color="auto"/>
        <w:right w:val="none" w:sz="0" w:space="0" w:color="auto"/>
      </w:divBdr>
      <w:divsChild>
        <w:div w:id="1615554097">
          <w:marLeft w:val="446"/>
          <w:marRight w:val="0"/>
          <w:marTop w:val="0"/>
          <w:marBottom w:val="0"/>
          <w:divBdr>
            <w:top w:val="none" w:sz="0" w:space="0" w:color="auto"/>
            <w:left w:val="none" w:sz="0" w:space="0" w:color="auto"/>
            <w:bottom w:val="none" w:sz="0" w:space="0" w:color="auto"/>
            <w:right w:val="none" w:sz="0" w:space="0" w:color="auto"/>
          </w:divBdr>
        </w:div>
      </w:divsChild>
    </w:div>
    <w:div w:id="119492845">
      <w:bodyDiv w:val="1"/>
      <w:marLeft w:val="0"/>
      <w:marRight w:val="0"/>
      <w:marTop w:val="0"/>
      <w:marBottom w:val="0"/>
      <w:divBdr>
        <w:top w:val="none" w:sz="0" w:space="0" w:color="auto"/>
        <w:left w:val="none" w:sz="0" w:space="0" w:color="auto"/>
        <w:bottom w:val="none" w:sz="0" w:space="0" w:color="auto"/>
        <w:right w:val="none" w:sz="0" w:space="0" w:color="auto"/>
      </w:divBdr>
    </w:div>
    <w:div w:id="177892311">
      <w:bodyDiv w:val="1"/>
      <w:marLeft w:val="0"/>
      <w:marRight w:val="0"/>
      <w:marTop w:val="0"/>
      <w:marBottom w:val="0"/>
      <w:divBdr>
        <w:top w:val="none" w:sz="0" w:space="0" w:color="auto"/>
        <w:left w:val="none" w:sz="0" w:space="0" w:color="auto"/>
        <w:bottom w:val="none" w:sz="0" w:space="0" w:color="auto"/>
        <w:right w:val="none" w:sz="0" w:space="0" w:color="auto"/>
      </w:divBdr>
    </w:div>
    <w:div w:id="376197949">
      <w:bodyDiv w:val="1"/>
      <w:marLeft w:val="0"/>
      <w:marRight w:val="0"/>
      <w:marTop w:val="0"/>
      <w:marBottom w:val="0"/>
      <w:divBdr>
        <w:top w:val="none" w:sz="0" w:space="0" w:color="auto"/>
        <w:left w:val="none" w:sz="0" w:space="0" w:color="auto"/>
        <w:bottom w:val="none" w:sz="0" w:space="0" w:color="auto"/>
        <w:right w:val="none" w:sz="0" w:space="0" w:color="auto"/>
      </w:divBdr>
      <w:divsChild>
        <w:div w:id="856651541">
          <w:marLeft w:val="446"/>
          <w:marRight w:val="0"/>
          <w:marTop w:val="0"/>
          <w:marBottom w:val="0"/>
          <w:divBdr>
            <w:top w:val="none" w:sz="0" w:space="0" w:color="auto"/>
            <w:left w:val="none" w:sz="0" w:space="0" w:color="auto"/>
            <w:bottom w:val="none" w:sz="0" w:space="0" w:color="auto"/>
            <w:right w:val="none" w:sz="0" w:space="0" w:color="auto"/>
          </w:divBdr>
        </w:div>
      </w:divsChild>
    </w:div>
    <w:div w:id="449323457">
      <w:bodyDiv w:val="1"/>
      <w:marLeft w:val="0"/>
      <w:marRight w:val="0"/>
      <w:marTop w:val="0"/>
      <w:marBottom w:val="0"/>
      <w:divBdr>
        <w:top w:val="none" w:sz="0" w:space="0" w:color="auto"/>
        <w:left w:val="none" w:sz="0" w:space="0" w:color="auto"/>
        <w:bottom w:val="none" w:sz="0" w:space="0" w:color="auto"/>
        <w:right w:val="none" w:sz="0" w:space="0" w:color="auto"/>
      </w:divBdr>
      <w:divsChild>
        <w:div w:id="854540386">
          <w:marLeft w:val="446"/>
          <w:marRight w:val="0"/>
          <w:marTop w:val="0"/>
          <w:marBottom w:val="0"/>
          <w:divBdr>
            <w:top w:val="none" w:sz="0" w:space="0" w:color="auto"/>
            <w:left w:val="none" w:sz="0" w:space="0" w:color="auto"/>
            <w:bottom w:val="none" w:sz="0" w:space="0" w:color="auto"/>
            <w:right w:val="none" w:sz="0" w:space="0" w:color="auto"/>
          </w:divBdr>
        </w:div>
      </w:divsChild>
    </w:div>
    <w:div w:id="458839044">
      <w:bodyDiv w:val="1"/>
      <w:marLeft w:val="0"/>
      <w:marRight w:val="0"/>
      <w:marTop w:val="0"/>
      <w:marBottom w:val="0"/>
      <w:divBdr>
        <w:top w:val="none" w:sz="0" w:space="0" w:color="auto"/>
        <w:left w:val="none" w:sz="0" w:space="0" w:color="auto"/>
        <w:bottom w:val="none" w:sz="0" w:space="0" w:color="auto"/>
        <w:right w:val="none" w:sz="0" w:space="0" w:color="auto"/>
      </w:divBdr>
    </w:div>
    <w:div w:id="650452946">
      <w:bodyDiv w:val="1"/>
      <w:marLeft w:val="0"/>
      <w:marRight w:val="0"/>
      <w:marTop w:val="0"/>
      <w:marBottom w:val="0"/>
      <w:divBdr>
        <w:top w:val="none" w:sz="0" w:space="0" w:color="auto"/>
        <w:left w:val="none" w:sz="0" w:space="0" w:color="auto"/>
        <w:bottom w:val="none" w:sz="0" w:space="0" w:color="auto"/>
        <w:right w:val="none" w:sz="0" w:space="0" w:color="auto"/>
      </w:divBdr>
    </w:div>
    <w:div w:id="766460296">
      <w:bodyDiv w:val="1"/>
      <w:marLeft w:val="0"/>
      <w:marRight w:val="0"/>
      <w:marTop w:val="0"/>
      <w:marBottom w:val="0"/>
      <w:divBdr>
        <w:top w:val="none" w:sz="0" w:space="0" w:color="auto"/>
        <w:left w:val="none" w:sz="0" w:space="0" w:color="auto"/>
        <w:bottom w:val="none" w:sz="0" w:space="0" w:color="auto"/>
        <w:right w:val="none" w:sz="0" w:space="0" w:color="auto"/>
      </w:divBdr>
    </w:div>
    <w:div w:id="885682576">
      <w:bodyDiv w:val="1"/>
      <w:marLeft w:val="0"/>
      <w:marRight w:val="0"/>
      <w:marTop w:val="0"/>
      <w:marBottom w:val="0"/>
      <w:divBdr>
        <w:top w:val="none" w:sz="0" w:space="0" w:color="auto"/>
        <w:left w:val="none" w:sz="0" w:space="0" w:color="auto"/>
        <w:bottom w:val="none" w:sz="0" w:space="0" w:color="auto"/>
        <w:right w:val="none" w:sz="0" w:space="0" w:color="auto"/>
      </w:divBdr>
      <w:divsChild>
        <w:div w:id="1844082806">
          <w:marLeft w:val="446"/>
          <w:marRight w:val="0"/>
          <w:marTop w:val="0"/>
          <w:marBottom w:val="0"/>
          <w:divBdr>
            <w:top w:val="none" w:sz="0" w:space="0" w:color="auto"/>
            <w:left w:val="none" w:sz="0" w:space="0" w:color="auto"/>
            <w:bottom w:val="none" w:sz="0" w:space="0" w:color="auto"/>
            <w:right w:val="none" w:sz="0" w:space="0" w:color="auto"/>
          </w:divBdr>
        </w:div>
        <w:div w:id="1941597667">
          <w:marLeft w:val="446"/>
          <w:marRight w:val="0"/>
          <w:marTop w:val="0"/>
          <w:marBottom w:val="0"/>
          <w:divBdr>
            <w:top w:val="none" w:sz="0" w:space="0" w:color="auto"/>
            <w:left w:val="none" w:sz="0" w:space="0" w:color="auto"/>
            <w:bottom w:val="none" w:sz="0" w:space="0" w:color="auto"/>
            <w:right w:val="none" w:sz="0" w:space="0" w:color="auto"/>
          </w:divBdr>
        </w:div>
      </w:divsChild>
    </w:div>
    <w:div w:id="1083185133">
      <w:bodyDiv w:val="1"/>
      <w:marLeft w:val="0"/>
      <w:marRight w:val="0"/>
      <w:marTop w:val="0"/>
      <w:marBottom w:val="0"/>
      <w:divBdr>
        <w:top w:val="none" w:sz="0" w:space="0" w:color="auto"/>
        <w:left w:val="none" w:sz="0" w:space="0" w:color="auto"/>
        <w:bottom w:val="none" w:sz="0" w:space="0" w:color="auto"/>
        <w:right w:val="none" w:sz="0" w:space="0" w:color="auto"/>
      </w:divBdr>
    </w:div>
    <w:div w:id="1464690071">
      <w:bodyDiv w:val="1"/>
      <w:marLeft w:val="0"/>
      <w:marRight w:val="0"/>
      <w:marTop w:val="0"/>
      <w:marBottom w:val="0"/>
      <w:divBdr>
        <w:top w:val="none" w:sz="0" w:space="0" w:color="auto"/>
        <w:left w:val="none" w:sz="0" w:space="0" w:color="auto"/>
        <w:bottom w:val="none" w:sz="0" w:space="0" w:color="auto"/>
        <w:right w:val="none" w:sz="0" w:space="0" w:color="auto"/>
      </w:divBdr>
    </w:div>
    <w:div w:id="1565993284">
      <w:bodyDiv w:val="1"/>
      <w:marLeft w:val="0"/>
      <w:marRight w:val="0"/>
      <w:marTop w:val="0"/>
      <w:marBottom w:val="0"/>
      <w:divBdr>
        <w:top w:val="none" w:sz="0" w:space="0" w:color="auto"/>
        <w:left w:val="none" w:sz="0" w:space="0" w:color="auto"/>
        <w:bottom w:val="none" w:sz="0" w:space="0" w:color="auto"/>
        <w:right w:val="none" w:sz="0" w:space="0" w:color="auto"/>
      </w:divBdr>
    </w:div>
    <w:div w:id="1729304128">
      <w:bodyDiv w:val="1"/>
      <w:marLeft w:val="0"/>
      <w:marRight w:val="0"/>
      <w:marTop w:val="0"/>
      <w:marBottom w:val="0"/>
      <w:divBdr>
        <w:top w:val="none" w:sz="0" w:space="0" w:color="auto"/>
        <w:left w:val="none" w:sz="0" w:space="0" w:color="auto"/>
        <w:bottom w:val="none" w:sz="0" w:space="0" w:color="auto"/>
        <w:right w:val="none" w:sz="0" w:space="0" w:color="auto"/>
      </w:divBdr>
    </w:div>
    <w:div w:id="1804810963">
      <w:bodyDiv w:val="1"/>
      <w:marLeft w:val="0"/>
      <w:marRight w:val="0"/>
      <w:marTop w:val="0"/>
      <w:marBottom w:val="0"/>
      <w:divBdr>
        <w:top w:val="none" w:sz="0" w:space="0" w:color="auto"/>
        <w:left w:val="none" w:sz="0" w:space="0" w:color="auto"/>
        <w:bottom w:val="none" w:sz="0" w:space="0" w:color="auto"/>
        <w:right w:val="none" w:sz="0" w:space="0" w:color="auto"/>
      </w:divBdr>
    </w:div>
    <w:div w:id="1961572097">
      <w:bodyDiv w:val="1"/>
      <w:marLeft w:val="0"/>
      <w:marRight w:val="0"/>
      <w:marTop w:val="0"/>
      <w:marBottom w:val="0"/>
      <w:divBdr>
        <w:top w:val="none" w:sz="0" w:space="0" w:color="auto"/>
        <w:left w:val="none" w:sz="0" w:space="0" w:color="auto"/>
        <w:bottom w:val="none" w:sz="0" w:space="0" w:color="auto"/>
        <w:right w:val="none" w:sz="0" w:space="0" w:color="auto"/>
      </w:divBdr>
      <w:divsChild>
        <w:div w:id="1562986798">
          <w:marLeft w:val="446"/>
          <w:marRight w:val="0"/>
          <w:marTop w:val="0"/>
          <w:marBottom w:val="0"/>
          <w:divBdr>
            <w:top w:val="none" w:sz="0" w:space="0" w:color="auto"/>
            <w:left w:val="none" w:sz="0" w:space="0" w:color="auto"/>
            <w:bottom w:val="none" w:sz="0" w:space="0" w:color="auto"/>
            <w:right w:val="none" w:sz="0" w:space="0" w:color="auto"/>
          </w:divBdr>
        </w:div>
      </w:divsChild>
    </w:div>
    <w:div w:id="2091153453">
      <w:bodyDiv w:val="1"/>
      <w:marLeft w:val="0"/>
      <w:marRight w:val="0"/>
      <w:marTop w:val="0"/>
      <w:marBottom w:val="0"/>
      <w:divBdr>
        <w:top w:val="none" w:sz="0" w:space="0" w:color="auto"/>
        <w:left w:val="none" w:sz="0" w:space="0" w:color="auto"/>
        <w:bottom w:val="none" w:sz="0" w:space="0" w:color="auto"/>
        <w:right w:val="none" w:sz="0" w:space="0" w:color="auto"/>
      </w:divBdr>
    </w:div>
    <w:div w:id="2146191727">
      <w:bodyDiv w:val="1"/>
      <w:marLeft w:val="0"/>
      <w:marRight w:val="0"/>
      <w:marTop w:val="0"/>
      <w:marBottom w:val="0"/>
      <w:divBdr>
        <w:top w:val="none" w:sz="0" w:space="0" w:color="auto"/>
        <w:left w:val="none" w:sz="0" w:space="0" w:color="auto"/>
        <w:bottom w:val="none" w:sz="0" w:space="0" w:color="auto"/>
        <w:right w:val="none" w:sz="0" w:space="0" w:color="auto"/>
      </w:divBdr>
      <w:divsChild>
        <w:div w:id="109670104">
          <w:marLeft w:val="446"/>
          <w:marRight w:val="0"/>
          <w:marTop w:val="0"/>
          <w:marBottom w:val="0"/>
          <w:divBdr>
            <w:top w:val="none" w:sz="0" w:space="0" w:color="auto"/>
            <w:left w:val="none" w:sz="0" w:space="0" w:color="auto"/>
            <w:bottom w:val="none" w:sz="0" w:space="0" w:color="auto"/>
            <w:right w:val="none" w:sz="0" w:space="0" w:color="auto"/>
          </w:divBdr>
        </w:div>
        <w:div w:id="481578506">
          <w:marLeft w:val="446"/>
          <w:marRight w:val="0"/>
          <w:marTop w:val="0"/>
          <w:marBottom w:val="0"/>
          <w:divBdr>
            <w:top w:val="none" w:sz="0" w:space="0" w:color="auto"/>
            <w:left w:val="none" w:sz="0" w:space="0" w:color="auto"/>
            <w:bottom w:val="none" w:sz="0" w:space="0" w:color="auto"/>
            <w:right w:val="none" w:sz="0" w:space="0" w:color="auto"/>
          </w:divBdr>
        </w:div>
        <w:div w:id="2082216054">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813</Words>
  <Characters>4639</Characters>
  <Application>Microsoft Office Word</Application>
  <DocSecurity>0</DocSecurity>
  <Lines>38</Lines>
  <Paragraphs>10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 Quách</dc:creator>
  <cp:keywords/>
  <dc:description/>
  <cp:lastModifiedBy>Khang Quách</cp:lastModifiedBy>
  <cp:revision>1</cp:revision>
  <dcterms:created xsi:type="dcterms:W3CDTF">2024-03-20T13:45:00Z</dcterms:created>
  <dcterms:modified xsi:type="dcterms:W3CDTF">2024-03-20T15:17:00Z</dcterms:modified>
</cp:coreProperties>
</file>