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DC722" w14:textId="0CDE89AD" w:rsidR="00645F69" w:rsidRDefault="00645F69" w:rsidP="00DA5EE4">
      <w:pPr>
        <w:spacing w:after="0"/>
      </w:pPr>
    </w:p>
    <w:tbl>
      <w:tblPr>
        <w:tblStyle w:val="TableLayout"/>
        <w:tblW w:w="0" w:type="auto"/>
        <w:jc w:val="center"/>
        <w:tblLayout w:type="fixed"/>
        <w:tblLook w:val="04A0" w:firstRow="1" w:lastRow="0" w:firstColumn="1" w:lastColumn="0" w:noHBand="0" w:noVBand="1"/>
        <w:tblDescription w:val="Brochure layout table page 1"/>
      </w:tblPr>
      <w:tblGrid>
        <w:gridCol w:w="3780"/>
        <w:gridCol w:w="990"/>
        <w:gridCol w:w="4339"/>
        <w:gridCol w:w="971"/>
        <w:gridCol w:w="4320"/>
      </w:tblGrid>
      <w:tr w:rsidR="00DE13F9" w14:paraId="6B9AA162" w14:textId="77777777" w:rsidTr="00DE13F9">
        <w:trPr>
          <w:trHeight w:val="2979"/>
          <w:jc w:val="center"/>
        </w:trPr>
        <w:tc>
          <w:tcPr>
            <w:tcW w:w="3780" w:type="dxa"/>
            <w:shd w:val="clear" w:color="auto" w:fill="4472C4" w:themeFill="accent1"/>
          </w:tcPr>
          <w:p w14:paraId="4C8047C8" w14:textId="7EADCBC7" w:rsidR="00DE13F9" w:rsidRPr="0077347B" w:rsidRDefault="00DE13F9" w:rsidP="00DE13F9">
            <w:pPr>
              <w:pStyle w:val="Company"/>
              <w:rPr>
                <w:color w:val="FFFFFF" w:themeColor="background1"/>
                <w:sz w:val="48"/>
                <w:szCs w:val="48"/>
              </w:rPr>
            </w:pPr>
            <w:r>
              <w:rPr>
                <w:b w:val="0"/>
                <w:bCs w:val="0"/>
                <w:color w:val="FFFFFF" w:themeColor="background1"/>
                <w:sz w:val="48"/>
                <w:szCs w:val="48"/>
              </w:rPr>
              <w:t>The Number of Visitors in Surrounding National Parks in 2020</w:t>
            </w:r>
          </w:p>
          <w:p w14:paraId="3DBFCE6A" w14:textId="0BF12925" w:rsidR="00DE13F9" w:rsidRPr="00BB6A5E" w:rsidRDefault="00DE13F9" w:rsidP="00DA5EE4">
            <w:pPr>
              <w:pStyle w:val="Company"/>
            </w:pPr>
            <w:r w:rsidRPr="00BB6A5E">
              <w:t>The Com</w:t>
            </w:r>
          </w:p>
        </w:tc>
        <w:tc>
          <w:tcPr>
            <w:tcW w:w="990" w:type="dxa"/>
            <w:vMerge w:val="restart"/>
          </w:tcPr>
          <w:p w14:paraId="025E99EB" w14:textId="77777777" w:rsidR="00DE13F9" w:rsidRDefault="00DE13F9" w:rsidP="00DA5EE4">
            <w:pPr>
              <w:pStyle w:val="Caption"/>
              <w:spacing w:after="0"/>
            </w:pPr>
          </w:p>
        </w:tc>
        <w:tc>
          <w:tcPr>
            <w:tcW w:w="4339" w:type="dxa"/>
            <w:vMerge w:val="restart"/>
          </w:tcPr>
          <w:p w14:paraId="5E14AB88" w14:textId="2293534A" w:rsidR="00DE13F9" w:rsidRDefault="00DE13F9" w:rsidP="00DA5EE4">
            <w:pPr>
              <w:pStyle w:val="Heading2"/>
              <w:spacing w:before="0" w:after="0"/>
              <w:rPr>
                <w:noProof/>
              </w:rPr>
            </w:pPr>
            <w:r>
              <w:rPr>
                <w:noProof/>
              </w:rPr>
              <w:t>Why I chose to explore the visitor rates in 2020:</w:t>
            </w:r>
          </w:p>
          <w:p w14:paraId="064C0997" w14:textId="6679A830" w:rsidR="00DE13F9" w:rsidRPr="00EC421E" w:rsidRDefault="00DE13F9" w:rsidP="00EC421E">
            <w:pPr>
              <w:pStyle w:val="ListBullet"/>
            </w:pPr>
            <w:r w:rsidRPr="00EC421E">
              <w:t>I wanted to see the correlation of visitors between different months in the year</w:t>
            </w:r>
          </w:p>
          <w:p w14:paraId="3551FCC0" w14:textId="03A6D70F" w:rsidR="00DE13F9" w:rsidRDefault="00DE13F9" w:rsidP="00DE13F9">
            <w:pPr>
              <w:pStyle w:val="ListBullet"/>
            </w:pPr>
            <w:r w:rsidRPr="00EC421E">
              <w:t>I wanted to see if COVID-19 impacted the overall rates of visitation in the surrounding areas</w:t>
            </w:r>
          </w:p>
          <w:p w14:paraId="1032C6ED" w14:textId="77777777" w:rsidR="00DE13F9" w:rsidRDefault="00DE13F9" w:rsidP="00DE13F9">
            <w:pPr>
              <w:pStyle w:val="Heading2"/>
            </w:pPr>
          </w:p>
          <w:p w14:paraId="0705EFD6" w14:textId="255A31BC" w:rsidR="00DE13F9" w:rsidRDefault="00DE13F9" w:rsidP="00DE13F9">
            <w:pPr>
              <w:pStyle w:val="Heading2"/>
            </w:pPr>
            <w:r>
              <w:t>My Findings:</w:t>
            </w:r>
          </w:p>
          <w:p w14:paraId="09CEA855" w14:textId="77777777" w:rsidR="00DE13F9" w:rsidRDefault="00DE13F9" w:rsidP="00DE13F9">
            <w:pPr>
              <w:pStyle w:val="ListBullet"/>
            </w:pPr>
            <w:r>
              <w:t>I found, to my surprise, some of the yearly and monthly visitator rates were higher than previous years.</w:t>
            </w:r>
          </w:p>
          <w:p w14:paraId="218BE088" w14:textId="581C7236" w:rsidR="00DE13F9" w:rsidRPr="0077347B" w:rsidRDefault="00DE13F9" w:rsidP="00DE13F9">
            <w:pPr>
              <w:pStyle w:val="ListBullet"/>
            </w:pPr>
            <w:r>
              <w:t>It was also interesting to see which months were more popular for different parks in 2020</w:t>
            </w:r>
          </w:p>
        </w:tc>
        <w:tc>
          <w:tcPr>
            <w:tcW w:w="971" w:type="dxa"/>
            <w:vMerge w:val="restart"/>
          </w:tcPr>
          <w:p w14:paraId="1F741032" w14:textId="4444E826" w:rsidR="00DE13F9" w:rsidRDefault="00DE13F9" w:rsidP="00DA5EE4">
            <w:pPr>
              <w:spacing w:after="0"/>
            </w:pPr>
          </w:p>
        </w:tc>
        <w:tc>
          <w:tcPr>
            <w:tcW w:w="4320" w:type="dxa"/>
            <w:vMerge w:val="restart"/>
          </w:tcPr>
          <w:tbl>
            <w:tblPr>
              <w:tblStyle w:val="TableLayout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4320"/>
            </w:tblGrid>
            <w:tr w:rsidR="00DE13F9" w14:paraId="18A63A8F" w14:textId="77777777" w:rsidTr="00DA5EE4">
              <w:trPr>
                <w:trHeight w:val="6588"/>
              </w:trPr>
              <w:tc>
                <w:tcPr>
                  <w:tcW w:w="5000" w:type="pct"/>
                </w:tcPr>
                <w:p w14:paraId="5CC8A672" w14:textId="44322C15" w:rsidR="00DE13F9" w:rsidRPr="00DA5EE4" w:rsidRDefault="00DE13F9" w:rsidP="00DA5EE4">
                  <w:pPr>
                    <w:pStyle w:val="Caption"/>
                    <w:spacing w:after="0"/>
                  </w:pPr>
                  <w:r>
                    <w:rPr>
                      <w:noProof/>
                    </w:rPr>
                    <w:drawing>
                      <wp:inline distT="0" distB="0" distL="0" distR="0" wp14:anchorId="53D2032F" wp14:editId="3AD10EF2">
                        <wp:extent cx="2743200" cy="4114800"/>
                        <wp:effectExtent l="0" t="0" r="0" b="0"/>
                        <wp:docPr id="4" name="Picture 4" descr="A picture containing valley, canyon, rock, natur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A picture containing valley, canyon, rock, nature&#10;&#10;Description automatically generated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6869" cy="4120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22D9ED" w14:textId="77777777" w:rsidR="00DE13F9" w:rsidRDefault="00DE13F9" w:rsidP="00DA5EE4">
            <w:pPr>
              <w:pStyle w:val="Caption"/>
              <w:spacing w:after="0"/>
            </w:pPr>
          </w:p>
          <w:p w14:paraId="4517E595" w14:textId="20A68AAD" w:rsidR="00DE13F9" w:rsidRDefault="00DE13F9" w:rsidP="00DA5EE4">
            <w:pPr>
              <w:pStyle w:val="Caption"/>
              <w:spacing w:after="0"/>
            </w:pPr>
            <w:r w:rsidRPr="00F501A4">
              <w:t>Image</w:t>
            </w:r>
            <w:r>
              <w:t xml:space="preserve"> of Grand Canyon National Park</w:t>
            </w:r>
            <w:r w:rsidRPr="00F501A4">
              <w:t xml:space="preserve"> taken from ymtvacations.com</w:t>
            </w:r>
          </w:p>
          <w:p w14:paraId="48C93F9F" w14:textId="1CBACB59" w:rsidR="00DE13F9" w:rsidRPr="0077347B" w:rsidRDefault="00DE13F9" w:rsidP="00DA5EE4">
            <w:pPr>
              <w:pStyle w:val="Caption"/>
              <w:spacing w:after="0"/>
            </w:pPr>
          </w:p>
        </w:tc>
      </w:tr>
      <w:tr w:rsidR="00DE13F9" w14:paraId="43AE2CC7" w14:textId="77777777" w:rsidTr="00DE13F9">
        <w:trPr>
          <w:trHeight w:val="441"/>
          <w:jc w:val="center"/>
        </w:trPr>
        <w:tc>
          <w:tcPr>
            <w:tcW w:w="3780" w:type="dxa"/>
            <w:shd w:val="clear" w:color="auto" w:fill="4472C4" w:themeFill="accent1"/>
          </w:tcPr>
          <w:p w14:paraId="0A49C79C" w14:textId="0301379A" w:rsidR="00DE13F9" w:rsidRDefault="00DE13F9" w:rsidP="00DA5EE4">
            <w:pPr>
              <w:pStyle w:val="Company"/>
              <w:jc w:val="center"/>
            </w:pPr>
            <w:r w:rsidRPr="008A26FF">
              <w:rPr>
                <w:color w:val="FFFFFF" w:themeColor="background1"/>
              </w:rPr>
              <w:t>Kacie Rae Cox</w:t>
            </w:r>
          </w:p>
        </w:tc>
        <w:tc>
          <w:tcPr>
            <w:tcW w:w="990" w:type="dxa"/>
            <w:vMerge/>
          </w:tcPr>
          <w:p w14:paraId="4B7B5C26" w14:textId="77777777" w:rsidR="00DE13F9" w:rsidRDefault="00DE13F9" w:rsidP="00DA5EE4">
            <w:pPr>
              <w:spacing w:after="0"/>
            </w:pPr>
          </w:p>
        </w:tc>
        <w:tc>
          <w:tcPr>
            <w:tcW w:w="4339" w:type="dxa"/>
            <w:vMerge/>
          </w:tcPr>
          <w:p w14:paraId="2F4AC416" w14:textId="075616B1" w:rsidR="00DE13F9" w:rsidRDefault="00DE13F9" w:rsidP="00DE13F9">
            <w:pPr>
              <w:pStyle w:val="ListBullet"/>
            </w:pPr>
          </w:p>
        </w:tc>
        <w:tc>
          <w:tcPr>
            <w:tcW w:w="971" w:type="dxa"/>
            <w:vMerge/>
          </w:tcPr>
          <w:p w14:paraId="61F39FF6" w14:textId="77777777" w:rsidR="00DE13F9" w:rsidRDefault="00DE13F9" w:rsidP="00DA5EE4">
            <w:pPr>
              <w:spacing w:after="0"/>
            </w:pPr>
          </w:p>
        </w:tc>
        <w:tc>
          <w:tcPr>
            <w:tcW w:w="4320" w:type="dxa"/>
            <w:vMerge/>
          </w:tcPr>
          <w:p w14:paraId="5A4C7EED" w14:textId="77777777" w:rsidR="00DE13F9" w:rsidRDefault="00DE13F9" w:rsidP="00DA5EE4">
            <w:pPr>
              <w:spacing w:after="0"/>
              <w:rPr>
                <w:noProof/>
              </w:rPr>
            </w:pPr>
          </w:p>
        </w:tc>
      </w:tr>
      <w:tr w:rsidR="00DE13F9" w14:paraId="60FDE46D" w14:textId="77777777" w:rsidTr="00DE13F9">
        <w:trPr>
          <w:trHeight w:val="531"/>
          <w:jc w:val="center"/>
        </w:trPr>
        <w:tc>
          <w:tcPr>
            <w:tcW w:w="3780" w:type="dxa"/>
          </w:tcPr>
          <w:p w14:paraId="50B19378" w14:textId="77777777" w:rsidR="00DE13F9" w:rsidRDefault="00DE13F9" w:rsidP="00DA5EE4">
            <w:pPr>
              <w:spacing w:after="0"/>
            </w:pPr>
          </w:p>
          <w:p w14:paraId="3D516850" w14:textId="77777777" w:rsidR="00872AC5" w:rsidRDefault="00872AC5" w:rsidP="00DA5EE4">
            <w:pPr>
              <w:spacing w:after="0"/>
            </w:pPr>
          </w:p>
          <w:p w14:paraId="3ADB9218" w14:textId="771B9C93" w:rsidR="00872AC5" w:rsidRPr="00BB6A5E" w:rsidRDefault="00872AC5" w:rsidP="00DA5EE4">
            <w:pPr>
              <w:spacing w:after="0"/>
            </w:pPr>
          </w:p>
        </w:tc>
        <w:tc>
          <w:tcPr>
            <w:tcW w:w="990" w:type="dxa"/>
            <w:vMerge/>
          </w:tcPr>
          <w:p w14:paraId="148085C7" w14:textId="77777777" w:rsidR="00DE13F9" w:rsidRDefault="00DE13F9" w:rsidP="00DA5EE4">
            <w:pPr>
              <w:spacing w:after="0"/>
            </w:pPr>
          </w:p>
        </w:tc>
        <w:tc>
          <w:tcPr>
            <w:tcW w:w="4339" w:type="dxa"/>
            <w:vMerge/>
          </w:tcPr>
          <w:p w14:paraId="0031CCB5" w14:textId="029B5BB1" w:rsidR="00DE13F9" w:rsidRPr="00DE13F9" w:rsidRDefault="00DE13F9" w:rsidP="00DE13F9">
            <w:pPr>
              <w:pStyle w:val="ListBullet"/>
            </w:pPr>
          </w:p>
        </w:tc>
        <w:tc>
          <w:tcPr>
            <w:tcW w:w="971" w:type="dxa"/>
            <w:vMerge/>
          </w:tcPr>
          <w:p w14:paraId="7FFF02D4" w14:textId="77777777" w:rsidR="00DE13F9" w:rsidRDefault="00DE13F9" w:rsidP="00DA5EE4">
            <w:pPr>
              <w:spacing w:after="0"/>
            </w:pPr>
          </w:p>
        </w:tc>
        <w:tc>
          <w:tcPr>
            <w:tcW w:w="4320" w:type="dxa"/>
            <w:vMerge/>
          </w:tcPr>
          <w:p w14:paraId="751C7D40" w14:textId="77777777" w:rsidR="00DE13F9" w:rsidRDefault="00DE13F9" w:rsidP="00DA5EE4">
            <w:pPr>
              <w:spacing w:after="0"/>
              <w:rPr>
                <w:noProof/>
              </w:rPr>
            </w:pPr>
          </w:p>
        </w:tc>
      </w:tr>
      <w:tr w:rsidR="00DE13F9" w14:paraId="1822F8C4" w14:textId="77777777" w:rsidTr="00872AC5">
        <w:trPr>
          <w:trHeight w:hRule="exact" w:val="4563"/>
          <w:jc w:val="center"/>
        </w:trPr>
        <w:tc>
          <w:tcPr>
            <w:tcW w:w="3780" w:type="dxa"/>
          </w:tcPr>
          <w:p w14:paraId="0784EA74" w14:textId="473C2177" w:rsidR="00DE13F9" w:rsidRDefault="00DE13F9" w:rsidP="00DA5EE4">
            <w:pPr>
              <w:pStyle w:val="Caption"/>
              <w:spacing w:after="0"/>
            </w:pPr>
            <w:r>
              <w:rPr>
                <w:noProof/>
              </w:rPr>
              <w:drawing>
                <wp:inline distT="0" distB="0" distL="0" distR="0" wp14:anchorId="68DCA759" wp14:editId="014A01D8">
                  <wp:extent cx="2381693" cy="2158126"/>
                  <wp:effectExtent l="0" t="0" r="6350" b="1270"/>
                  <wp:docPr id="5" name="Picture 5" descr="A picture containing outdoor, sky, canyon, valle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outdoor, sky, canyon, valley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84" cy="218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7B29B" w14:textId="77777777" w:rsidR="00DE13F9" w:rsidRDefault="00DE13F9" w:rsidP="00DA5EE4">
            <w:pPr>
              <w:pStyle w:val="Caption"/>
              <w:spacing w:after="0"/>
            </w:pPr>
          </w:p>
          <w:p w14:paraId="265A5E88" w14:textId="77777777" w:rsidR="00DE13F9" w:rsidRDefault="00DE13F9" w:rsidP="00DA5EE4">
            <w:pPr>
              <w:pStyle w:val="Caption"/>
              <w:spacing w:after="0"/>
            </w:pPr>
            <w:r>
              <w:t>Image in Zion National Park</w:t>
            </w:r>
          </w:p>
          <w:p w14:paraId="5B026288" w14:textId="77777777" w:rsidR="00872AC5" w:rsidRDefault="00872AC5" w:rsidP="00872AC5"/>
          <w:p w14:paraId="3CCA050A" w14:textId="77777777" w:rsidR="00872AC5" w:rsidRDefault="00872AC5" w:rsidP="00872AC5"/>
          <w:p w14:paraId="5F0ED668" w14:textId="058AE6EF" w:rsidR="00872AC5" w:rsidRPr="00872AC5" w:rsidRDefault="00872AC5" w:rsidP="00872AC5"/>
        </w:tc>
        <w:tc>
          <w:tcPr>
            <w:tcW w:w="990" w:type="dxa"/>
            <w:vMerge/>
          </w:tcPr>
          <w:p w14:paraId="574444B2" w14:textId="77777777" w:rsidR="00DE13F9" w:rsidRDefault="00DE13F9" w:rsidP="00DA5EE4">
            <w:pPr>
              <w:spacing w:after="0"/>
            </w:pPr>
          </w:p>
        </w:tc>
        <w:tc>
          <w:tcPr>
            <w:tcW w:w="4339" w:type="dxa"/>
            <w:vMerge/>
          </w:tcPr>
          <w:p w14:paraId="0163280B" w14:textId="77777777" w:rsidR="00DE13F9" w:rsidRDefault="00DE13F9" w:rsidP="00DA5EE4">
            <w:pPr>
              <w:pStyle w:val="Heading1"/>
              <w:spacing w:before="0"/>
            </w:pPr>
          </w:p>
        </w:tc>
        <w:tc>
          <w:tcPr>
            <w:tcW w:w="971" w:type="dxa"/>
            <w:vMerge/>
          </w:tcPr>
          <w:p w14:paraId="323E8408" w14:textId="77777777" w:rsidR="00DE13F9" w:rsidRDefault="00DE13F9" w:rsidP="00DA5EE4">
            <w:pPr>
              <w:spacing w:after="0"/>
            </w:pPr>
          </w:p>
        </w:tc>
        <w:tc>
          <w:tcPr>
            <w:tcW w:w="4320" w:type="dxa"/>
            <w:vMerge/>
          </w:tcPr>
          <w:p w14:paraId="235BE9BF" w14:textId="77777777" w:rsidR="00DE13F9" w:rsidRDefault="00DE13F9" w:rsidP="00DA5EE4">
            <w:pPr>
              <w:spacing w:after="0"/>
              <w:rPr>
                <w:noProof/>
              </w:rPr>
            </w:pPr>
          </w:p>
        </w:tc>
      </w:tr>
    </w:tbl>
    <w:p w14:paraId="262E18A6" w14:textId="17765892" w:rsidR="00007663" w:rsidRDefault="00007663" w:rsidP="00DA5EE4">
      <w:pPr>
        <w:pStyle w:val="NoSpacing"/>
      </w:pPr>
    </w:p>
    <w:tbl>
      <w:tblPr>
        <w:tblStyle w:val="TableLayout"/>
        <w:tblW w:w="0" w:type="auto"/>
        <w:jc w:val="center"/>
        <w:tblLayout w:type="fixed"/>
        <w:tblCellMar>
          <w:left w:w="108" w:type="dxa"/>
          <w:right w:w="108" w:type="dxa"/>
        </w:tblCellMar>
        <w:tblLook w:val="0600" w:firstRow="0" w:lastRow="0" w:firstColumn="0" w:lastColumn="0" w:noHBand="1" w:noVBand="1"/>
        <w:tblDescription w:val="Brochure layout table page 2"/>
      </w:tblPr>
      <w:tblGrid>
        <w:gridCol w:w="9990"/>
        <w:gridCol w:w="4410"/>
      </w:tblGrid>
      <w:tr w:rsidR="00DA5EE4" w14:paraId="226A1317" w14:textId="77777777" w:rsidTr="00EF3589">
        <w:trPr>
          <w:trHeight w:val="6597"/>
          <w:jc w:val="center"/>
        </w:trPr>
        <w:tc>
          <w:tcPr>
            <w:tcW w:w="14400" w:type="dxa"/>
            <w:gridSpan w:val="2"/>
          </w:tcPr>
          <w:p w14:paraId="086EEC40" w14:textId="06608970" w:rsidR="00DA5EE4" w:rsidRPr="0077347B" w:rsidRDefault="00DA5EE4" w:rsidP="00DA5EE4">
            <w:pPr>
              <w:tabs>
                <w:tab w:val="left" w:pos="938"/>
              </w:tabs>
              <w:spacing w:after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0C6A3D7E" wp14:editId="7B4E9279">
                  <wp:simplePos x="0" y="0"/>
                  <wp:positionH relativeFrom="column">
                    <wp:posOffset>1544512</wp:posOffset>
                  </wp:positionH>
                  <wp:positionV relativeFrom="paragraph">
                    <wp:posOffset>110313</wp:posOffset>
                  </wp:positionV>
                  <wp:extent cx="6124354" cy="3912781"/>
                  <wp:effectExtent l="0" t="0" r="10160" b="12065"/>
                  <wp:wrapNone/>
                  <wp:docPr id="2" name="Chart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5D2328-7E70-4E40-91BE-469BC2F96F7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5EE4" w14:paraId="33738604" w14:textId="77777777" w:rsidTr="00DA5EE4">
        <w:trPr>
          <w:trHeight w:hRule="exact" w:val="3699"/>
          <w:jc w:val="center"/>
        </w:trPr>
        <w:tc>
          <w:tcPr>
            <w:tcW w:w="9990" w:type="dxa"/>
            <w:shd w:val="clear" w:color="auto" w:fill="4472C4" w:themeFill="accent1"/>
          </w:tcPr>
          <w:p w14:paraId="439EF348" w14:textId="77777777" w:rsidR="00DA5EE4" w:rsidRPr="00DA5EE4" w:rsidRDefault="00DA5EE4" w:rsidP="00DA5EE4">
            <w:pPr>
              <w:pStyle w:val="Heading1"/>
              <w:spacing w:before="600"/>
              <w:rPr>
                <w:color w:val="FFFFFF" w:themeColor="background1"/>
              </w:rPr>
            </w:pPr>
            <w:r w:rsidRPr="00DA5EE4">
              <w:rPr>
                <w:color w:val="FFFFFF" w:themeColor="background1"/>
              </w:rPr>
              <w:t>Recreational Visitor Chart Explanation:</w:t>
            </w:r>
          </w:p>
          <w:p w14:paraId="425A686C" w14:textId="43E7E2E7" w:rsidR="00DA5EE4" w:rsidRPr="0077347B" w:rsidRDefault="00DA5EE4" w:rsidP="00DA5EE4">
            <w:pPr>
              <w:spacing w:after="0"/>
            </w:pPr>
            <w:r w:rsidRPr="00DA5EE4">
              <w:rPr>
                <w:color w:val="F2F2F2" w:themeColor="background1" w:themeShade="F2"/>
              </w:rPr>
              <w:t xml:space="preserve">This chart shows the number of Recreational Visits per National Park. A Recreational Visitor is defined as a non-staff visitor that is not just passing through the park by vehicle. </w:t>
            </w:r>
          </w:p>
        </w:tc>
        <w:tc>
          <w:tcPr>
            <w:tcW w:w="4410" w:type="dxa"/>
          </w:tcPr>
          <w:p w14:paraId="7D901CCB" w14:textId="423967F5" w:rsidR="00DA5EE4" w:rsidRDefault="00DA5EE4" w:rsidP="00DA5EE4">
            <w:pPr>
              <w:spacing w:after="0"/>
            </w:pPr>
            <w:r>
              <w:fldChar w:fldCharType="begin"/>
            </w:r>
            <w:r>
              <w:instrText xml:space="preserve"> INCLUDEPICTURE "https://media.deseretdigital.com/file/fdd8867843?type=jpeg&amp;quality=55&amp;c=15&amp;a=4379240d"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F560762" wp14:editId="1C4EF004">
                  <wp:extent cx="2711876" cy="1807210"/>
                  <wp:effectExtent l="0" t="0" r="6350" b="0"/>
                  <wp:docPr id="7" name="Picture 7" descr="100 Things to Do at Bryce Canyon | Utah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100 Things to Do at Bryce Canyon | Utah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825" cy="181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164CF5A" w14:textId="20371E3F" w:rsidR="00DA5EE4" w:rsidRPr="0077347B" w:rsidRDefault="00DA5EE4" w:rsidP="00DA5EE4">
            <w:pPr>
              <w:pStyle w:val="Caption"/>
              <w:spacing w:after="0"/>
            </w:pPr>
            <w:r>
              <w:t>Image of Bryce Canyon National Park taken from Utah.com</w:t>
            </w:r>
          </w:p>
        </w:tc>
      </w:tr>
    </w:tbl>
    <w:p w14:paraId="5A6B29E7" w14:textId="114E2E66" w:rsidR="00007663" w:rsidRDefault="00007663" w:rsidP="00DA5EE4">
      <w:pPr>
        <w:pStyle w:val="NoSpacing"/>
      </w:pPr>
    </w:p>
    <w:sectPr w:rsidR="00007663">
      <w:pgSz w:w="15840" w:h="12240" w:orient="landscape" w:code="1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30A19" w14:textId="77777777" w:rsidR="005713BF" w:rsidRDefault="005713BF" w:rsidP="008A26FF">
      <w:r>
        <w:separator/>
      </w:r>
    </w:p>
  </w:endnote>
  <w:endnote w:type="continuationSeparator" w:id="0">
    <w:p w14:paraId="7DDF9340" w14:textId="77777777" w:rsidR="005713BF" w:rsidRDefault="005713BF" w:rsidP="008A2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1FA02" w14:textId="77777777" w:rsidR="005713BF" w:rsidRDefault="005713BF" w:rsidP="008A26FF">
      <w:r>
        <w:separator/>
      </w:r>
    </w:p>
  </w:footnote>
  <w:footnote w:type="continuationSeparator" w:id="0">
    <w:p w14:paraId="0CB020CC" w14:textId="77777777" w:rsidR="005713BF" w:rsidRDefault="005713BF" w:rsidP="008A2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A1242E4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22"/>
    <w:rsid w:val="00007663"/>
    <w:rsid w:val="00093A6A"/>
    <w:rsid w:val="00117DD1"/>
    <w:rsid w:val="00251E77"/>
    <w:rsid w:val="005713BF"/>
    <w:rsid w:val="005D779F"/>
    <w:rsid w:val="00645F69"/>
    <w:rsid w:val="0077347B"/>
    <w:rsid w:val="00872AC5"/>
    <w:rsid w:val="008A26FF"/>
    <w:rsid w:val="00B1693C"/>
    <w:rsid w:val="00BB6A5E"/>
    <w:rsid w:val="00DA5EE4"/>
    <w:rsid w:val="00DE13F9"/>
    <w:rsid w:val="00E408FB"/>
    <w:rsid w:val="00EC421E"/>
    <w:rsid w:val="00EE4622"/>
    <w:rsid w:val="00F5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890AFD"/>
  <w15:chartTrackingRefBased/>
  <w15:docId w15:val="{E715915C-E3F1-0643-9590-758871842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0637D" w:themeColor="text2" w:themeTint="E6"/>
        <w:sz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 w:qFormat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6FF"/>
    <w:rPr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0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4546A" w:themeColor="text2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tblPr>
      <w:tblCellMar>
        <w:left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2"/>
    <w:unhideWhenUsed/>
    <w:qFormat/>
    <w:rsid w:val="00F501A4"/>
    <w:pPr>
      <w:spacing w:after="340" w:line="240" w:lineRule="auto"/>
    </w:pPr>
    <w:rPr>
      <w:i/>
      <w:iCs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4546A" w:themeColor="text2"/>
      <w:sz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4472C4" w:themeColor="accent1"/>
      <w:sz w:val="32"/>
    </w:rPr>
  </w:style>
  <w:style w:type="paragraph" w:customStyle="1" w:styleId="Company">
    <w:name w:val="Company"/>
    <w:basedOn w:val="Normal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Footer">
    <w:name w:val="footer"/>
    <w:basedOn w:val="Normal"/>
    <w:link w:val="FooterChar"/>
    <w:uiPriority w:val="2"/>
    <w:unhideWhenUsed/>
    <w:qFormat/>
    <w:pPr>
      <w:tabs>
        <w:tab w:val="center" w:pos="4680"/>
        <w:tab w:val="right" w:pos="9360"/>
      </w:tabs>
      <w:spacing w:after="0" w:line="276" w:lineRule="auto"/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2"/>
    <w:rPr>
      <w:rFonts w:asciiTheme="minorHAnsi" w:eastAsiaTheme="minorEastAsia" w:hAnsiTheme="minorHAnsi" w:cstheme="minorBidi"/>
      <w:sz w:val="17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320" w:after="0" w:line="240" w:lineRule="auto"/>
      <w:ind w:left="288" w:right="288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</w:rPr>
  </w:style>
  <w:style w:type="character" w:customStyle="1" w:styleId="SubtitleChar">
    <w:name w:val="Subtitle Char"/>
    <w:basedOn w:val="DefaultParagraphFont"/>
    <w:link w:val="Subtitle"/>
    <w:uiPriority w:val="1"/>
    <w:rPr>
      <w:i/>
      <w:iCs/>
      <w:color w:val="FFFFFF" w:themeColor="background1"/>
      <w:sz w:val="24"/>
    </w:rPr>
  </w:style>
  <w:style w:type="paragraph" w:styleId="NoSpacing">
    <w:name w:val="No Spacing"/>
    <w:uiPriority w:val="99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1"/>
    <w:qFormat/>
    <w:pPr>
      <w:pBdr>
        <w:top w:val="single" w:sz="4" w:space="14" w:color="4472C4" w:themeColor="accent1"/>
        <w:bottom w:val="single" w:sz="4" w:space="14" w:color="4472C4" w:themeColor="accent1"/>
      </w:pBdr>
      <w:spacing w:before="480" w:after="480" w:line="312" w:lineRule="auto"/>
    </w:pPr>
    <w:rPr>
      <w:rFonts w:asciiTheme="majorHAnsi" w:eastAsiaTheme="majorEastAsia" w:hAnsiTheme="majorHAnsi" w:cstheme="majorBidi"/>
      <w:i/>
      <w:iCs/>
      <w:color w:val="4472C4" w:themeColor="accent1"/>
      <w:sz w:val="34"/>
    </w:rPr>
  </w:style>
  <w:style w:type="character" w:customStyle="1" w:styleId="QuoteChar">
    <w:name w:val="Quote Char"/>
    <w:basedOn w:val="DefaultParagraphFont"/>
    <w:link w:val="Quote"/>
    <w:uiPriority w:val="1"/>
    <w:rPr>
      <w:rFonts w:asciiTheme="majorHAnsi" w:eastAsiaTheme="majorEastAsia" w:hAnsiTheme="majorHAnsi" w:cstheme="majorBidi"/>
      <w:i/>
      <w:iCs/>
      <w:color w:val="4472C4" w:themeColor="accent1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b/>
      <w:bCs/>
    </w:rPr>
  </w:style>
  <w:style w:type="table" w:styleId="PlainTable4">
    <w:name w:val="Plain Table 4"/>
    <w:basedOn w:val="TableNormal"/>
    <w:uiPriority w:val="44"/>
    <w:rsid w:val="00E408F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D7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3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6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03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8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27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acierae/Library/Containers/com.microsoft.Word/Data/Library/Application%20Support/Microsoft/Office/16.0/DTS/Search/%7b2ECC385F-2198-5C47-9698-ECFAD1644BF9%7dtf02911898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acierae/Desktop/Intro%20To%20Comp%20Apps/Community%20Project/Community_Engagemen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baseline="0">
                <a:solidFill>
                  <a:schemeClr val="tx1"/>
                </a:solidFill>
                <a:effectLst/>
              </a:rPr>
              <a:t>Recreation Visitors</a:t>
            </a:r>
            <a:endParaRPr lang="en-US">
              <a:solidFill>
                <a:schemeClr val="tx1"/>
              </a:solidFill>
            </a:endParaRPr>
          </a:p>
        </c:rich>
      </c:tx>
      <c:layout>
        <c:manualLayout>
          <c:xMode val="edge"/>
          <c:yMode val="edge"/>
          <c:x val="0.37080233657661477"/>
          <c:y val="5.98802395209580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929492337506276"/>
          <c:y val="7.2432660291593204E-2"/>
          <c:w val="0.72571824986523148"/>
          <c:h val="0.7683028431326324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Charts!$B$2</c:f>
              <c:strCache>
                <c:ptCount val="1"/>
                <c:pt idx="0">
                  <c:v>Bryce</c:v>
                </c:pt>
              </c:strCache>
            </c:strRef>
          </c:tx>
          <c:spPr>
            <a:solidFill>
              <a:srgbClr val="FF9300"/>
            </a:solidFill>
            <a:ln>
              <a:noFill/>
            </a:ln>
            <a:effectLst/>
          </c:spPr>
          <c:invertIfNegative val="0"/>
          <c:cat>
            <c:strRef>
              <c:f>Charts!$A$3:$A$14</c:f>
              <c:strCache>
                <c:ptCount val="12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  <c:pt idx="5">
                  <c:v>June</c:v>
                </c:pt>
                <c:pt idx="6">
                  <c:v>July</c:v>
                </c:pt>
                <c:pt idx="7">
                  <c:v>August</c:v>
                </c:pt>
                <c:pt idx="8">
                  <c:v>September</c:v>
                </c:pt>
                <c:pt idx="9">
                  <c:v>October</c:v>
                </c:pt>
                <c:pt idx="10">
                  <c:v>November</c:v>
                </c:pt>
                <c:pt idx="11">
                  <c:v>December</c:v>
                </c:pt>
              </c:strCache>
            </c:strRef>
          </c:cat>
          <c:val>
            <c:numRef>
              <c:f>Charts!$B$3:$B$14</c:f>
              <c:numCache>
                <c:formatCode>[$-10409]#,##0</c:formatCode>
                <c:ptCount val="12"/>
                <c:pt idx="0">
                  <c:v>32744</c:v>
                </c:pt>
                <c:pt idx="1">
                  <c:v>38890</c:v>
                </c:pt>
                <c:pt idx="2">
                  <c:v>45132</c:v>
                </c:pt>
                <c:pt idx="3">
                  <c:v>3223</c:v>
                </c:pt>
                <c:pt idx="4">
                  <c:v>69579</c:v>
                </c:pt>
                <c:pt idx="5">
                  <c:v>195463</c:v>
                </c:pt>
                <c:pt idx="6">
                  <c:v>227563</c:v>
                </c:pt>
                <c:pt idx="7">
                  <c:v>210153</c:v>
                </c:pt>
                <c:pt idx="8">
                  <c:v>280398</c:v>
                </c:pt>
                <c:pt idx="9">
                  <c:v>228770</c:v>
                </c:pt>
                <c:pt idx="10">
                  <c:v>80618</c:v>
                </c:pt>
                <c:pt idx="11">
                  <c:v>52122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8C-0F42-868E-091E5B8EBBCC}"/>
            </c:ext>
          </c:extLst>
        </c:ser>
        <c:ser>
          <c:idx val="1"/>
          <c:order val="1"/>
          <c:tx>
            <c:strRef>
              <c:f>Charts!$C$2</c:f>
              <c:strCache>
                <c:ptCount val="1"/>
                <c:pt idx="0">
                  <c:v>Grand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cat>
            <c:strRef>
              <c:f>Charts!$A$3:$A$14</c:f>
              <c:strCache>
                <c:ptCount val="12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  <c:pt idx="5">
                  <c:v>June</c:v>
                </c:pt>
                <c:pt idx="6">
                  <c:v>July</c:v>
                </c:pt>
                <c:pt idx="7">
                  <c:v>August</c:v>
                </c:pt>
                <c:pt idx="8">
                  <c:v>September</c:v>
                </c:pt>
                <c:pt idx="9">
                  <c:v>October</c:v>
                </c:pt>
                <c:pt idx="10">
                  <c:v>November</c:v>
                </c:pt>
                <c:pt idx="11">
                  <c:v>December</c:v>
                </c:pt>
              </c:strCache>
            </c:strRef>
          </c:cat>
          <c:val>
            <c:numRef>
              <c:f>Charts!$C$3:$C$14</c:f>
              <c:numCache>
                <c:formatCode>[$-10409]#,##0</c:formatCode>
                <c:ptCount val="12"/>
                <c:pt idx="0">
                  <c:v>246460</c:v>
                </c:pt>
                <c:pt idx="1">
                  <c:v>252897</c:v>
                </c:pt>
                <c:pt idx="2">
                  <c:v>276002</c:v>
                </c:pt>
                <c:pt idx="3">
                  <c:v>0</c:v>
                </c:pt>
                <c:pt idx="4">
                  <c:v>43397</c:v>
                </c:pt>
                <c:pt idx="5">
                  <c:v>232267</c:v>
                </c:pt>
                <c:pt idx="6">
                  <c:v>350003</c:v>
                </c:pt>
                <c:pt idx="7">
                  <c:v>303900</c:v>
                </c:pt>
                <c:pt idx="8">
                  <c:v>249010</c:v>
                </c:pt>
                <c:pt idx="9">
                  <c:v>421568</c:v>
                </c:pt>
                <c:pt idx="10">
                  <c:v>275764</c:v>
                </c:pt>
                <c:pt idx="11">
                  <c:v>245830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8C-0F42-868E-091E5B8EBBCC}"/>
            </c:ext>
          </c:extLst>
        </c:ser>
        <c:ser>
          <c:idx val="2"/>
          <c:order val="2"/>
          <c:tx>
            <c:strRef>
              <c:f>Charts!$D$2</c:f>
              <c:strCache>
                <c:ptCount val="1"/>
                <c:pt idx="0">
                  <c:v>Zion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Charts!$A$3:$A$14</c:f>
              <c:strCache>
                <c:ptCount val="12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  <c:pt idx="5">
                  <c:v>June</c:v>
                </c:pt>
                <c:pt idx="6">
                  <c:v>July</c:v>
                </c:pt>
                <c:pt idx="7">
                  <c:v>August</c:v>
                </c:pt>
                <c:pt idx="8">
                  <c:v>September</c:v>
                </c:pt>
                <c:pt idx="9">
                  <c:v>October</c:v>
                </c:pt>
                <c:pt idx="10">
                  <c:v>November</c:v>
                </c:pt>
                <c:pt idx="11">
                  <c:v>December</c:v>
                </c:pt>
              </c:strCache>
            </c:strRef>
          </c:cat>
          <c:val>
            <c:numRef>
              <c:f>Charts!$D$3:$D$14</c:f>
              <c:numCache>
                <c:formatCode>[$-10409]#,##0</c:formatCode>
                <c:ptCount val="12"/>
                <c:pt idx="0">
                  <c:v>126994</c:v>
                </c:pt>
                <c:pt idx="1">
                  <c:v>133718</c:v>
                </c:pt>
                <c:pt idx="2">
                  <c:v>207400</c:v>
                </c:pt>
                <c:pt idx="3">
                  <c:v>40396</c:v>
                </c:pt>
                <c:pt idx="4">
                  <c:v>178194</c:v>
                </c:pt>
                <c:pt idx="5">
                  <c:v>377425</c:v>
                </c:pt>
                <c:pt idx="6">
                  <c:v>449518</c:v>
                </c:pt>
                <c:pt idx="7">
                  <c:v>450183</c:v>
                </c:pt>
                <c:pt idx="8">
                  <c:v>520987</c:v>
                </c:pt>
                <c:pt idx="9">
                  <c:v>559342</c:v>
                </c:pt>
                <c:pt idx="10">
                  <c:v>319853</c:v>
                </c:pt>
                <c:pt idx="11">
                  <c:v>227244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B8C-0F42-868E-091E5B8EBB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axId val="1122230768"/>
        <c:axId val="1122168496"/>
      </c:barChart>
      <c:catAx>
        <c:axId val="112223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168496"/>
        <c:crosses val="autoZero"/>
        <c:auto val="1"/>
        <c:lblAlgn val="ctr"/>
        <c:lblOffset val="100"/>
        <c:noMultiLvlLbl val="0"/>
      </c:catAx>
      <c:valAx>
        <c:axId val="112216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0409]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230768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r"/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Small Business Se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mall Business 2">
      <a:majorFont>
        <a:latin typeface="Book Antiqua"/>
        <a:ea typeface=""/>
        <a:cs typeface=""/>
      </a:majorFont>
      <a:minorFont>
        <a:latin typeface="Book Antiqu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>Customize this brochure with information about your business. Insert your company logo, your own photos and change the colors to get the polished, professional look you want. 
</APDescription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840694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2012-06-04T06:22:00+00:00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1572288</Value>
    </PublishStatusLookup>
    <APAuthor xmlns="4873beb7-5857-4685-be1f-d57550cc96cc">
      <UserInfo>
        <DisplayName>REDMOND\v-anij</DisplayName>
        <AccountId>2469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TP102911893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F5F2B0-608D-46E2-9C86-A39D74495A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0EC26-3231-41DA-A06A-87652661CB1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88B251B-11B4-44B2-932F-30F19E5150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D771B3-4E84-9040-9DC5-8E9C3F076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Brochure.dotx</Template>
  <TotalTime>77</TotalTime>
  <Pages>2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kacie cox</cp:lastModifiedBy>
  <cp:revision>8</cp:revision>
  <cp:lastPrinted>2021-04-28T07:19:00Z</cp:lastPrinted>
  <dcterms:created xsi:type="dcterms:W3CDTF">2021-04-27T07:31:00Z</dcterms:created>
  <dcterms:modified xsi:type="dcterms:W3CDTF">2021-04-28T07:19:00Z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