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8DD66A" w14:textId="77777777" w:rsidR="00BB1B2B" w:rsidRDefault="00BB1B2B" w:rsidP="001154D5">
      <w:pPr>
        <w:rPr>
          <w:lang w:eastAsia="ar-SA"/>
        </w:rPr>
      </w:pPr>
    </w:p>
    <w:tbl>
      <w:tblPr>
        <w:tblW w:w="0" w:type="auto"/>
        <w:tblLook w:val="04A0" w:firstRow="1" w:lastRow="0" w:firstColumn="1" w:lastColumn="0" w:noHBand="0" w:noVBand="1"/>
      </w:tblPr>
      <w:tblGrid>
        <w:gridCol w:w="9061"/>
      </w:tblGrid>
      <w:tr w:rsidR="00CC1FA5" w:rsidRPr="005A5C62" w14:paraId="1EC3B0DD" w14:textId="77777777" w:rsidTr="00D5679A">
        <w:tc>
          <w:tcPr>
            <w:tcW w:w="9061" w:type="dxa"/>
            <w:vAlign w:val="center"/>
          </w:tcPr>
          <w:p w14:paraId="526789DB" w14:textId="5A6C7A97" w:rsidR="00CC1FA5" w:rsidRPr="005A5C62" w:rsidRDefault="00D9599B" w:rsidP="00D5679A">
            <w:pPr>
              <w:spacing w:after="0"/>
              <w:jc w:val="left"/>
              <w:rPr>
                <w:rFonts w:ascii="Roboto Black" w:hAnsi="Roboto Black"/>
                <w:b/>
                <w:bCs/>
                <w:color w:val="000000"/>
                <w:sz w:val="72"/>
                <w:szCs w:val="72"/>
                <w:lang w:val="en-GB" w:eastAsia="ar-SA"/>
              </w:rPr>
            </w:pPr>
            <w:r>
              <w:rPr>
                <w:rFonts w:ascii="Roboto Black" w:hAnsi="Roboto Black"/>
                <w:b/>
                <w:bCs/>
                <w:color w:val="000000"/>
                <w:sz w:val="72"/>
                <w:szCs w:val="72"/>
                <w:lang w:val="en-GB" w:eastAsia="ar-SA"/>
              </w:rPr>
              <w:t>PBR Interpretation</w:t>
            </w:r>
            <w:r w:rsidR="00F67B15">
              <w:rPr>
                <w:rFonts w:ascii="Roboto Black" w:hAnsi="Roboto Black"/>
                <w:b/>
                <w:bCs/>
                <w:color w:val="000000"/>
                <w:sz w:val="72"/>
                <w:szCs w:val="72"/>
                <w:lang w:val="en-GB" w:eastAsia="ar-SA"/>
              </w:rPr>
              <w:t xml:space="preserve"> based on</w:t>
            </w:r>
            <w:r w:rsidR="00FD274E">
              <w:rPr>
                <w:rFonts w:ascii="Roboto Black" w:hAnsi="Roboto Black"/>
                <w:b/>
                <w:bCs/>
                <w:color w:val="000000"/>
                <w:sz w:val="72"/>
                <w:szCs w:val="72"/>
                <w:lang w:val="en-GB" w:eastAsia="ar-SA"/>
              </w:rPr>
              <w:t xml:space="preserve"> </w:t>
            </w:r>
            <w:r w:rsidR="00F67B15">
              <w:rPr>
                <w:rFonts w:ascii="Roboto Black" w:hAnsi="Roboto Black"/>
                <w:b/>
                <w:bCs/>
                <w:color w:val="000000"/>
                <w:sz w:val="72"/>
                <w:szCs w:val="72"/>
                <w:lang w:val="en-GB" w:eastAsia="ar-SA"/>
              </w:rPr>
              <w:t>Frick et al 2026</w:t>
            </w:r>
          </w:p>
          <w:p w14:paraId="69207F62" w14:textId="77777777" w:rsidR="00CC1FA5" w:rsidRPr="005A5C62" w:rsidRDefault="00CC1FA5" w:rsidP="00D5679A">
            <w:pPr>
              <w:spacing w:after="0"/>
              <w:jc w:val="left"/>
              <w:rPr>
                <w:lang w:val="en-GB" w:eastAsia="ar-SA"/>
              </w:rPr>
            </w:pPr>
          </w:p>
        </w:tc>
      </w:tr>
      <w:tr w:rsidR="00CC1FA5" w:rsidRPr="00B85D48" w14:paraId="7E715DC4" w14:textId="77777777" w:rsidTr="00D5679A">
        <w:tc>
          <w:tcPr>
            <w:tcW w:w="9061" w:type="dxa"/>
            <w:vAlign w:val="center"/>
          </w:tcPr>
          <w:p w14:paraId="5464D517" w14:textId="7BD24496" w:rsidR="00CC1FA5" w:rsidRPr="00D5679A" w:rsidRDefault="00B34643" w:rsidP="00D5679A">
            <w:pPr>
              <w:spacing w:after="0"/>
              <w:jc w:val="left"/>
              <w:rPr>
                <w:rFonts w:ascii="Roboto Black" w:hAnsi="Roboto Black"/>
                <w:b/>
                <w:bCs/>
                <w:sz w:val="52"/>
                <w:szCs w:val="52"/>
                <w:lang w:val="pt-PT" w:eastAsia="ar-SA"/>
              </w:rPr>
            </w:pPr>
            <w:r>
              <w:rPr>
                <w:rFonts w:ascii="Roboto Black" w:hAnsi="Roboto Black"/>
                <w:b/>
                <w:bCs/>
                <w:sz w:val="52"/>
                <w:szCs w:val="52"/>
                <w:lang w:val="pt-PT" w:eastAsia="ar-SA"/>
              </w:rPr>
              <w:t>0</w:t>
            </w:r>
            <w:r w:rsidR="00E01F88">
              <w:rPr>
                <w:rFonts w:ascii="Roboto Black" w:hAnsi="Roboto Black"/>
                <w:b/>
                <w:bCs/>
                <w:sz w:val="52"/>
                <w:szCs w:val="52"/>
                <w:lang w:val="pt-PT" w:eastAsia="ar-SA"/>
              </w:rPr>
              <w:t>5</w:t>
            </w:r>
            <w:r>
              <w:rPr>
                <w:rFonts w:ascii="Roboto Black" w:hAnsi="Roboto Black"/>
                <w:b/>
                <w:bCs/>
                <w:sz w:val="52"/>
                <w:szCs w:val="52"/>
                <w:lang w:val="pt-PT" w:eastAsia="ar-SA"/>
              </w:rPr>
              <w:t>-2026</w:t>
            </w:r>
          </w:p>
          <w:p w14:paraId="3B4FC625" w14:textId="77777777" w:rsidR="00A74091" w:rsidRPr="00B85D48" w:rsidRDefault="00A74091" w:rsidP="00701FB2">
            <w:pPr>
              <w:rPr>
                <w:lang w:val="pt-PT" w:eastAsia="ar-SA"/>
              </w:rPr>
            </w:pPr>
          </w:p>
        </w:tc>
      </w:tr>
    </w:tbl>
    <w:p w14:paraId="5E2730B9" w14:textId="77777777" w:rsidR="00147B48" w:rsidRPr="00CA6363" w:rsidRDefault="000F1C26" w:rsidP="00446DED">
      <w:pPr>
        <w:rPr>
          <w:lang w:val="pt-PT" w:eastAsia="ar-SA"/>
        </w:rPr>
      </w:pPr>
      <w:r w:rsidRPr="00B85D48">
        <w:rPr>
          <w:lang w:val="pt-PT" w:eastAsia="ar-SA"/>
        </w:rPr>
        <w:br w:type="page"/>
      </w:r>
    </w:p>
    <w:p w14:paraId="20850140" w14:textId="77777777" w:rsidR="00147B48" w:rsidRDefault="00147B48" w:rsidP="00D86BCC">
      <w:pPr>
        <w:rPr>
          <w:lang w:eastAsia="ar-SA"/>
        </w:rPr>
      </w:pPr>
    </w:p>
    <w:p w14:paraId="298DB823" w14:textId="794D2236" w:rsidR="00373910" w:rsidRDefault="00B34643" w:rsidP="00373910">
      <w:r>
        <w:t>PBR Interpretation</w:t>
      </w:r>
    </w:p>
    <w:p w14:paraId="3CDDDFEC" w14:textId="77777777" w:rsidR="00B74DB1" w:rsidRPr="00714982" w:rsidRDefault="00B74DB1" w:rsidP="00B74DB1">
      <w:pPr>
        <w:rPr>
          <w:lang w:eastAsia="en-US"/>
        </w:rPr>
      </w:pPr>
      <w:r w:rsidRPr="00714982">
        <w:rPr>
          <w:lang w:eastAsia="en-US"/>
        </w:rPr>
        <w:t>Document history / List of changes.</w:t>
      </w:r>
    </w:p>
    <w:tbl>
      <w:tblPr>
        <w:tblStyle w:val="TabelacomGrelha"/>
        <w:tblW w:w="0" w:type="auto"/>
        <w:jc w:val="center"/>
        <w:tblLook w:val="04A0" w:firstRow="1" w:lastRow="0" w:firstColumn="1" w:lastColumn="0" w:noHBand="0" w:noVBand="1"/>
      </w:tblPr>
      <w:tblGrid>
        <w:gridCol w:w="1289"/>
        <w:gridCol w:w="1475"/>
        <w:gridCol w:w="1206"/>
        <w:gridCol w:w="1412"/>
        <w:gridCol w:w="1134"/>
        <w:gridCol w:w="1356"/>
        <w:gridCol w:w="1189"/>
      </w:tblGrid>
      <w:tr w:rsidR="00B74DB1" w:rsidRPr="00BE63C8" w14:paraId="2EB1E6D1" w14:textId="77777777">
        <w:trPr>
          <w:jc w:val="center"/>
        </w:trPr>
        <w:tc>
          <w:tcPr>
            <w:tcW w:w="1289" w:type="dxa"/>
            <w:shd w:val="clear" w:color="auto" w:fill="D9D9D9" w:themeFill="background1" w:themeFillShade="D9"/>
          </w:tcPr>
          <w:p w14:paraId="26E425F8" w14:textId="77777777" w:rsidR="00B74DB1" w:rsidRPr="00165564" w:rsidRDefault="00B74DB1">
            <w:pPr>
              <w:pStyle w:val="BETabelaFonteMAIOR"/>
              <w:rPr>
                <w:b/>
                <w:bCs/>
                <w:szCs w:val="20"/>
              </w:rPr>
            </w:pPr>
            <w:r w:rsidRPr="00165564">
              <w:rPr>
                <w:b/>
                <w:bCs/>
                <w:szCs w:val="20"/>
              </w:rPr>
              <w:t>Version</w:t>
            </w:r>
          </w:p>
        </w:tc>
        <w:tc>
          <w:tcPr>
            <w:tcW w:w="1475" w:type="dxa"/>
            <w:shd w:val="clear" w:color="auto" w:fill="D9D9D9" w:themeFill="background1" w:themeFillShade="D9"/>
          </w:tcPr>
          <w:p w14:paraId="19916EA4" w14:textId="77777777" w:rsidR="00B74DB1" w:rsidRPr="00165564" w:rsidRDefault="00B74DB1">
            <w:pPr>
              <w:pStyle w:val="BETabelaFonteMAIOR"/>
              <w:rPr>
                <w:b/>
                <w:bCs/>
                <w:szCs w:val="20"/>
              </w:rPr>
            </w:pPr>
            <w:r w:rsidRPr="00165564">
              <w:rPr>
                <w:b/>
                <w:bCs/>
                <w:szCs w:val="20"/>
              </w:rPr>
              <w:t>Changes</w:t>
            </w:r>
          </w:p>
        </w:tc>
        <w:tc>
          <w:tcPr>
            <w:tcW w:w="1206" w:type="dxa"/>
            <w:shd w:val="clear" w:color="auto" w:fill="D9D9D9" w:themeFill="background1" w:themeFillShade="D9"/>
          </w:tcPr>
          <w:p w14:paraId="7B4E515B" w14:textId="77777777" w:rsidR="00B74DB1" w:rsidRPr="00165564" w:rsidRDefault="00B74DB1">
            <w:pPr>
              <w:pStyle w:val="BETabelaFonteMAIOR"/>
              <w:rPr>
                <w:b/>
                <w:bCs/>
                <w:szCs w:val="20"/>
              </w:rPr>
            </w:pPr>
            <w:r w:rsidRPr="00165564">
              <w:rPr>
                <w:b/>
                <w:bCs/>
                <w:szCs w:val="20"/>
              </w:rPr>
              <w:t>Date of changes</w:t>
            </w:r>
          </w:p>
        </w:tc>
        <w:tc>
          <w:tcPr>
            <w:tcW w:w="1412" w:type="dxa"/>
            <w:shd w:val="clear" w:color="auto" w:fill="D9D9D9" w:themeFill="background1" w:themeFillShade="D9"/>
          </w:tcPr>
          <w:p w14:paraId="069410B7" w14:textId="77777777" w:rsidR="00B74DB1" w:rsidRPr="00165564" w:rsidRDefault="00B74DB1">
            <w:pPr>
              <w:pStyle w:val="BETabelaFonteMAIOR"/>
              <w:rPr>
                <w:b/>
                <w:bCs/>
                <w:szCs w:val="20"/>
              </w:rPr>
            </w:pPr>
            <w:r w:rsidRPr="00165564">
              <w:rPr>
                <w:b/>
                <w:bCs/>
                <w:szCs w:val="20"/>
              </w:rPr>
              <w:t>Authors</w:t>
            </w:r>
          </w:p>
        </w:tc>
        <w:tc>
          <w:tcPr>
            <w:tcW w:w="1134" w:type="dxa"/>
            <w:shd w:val="clear" w:color="auto" w:fill="D9D9D9" w:themeFill="background1" w:themeFillShade="D9"/>
          </w:tcPr>
          <w:p w14:paraId="7951EB4F" w14:textId="77777777" w:rsidR="00B74DB1" w:rsidRPr="00165564" w:rsidRDefault="00B74DB1">
            <w:pPr>
              <w:pStyle w:val="BETabelaFonteMAIOR"/>
              <w:rPr>
                <w:b/>
                <w:bCs/>
                <w:szCs w:val="20"/>
              </w:rPr>
            </w:pPr>
            <w:r w:rsidRPr="00165564">
              <w:rPr>
                <w:b/>
                <w:bCs/>
                <w:szCs w:val="20"/>
              </w:rPr>
              <w:t>Review</w:t>
            </w:r>
          </w:p>
        </w:tc>
        <w:tc>
          <w:tcPr>
            <w:tcW w:w="1356" w:type="dxa"/>
            <w:shd w:val="clear" w:color="auto" w:fill="D9D9D9" w:themeFill="background1" w:themeFillShade="D9"/>
          </w:tcPr>
          <w:p w14:paraId="56BD23B1" w14:textId="77777777" w:rsidR="00B74DB1" w:rsidRPr="00165564" w:rsidRDefault="00B74DB1">
            <w:pPr>
              <w:pStyle w:val="BETabelaFonteMAIOR"/>
              <w:rPr>
                <w:b/>
                <w:bCs/>
                <w:szCs w:val="20"/>
              </w:rPr>
            </w:pPr>
            <w:r w:rsidRPr="00165564">
              <w:rPr>
                <w:b/>
                <w:bCs/>
                <w:szCs w:val="20"/>
              </w:rPr>
              <w:t>Review Date</w:t>
            </w:r>
          </w:p>
        </w:tc>
        <w:tc>
          <w:tcPr>
            <w:tcW w:w="1189" w:type="dxa"/>
            <w:shd w:val="clear" w:color="auto" w:fill="D9D9D9" w:themeFill="background1" w:themeFillShade="D9"/>
          </w:tcPr>
          <w:p w14:paraId="310F3004" w14:textId="77777777" w:rsidR="00B74DB1" w:rsidRPr="00165564" w:rsidRDefault="00B74DB1">
            <w:pPr>
              <w:pStyle w:val="BETabelaFonteMAIOR"/>
              <w:rPr>
                <w:b/>
                <w:bCs/>
                <w:szCs w:val="20"/>
              </w:rPr>
            </w:pPr>
            <w:r w:rsidRPr="00165564">
              <w:rPr>
                <w:b/>
                <w:bCs/>
                <w:szCs w:val="20"/>
              </w:rPr>
              <w:t>Approval</w:t>
            </w:r>
          </w:p>
        </w:tc>
      </w:tr>
      <w:tr w:rsidR="00B74DB1" w:rsidRPr="00BE63C8" w14:paraId="76D32F16" w14:textId="77777777">
        <w:trPr>
          <w:jc w:val="center"/>
        </w:trPr>
        <w:tc>
          <w:tcPr>
            <w:tcW w:w="1289" w:type="dxa"/>
          </w:tcPr>
          <w:p w14:paraId="79F09FD6" w14:textId="77777777" w:rsidR="00B74DB1" w:rsidRPr="00BE63C8" w:rsidRDefault="00521294">
            <w:pPr>
              <w:pStyle w:val="BETabelaFonteMAIOR"/>
              <w:rPr>
                <w:szCs w:val="20"/>
              </w:rPr>
            </w:pPr>
            <w:r>
              <w:rPr>
                <w:szCs w:val="20"/>
              </w:rPr>
              <w:t>Version</w:t>
            </w:r>
            <w:r w:rsidR="00623E37">
              <w:rPr>
                <w:szCs w:val="20"/>
              </w:rPr>
              <w:t xml:space="preserve"> 1</w:t>
            </w:r>
          </w:p>
        </w:tc>
        <w:tc>
          <w:tcPr>
            <w:tcW w:w="1475" w:type="dxa"/>
          </w:tcPr>
          <w:p w14:paraId="1F30D2A0" w14:textId="5747B01E" w:rsidR="00B74DB1" w:rsidRPr="00BE63C8" w:rsidRDefault="00B74DB1">
            <w:pPr>
              <w:pStyle w:val="BETabelaFonteMAIOR"/>
              <w:rPr>
                <w:szCs w:val="20"/>
              </w:rPr>
            </w:pPr>
            <w:r w:rsidRPr="00BE63C8">
              <w:rPr>
                <w:szCs w:val="20"/>
              </w:rPr>
              <w:t>First Draft</w:t>
            </w:r>
          </w:p>
        </w:tc>
        <w:tc>
          <w:tcPr>
            <w:tcW w:w="1206" w:type="dxa"/>
          </w:tcPr>
          <w:p w14:paraId="2F0CFD99" w14:textId="02DBA09E" w:rsidR="00B74DB1" w:rsidRPr="00BE63C8" w:rsidRDefault="00B34643">
            <w:pPr>
              <w:pStyle w:val="BETabelaFonteMAIOR"/>
              <w:rPr>
                <w:szCs w:val="20"/>
              </w:rPr>
            </w:pPr>
            <w:r>
              <w:rPr>
                <w:szCs w:val="20"/>
              </w:rPr>
              <w:t>2026-05-07</w:t>
            </w:r>
          </w:p>
        </w:tc>
        <w:tc>
          <w:tcPr>
            <w:tcW w:w="1412" w:type="dxa"/>
          </w:tcPr>
          <w:p w14:paraId="20699646" w14:textId="5C66E3A2" w:rsidR="00B74DB1" w:rsidRPr="00BE63C8" w:rsidRDefault="00B34643">
            <w:pPr>
              <w:pStyle w:val="BETabelaFonteMAIOR"/>
              <w:rPr>
                <w:szCs w:val="20"/>
              </w:rPr>
            </w:pPr>
            <w:r>
              <w:rPr>
                <w:szCs w:val="20"/>
              </w:rPr>
              <w:t>Paulo Cardoso</w:t>
            </w:r>
          </w:p>
        </w:tc>
        <w:tc>
          <w:tcPr>
            <w:tcW w:w="1134" w:type="dxa"/>
          </w:tcPr>
          <w:p w14:paraId="0DB6BE0B" w14:textId="5889BA28" w:rsidR="00B74DB1" w:rsidRPr="00BE63C8" w:rsidRDefault="00B74DB1">
            <w:pPr>
              <w:pStyle w:val="BETabelaFonteMAIOR"/>
              <w:rPr>
                <w:szCs w:val="20"/>
              </w:rPr>
            </w:pPr>
          </w:p>
        </w:tc>
        <w:tc>
          <w:tcPr>
            <w:tcW w:w="1356" w:type="dxa"/>
          </w:tcPr>
          <w:p w14:paraId="36A571D5" w14:textId="77777777" w:rsidR="00B74DB1" w:rsidRPr="00BE63C8" w:rsidRDefault="00B74DB1">
            <w:pPr>
              <w:pStyle w:val="BETabelaFonteMAIOR"/>
              <w:rPr>
                <w:szCs w:val="20"/>
              </w:rPr>
            </w:pPr>
          </w:p>
        </w:tc>
        <w:tc>
          <w:tcPr>
            <w:tcW w:w="1189" w:type="dxa"/>
          </w:tcPr>
          <w:p w14:paraId="040CB6F3" w14:textId="77777777" w:rsidR="00B74DB1" w:rsidRPr="00BE63C8" w:rsidRDefault="00B74DB1">
            <w:pPr>
              <w:pStyle w:val="BETabelaFonteMAIOR"/>
              <w:rPr>
                <w:szCs w:val="20"/>
              </w:rPr>
            </w:pPr>
          </w:p>
        </w:tc>
      </w:tr>
    </w:tbl>
    <w:p w14:paraId="1EC262A5" w14:textId="77777777" w:rsidR="00373910" w:rsidRDefault="00373910" w:rsidP="00373910"/>
    <w:p w14:paraId="224F0CF7" w14:textId="77777777" w:rsidR="00373910" w:rsidRDefault="00373910" w:rsidP="00102150">
      <w:r>
        <w:br w:type="page"/>
      </w:r>
    </w:p>
    <w:bookmarkStart w:id="0" w:name="_Toc314557710" w:displacedByCustomXml="next"/>
    <w:sdt>
      <w:sdtPr>
        <w:rPr>
          <w:rFonts w:ascii="Roboto Light" w:eastAsia="Times New Roman" w:hAnsi="Roboto Light" w:cs="Pª«ª‘ˇ¯‡™"/>
          <w:color w:val="auto"/>
          <w:sz w:val="20"/>
          <w:szCs w:val="22"/>
          <w:lang w:val="en-US" w:eastAsia="pt-BR"/>
        </w:rPr>
        <w:id w:val="945193957"/>
        <w:docPartObj>
          <w:docPartGallery w:val="Table of Contents"/>
          <w:docPartUnique/>
        </w:docPartObj>
      </w:sdtPr>
      <w:sdtEndPr>
        <w:rPr>
          <w:b/>
          <w:bCs/>
          <w:sz w:val="22"/>
        </w:rPr>
      </w:sdtEndPr>
      <w:sdtContent>
        <w:p w14:paraId="4DB11BF9" w14:textId="77777777" w:rsidR="00153BB8" w:rsidRPr="00B739CD" w:rsidRDefault="00623E37" w:rsidP="000039F0">
          <w:pPr>
            <w:pStyle w:val="Cabealhodondice"/>
            <w:rPr>
              <w:b/>
              <w:bCs/>
              <w:color w:val="auto"/>
            </w:rPr>
          </w:pPr>
          <w:r w:rsidRPr="00B739CD">
            <w:rPr>
              <w:b/>
              <w:bCs/>
              <w:color w:val="auto"/>
            </w:rPr>
            <w:t>Content</w:t>
          </w:r>
        </w:p>
        <w:p w14:paraId="44627D77" w14:textId="01218ADD" w:rsidR="003636C1" w:rsidRDefault="00153BB8">
          <w:pPr>
            <w:pStyle w:val="ndice1"/>
            <w:rPr>
              <w:rFonts w:asciiTheme="minorHAnsi" w:eastAsiaTheme="minorEastAsia" w:hAnsiTheme="minorHAnsi" w:cstheme="minorBidi"/>
              <w:b w:val="0"/>
              <w:bCs w:val="0"/>
              <w:kern w:val="2"/>
              <w:sz w:val="24"/>
              <w:szCs w:val="24"/>
              <w:lang w:val="pt-PT" w:eastAsia="pt-PT"/>
              <w14:ligatures w14:val="standardContextual"/>
            </w:rPr>
          </w:pPr>
          <w:r>
            <w:fldChar w:fldCharType="begin"/>
          </w:r>
          <w:r>
            <w:instrText xml:space="preserve"> TOC \o "1-3" \h \z \u </w:instrText>
          </w:r>
          <w:r>
            <w:fldChar w:fldCharType="separate"/>
          </w:r>
          <w:hyperlink w:anchor="_Toc229934341" w:history="1">
            <w:r w:rsidR="003636C1" w:rsidRPr="00761DDA">
              <w:rPr>
                <w:rStyle w:val="Hiperligao"/>
              </w:rPr>
              <w:t>1.</w:t>
            </w:r>
            <w:r w:rsidR="003636C1">
              <w:rPr>
                <w:rFonts w:asciiTheme="minorHAnsi" w:eastAsiaTheme="minorEastAsia" w:hAnsiTheme="minorHAnsi" w:cstheme="minorBidi"/>
                <w:b w:val="0"/>
                <w:bCs w:val="0"/>
                <w:kern w:val="2"/>
                <w:sz w:val="24"/>
                <w:szCs w:val="24"/>
                <w:lang w:val="pt-PT" w:eastAsia="pt-PT"/>
                <w14:ligatures w14:val="standardContextual"/>
              </w:rPr>
              <w:tab/>
            </w:r>
            <w:r w:rsidR="003636C1" w:rsidRPr="00761DDA">
              <w:rPr>
                <w:rStyle w:val="Hiperligao"/>
              </w:rPr>
              <w:t>Context</w:t>
            </w:r>
            <w:r w:rsidR="003636C1">
              <w:rPr>
                <w:webHidden/>
              </w:rPr>
              <w:tab/>
            </w:r>
            <w:r w:rsidR="003636C1">
              <w:rPr>
                <w:webHidden/>
              </w:rPr>
              <w:fldChar w:fldCharType="begin"/>
            </w:r>
            <w:r w:rsidR="003636C1">
              <w:rPr>
                <w:webHidden/>
              </w:rPr>
              <w:instrText xml:space="preserve"> PAGEREF _Toc229934341 \h </w:instrText>
            </w:r>
            <w:r w:rsidR="003636C1">
              <w:rPr>
                <w:webHidden/>
              </w:rPr>
            </w:r>
            <w:r w:rsidR="003636C1">
              <w:rPr>
                <w:webHidden/>
              </w:rPr>
              <w:fldChar w:fldCharType="separate"/>
            </w:r>
            <w:r w:rsidR="003636C1">
              <w:rPr>
                <w:webHidden/>
              </w:rPr>
              <w:t>4</w:t>
            </w:r>
            <w:r w:rsidR="003636C1">
              <w:rPr>
                <w:webHidden/>
              </w:rPr>
              <w:fldChar w:fldCharType="end"/>
            </w:r>
          </w:hyperlink>
        </w:p>
        <w:p w14:paraId="11741C6B" w14:textId="666DB618" w:rsidR="003636C1" w:rsidRDefault="003636C1">
          <w:pPr>
            <w:pStyle w:val="ndice1"/>
            <w:rPr>
              <w:rFonts w:asciiTheme="minorHAnsi" w:eastAsiaTheme="minorEastAsia" w:hAnsiTheme="minorHAnsi" w:cstheme="minorBidi"/>
              <w:b w:val="0"/>
              <w:bCs w:val="0"/>
              <w:kern w:val="2"/>
              <w:sz w:val="24"/>
              <w:szCs w:val="24"/>
              <w:lang w:val="pt-PT" w:eastAsia="pt-PT"/>
              <w14:ligatures w14:val="standardContextual"/>
            </w:rPr>
          </w:pPr>
          <w:hyperlink w:anchor="_Toc229934342" w:history="1">
            <w:r w:rsidRPr="00761DDA">
              <w:rPr>
                <w:rStyle w:val="Hiperligao"/>
              </w:rPr>
              <w:t>2.</w:t>
            </w:r>
            <w:r>
              <w:rPr>
                <w:rFonts w:asciiTheme="minorHAnsi" w:eastAsiaTheme="minorEastAsia" w:hAnsiTheme="minorHAnsi" w:cstheme="minorBidi"/>
                <w:b w:val="0"/>
                <w:bCs w:val="0"/>
                <w:kern w:val="2"/>
                <w:sz w:val="24"/>
                <w:szCs w:val="24"/>
                <w:lang w:val="pt-PT" w:eastAsia="pt-PT"/>
                <w14:ligatures w14:val="standardContextual"/>
              </w:rPr>
              <w:tab/>
            </w:r>
            <w:r w:rsidRPr="00761DDA">
              <w:rPr>
                <w:rStyle w:val="Hiperligao"/>
              </w:rPr>
              <w:t>PBR Threshold Uncertainty</w:t>
            </w:r>
            <w:r>
              <w:rPr>
                <w:webHidden/>
              </w:rPr>
              <w:tab/>
            </w:r>
            <w:r>
              <w:rPr>
                <w:webHidden/>
              </w:rPr>
              <w:fldChar w:fldCharType="begin"/>
            </w:r>
            <w:r>
              <w:rPr>
                <w:webHidden/>
              </w:rPr>
              <w:instrText xml:space="preserve"> PAGEREF _Toc229934342 \h </w:instrText>
            </w:r>
            <w:r>
              <w:rPr>
                <w:webHidden/>
              </w:rPr>
            </w:r>
            <w:r>
              <w:rPr>
                <w:webHidden/>
              </w:rPr>
              <w:fldChar w:fldCharType="separate"/>
            </w:r>
            <w:r>
              <w:rPr>
                <w:webHidden/>
              </w:rPr>
              <w:t>5</w:t>
            </w:r>
            <w:r>
              <w:rPr>
                <w:webHidden/>
              </w:rPr>
              <w:fldChar w:fldCharType="end"/>
            </w:r>
          </w:hyperlink>
        </w:p>
        <w:p w14:paraId="2E72F4B6" w14:textId="19806D7B" w:rsidR="003636C1" w:rsidRDefault="003636C1">
          <w:pPr>
            <w:pStyle w:val="ndice2"/>
            <w:rPr>
              <w:rFonts w:asciiTheme="minorHAnsi" w:eastAsiaTheme="minorEastAsia" w:hAnsiTheme="minorHAnsi" w:cstheme="minorBidi"/>
              <w:kern w:val="2"/>
              <w:sz w:val="24"/>
              <w:szCs w:val="24"/>
              <w:lang w:val="pt-PT" w:eastAsia="pt-PT"/>
              <w14:ligatures w14:val="standardContextual"/>
            </w:rPr>
          </w:pPr>
          <w:hyperlink w:anchor="_Toc229934343" w:history="1">
            <w:r w:rsidRPr="00761DDA">
              <w:rPr>
                <w:rStyle w:val="Hiperligao"/>
              </w:rPr>
              <w:t>2.1.</w:t>
            </w:r>
            <w:r>
              <w:rPr>
                <w:rFonts w:asciiTheme="minorHAnsi" w:eastAsiaTheme="minorEastAsia" w:hAnsiTheme="minorHAnsi" w:cstheme="minorBidi"/>
                <w:kern w:val="2"/>
                <w:sz w:val="24"/>
                <w:szCs w:val="24"/>
                <w:lang w:val="pt-PT" w:eastAsia="pt-PT"/>
                <w14:ligatures w14:val="standardContextual"/>
              </w:rPr>
              <w:tab/>
            </w:r>
            <w:r w:rsidRPr="00761DDA">
              <w:rPr>
                <w:rStyle w:val="Hiperligao"/>
              </w:rPr>
              <w:t>Frick et al. adjusted PBR framework</w:t>
            </w:r>
            <w:r>
              <w:rPr>
                <w:webHidden/>
              </w:rPr>
              <w:tab/>
            </w:r>
            <w:r>
              <w:rPr>
                <w:webHidden/>
              </w:rPr>
              <w:fldChar w:fldCharType="begin"/>
            </w:r>
            <w:r>
              <w:rPr>
                <w:webHidden/>
              </w:rPr>
              <w:instrText xml:space="preserve"> PAGEREF _Toc229934343 \h </w:instrText>
            </w:r>
            <w:r>
              <w:rPr>
                <w:webHidden/>
              </w:rPr>
            </w:r>
            <w:r>
              <w:rPr>
                <w:webHidden/>
              </w:rPr>
              <w:fldChar w:fldCharType="separate"/>
            </w:r>
            <w:r>
              <w:rPr>
                <w:webHidden/>
              </w:rPr>
              <w:t>5</w:t>
            </w:r>
            <w:r>
              <w:rPr>
                <w:webHidden/>
              </w:rPr>
              <w:fldChar w:fldCharType="end"/>
            </w:r>
          </w:hyperlink>
        </w:p>
        <w:p w14:paraId="0B22BAAB" w14:textId="415A7BEC" w:rsidR="003636C1" w:rsidRDefault="003636C1">
          <w:pPr>
            <w:pStyle w:val="ndice2"/>
            <w:rPr>
              <w:rFonts w:asciiTheme="minorHAnsi" w:eastAsiaTheme="minorEastAsia" w:hAnsiTheme="minorHAnsi" w:cstheme="minorBidi"/>
              <w:kern w:val="2"/>
              <w:sz w:val="24"/>
              <w:szCs w:val="24"/>
              <w:lang w:val="pt-PT" w:eastAsia="pt-PT"/>
              <w14:ligatures w14:val="standardContextual"/>
            </w:rPr>
          </w:pPr>
          <w:hyperlink w:anchor="_Toc229934344" w:history="1">
            <w:r w:rsidRPr="00761DDA">
              <w:rPr>
                <w:rStyle w:val="Hiperligao"/>
              </w:rPr>
              <w:t>2.2.</w:t>
            </w:r>
            <w:r>
              <w:rPr>
                <w:rFonts w:asciiTheme="minorHAnsi" w:eastAsiaTheme="minorEastAsia" w:hAnsiTheme="minorHAnsi" w:cstheme="minorBidi"/>
                <w:kern w:val="2"/>
                <w:sz w:val="24"/>
                <w:szCs w:val="24"/>
                <w:lang w:val="pt-PT" w:eastAsia="pt-PT"/>
                <w14:ligatures w14:val="standardContextual"/>
              </w:rPr>
              <w:tab/>
            </w:r>
            <w:r w:rsidRPr="00761DDA">
              <w:rPr>
                <w:rStyle w:val="Hiperligao"/>
              </w:rPr>
              <w:t>Sensitivity and elasticity analysis</w:t>
            </w:r>
            <w:r>
              <w:rPr>
                <w:webHidden/>
              </w:rPr>
              <w:tab/>
            </w:r>
            <w:r>
              <w:rPr>
                <w:webHidden/>
              </w:rPr>
              <w:fldChar w:fldCharType="begin"/>
            </w:r>
            <w:r>
              <w:rPr>
                <w:webHidden/>
              </w:rPr>
              <w:instrText xml:space="preserve"> PAGEREF _Toc229934344 \h </w:instrText>
            </w:r>
            <w:r>
              <w:rPr>
                <w:webHidden/>
              </w:rPr>
            </w:r>
            <w:r>
              <w:rPr>
                <w:webHidden/>
              </w:rPr>
              <w:fldChar w:fldCharType="separate"/>
            </w:r>
            <w:r>
              <w:rPr>
                <w:webHidden/>
              </w:rPr>
              <w:t>6</w:t>
            </w:r>
            <w:r>
              <w:rPr>
                <w:webHidden/>
              </w:rPr>
              <w:fldChar w:fldCharType="end"/>
            </w:r>
          </w:hyperlink>
        </w:p>
        <w:p w14:paraId="4E5FEFB6" w14:textId="07F4CCB2" w:rsidR="003636C1" w:rsidRDefault="003636C1">
          <w:pPr>
            <w:pStyle w:val="ndice2"/>
            <w:rPr>
              <w:rFonts w:asciiTheme="minorHAnsi" w:eastAsiaTheme="minorEastAsia" w:hAnsiTheme="minorHAnsi" w:cstheme="minorBidi"/>
              <w:kern w:val="2"/>
              <w:sz w:val="24"/>
              <w:szCs w:val="24"/>
              <w:lang w:val="pt-PT" w:eastAsia="pt-PT"/>
              <w14:ligatures w14:val="standardContextual"/>
            </w:rPr>
          </w:pPr>
          <w:hyperlink w:anchor="_Toc229934345" w:history="1">
            <w:r w:rsidRPr="00761DDA">
              <w:rPr>
                <w:rStyle w:val="Hiperligao"/>
              </w:rPr>
              <w:t>2.3.</w:t>
            </w:r>
            <w:r>
              <w:rPr>
                <w:rFonts w:asciiTheme="minorHAnsi" w:eastAsiaTheme="minorEastAsia" w:hAnsiTheme="minorHAnsi" w:cstheme="minorBidi"/>
                <w:kern w:val="2"/>
                <w:sz w:val="24"/>
                <w:szCs w:val="24"/>
                <w:lang w:val="pt-PT" w:eastAsia="pt-PT"/>
                <w14:ligatures w14:val="standardContextual"/>
              </w:rPr>
              <w:tab/>
            </w:r>
            <w:r w:rsidRPr="00761DDA">
              <w:rPr>
                <w:rStyle w:val="Hiperligao"/>
              </w:rPr>
              <w:t>Dummy species parameterisation</w:t>
            </w:r>
            <w:r>
              <w:rPr>
                <w:webHidden/>
              </w:rPr>
              <w:tab/>
            </w:r>
            <w:r>
              <w:rPr>
                <w:webHidden/>
              </w:rPr>
              <w:fldChar w:fldCharType="begin"/>
            </w:r>
            <w:r>
              <w:rPr>
                <w:webHidden/>
              </w:rPr>
              <w:instrText xml:space="preserve"> PAGEREF _Toc229934345 \h </w:instrText>
            </w:r>
            <w:r>
              <w:rPr>
                <w:webHidden/>
              </w:rPr>
            </w:r>
            <w:r>
              <w:rPr>
                <w:webHidden/>
              </w:rPr>
              <w:fldChar w:fldCharType="separate"/>
            </w:r>
            <w:r>
              <w:rPr>
                <w:webHidden/>
              </w:rPr>
              <w:t>11</w:t>
            </w:r>
            <w:r>
              <w:rPr>
                <w:webHidden/>
              </w:rPr>
              <w:fldChar w:fldCharType="end"/>
            </w:r>
          </w:hyperlink>
        </w:p>
        <w:p w14:paraId="517BFECB" w14:textId="7EDD7DD5" w:rsidR="003636C1" w:rsidRDefault="003636C1">
          <w:pPr>
            <w:pStyle w:val="ndice2"/>
            <w:rPr>
              <w:rFonts w:asciiTheme="minorHAnsi" w:eastAsiaTheme="minorEastAsia" w:hAnsiTheme="minorHAnsi" w:cstheme="minorBidi"/>
              <w:kern w:val="2"/>
              <w:sz w:val="24"/>
              <w:szCs w:val="24"/>
              <w:lang w:val="pt-PT" w:eastAsia="pt-PT"/>
              <w14:ligatures w14:val="standardContextual"/>
            </w:rPr>
          </w:pPr>
          <w:hyperlink w:anchor="_Toc229934346" w:history="1">
            <w:r w:rsidRPr="00761DDA">
              <w:rPr>
                <w:rStyle w:val="Hiperligao"/>
              </w:rPr>
              <w:t>2.4.</w:t>
            </w:r>
            <w:r>
              <w:rPr>
                <w:rFonts w:asciiTheme="minorHAnsi" w:eastAsiaTheme="minorEastAsia" w:hAnsiTheme="minorHAnsi" w:cstheme="minorBidi"/>
                <w:kern w:val="2"/>
                <w:sz w:val="24"/>
                <w:szCs w:val="24"/>
                <w:lang w:val="pt-PT" w:eastAsia="pt-PT"/>
                <w14:ligatures w14:val="standardContextual"/>
              </w:rPr>
              <w:tab/>
            </w:r>
            <w:r w:rsidRPr="00761DDA">
              <w:rPr>
                <w:rStyle w:val="Hiperligao"/>
              </w:rPr>
              <w:t>PBR scenarios and uncertainty propagation</w:t>
            </w:r>
            <w:r>
              <w:rPr>
                <w:webHidden/>
              </w:rPr>
              <w:tab/>
            </w:r>
            <w:r>
              <w:rPr>
                <w:webHidden/>
              </w:rPr>
              <w:fldChar w:fldCharType="begin"/>
            </w:r>
            <w:r>
              <w:rPr>
                <w:webHidden/>
              </w:rPr>
              <w:instrText xml:space="preserve"> PAGEREF _Toc229934346 \h </w:instrText>
            </w:r>
            <w:r>
              <w:rPr>
                <w:webHidden/>
              </w:rPr>
            </w:r>
            <w:r>
              <w:rPr>
                <w:webHidden/>
              </w:rPr>
              <w:fldChar w:fldCharType="separate"/>
            </w:r>
            <w:r>
              <w:rPr>
                <w:webHidden/>
              </w:rPr>
              <w:t>12</w:t>
            </w:r>
            <w:r>
              <w:rPr>
                <w:webHidden/>
              </w:rPr>
              <w:fldChar w:fldCharType="end"/>
            </w:r>
          </w:hyperlink>
        </w:p>
        <w:p w14:paraId="1CEA9E3F" w14:textId="08FCB016" w:rsidR="003636C1" w:rsidRDefault="003636C1">
          <w:pPr>
            <w:pStyle w:val="ndice2"/>
            <w:rPr>
              <w:rFonts w:asciiTheme="minorHAnsi" w:eastAsiaTheme="minorEastAsia" w:hAnsiTheme="minorHAnsi" w:cstheme="minorBidi"/>
              <w:kern w:val="2"/>
              <w:sz w:val="24"/>
              <w:szCs w:val="24"/>
              <w:lang w:val="pt-PT" w:eastAsia="pt-PT"/>
              <w14:ligatures w14:val="standardContextual"/>
            </w:rPr>
          </w:pPr>
          <w:hyperlink w:anchor="_Toc229934347" w:history="1">
            <w:r w:rsidRPr="00761DDA">
              <w:rPr>
                <w:rStyle w:val="Hiperligao"/>
              </w:rPr>
              <w:t>2.5.</w:t>
            </w:r>
            <w:r>
              <w:rPr>
                <w:rFonts w:asciiTheme="minorHAnsi" w:eastAsiaTheme="minorEastAsia" w:hAnsiTheme="minorHAnsi" w:cstheme="minorBidi"/>
                <w:kern w:val="2"/>
                <w:sz w:val="24"/>
                <w:szCs w:val="24"/>
                <w:lang w:val="pt-PT" w:eastAsia="pt-PT"/>
                <w14:ligatures w14:val="standardContextual"/>
              </w:rPr>
              <w:tab/>
            </w:r>
            <w:r w:rsidRPr="00761DDA">
              <w:rPr>
                <w:rStyle w:val="Hiperligao"/>
              </w:rPr>
              <w:t>Monte Carlo simulation outputs</w:t>
            </w:r>
            <w:r>
              <w:rPr>
                <w:webHidden/>
              </w:rPr>
              <w:tab/>
            </w:r>
            <w:r>
              <w:rPr>
                <w:webHidden/>
              </w:rPr>
              <w:fldChar w:fldCharType="begin"/>
            </w:r>
            <w:r>
              <w:rPr>
                <w:webHidden/>
              </w:rPr>
              <w:instrText xml:space="preserve"> PAGEREF _Toc229934347 \h </w:instrText>
            </w:r>
            <w:r>
              <w:rPr>
                <w:webHidden/>
              </w:rPr>
            </w:r>
            <w:r>
              <w:rPr>
                <w:webHidden/>
              </w:rPr>
              <w:fldChar w:fldCharType="separate"/>
            </w:r>
            <w:r>
              <w:rPr>
                <w:webHidden/>
              </w:rPr>
              <w:t>12</w:t>
            </w:r>
            <w:r>
              <w:rPr>
                <w:webHidden/>
              </w:rPr>
              <w:fldChar w:fldCharType="end"/>
            </w:r>
          </w:hyperlink>
        </w:p>
        <w:p w14:paraId="6FC58AF6" w14:textId="3DFEAAAB" w:rsidR="003636C1" w:rsidRDefault="003636C1">
          <w:pPr>
            <w:pStyle w:val="ndice2"/>
            <w:rPr>
              <w:rFonts w:asciiTheme="minorHAnsi" w:eastAsiaTheme="minorEastAsia" w:hAnsiTheme="minorHAnsi" w:cstheme="minorBidi"/>
              <w:kern w:val="2"/>
              <w:sz w:val="24"/>
              <w:szCs w:val="24"/>
              <w:lang w:val="pt-PT" w:eastAsia="pt-PT"/>
              <w14:ligatures w14:val="standardContextual"/>
            </w:rPr>
          </w:pPr>
          <w:hyperlink w:anchor="_Toc229934348" w:history="1">
            <w:r w:rsidRPr="00761DDA">
              <w:rPr>
                <w:rStyle w:val="Hiperligao"/>
              </w:rPr>
              <w:t>2.6.</w:t>
            </w:r>
            <w:r>
              <w:rPr>
                <w:rFonts w:asciiTheme="minorHAnsi" w:eastAsiaTheme="minorEastAsia" w:hAnsiTheme="minorHAnsi" w:cstheme="minorBidi"/>
                <w:kern w:val="2"/>
                <w:sz w:val="24"/>
                <w:szCs w:val="24"/>
                <w:lang w:val="pt-PT" w:eastAsia="pt-PT"/>
                <w14:ligatures w14:val="standardContextual"/>
              </w:rPr>
              <w:tab/>
            </w:r>
            <w:r w:rsidRPr="00761DDA">
              <w:rPr>
                <w:rStyle w:val="Hiperligao"/>
              </w:rPr>
              <w:t>Preliminary interpretation and implications</w:t>
            </w:r>
            <w:r>
              <w:rPr>
                <w:webHidden/>
              </w:rPr>
              <w:tab/>
            </w:r>
            <w:r>
              <w:rPr>
                <w:webHidden/>
              </w:rPr>
              <w:fldChar w:fldCharType="begin"/>
            </w:r>
            <w:r>
              <w:rPr>
                <w:webHidden/>
              </w:rPr>
              <w:instrText xml:space="preserve"> PAGEREF _Toc229934348 \h </w:instrText>
            </w:r>
            <w:r>
              <w:rPr>
                <w:webHidden/>
              </w:rPr>
            </w:r>
            <w:r>
              <w:rPr>
                <w:webHidden/>
              </w:rPr>
              <w:fldChar w:fldCharType="separate"/>
            </w:r>
            <w:r>
              <w:rPr>
                <w:webHidden/>
              </w:rPr>
              <w:t>14</w:t>
            </w:r>
            <w:r>
              <w:rPr>
                <w:webHidden/>
              </w:rPr>
              <w:fldChar w:fldCharType="end"/>
            </w:r>
          </w:hyperlink>
        </w:p>
        <w:p w14:paraId="24AA58AC" w14:textId="0870E26D" w:rsidR="00153BB8" w:rsidRDefault="00153BB8">
          <w:r>
            <w:rPr>
              <w:b/>
              <w:bCs/>
            </w:rPr>
            <w:fldChar w:fldCharType="end"/>
          </w:r>
        </w:p>
      </w:sdtContent>
    </w:sdt>
    <w:p w14:paraId="361886A4" w14:textId="77777777" w:rsidR="00F95600" w:rsidRDefault="00F95600" w:rsidP="00446DED">
      <w:pPr>
        <w:rPr>
          <w:lang w:val="es-ES"/>
        </w:rPr>
      </w:pPr>
    </w:p>
    <w:p w14:paraId="65F21858" w14:textId="77777777" w:rsidR="00446DED" w:rsidRPr="005815F6" w:rsidRDefault="00446DED" w:rsidP="0076471E">
      <w:pPr>
        <w:pStyle w:val="BEndice"/>
        <w:rPr>
          <w:lang w:val="es-ES"/>
        </w:rPr>
      </w:pPr>
    </w:p>
    <w:p w14:paraId="139CCED9" w14:textId="77777777" w:rsidR="006C6165" w:rsidRPr="005815F6" w:rsidRDefault="006C6165" w:rsidP="001154D5">
      <w:pPr>
        <w:rPr>
          <w:lang w:val="es-ES"/>
        </w:rPr>
        <w:sectPr w:rsidR="006C6165" w:rsidRPr="005815F6" w:rsidSect="00113266">
          <w:headerReference w:type="default" r:id="rId11"/>
          <w:footerReference w:type="default" r:id="rId12"/>
          <w:headerReference w:type="first" r:id="rId13"/>
          <w:pgSz w:w="11907" w:h="16840" w:code="9"/>
          <w:pgMar w:top="2964" w:right="1418" w:bottom="1276" w:left="1418" w:header="737" w:footer="416" w:gutter="0"/>
          <w:cols w:space="708"/>
          <w:titlePg/>
          <w:docGrid w:linePitch="360"/>
        </w:sectPr>
      </w:pPr>
    </w:p>
    <w:p w14:paraId="0BDB9C69" w14:textId="1E04B306" w:rsidR="000039F0" w:rsidRDefault="000039F0" w:rsidP="000039F0">
      <w:pPr>
        <w:pStyle w:val="Ttulo1"/>
      </w:pPr>
      <w:bookmarkStart w:id="1" w:name="_Toc229934341"/>
      <w:bookmarkEnd w:id="0"/>
      <w:r>
        <w:lastRenderedPageBreak/>
        <w:t>Context</w:t>
      </w:r>
      <w:bookmarkEnd w:id="1"/>
    </w:p>
    <w:p w14:paraId="6588FF16" w14:textId="52A0799F" w:rsidR="00A317CC" w:rsidRDefault="00000000" w:rsidP="000039F0">
      <w:pPr>
        <w:pStyle w:val="Ttulo1"/>
      </w:pPr>
      <w:bookmarkStart w:id="2" w:name="_Toc229934342"/>
      <w:r>
        <w:lastRenderedPageBreak/>
        <w:t>PBR Threshold Uncertainty</w:t>
      </w:r>
      <w:bookmarkEnd w:id="2"/>
    </w:p>
    <w:p w14:paraId="53AEED65" w14:textId="032C6DDA" w:rsidR="00A317CC" w:rsidRDefault="00000000">
      <w:r>
        <w:t xml:space="preserve">This </w:t>
      </w:r>
      <w:r w:rsidR="008F48F8">
        <w:t>technical note</w:t>
      </w:r>
      <w:r>
        <w:t xml:space="preserve"> summarises a preliminary technical review of the Potential Biological Removal (PBR) framework recently proposed by Frick et al. for bats in wind-energy contexts</w:t>
      </w:r>
      <w:r w:rsidR="008F48F8">
        <w:t>. It explores</w:t>
      </w:r>
      <w:r>
        <w:t xml:space="preserve"> the implications of demographic uncertainty on resulting PBR thresholds.</w:t>
      </w:r>
    </w:p>
    <w:p w14:paraId="78D625F0" w14:textId="743C5BFE" w:rsidR="00A317CC" w:rsidRDefault="00000000" w:rsidP="00A23EF9">
      <w:pPr>
        <w:pStyle w:val="Ttulo2"/>
      </w:pPr>
      <w:bookmarkStart w:id="3" w:name="_Toc229934343"/>
      <w:r>
        <w:t>Frick et al adjusted PBR framework</w:t>
      </w:r>
      <w:bookmarkEnd w:id="3"/>
    </w:p>
    <w:p w14:paraId="22EF863D" w14:textId="007C798E" w:rsidR="00F64FD3" w:rsidRPr="001B18B6" w:rsidRDefault="00F64FD3" w:rsidP="00F64FD3">
      <w:pPr>
        <w:rPr>
          <w:lang w:val="en-GB"/>
        </w:rPr>
      </w:pPr>
      <w:r w:rsidRPr="001B18B6">
        <w:rPr>
          <w:lang w:val="en-GB"/>
        </w:rPr>
        <w:t xml:space="preserve">The </w:t>
      </w:r>
      <w:r w:rsidR="00F67B15">
        <w:rPr>
          <w:lang w:val="en-GB"/>
        </w:rPr>
        <w:t xml:space="preserve">PBR framework presented by </w:t>
      </w:r>
      <w:r w:rsidRPr="001B18B6">
        <w:rPr>
          <w:lang w:val="en-GB"/>
        </w:rPr>
        <w:t xml:space="preserve">Frick </w:t>
      </w:r>
      <w:r w:rsidR="00F67B15">
        <w:rPr>
          <w:lang w:val="en-GB"/>
        </w:rPr>
        <w:t xml:space="preserve">and colleagues (Frick </w:t>
      </w:r>
      <w:r w:rsidRPr="001B18B6">
        <w:rPr>
          <w:lang w:val="en-GB"/>
        </w:rPr>
        <w:t>et al.</w:t>
      </w:r>
      <w:r w:rsidR="007205BF">
        <w:rPr>
          <w:lang w:val="en-GB"/>
        </w:rPr>
        <w:t xml:space="preserve"> 2026</w:t>
      </w:r>
      <w:r w:rsidR="00984202">
        <w:rPr>
          <w:lang w:val="en-GB"/>
        </w:rPr>
        <w:t>, herein referred to as Frick</w:t>
      </w:r>
      <w:r w:rsidR="00F67B15">
        <w:rPr>
          <w:lang w:val="en-GB"/>
        </w:rPr>
        <w:t>) r</w:t>
      </w:r>
      <w:r w:rsidRPr="001B18B6">
        <w:rPr>
          <w:lang w:val="en-GB"/>
        </w:rPr>
        <w:t>epresents a technically important adaptation of the classical Potential Biological Removal (PBR) concept to the specific ecological and operational context of bat mortality at wind-energy facilities. The approach retains the precautionary structure of the original PBR formulation while attempting to address several known limitations associated with applying marine-mammal-derived PBR methods to volant terrestrial taxa, particularly long-lived bat species characterised by low fecundity, delayed maturity, and strong sensitivity to adult survival.</w:t>
      </w:r>
    </w:p>
    <w:p w14:paraId="59FDA82D" w14:textId="77777777" w:rsidR="00F64FD3" w:rsidRPr="001B18B6" w:rsidRDefault="00F64FD3" w:rsidP="00F64FD3">
      <w:pPr>
        <w:rPr>
          <w:lang w:val="en-GB"/>
        </w:rPr>
      </w:pPr>
      <w:r w:rsidRPr="001B18B6">
        <w:rPr>
          <w:lang w:val="en-GB"/>
        </w:rPr>
        <w:t>Under the adjusted framework, PBR is expressed as:</w:t>
      </w:r>
    </w:p>
    <w:p w14:paraId="21F58074" w14:textId="08477F4C" w:rsidR="00F64FD3" w:rsidRPr="001B18B6" w:rsidRDefault="000F0B22" w:rsidP="00F64FD3">
      <w:pPr>
        <w:rPr>
          <w:lang w:val="en-GB"/>
        </w:rPr>
      </w:pPr>
      <m:oMathPara>
        <m:oMath>
          <m:r>
            <w:rPr>
              <w:rFonts w:ascii="Cambria Math" w:hAnsi="Cambria Math"/>
              <w:lang w:val="pt-PT"/>
            </w:rPr>
            <m:t>PBR</m:t>
          </m:r>
          <m:r>
            <w:rPr>
              <w:rFonts w:ascii="Cambria Math" w:hAnsi="Cambria Math"/>
              <w:lang w:val="en-GB"/>
            </w:rPr>
            <m:t>=0.5×(</m:t>
          </m:r>
          <m:sSub>
            <m:sSubPr>
              <m:ctrlPr>
                <w:rPr>
                  <w:rFonts w:ascii="Cambria Math" w:hAnsi="Cambria Math"/>
                  <w:lang w:val="pt-PT"/>
                </w:rPr>
              </m:ctrlPr>
            </m:sSubPr>
            <m:e>
              <m:r>
                <w:rPr>
                  <w:rFonts w:ascii="Cambria Math" w:hAnsi="Cambria Math"/>
                  <w:lang w:val="pt-PT"/>
                </w:rPr>
                <m:t>λ</m:t>
              </m:r>
            </m:e>
            <m:sub>
              <m:r>
                <m:rPr>
                  <m:sty m:val="p"/>
                </m:rPr>
                <w:rPr>
                  <w:rFonts w:ascii="Cambria Math" w:hAnsi="Cambria Math"/>
                  <w:lang w:val="en-GB"/>
                </w:rPr>
                <m:t>max</m:t>
              </m:r>
            </m:sub>
          </m:sSub>
          <m:r>
            <w:rPr>
              <w:rFonts w:ascii="Cambria Math" w:hAnsi="Cambria Math"/>
              <w:lang w:val="en-GB"/>
            </w:rPr>
            <m:t>-1)×</m:t>
          </m:r>
          <m:sSub>
            <m:sSubPr>
              <m:ctrlPr>
                <w:rPr>
                  <w:rFonts w:ascii="Cambria Math" w:hAnsi="Cambria Math"/>
                  <w:lang w:val="pt-PT"/>
                </w:rPr>
              </m:ctrlPr>
            </m:sSubPr>
            <m:e>
              <m:r>
                <w:rPr>
                  <w:rFonts w:ascii="Cambria Math" w:hAnsi="Cambria Math"/>
                  <w:lang w:val="pt-PT"/>
                </w:rPr>
                <m:t>F</m:t>
              </m:r>
            </m:e>
            <m:sub>
              <m:r>
                <w:rPr>
                  <w:rFonts w:ascii="Cambria Math" w:hAnsi="Cambria Math"/>
                  <w:lang w:val="pt-PT"/>
                </w:rPr>
                <m:t>r</m:t>
              </m:r>
            </m:sub>
          </m:sSub>
          <m:r>
            <w:rPr>
              <w:rFonts w:ascii="Cambria Math" w:hAnsi="Cambria Math"/>
              <w:lang w:val="en-GB"/>
            </w:rPr>
            <m:t>×</m:t>
          </m:r>
          <m:sSub>
            <m:sSubPr>
              <m:ctrlPr>
                <w:rPr>
                  <w:rFonts w:ascii="Cambria Math" w:hAnsi="Cambria Math"/>
                  <w:lang w:val="pt-PT"/>
                </w:rPr>
              </m:ctrlPr>
            </m:sSubPr>
            <m:e>
              <m:r>
                <w:rPr>
                  <w:rFonts w:ascii="Cambria Math" w:hAnsi="Cambria Math"/>
                  <w:lang w:val="pt-PT"/>
                </w:rPr>
                <m:t>N</m:t>
              </m:r>
            </m:e>
            <m:sub>
              <m:r>
                <w:rPr>
                  <w:rFonts w:ascii="Cambria Math" w:hAnsi="Cambria Math"/>
                  <w:lang w:val="pt-PT"/>
                </w:rPr>
                <m:t>min</m:t>
              </m:r>
            </m:sub>
          </m:sSub>
          <m:r>
            <m:rPr>
              <m:sty m:val="p"/>
            </m:rPr>
            <w:rPr>
              <w:lang w:val="en-GB"/>
            </w:rPr>
            <w:br/>
          </m:r>
        </m:oMath>
      </m:oMathPara>
      <w:r w:rsidR="00F64FD3" w:rsidRPr="001B18B6">
        <w:rPr>
          <w:lang w:val="en-GB"/>
        </w:rPr>
        <w:t>where:</w:t>
      </w:r>
    </w:p>
    <w:p w14:paraId="624D9D68" w14:textId="1B91C681" w:rsidR="00F64FD3" w:rsidRPr="001B18B6" w:rsidRDefault="00000000" w:rsidP="001B18B6">
      <w:pPr>
        <w:pStyle w:val="BEBullets"/>
        <w:rPr>
          <w:lang w:val="en-GB"/>
        </w:rPr>
      </w:pPr>
      <m:oMath>
        <m:sSub>
          <m:sSubPr>
            <m:ctrlPr>
              <w:rPr>
                <w:rFonts w:ascii="Cambria Math" w:hAnsi="Cambria Math"/>
                <w:lang w:val="pt-PT"/>
              </w:rPr>
            </m:ctrlPr>
          </m:sSubPr>
          <m:e>
            <m:r>
              <w:rPr>
                <w:rFonts w:ascii="Cambria Math" w:hAnsi="Cambria Math"/>
                <w:lang w:val="pt-PT"/>
              </w:rPr>
              <m:t>λ</m:t>
            </m:r>
          </m:e>
          <m:sub>
            <m:r>
              <m:rPr>
                <m:sty m:val="p"/>
              </m:rPr>
              <w:rPr>
                <w:rFonts w:ascii="Cambria Math" w:hAnsi="Cambria Math"/>
                <w:lang w:val="en-GB"/>
              </w:rPr>
              <m:t>max</m:t>
            </m:r>
          </m:sub>
        </m:sSub>
      </m:oMath>
      <w:r w:rsidR="00F67B15" w:rsidRPr="00F67B15">
        <w:rPr>
          <w:lang w:val="en-GB"/>
        </w:rPr>
        <w:t xml:space="preserve"> </w:t>
      </w:r>
      <w:r w:rsidR="00F64FD3" w:rsidRPr="001B18B6">
        <w:rPr>
          <w:lang w:val="en-GB"/>
        </w:rPr>
        <w:t xml:space="preserve">represents the maximum annual population growth rate, </w:t>
      </w:r>
    </w:p>
    <w:p w14:paraId="569C929F" w14:textId="773EBDCA" w:rsidR="00F64FD3" w:rsidRPr="001B18B6" w:rsidRDefault="00000000" w:rsidP="001B18B6">
      <w:pPr>
        <w:pStyle w:val="BEBullets"/>
        <w:rPr>
          <w:lang w:val="en-GB"/>
        </w:rPr>
      </w:pPr>
      <m:oMath>
        <m:sSub>
          <m:sSubPr>
            <m:ctrlPr>
              <w:rPr>
                <w:rFonts w:ascii="Cambria Math" w:hAnsi="Cambria Math"/>
                <w:lang w:val="pt-PT"/>
              </w:rPr>
            </m:ctrlPr>
          </m:sSubPr>
          <m:e>
            <m:r>
              <w:rPr>
                <w:rFonts w:ascii="Cambria Math" w:hAnsi="Cambria Math"/>
                <w:lang w:val="pt-PT"/>
              </w:rPr>
              <m:t>F</m:t>
            </m:r>
          </m:e>
          <m:sub>
            <m:r>
              <w:rPr>
                <w:rFonts w:ascii="Cambria Math" w:hAnsi="Cambria Math"/>
                <w:lang w:val="pt-PT"/>
              </w:rPr>
              <m:t>r</m:t>
            </m:r>
          </m:sub>
        </m:sSub>
      </m:oMath>
      <w:r w:rsidR="00F67B15" w:rsidRPr="00F67B15">
        <w:rPr>
          <w:lang w:val="en-GB"/>
        </w:rPr>
        <w:t xml:space="preserve"> </w:t>
      </w:r>
      <w:r w:rsidR="00F64FD3" w:rsidRPr="001B18B6">
        <w:rPr>
          <w:lang w:val="en-GB"/>
        </w:rPr>
        <w:t xml:space="preserve">is a recovery factor linked to </w:t>
      </w:r>
      <w:r w:rsidR="00984202">
        <w:rPr>
          <w:lang w:val="en-GB"/>
        </w:rPr>
        <w:t xml:space="preserve">IUCN </w:t>
      </w:r>
      <w:r w:rsidR="00F64FD3" w:rsidRPr="001B18B6">
        <w:rPr>
          <w:lang w:val="en-GB"/>
        </w:rPr>
        <w:t xml:space="preserve">conservation status and precaution level, </w:t>
      </w:r>
    </w:p>
    <w:p w14:paraId="4FB1B08F" w14:textId="3D03F10F" w:rsidR="00F64FD3" w:rsidRPr="001B18B6" w:rsidRDefault="00F64FD3" w:rsidP="001B18B6">
      <w:pPr>
        <w:pStyle w:val="BEBullets"/>
        <w:rPr>
          <w:lang w:val="en-GB"/>
        </w:rPr>
      </w:pPr>
      <w:r w:rsidRPr="001B18B6">
        <w:rPr>
          <w:lang w:val="en-GB"/>
        </w:rPr>
        <w:t xml:space="preserve">and </w:t>
      </w:r>
      <m:oMath>
        <m:sSub>
          <m:sSubPr>
            <m:ctrlPr>
              <w:rPr>
                <w:rFonts w:ascii="Cambria Math" w:hAnsi="Cambria Math"/>
                <w:lang w:val="pt-PT"/>
              </w:rPr>
            </m:ctrlPr>
          </m:sSubPr>
          <m:e>
            <m:r>
              <w:rPr>
                <w:rFonts w:ascii="Cambria Math" w:hAnsi="Cambria Math"/>
                <w:lang w:val="pt-PT"/>
              </w:rPr>
              <m:t>N</m:t>
            </m:r>
          </m:e>
          <m:sub>
            <m:r>
              <w:rPr>
                <w:rFonts w:ascii="Cambria Math" w:hAnsi="Cambria Math"/>
                <w:lang w:val="pt-PT"/>
              </w:rPr>
              <m:t>min</m:t>
            </m:r>
          </m:sub>
        </m:sSub>
      </m:oMath>
      <w:r w:rsidR="00984202" w:rsidRPr="00984202">
        <w:rPr>
          <w:lang w:val="en-GB"/>
        </w:rPr>
        <w:t xml:space="preserve"> </w:t>
      </w:r>
      <w:r w:rsidRPr="001B18B6">
        <w:rPr>
          <w:lang w:val="en-GB"/>
        </w:rPr>
        <w:t xml:space="preserve">is a conservative lower-bound estimate of local abundance. </w:t>
      </w:r>
    </w:p>
    <w:p w14:paraId="6ECF2CC5" w14:textId="2339B25D" w:rsidR="00F64FD3" w:rsidRPr="00F64FD3" w:rsidRDefault="00F64FD3" w:rsidP="00F64FD3">
      <w:pPr>
        <w:rPr>
          <w:lang w:val="pt-PT"/>
        </w:rPr>
      </w:pPr>
      <w:r w:rsidRPr="001B18B6">
        <w:rPr>
          <w:lang w:val="en-GB"/>
        </w:rPr>
        <w:t xml:space="preserve">A key conceptual shift in the Frick proposal is the transition from broad regional or continental population framing towards a </w:t>
      </w:r>
      <w:r w:rsidRPr="00984202">
        <w:rPr>
          <w:shd w:val="clear" w:color="auto" w:fill="FFB100" w:themeFill="accent2"/>
          <w:lang w:val="en-GB"/>
        </w:rPr>
        <w:t>project-scale local population proxy</w:t>
      </w:r>
      <w:r w:rsidRPr="001B18B6">
        <w:rPr>
          <w:lang w:val="en-GB"/>
        </w:rPr>
        <w:t>. Rather than relying on uncertain large-scale population estimates, the framework derives local abundance bounds (</w:t>
      </w:r>
      <m:oMath>
        <m:sSub>
          <m:sSubPr>
            <m:ctrlPr>
              <w:rPr>
                <w:rFonts w:ascii="Cambria Math" w:hAnsi="Cambria Math"/>
                <w:lang w:val="pt-PT"/>
              </w:rPr>
            </m:ctrlPr>
          </m:sSubPr>
          <m:e>
            <m:r>
              <w:rPr>
                <w:rFonts w:ascii="Cambria Math" w:hAnsi="Cambria Math"/>
                <w:lang w:val="pt-PT"/>
              </w:rPr>
              <m:t>N</m:t>
            </m:r>
          </m:e>
          <m:sub>
            <m:r>
              <w:rPr>
                <w:rFonts w:ascii="Cambria Math" w:hAnsi="Cambria Math"/>
                <w:lang w:val="pt-PT"/>
              </w:rPr>
              <m:t>L</m:t>
            </m:r>
          </m:sub>
        </m:sSub>
      </m:oMath>
      <w:r w:rsidRPr="001B18B6">
        <w:rPr>
          <w:lang w:val="en-GB"/>
        </w:rPr>
        <w:t xml:space="preserve"> and </w:t>
      </w:r>
      <m:oMath>
        <m:sSub>
          <m:sSubPr>
            <m:ctrlPr>
              <w:rPr>
                <w:rFonts w:ascii="Cambria Math" w:hAnsi="Cambria Math"/>
                <w:lang w:val="pt-PT"/>
              </w:rPr>
            </m:ctrlPr>
          </m:sSubPr>
          <m:e>
            <m:r>
              <w:rPr>
                <w:rFonts w:ascii="Cambria Math" w:hAnsi="Cambria Math"/>
                <w:lang w:val="pt-PT"/>
              </w:rPr>
              <m:t>N</m:t>
            </m:r>
          </m:e>
          <m:sub>
            <m:r>
              <w:rPr>
                <w:rFonts w:ascii="Cambria Math" w:hAnsi="Cambria Math"/>
                <w:lang w:val="pt-PT"/>
              </w:rPr>
              <m:t>U</m:t>
            </m:r>
          </m:sub>
        </m:sSub>
      </m:oMath>
      <w:r w:rsidRPr="001B18B6">
        <w:rPr>
          <w:lang w:val="en-GB"/>
        </w:rPr>
        <w:t xml:space="preserve">) from the interaction area surrounding the wind facility combined with plausible density estimates. </w:t>
      </w:r>
      <w:r w:rsidRPr="00F64FD3">
        <w:rPr>
          <w:lang w:val="pt-PT"/>
        </w:rPr>
        <w:t>A lognormal formulation is then used to derive:</w:t>
      </w:r>
    </w:p>
    <w:p w14:paraId="1CF58511" w14:textId="67191F58" w:rsidR="00F64FD3" w:rsidRPr="001B18B6" w:rsidRDefault="00F64FD3" w:rsidP="001B18B6">
      <w:pPr>
        <w:pStyle w:val="BEBullets"/>
        <w:rPr>
          <w:lang w:val="en-GB"/>
        </w:rPr>
      </w:pPr>
      <w:r w:rsidRPr="001B18B6">
        <w:rPr>
          <w:lang w:val="en-GB"/>
        </w:rPr>
        <w:t>the geometric mean abundance estimate (</w:t>
      </w:r>
      <m:oMath>
        <m:acc>
          <m:accPr>
            <m:ctrlPr>
              <w:rPr>
                <w:rFonts w:ascii="Cambria Math" w:hAnsi="Cambria Math"/>
                <w:lang w:val="pt-PT"/>
              </w:rPr>
            </m:ctrlPr>
          </m:accPr>
          <m:e>
            <m:r>
              <w:rPr>
                <w:rFonts w:ascii="Cambria Math" w:hAnsi="Cambria Math"/>
                <w:lang w:val="pt-PT"/>
              </w:rPr>
              <m:t>N</m:t>
            </m:r>
          </m:e>
        </m:acc>
      </m:oMath>
      <w:r w:rsidRPr="001B18B6">
        <w:rPr>
          <w:lang w:val="en-GB"/>
        </w:rPr>
        <w:t>),</w:t>
      </w:r>
    </w:p>
    <w:p w14:paraId="11FEAEA0" w14:textId="49D45FFD" w:rsidR="00F64FD3" w:rsidRPr="001B18B6" w:rsidRDefault="00F64FD3" w:rsidP="001B18B6">
      <w:pPr>
        <w:pStyle w:val="BEBullets"/>
        <w:rPr>
          <w:lang w:val="en-GB"/>
        </w:rPr>
      </w:pPr>
      <w:r w:rsidRPr="001B18B6">
        <w:rPr>
          <w:lang w:val="en-GB"/>
        </w:rPr>
        <w:t>the associated coefficient of variation (</w:t>
      </w:r>
      <m:oMath>
        <m:r>
          <w:rPr>
            <w:rFonts w:ascii="Cambria Math" w:hAnsi="Cambria Math"/>
            <w:lang w:val="pt-PT"/>
          </w:rPr>
          <m:t>C</m:t>
        </m:r>
        <m:sSub>
          <m:sSubPr>
            <m:ctrlPr>
              <w:rPr>
                <w:rFonts w:ascii="Cambria Math" w:hAnsi="Cambria Math"/>
                <w:lang w:val="pt-PT"/>
              </w:rPr>
            </m:ctrlPr>
          </m:sSubPr>
          <m:e>
            <m:r>
              <w:rPr>
                <w:rFonts w:ascii="Cambria Math" w:hAnsi="Cambria Math"/>
                <w:lang w:val="pt-PT"/>
              </w:rPr>
              <m:t>V</m:t>
            </m:r>
          </m:e>
          <m:sub>
            <m:acc>
              <m:accPr>
                <m:ctrlPr>
                  <w:rPr>
                    <w:rFonts w:ascii="Cambria Math" w:hAnsi="Cambria Math"/>
                    <w:lang w:val="pt-PT"/>
                  </w:rPr>
                </m:ctrlPr>
              </m:accPr>
              <m:e>
                <m:r>
                  <w:rPr>
                    <w:rFonts w:ascii="Cambria Math" w:hAnsi="Cambria Math"/>
                    <w:lang w:val="pt-PT"/>
                  </w:rPr>
                  <m:t>N</m:t>
                </m:r>
              </m:e>
            </m:acc>
          </m:sub>
        </m:sSub>
      </m:oMath>
      <w:r w:rsidRPr="001B18B6">
        <w:rPr>
          <w:lang w:val="en-GB"/>
        </w:rPr>
        <w:t>),</w:t>
      </w:r>
    </w:p>
    <w:p w14:paraId="727DF49B" w14:textId="737351C3" w:rsidR="00F64FD3" w:rsidRPr="001B18B6" w:rsidRDefault="00F64FD3" w:rsidP="001B18B6">
      <w:pPr>
        <w:pStyle w:val="BEBullets"/>
        <w:rPr>
          <w:lang w:val="en-GB"/>
        </w:rPr>
      </w:pPr>
      <w:r w:rsidRPr="001B18B6">
        <w:rPr>
          <w:lang w:val="en-GB"/>
        </w:rPr>
        <w:t>and ultimately a conservative lower-bound abundance estimate (</w:t>
      </w:r>
      <m:oMath>
        <m:sSub>
          <m:sSubPr>
            <m:ctrlPr>
              <w:rPr>
                <w:rFonts w:ascii="Cambria Math" w:hAnsi="Cambria Math"/>
                <w:lang w:val="pt-PT"/>
              </w:rPr>
            </m:ctrlPr>
          </m:sSubPr>
          <m:e>
            <m:r>
              <w:rPr>
                <w:rFonts w:ascii="Cambria Math" w:hAnsi="Cambria Math"/>
                <w:lang w:val="pt-PT"/>
              </w:rPr>
              <m:t>N</m:t>
            </m:r>
          </m:e>
          <m:sub>
            <m:r>
              <w:rPr>
                <w:rFonts w:ascii="Cambria Math" w:hAnsi="Cambria Math"/>
                <w:lang w:val="pt-PT"/>
              </w:rPr>
              <m:t>min</m:t>
            </m:r>
          </m:sub>
        </m:sSub>
      </m:oMath>
      <w:r w:rsidRPr="001B18B6">
        <w:rPr>
          <w:lang w:val="en-GB"/>
        </w:rPr>
        <w:t>).</w:t>
      </w:r>
    </w:p>
    <w:p w14:paraId="651DDF42" w14:textId="4C4E2741" w:rsidR="00F64FD3" w:rsidRPr="001B18B6" w:rsidRDefault="00F64FD3" w:rsidP="00F64FD3">
      <w:pPr>
        <w:rPr>
          <w:lang w:val="en-GB"/>
        </w:rPr>
      </w:pPr>
      <w:r w:rsidRPr="001B18B6">
        <w:rPr>
          <w:lang w:val="en-GB"/>
        </w:rPr>
        <w:t xml:space="preserve">This is </w:t>
      </w:r>
      <w:r w:rsidR="00984202">
        <w:rPr>
          <w:lang w:val="en-GB"/>
        </w:rPr>
        <w:t xml:space="preserve">argued as being </w:t>
      </w:r>
      <w:r w:rsidRPr="001B18B6">
        <w:rPr>
          <w:lang w:val="en-GB"/>
        </w:rPr>
        <w:t>technically important because uncertainty is explicitly incorporated into the abundance term rather than treated implicitly or ignored. The framework</w:t>
      </w:r>
      <w:r w:rsidR="003636C1">
        <w:rPr>
          <w:lang w:val="en-GB"/>
        </w:rPr>
        <w:t>,</w:t>
      </w:r>
      <w:r w:rsidRPr="001B18B6">
        <w:rPr>
          <w:lang w:val="en-GB"/>
        </w:rPr>
        <w:t xml:space="preserve"> therefore</w:t>
      </w:r>
      <w:r w:rsidR="00C17764">
        <w:rPr>
          <w:lang w:val="en-GB"/>
        </w:rPr>
        <w:t>,</w:t>
      </w:r>
      <w:r w:rsidR="003636C1">
        <w:rPr>
          <w:lang w:val="en-GB"/>
        </w:rPr>
        <w:t xml:space="preserve"> </w:t>
      </w:r>
      <w:r w:rsidRPr="001B18B6">
        <w:rPr>
          <w:lang w:val="en-GB"/>
        </w:rPr>
        <w:t>penalises poorly constrained abundance estimates by r</w:t>
      </w:r>
      <w:r w:rsidR="003636C1">
        <w:rPr>
          <w:lang w:val="en-GB"/>
        </w:rPr>
        <w:t>, resulting in more precautionary PBR thresholds when</w:t>
      </w:r>
      <w:r w:rsidRPr="001B18B6">
        <w:rPr>
          <w:lang w:val="en-GB"/>
        </w:rPr>
        <w:t xml:space="preserve"> in more precautionary PBR thresholds where uncertainty is high.</w:t>
      </w:r>
    </w:p>
    <w:p w14:paraId="460AD80B" w14:textId="6D44C30D" w:rsidR="00F64FD3" w:rsidRPr="001B18B6" w:rsidRDefault="00F64FD3" w:rsidP="00F64FD3">
      <w:pPr>
        <w:rPr>
          <w:lang w:val="en-GB"/>
        </w:rPr>
      </w:pPr>
      <w:r w:rsidRPr="001B18B6">
        <w:rPr>
          <w:lang w:val="en-GB"/>
        </w:rPr>
        <w:t xml:space="preserve">A second important aspect of the Frick proposal is the standardisation of </w:t>
      </w:r>
      <m:oMath>
        <m:sSub>
          <m:sSubPr>
            <m:ctrlPr>
              <w:rPr>
                <w:rFonts w:ascii="Cambria Math" w:hAnsi="Cambria Math"/>
                <w:lang w:val="pt-PT"/>
              </w:rPr>
            </m:ctrlPr>
          </m:sSubPr>
          <m:e>
            <m:r>
              <w:rPr>
                <w:rFonts w:ascii="Cambria Math" w:hAnsi="Cambria Math"/>
                <w:lang w:val="pt-PT"/>
              </w:rPr>
              <m:t>λ</m:t>
            </m:r>
          </m:e>
          <m:sub>
            <m:r>
              <m:rPr>
                <m:sty m:val="p"/>
              </m:rPr>
              <w:rPr>
                <w:rFonts w:ascii="Cambria Math" w:hAnsi="Cambria Math"/>
                <w:lang w:val="en-GB"/>
              </w:rPr>
              <m:t>max</m:t>
            </m:r>
          </m:sub>
        </m:sSub>
      </m:oMath>
      <w:r w:rsidRPr="001B18B6">
        <w:rPr>
          <w:lang w:val="en-GB"/>
        </w:rPr>
        <w:t xml:space="preserve">. Classical demographic-invariant approaches estimate </w:t>
      </w:r>
      <m:oMath>
        <m:sSub>
          <m:sSubPr>
            <m:ctrlPr>
              <w:rPr>
                <w:rFonts w:ascii="Cambria Math" w:hAnsi="Cambria Math"/>
                <w:lang w:val="pt-PT"/>
              </w:rPr>
            </m:ctrlPr>
          </m:sSubPr>
          <m:e>
            <m:r>
              <w:rPr>
                <w:rFonts w:ascii="Cambria Math" w:hAnsi="Cambria Math"/>
                <w:lang w:val="pt-PT"/>
              </w:rPr>
              <m:t>λ</m:t>
            </m:r>
          </m:e>
          <m:sub>
            <m:r>
              <m:rPr>
                <m:sty m:val="p"/>
              </m:rPr>
              <w:rPr>
                <w:rFonts w:ascii="Cambria Math" w:hAnsi="Cambria Math"/>
                <w:lang w:val="en-GB"/>
              </w:rPr>
              <m:t>max</m:t>
            </m:r>
          </m:sub>
        </m:sSub>
      </m:oMath>
      <w:r w:rsidR="00984202" w:rsidRPr="00984202">
        <w:rPr>
          <w:lang w:val="en-GB"/>
        </w:rPr>
        <w:t xml:space="preserve"> </w:t>
      </w:r>
      <w:r w:rsidRPr="001B18B6">
        <w:rPr>
          <w:lang w:val="en-GB"/>
        </w:rPr>
        <w:t>from adult survival (</w:t>
      </w:r>
      <m:oMath>
        <m:r>
          <w:rPr>
            <w:rFonts w:ascii="Cambria Math" w:hAnsi="Cambria Math"/>
            <w:lang w:val="pt-PT"/>
          </w:rPr>
          <m:t>s</m:t>
        </m:r>
      </m:oMath>
      <w:r w:rsidRPr="001B18B6">
        <w:rPr>
          <w:lang w:val="en-GB"/>
        </w:rPr>
        <w:t>) and age at first breeding (</w:t>
      </w:r>
      <m:oMath>
        <m:r>
          <w:rPr>
            <w:rFonts w:ascii="Cambria Math" w:hAnsi="Cambria Math"/>
            <w:lang w:val="pt-PT"/>
          </w:rPr>
          <m:t>α</m:t>
        </m:r>
      </m:oMath>
      <w:r w:rsidRPr="001B18B6">
        <w:rPr>
          <w:lang w:val="en-GB"/>
        </w:rPr>
        <w:t>) using the Niel &amp; Lebreton approximation:</w:t>
      </w:r>
    </w:p>
    <w:p w14:paraId="290EFB82" w14:textId="035BBE6D" w:rsidR="00F64FD3" w:rsidRPr="00F64FD3" w:rsidRDefault="00000000" w:rsidP="00F64FD3">
      <w:pPr>
        <w:rPr>
          <w:lang w:val="pt-PT"/>
        </w:rPr>
      </w:pPr>
      <m:oMathPara>
        <m:oMath>
          <m:sSub>
            <m:sSubPr>
              <m:ctrlPr>
                <w:rPr>
                  <w:rFonts w:ascii="Cambria Math" w:hAnsi="Cambria Math"/>
                  <w:lang w:val="pt-PT"/>
                </w:rPr>
              </m:ctrlPr>
            </m:sSubPr>
            <m:e>
              <m:r>
                <w:rPr>
                  <w:rFonts w:ascii="Cambria Math" w:hAnsi="Cambria Math"/>
                  <w:lang w:val="pt-PT"/>
                </w:rPr>
                <m:t>λ</m:t>
              </m:r>
            </m:e>
            <m:sub>
              <m:r>
                <m:rPr>
                  <m:sty m:val="p"/>
                </m:rPr>
                <w:rPr>
                  <w:rFonts w:ascii="Cambria Math" w:hAnsi="Cambria Math"/>
                  <w:lang w:val="pt-PT"/>
                </w:rPr>
                <m:t>max</m:t>
              </m:r>
            </m:sub>
          </m:sSub>
          <m:r>
            <w:rPr>
              <w:rFonts w:ascii="Cambria Math" w:hAnsi="Cambria Math"/>
              <w:lang w:val="pt-PT"/>
            </w:rPr>
            <m:t>≈</m:t>
          </m:r>
          <m:f>
            <m:fPr>
              <m:ctrlPr>
                <w:rPr>
                  <w:rFonts w:ascii="Cambria Math" w:hAnsi="Cambria Math"/>
                  <w:lang w:val="pt-PT"/>
                </w:rPr>
              </m:ctrlPr>
            </m:fPr>
            <m:num>
              <m:r>
                <w:rPr>
                  <w:rFonts w:ascii="Cambria Math" w:hAnsi="Cambria Math"/>
                  <w:lang w:val="pt-PT"/>
                </w:rPr>
                <m:t>(sα-s+α+1)+</m:t>
              </m:r>
              <m:rad>
                <m:radPr>
                  <m:degHide m:val="1"/>
                  <m:ctrlPr>
                    <w:rPr>
                      <w:rFonts w:ascii="Cambria Math" w:hAnsi="Cambria Math"/>
                      <w:lang w:val="pt-PT"/>
                    </w:rPr>
                  </m:ctrlPr>
                </m:radPr>
                <m:deg/>
                <m:e>
                  <m:d>
                    <m:dPr>
                      <m:sepChr m:val="−"/>
                      <m:endChr m:val=""/>
                      <m:ctrlPr>
                        <w:rPr>
                          <w:rFonts w:ascii="Cambria Math" w:hAnsi="Cambria Math"/>
                          <w:lang w:val="pt-PT"/>
                        </w:rPr>
                      </m:ctrlPr>
                    </m:dPr>
                    <m:e>
                      <m:r>
                        <w:rPr>
                          <w:rFonts w:ascii="Cambria Math" w:hAnsi="Cambria Math"/>
                          <w:lang w:val="pt-PT"/>
                        </w:rPr>
                        <m:t>s</m:t>
                      </m:r>
                    </m:e>
                    <m:e>
                      <m:r>
                        <w:rPr>
                          <w:rFonts w:ascii="Cambria Math" w:hAnsi="Cambria Math"/>
                          <w:lang w:val="pt-PT"/>
                        </w:rPr>
                        <m:t>sα</m:t>
                      </m:r>
                    </m:e>
                    <m:e>
                      <m:r>
                        <w:rPr>
                          <w:rFonts w:ascii="Cambria Math" w:hAnsi="Cambria Math"/>
                          <w:lang w:val="pt-PT"/>
                        </w:rPr>
                        <m:t>α</m:t>
                      </m:r>
                    </m:e>
                    <m:e>
                      <m:r>
                        <w:rPr>
                          <w:rFonts w:ascii="Cambria Math" w:hAnsi="Cambria Math"/>
                          <w:lang w:val="pt-PT"/>
                        </w:rPr>
                        <m:t>1</m:t>
                      </m:r>
                      <m:sSup>
                        <m:sSupPr>
                          <m:ctrlPr>
                            <w:rPr>
                              <w:rFonts w:ascii="Cambria Math" w:hAnsi="Cambria Math"/>
                              <w:lang w:val="pt-PT"/>
                            </w:rPr>
                          </m:ctrlPr>
                        </m:sSupPr>
                        <m:e>
                          <m:r>
                            <w:rPr>
                              <w:rFonts w:ascii="Cambria Math" w:hAnsi="Cambria Math"/>
                              <w:lang w:val="pt-PT"/>
                            </w:rPr>
                            <m:t>)</m:t>
                          </m:r>
                        </m:e>
                        <m:sup>
                          <m:r>
                            <w:rPr>
                              <w:rFonts w:ascii="Cambria Math" w:hAnsi="Cambria Math"/>
                              <w:lang w:val="pt-PT"/>
                            </w:rPr>
                            <m:t>2</m:t>
                          </m:r>
                        </m:sup>
                      </m:sSup>
                    </m:e>
                    <m:e>
                      <m:r>
                        <w:rPr>
                          <w:rFonts w:ascii="Cambria Math" w:hAnsi="Cambria Math"/>
                          <w:lang w:val="pt-PT"/>
                        </w:rPr>
                        <m:t>4s</m:t>
                      </m:r>
                      <m:sSup>
                        <m:sSupPr>
                          <m:ctrlPr>
                            <w:rPr>
                              <w:rFonts w:ascii="Cambria Math" w:hAnsi="Cambria Math"/>
                              <w:lang w:val="pt-PT"/>
                            </w:rPr>
                          </m:ctrlPr>
                        </m:sSupPr>
                        <m:e>
                          <m:r>
                            <w:rPr>
                              <w:rFonts w:ascii="Cambria Math" w:hAnsi="Cambria Math"/>
                              <w:lang w:val="pt-PT"/>
                            </w:rPr>
                            <m:t>α</m:t>
                          </m:r>
                        </m:e>
                        <m:sup>
                          <m:r>
                            <w:rPr>
                              <w:rFonts w:ascii="Cambria Math" w:hAnsi="Cambria Math"/>
                              <w:lang w:val="pt-PT"/>
                            </w:rPr>
                            <m:t>2</m:t>
                          </m:r>
                        </m:sup>
                      </m:sSup>
                    </m:e>
                  </m:d>
                </m:e>
              </m:rad>
            </m:num>
            <m:den>
              <m:r>
                <w:rPr>
                  <w:rFonts w:ascii="Cambria Math" w:hAnsi="Cambria Math"/>
                  <w:lang w:val="pt-PT"/>
                </w:rPr>
                <m:t>2α</m:t>
              </m:r>
            </m:den>
          </m:f>
          <m:r>
            <m:rPr>
              <m:sty m:val="p"/>
            </m:rPr>
            <w:rPr>
              <w:lang w:val="pt-PT"/>
            </w:rPr>
            <w:br/>
          </m:r>
        </m:oMath>
      </m:oMathPara>
    </w:p>
    <w:p w14:paraId="3ED37814" w14:textId="145626DE" w:rsidR="00F64FD3" w:rsidRPr="001B18B6" w:rsidRDefault="00F64FD3" w:rsidP="00F64FD3">
      <w:pPr>
        <w:rPr>
          <w:lang w:val="en-GB"/>
        </w:rPr>
      </w:pPr>
      <w:r w:rsidRPr="001B18B6">
        <w:rPr>
          <w:lang w:val="en-GB"/>
        </w:rPr>
        <w:lastRenderedPageBreak/>
        <w:t xml:space="preserve">However, Frick </w:t>
      </w:r>
      <w:r w:rsidR="00451A04">
        <w:rPr>
          <w:lang w:val="en-GB"/>
        </w:rPr>
        <w:t>argues</w:t>
      </w:r>
      <w:r w:rsidRPr="001B18B6">
        <w:rPr>
          <w:lang w:val="en-GB"/>
        </w:rPr>
        <w:t xml:space="preserve"> that demographic uncertainty </w:t>
      </w:r>
      <w:r w:rsidR="001B18B6">
        <w:rPr>
          <w:lang w:val="en-GB"/>
        </w:rPr>
        <w:t>and</w:t>
      </w:r>
      <w:r w:rsidRPr="001B18B6">
        <w:rPr>
          <w:lang w:val="en-GB"/>
        </w:rPr>
        <w:t xml:space="preserve"> particularly uncertainty associated with adult survival estimates can strongly influence resulting </w:t>
      </w:r>
      <m:oMath>
        <m:sSub>
          <m:sSubPr>
            <m:ctrlPr>
              <w:rPr>
                <w:rFonts w:ascii="Cambria Math" w:hAnsi="Cambria Math"/>
                <w:lang w:val="pt-PT"/>
              </w:rPr>
            </m:ctrlPr>
          </m:sSubPr>
          <m:e>
            <m:r>
              <w:rPr>
                <w:rFonts w:ascii="Cambria Math" w:hAnsi="Cambria Math"/>
                <w:lang w:val="pt-PT"/>
              </w:rPr>
              <m:t>λ</m:t>
            </m:r>
          </m:e>
          <m:sub>
            <m:r>
              <m:rPr>
                <m:sty m:val="p"/>
              </m:rPr>
              <w:rPr>
                <w:rFonts w:ascii="Cambria Math" w:hAnsi="Cambria Math"/>
                <w:lang w:val="en-GB"/>
              </w:rPr>
              <m:t>max</m:t>
            </m:r>
          </m:sub>
        </m:sSub>
      </m:oMath>
      <w:r w:rsidR="00984202" w:rsidRPr="00984202">
        <w:rPr>
          <w:lang w:val="en-GB"/>
        </w:rPr>
        <w:t xml:space="preserve"> </w:t>
      </w:r>
      <w:r w:rsidRPr="001B18B6">
        <w:rPr>
          <w:lang w:val="en-GB"/>
        </w:rPr>
        <w:t xml:space="preserve">values and may artificially inflate PBR thresholds if optimistic demographic assumptions are used. To address this, the framework proposes precautionary fixed </w:t>
      </w:r>
      <m:oMath>
        <m:sSub>
          <m:sSubPr>
            <m:ctrlPr>
              <w:rPr>
                <w:rFonts w:ascii="Cambria Math" w:hAnsi="Cambria Math"/>
                <w:lang w:val="pt-PT"/>
              </w:rPr>
            </m:ctrlPr>
          </m:sSubPr>
          <m:e>
            <m:r>
              <w:rPr>
                <w:rFonts w:ascii="Cambria Math" w:hAnsi="Cambria Math"/>
                <w:lang w:val="pt-PT"/>
              </w:rPr>
              <m:t>λ</m:t>
            </m:r>
          </m:e>
          <m:sub>
            <m:r>
              <m:rPr>
                <m:sty m:val="p"/>
              </m:rPr>
              <w:rPr>
                <w:rFonts w:ascii="Cambria Math" w:hAnsi="Cambria Math"/>
                <w:lang w:val="en-GB"/>
              </w:rPr>
              <m:t>max</m:t>
            </m:r>
          </m:sub>
        </m:sSub>
      </m:oMath>
      <w:r w:rsidR="00984202" w:rsidRPr="00984202">
        <w:rPr>
          <w:lang w:val="en-GB"/>
        </w:rPr>
        <w:t xml:space="preserve"> </w:t>
      </w:r>
      <w:r w:rsidRPr="001B18B6">
        <w:rPr>
          <w:lang w:val="en-GB"/>
        </w:rPr>
        <w:t>values (primarily 1.24 and 1.20) intended to represent biologically plausible upper growth limits for bats while reducing sensitivity to poorly constrained demographic inputs.</w:t>
      </w:r>
    </w:p>
    <w:p w14:paraId="51B2668A" w14:textId="77777777" w:rsidR="00F64FD3" w:rsidRPr="00F64FD3" w:rsidRDefault="00F64FD3" w:rsidP="00F64FD3">
      <w:pPr>
        <w:rPr>
          <w:lang w:val="pt-PT"/>
        </w:rPr>
      </w:pPr>
      <w:r w:rsidRPr="001B18B6">
        <w:rPr>
          <w:lang w:val="en-GB"/>
        </w:rPr>
        <w:t xml:space="preserve">This adjustment is conceptually aligned with the broader objective of treating PBR primarily as a precautionary decision-support threshold rather than as a deterministic estimate of sustainable mortality. </w:t>
      </w:r>
      <w:r w:rsidRPr="00F64FD3">
        <w:rPr>
          <w:lang w:val="pt-PT"/>
        </w:rPr>
        <w:t>In practical terms, the adjusted framework attempts to:</w:t>
      </w:r>
    </w:p>
    <w:p w14:paraId="44149CB7" w14:textId="16F0F471" w:rsidR="00F64FD3" w:rsidRPr="001B18B6" w:rsidRDefault="00F64FD3" w:rsidP="001B18B6">
      <w:pPr>
        <w:pStyle w:val="BEBullets"/>
      </w:pPr>
      <w:r w:rsidRPr="001B18B6">
        <w:t>reduce inter-study inconsistency,</w:t>
      </w:r>
    </w:p>
    <w:p w14:paraId="65CCF77D" w14:textId="34DE51FE" w:rsidR="00F64FD3" w:rsidRPr="001B18B6" w:rsidRDefault="00F64FD3" w:rsidP="001B18B6">
      <w:pPr>
        <w:pStyle w:val="BEBullets"/>
      </w:pPr>
      <w:r w:rsidRPr="001B18B6">
        <w:t>avoid unrealistically optimistic demographic parameterisation,</w:t>
      </w:r>
    </w:p>
    <w:p w14:paraId="033F5C8B" w14:textId="4FFC46ED" w:rsidR="00F64FD3" w:rsidRPr="001B18B6" w:rsidRDefault="00F64FD3" w:rsidP="001B18B6">
      <w:pPr>
        <w:pStyle w:val="BEBullets"/>
      </w:pPr>
      <w:r w:rsidRPr="001B18B6">
        <w:t>improve applicability in data-poor systems,</w:t>
      </w:r>
    </w:p>
    <w:p w14:paraId="30CDE3B7" w14:textId="1C39E125" w:rsidR="00F64FD3" w:rsidRPr="001B18B6" w:rsidRDefault="00F64FD3" w:rsidP="001B18B6">
      <w:pPr>
        <w:pStyle w:val="BEBullets"/>
      </w:pPr>
      <w:r w:rsidRPr="001B18B6">
        <w:t>and provide a standardised basis for adaptive management discussions in operational wind-energy contexts.</w:t>
      </w:r>
    </w:p>
    <w:p w14:paraId="65A5A531" w14:textId="77777777" w:rsidR="00F64FD3" w:rsidRPr="001B18B6" w:rsidRDefault="00F64FD3" w:rsidP="00F64FD3">
      <w:pPr>
        <w:rPr>
          <w:lang w:val="en-GB"/>
        </w:rPr>
      </w:pPr>
      <w:r w:rsidRPr="001B18B6">
        <w:rPr>
          <w:lang w:val="en-GB"/>
        </w:rPr>
        <w:t>Nevertheless, the framework remains structurally dependent on several uncertain ecological assumptions, including:</w:t>
      </w:r>
    </w:p>
    <w:p w14:paraId="1EBF451C" w14:textId="737F0342" w:rsidR="00F64FD3" w:rsidRPr="001B18B6" w:rsidRDefault="00F64FD3" w:rsidP="001B18B6">
      <w:pPr>
        <w:pStyle w:val="BEBullets"/>
        <w:rPr>
          <w:lang w:val="en-GB"/>
        </w:rPr>
      </w:pPr>
      <w:r w:rsidRPr="001B18B6">
        <w:rPr>
          <w:lang w:val="en-GB"/>
        </w:rPr>
        <w:t>definition of the local interacting population,</w:t>
      </w:r>
    </w:p>
    <w:p w14:paraId="2ACB03C3" w14:textId="6AACEB5E" w:rsidR="00F64FD3" w:rsidRPr="00F64FD3" w:rsidRDefault="00F64FD3" w:rsidP="001B18B6">
      <w:pPr>
        <w:pStyle w:val="BEBullets"/>
        <w:rPr>
          <w:lang w:val="pt-PT"/>
        </w:rPr>
      </w:pPr>
      <w:r w:rsidRPr="00F64FD3">
        <w:rPr>
          <w:lang w:val="pt-PT"/>
        </w:rPr>
        <w:t>density estimation,</w:t>
      </w:r>
    </w:p>
    <w:p w14:paraId="495C1958" w14:textId="06CE60AD" w:rsidR="00F64FD3" w:rsidRPr="00F64FD3" w:rsidRDefault="00F64FD3" w:rsidP="001B18B6">
      <w:pPr>
        <w:pStyle w:val="BEBullets"/>
        <w:rPr>
          <w:lang w:val="pt-PT"/>
        </w:rPr>
      </w:pPr>
      <w:r w:rsidRPr="00F64FD3">
        <w:rPr>
          <w:lang w:val="pt-PT"/>
        </w:rPr>
        <w:t>abundance bounds,</w:t>
      </w:r>
    </w:p>
    <w:p w14:paraId="6D452613" w14:textId="365F7310" w:rsidR="00F64FD3" w:rsidRPr="00F64FD3" w:rsidRDefault="00F64FD3" w:rsidP="001B18B6">
      <w:pPr>
        <w:pStyle w:val="BEBullets"/>
        <w:rPr>
          <w:lang w:val="pt-PT"/>
        </w:rPr>
      </w:pPr>
      <w:r w:rsidRPr="00F64FD3">
        <w:rPr>
          <w:lang w:val="pt-PT"/>
        </w:rPr>
        <w:t>recovery factor selection,</w:t>
      </w:r>
    </w:p>
    <w:p w14:paraId="10D29054" w14:textId="4933D17B" w:rsidR="00F64FD3" w:rsidRPr="001B18B6" w:rsidRDefault="00F64FD3" w:rsidP="001B18B6">
      <w:pPr>
        <w:pStyle w:val="BEBullets"/>
        <w:rPr>
          <w:lang w:val="en-GB"/>
        </w:rPr>
      </w:pPr>
      <w:r w:rsidRPr="001B18B6">
        <w:rPr>
          <w:lang w:val="en-GB"/>
        </w:rPr>
        <w:t xml:space="preserve">and the implicit demographic assumptions underlying fixed </w:t>
      </w:r>
      <m:oMath>
        <m:sSub>
          <m:sSubPr>
            <m:ctrlPr>
              <w:rPr>
                <w:rFonts w:ascii="Cambria Math" w:hAnsi="Cambria Math"/>
                <w:lang w:val="pt-PT"/>
              </w:rPr>
            </m:ctrlPr>
          </m:sSubPr>
          <m:e>
            <m:r>
              <w:rPr>
                <w:rFonts w:ascii="Cambria Math" w:hAnsi="Cambria Math"/>
                <w:lang w:val="pt-PT"/>
              </w:rPr>
              <m:t>λ</m:t>
            </m:r>
          </m:e>
          <m:sub>
            <m:r>
              <m:rPr>
                <m:sty m:val="p"/>
              </m:rPr>
              <w:rPr>
                <w:rFonts w:ascii="Cambria Math" w:hAnsi="Cambria Math"/>
                <w:lang w:val="en-GB"/>
              </w:rPr>
              <m:t>max</m:t>
            </m:r>
          </m:sub>
        </m:sSub>
      </m:oMath>
      <w:r w:rsidR="00984202">
        <w:rPr>
          <w:lang w:val="en-GB"/>
        </w:rPr>
        <w:t>.</w:t>
      </w:r>
    </w:p>
    <w:p w14:paraId="1C70AE3A" w14:textId="7D34506B" w:rsidR="00F64FD3" w:rsidRPr="00451A04" w:rsidRDefault="00F64FD3" w:rsidP="00451A04">
      <w:pPr>
        <w:rPr>
          <w:lang w:val="en-GB"/>
        </w:rPr>
      </w:pPr>
      <w:r w:rsidRPr="001B18B6">
        <w:rPr>
          <w:lang w:val="en-GB"/>
        </w:rPr>
        <w:t>For this reason, even under the adjusted approach, PBR thresholds should likely be interpreted as precautionary decision bands rather than deterministic operational limits, particularly where thresholds are used to justify or calibrate mitigation measures such as curtailment.</w:t>
      </w:r>
    </w:p>
    <w:p w14:paraId="64916388" w14:textId="1F9BB084" w:rsidR="00A317CC" w:rsidRDefault="00000000" w:rsidP="00A23EF9">
      <w:pPr>
        <w:pStyle w:val="Ttulo2"/>
      </w:pPr>
      <w:bookmarkStart w:id="4" w:name="_Toc229934344"/>
      <w:r>
        <w:t>Sensitivity and elasticity analysis</w:t>
      </w:r>
      <w:bookmarkEnd w:id="4"/>
    </w:p>
    <w:p w14:paraId="5757A04F" w14:textId="09F19198" w:rsidR="00E827FC" w:rsidRPr="004D704C" w:rsidRDefault="00E827FC" w:rsidP="00E827FC">
      <w:pPr>
        <w:rPr>
          <w:lang w:val="en-GB"/>
        </w:rPr>
      </w:pPr>
      <w:r w:rsidRPr="004D704C">
        <w:rPr>
          <w:lang w:val="en-GB"/>
        </w:rPr>
        <w:t xml:space="preserve">Sensitivity and elasticity analyses were undertaken to evaluate how uncertainty in demographic parameters propagates into the estimation of </w:t>
      </w:r>
      <m:oMath>
        <m:sSub>
          <m:sSubPr>
            <m:ctrlPr>
              <w:rPr>
                <w:rFonts w:ascii="Cambria Math" w:hAnsi="Cambria Math"/>
                <w:lang w:val="pt-PT"/>
              </w:rPr>
            </m:ctrlPr>
          </m:sSubPr>
          <m:e>
            <m:r>
              <w:rPr>
                <w:rFonts w:ascii="Cambria Math" w:hAnsi="Cambria Math"/>
                <w:lang w:val="pt-PT"/>
              </w:rPr>
              <m:t>λ</m:t>
            </m:r>
          </m:e>
          <m:sub>
            <m:r>
              <m:rPr>
                <m:sty m:val="p"/>
              </m:rPr>
              <w:rPr>
                <w:rFonts w:ascii="Cambria Math" w:hAnsi="Cambria Math"/>
                <w:lang w:val="en-GB"/>
              </w:rPr>
              <m:t>max</m:t>
            </m:r>
          </m:sub>
        </m:sSub>
      </m:oMath>
      <w:r w:rsidRPr="004D704C">
        <w:rPr>
          <w:lang w:val="en-GB"/>
        </w:rPr>
        <w:t>, and consequently into resulting PBR thresholds.</w:t>
      </w:r>
    </w:p>
    <w:p w14:paraId="57ADD4E2" w14:textId="77777777" w:rsidR="00E827FC" w:rsidRPr="004D704C" w:rsidRDefault="00E827FC" w:rsidP="00E827FC">
      <w:pPr>
        <w:rPr>
          <w:lang w:val="en-GB"/>
        </w:rPr>
      </w:pPr>
      <w:r w:rsidRPr="004D704C">
        <w:rPr>
          <w:lang w:val="en-GB"/>
        </w:rPr>
        <w:t>The analysis focused on the two key demographic parameters used in the demographic-invariant approximation proposed by Niel &amp; Lebreton and discussed within the Frick et al. framework:</w:t>
      </w:r>
    </w:p>
    <w:p w14:paraId="42CCC84E" w14:textId="10CA8A3F" w:rsidR="00E827FC" w:rsidRPr="00E827FC" w:rsidRDefault="00E827FC" w:rsidP="00E827FC">
      <w:pPr>
        <w:numPr>
          <w:ilvl w:val="0"/>
          <w:numId w:val="7"/>
        </w:numPr>
        <w:rPr>
          <w:lang w:val="pt-PT"/>
        </w:rPr>
      </w:pPr>
      <w:r w:rsidRPr="00E827FC">
        <w:rPr>
          <w:lang w:val="pt-PT"/>
        </w:rPr>
        <w:t>adult annual survival (</w:t>
      </w:r>
      <m:oMath>
        <m:r>
          <w:rPr>
            <w:rFonts w:ascii="Cambria Math" w:hAnsi="Cambria Math"/>
            <w:lang w:val="pt-PT"/>
          </w:rPr>
          <m:t>s</m:t>
        </m:r>
      </m:oMath>
      <w:r w:rsidRPr="00E827FC">
        <w:rPr>
          <w:lang w:val="pt-PT"/>
        </w:rPr>
        <w:t xml:space="preserve">); </w:t>
      </w:r>
    </w:p>
    <w:p w14:paraId="452D28E2" w14:textId="66E7E0A8" w:rsidR="00E827FC" w:rsidRPr="004D704C" w:rsidRDefault="00E827FC" w:rsidP="00E827FC">
      <w:pPr>
        <w:numPr>
          <w:ilvl w:val="0"/>
          <w:numId w:val="7"/>
        </w:numPr>
        <w:rPr>
          <w:lang w:val="en-GB"/>
        </w:rPr>
      </w:pPr>
      <w:r w:rsidRPr="004D704C">
        <w:rPr>
          <w:lang w:val="en-GB"/>
        </w:rPr>
        <w:t>and age at first breeding (</w:t>
      </w:r>
      <m:oMath>
        <m:r>
          <w:rPr>
            <w:rFonts w:ascii="Cambria Math" w:hAnsi="Cambria Math"/>
            <w:lang w:val="pt-PT"/>
          </w:rPr>
          <m:t>α</m:t>
        </m:r>
      </m:oMath>
      <w:r w:rsidRPr="004D704C">
        <w:rPr>
          <w:lang w:val="en-GB"/>
        </w:rPr>
        <w:t xml:space="preserve">). </w:t>
      </w:r>
    </w:p>
    <w:p w14:paraId="70864A0E" w14:textId="63F82689" w:rsidR="00E827FC" w:rsidRPr="004D704C" w:rsidRDefault="00E827FC" w:rsidP="00E827FC">
      <w:pPr>
        <w:rPr>
          <w:lang w:val="en-GB"/>
        </w:rPr>
      </w:pPr>
      <w:r w:rsidRPr="004D704C">
        <w:rPr>
          <w:lang w:val="en-GB"/>
        </w:rPr>
        <w:t xml:space="preserve">The demographic-invariant approximation used to derive </w:t>
      </w:r>
      <m:oMath>
        <m:sSub>
          <m:sSubPr>
            <m:ctrlPr>
              <w:rPr>
                <w:rFonts w:ascii="Cambria Math" w:hAnsi="Cambria Math"/>
                <w:lang w:val="pt-PT"/>
              </w:rPr>
            </m:ctrlPr>
          </m:sSubPr>
          <m:e>
            <m:r>
              <w:rPr>
                <w:rFonts w:ascii="Cambria Math" w:hAnsi="Cambria Math"/>
                <w:lang w:val="pt-PT"/>
              </w:rPr>
              <m:t>λ</m:t>
            </m:r>
          </m:e>
          <m:sub>
            <m:r>
              <m:rPr>
                <m:sty m:val="p"/>
              </m:rPr>
              <w:rPr>
                <w:rFonts w:ascii="Cambria Math" w:hAnsi="Cambria Math"/>
                <w:lang w:val="en-GB"/>
              </w:rPr>
              <m:t>max</m:t>
            </m:r>
          </m:sub>
        </m:sSub>
      </m:oMath>
      <w:r w:rsidR="00984202" w:rsidRPr="00984202">
        <w:rPr>
          <w:lang w:val="en-GB"/>
        </w:rPr>
        <w:t xml:space="preserve"> </w:t>
      </w:r>
      <w:r w:rsidRPr="004D704C">
        <w:rPr>
          <w:lang w:val="en-GB"/>
        </w:rPr>
        <w:t>was:</w:t>
      </w:r>
    </w:p>
    <w:p w14:paraId="6AD3E0C3" w14:textId="0CCEBD84" w:rsidR="00E827FC" w:rsidRPr="00E827FC" w:rsidRDefault="00000000" w:rsidP="00E827FC">
      <w:pPr>
        <w:rPr>
          <w:lang w:val="pt-PT"/>
        </w:rPr>
      </w:pPr>
      <m:oMathPara>
        <m:oMath>
          <m:sSub>
            <m:sSubPr>
              <m:ctrlPr>
                <w:rPr>
                  <w:rFonts w:ascii="Cambria Math" w:hAnsi="Cambria Math"/>
                  <w:lang w:val="pt-PT"/>
                </w:rPr>
              </m:ctrlPr>
            </m:sSubPr>
            <m:e>
              <m:r>
                <w:rPr>
                  <w:rFonts w:ascii="Cambria Math" w:hAnsi="Cambria Math"/>
                  <w:lang w:val="pt-PT"/>
                </w:rPr>
                <m:t>λ</m:t>
              </m:r>
            </m:e>
            <m:sub>
              <m:r>
                <m:rPr>
                  <m:sty m:val="p"/>
                </m:rPr>
                <w:rPr>
                  <w:rFonts w:ascii="Cambria Math" w:hAnsi="Cambria Math"/>
                  <w:lang w:val="pt-PT"/>
                </w:rPr>
                <m:t>max</m:t>
              </m:r>
            </m:sub>
          </m:sSub>
          <m:r>
            <w:rPr>
              <w:rFonts w:ascii="Cambria Math" w:hAnsi="Cambria Math"/>
              <w:lang w:val="pt-PT"/>
            </w:rPr>
            <m:t>≈</m:t>
          </m:r>
          <m:f>
            <m:fPr>
              <m:ctrlPr>
                <w:rPr>
                  <w:rFonts w:ascii="Cambria Math" w:hAnsi="Cambria Math"/>
                  <w:lang w:val="pt-PT"/>
                </w:rPr>
              </m:ctrlPr>
            </m:fPr>
            <m:num>
              <m:r>
                <w:rPr>
                  <w:rFonts w:ascii="Cambria Math" w:hAnsi="Cambria Math"/>
                  <w:lang w:val="pt-PT"/>
                </w:rPr>
                <m:t>(sα-s+α+1)+</m:t>
              </m:r>
              <m:rad>
                <m:radPr>
                  <m:degHide m:val="1"/>
                  <m:ctrlPr>
                    <w:rPr>
                      <w:rFonts w:ascii="Cambria Math" w:hAnsi="Cambria Math"/>
                      <w:lang w:val="pt-PT"/>
                    </w:rPr>
                  </m:ctrlPr>
                </m:radPr>
                <m:deg/>
                <m:e>
                  <m:d>
                    <m:dPr>
                      <m:sepChr m:val="−"/>
                      <m:endChr m:val=""/>
                      <m:ctrlPr>
                        <w:rPr>
                          <w:rFonts w:ascii="Cambria Math" w:hAnsi="Cambria Math"/>
                          <w:lang w:val="pt-PT"/>
                        </w:rPr>
                      </m:ctrlPr>
                    </m:dPr>
                    <m:e>
                      <m:r>
                        <w:rPr>
                          <w:rFonts w:ascii="Cambria Math" w:hAnsi="Cambria Math"/>
                          <w:lang w:val="pt-PT"/>
                        </w:rPr>
                        <m:t>s</m:t>
                      </m:r>
                    </m:e>
                    <m:e>
                      <m:r>
                        <w:rPr>
                          <w:rFonts w:ascii="Cambria Math" w:hAnsi="Cambria Math"/>
                          <w:lang w:val="pt-PT"/>
                        </w:rPr>
                        <m:t>sα</m:t>
                      </m:r>
                    </m:e>
                    <m:e>
                      <m:r>
                        <w:rPr>
                          <w:rFonts w:ascii="Cambria Math" w:hAnsi="Cambria Math"/>
                          <w:lang w:val="pt-PT"/>
                        </w:rPr>
                        <m:t>α</m:t>
                      </m:r>
                    </m:e>
                    <m:e>
                      <m:r>
                        <w:rPr>
                          <w:rFonts w:ascii="Cambria Math" w:hAnsi="Cambria Math"/>
                          <w:lang w:val="pt-PT"/>
                        </w:rPr>
                        <m:t>1</m:t>
                      </m:r>
                      <m:sSup>
                        <m:sSupPr>
                          <m:ctrlPr>
                            <w:rPr>
                              <w:rFonts w:ascii="Cambria Math" w:hAnsi="Cambria Math"/>
                              <w:lang w:val="pt-PT"/>
                            </w:rPr>
                          </m:ctrlPr>
                        </m:sSupPr>
                        <m:e>
                          <m:r>
                            <w:rPr>
                              <w:rFonts w:ascii="Cambria Math" w:hAnsi="Cambria Math"/>
                              <w:lang w:val="pt-PT"/>
                            </w:rPr>
                            <m:t>)</m:t>
                          </m:r>
                        </m:e>
                        <m:sup>
                          <m:r>
                            <w:rPr>
                              <w:rFonts w:ascii="Cambria Math" w:hAnsi="Cambria Math"/>
                              <w:lang w:val="pt-PT"/>
                            </w:rPr>
                            <m:t>2</m:t>
                          </m:r>
                        </m:sup>
                      </m:sSup>
                    </m:e>
                    <m:e>
                      <m:r>
                        <w:rPr>
                          <w:rFonts w:ascii="Cambria Math" w:hAnsi="Cambria Math"/>
                          <w:lang w:val="pt-PT"/>
                        </w:rPr>
                        <m:t>4s</m:t>
                      </m:r>
                      <m:sSup>
                        <m:sSupPr>
                          <m:ctrlPr>
                            <w:rPr>
                              <w:rFonts w:ascii="Cambria Math" w:hAnsi="Cambria Math"/>
                              <w:lang w:val="pt-PT"/>
                            </w:rPr>
                          </m:ctrlPr>
                        </m:sSupPr>
                        <m:e>
                          <m:r>
                            <w:rPr>
                              <w:rFonts w:ascii="Cambria Math" w:hAnsi="Cambria Math"/>
                              <w:lang w:val="pt-PT"/>
                            </w:rPr>
                            <m:t>α</m:t>
                          </m:r>
                        </m:e>
                        <m:sup>
                          <m:r>
                            <w:rPr>
                              <w:rFonts w:ascii="Cambria Math" w:hAnsi="Cambria Math"/>
                              <w:lang w:val="pt-PT"/>
                            </w:rPr>
                            <m:t>2</m:t>
                          </m:r>
                        </m:sup>
                      </m:sSup>
                    </m:e>
                  </m:d>
                </m:e>
              </m:rad>
            </m:num>
            <m:den>
              <m:r>
                <w:rPr>
                  <w:rFonts w:ascii="Cambria Math" w:hAnsi="Cambria Math"/>
                  <w:lang w:val="pt-PT"/>
                </w:rPr>
                <m:t>2α</m:t>
              </m:r>
            </m:den>
          </m:f>
          <m:r>
            <m:rPr>
              <m:sty m:val="p"/>
            </m:rPr>
            <w:rPr>
              <w:lang w:val="pt-PT"/>
            </w:rPr>
            <w:br/>
          </m:r>
        </m:oMath>
      </m:oMathPara>
    </w:p>
    <w:p w14:paraId="5D628569" w14:textId="77777777" w:rsidR="00E827FC" w:rsidRPr="004D704C" w:rsidRDefault="00E827FC" w:rsidP="00E827FC">
      <w:pPr>
        <w:rPr>
          <w:lang w:val="en-GB"/>
        </w:rPr>
      </w:pPr>
      <w:r w:rsidRPr="004D704C">
        <w:rPr>
          <w:lang w:val="en-GB"/>
        </w:rPr>
        <w:t>Parameter ranges explored in the sensitivity analysis were selected to represent biologically plausible values for long-lived migratory bats:</w:t>
      </w:r>
    </w:p>
    <w:tbl>
      <w:tblPr>
        <w:tblStyle w:val="Tabelacomgrade1"/>
        <w:tblW w:w="0" w:type="auto"/>
        <w:jc w:val="center"/>
        <w:tblLook w:val="04A0" w:firstRow="1" w:lastRow="0" w:firstColumn="1" w:lastColumn="0" w:noHBand="0" w:noVBand="1"/>
      </w:tblPr>
      <w:tblGrid>
        <w:gridCol w:w="2509"/>
        <w:gridCol w:w="1711"/>
      </w:tblGrid>
      <w:tr w:rsidR="004D704C" w:rsidRPr="004D704C" w14:paraId="646583F8" w14:textId="77777777" w:rsidTr="004D704C">
        <w:trPr>
          <w:jc w:val="center"/>
        </w:trPr>
        <w:tc>
          <w:tcPr>
            <w:tcW w:w="0" w:type="auto"/>
            <w:hideMark/>
          </w:tcPr>
          <w:p w14:paraId="6959CFF8" w14:textId="77777777" w:rsidR="004D704C" w:rsidRPr="004D704C" w:rsidRDefault="004D704C" w:rsidP="004D704C">
            <w:pPr>
              <w:rPr>
                <w:b/>
                <w:bCs/>
                <w:lang w:val="pt-PT"/>
              </w:rPr>
            </w:pPr>
            <w:r w:rsidRPr="004D704C">
              <w:rPr>
                <w:b/>
                <w:bCs/>
                <w:lang w:val="pt-PT"/>
              </w:rPr>
              <w:t>Parameter</w:t>
            </w:r>
          </w:p>
        </w:tc>
        <w:tc>
          <w:tcPr>
            <w:tcW w:w="0" w:type="auto"/>
            <w:hideMark/>
          </w:tcPr>
          <w:p w14:paraId="358C5A00" w14:textId="77777777" w:rsidR="004D704C" w:rsidRPr="004D704C" w:rsidRDefault="004D704C" w:rsidP="004D704C">
            <w:pPr>
              <w:rPr>
                <w:b/>
                <w:bCs/>
                <w:lang w:val="pt-PT"/>
              </w:rPr>
            </w:pPr>
            <w:r w:rsidRPr="004D704C">
              <w:rPr>
                <w:b/>
                <w:bCs/>
                <w:lang w:val="pt-PT"/>
              </w:rPr>
              <w:t>Range explored</w:t>
            </w:r>
          </w:p>
        </w:tc>
      </w:tr>
      <w:tr w:rsidR="004D704C" w:rsidRPr="004D704C" w14:paraId="1D510983" w14:textId="77777777" w:rsidTr="004D704C">
        <w:trPr>
          <w:jc w:val="center"/>
        </w:trPr>
        <w:tc>
          <w:tcPr>
            <w:tcW w:w="0" w:type="auto"/>
            <w:hideMark/>
          </w:tcPr>
          <w:p w14:paraId="2584B65C" w14:textId="0B9BC401" w:rsidR="004D704C" w:rsidRPr="004D704C" w:rsidRDefault="004D704C" w:rsidP="004D704C">
            <w:pPr>
              <w:rPr>
                <w:lang w:val="pt-PT"/>
              </w:rPr>
            </w:pPr>
            <w:r w:rsidRPr="004D704C">
              <w:rPr>
                <w:lang w:val="pt-PT"/>
              </w:rPr>
              <w:t>Adult annual survival (</w:t>
            </w:r>
            <m:oMath>
              <m:r>
                <w:rPr>
                  <w:rFonts w:ascii="Cambria Math" w:hAnsi="Cambria Math"/>
                  <w:lang w:val="pt-PT"/>
                </w:rPr>
                <m:t>s</m:t>
              </m:r>
            </m:oMath>
            <w:r w:rsidRPr="004D704C">
              <w:rPr>
                <w:lang w:val="pt-PT"/>
              </w:rPr>
              <w:t>)</w:t>
            </w:r>
          </w:p>
        </w:tc>
        <w:tc>
          <w:tcPr>
            <w:tcW w:w="0" w:type="auto"/>
            <w:hideMark/>
          </w:tcPr>
          <w:p w14:paraId="6F54A529" w14:textId="77777777" w:rsidR="004D704C" w:rsidRPr="004D704C" w:rsidRDefault="004D704C" w:rsidP="004D704C">
            <w:pPr>
              <w:rPr>
                <w:lang w:val="pt-PT"/>
              </w:rPr>
            </w:pPr>
            <w:r w:rsidRPr="004D704C">
              <w:rPr>
                <w:lang w:val="pt-PT"/>
              </w:rPr>
              <w:t>0.70 – 0.95</w:t>
            </w:r>
          </w:p>
        </w:tc>
      </w:tr>
      <w:tr w:rsidR="004D704C" w:rsidRPr="004D704C" w14:paraId="68D2F9EA" w14:textId="77777777" w:rsidTr="004D704C">
        <w:trPr>
          <w:jc w:val="center"/>
        </w:trPr>
        <w:tc>
          <w:tcPr>
            <w:tcW w:w="0" w:type="auto"/>
            <w:hideMark/>
          </w:tcPr>
          <w:p w14:paraId="48E6A48E" w14:textId="4A6C3318" w:rsidR="004D704C" w:rsidRPr="004D704C" w:rsidRDefault="004D704C" w:rsidP="004D704C">
            <w:pPr>
              <w:rPr>
                <w:lang w:val="en-GB"/>
              </w:rPr>
            </w:pPr>
            <w:r w:rsidRPr="004D704C">
              <w:rPr>
                <w:lang w:val="en-GB"/>
              </w:rPr>
              <w:t>Age at first breeding (</w:t>
            </w:r>
            <m:oMath>
              <m:r>
                <w:rPr>
                  <w:rFonts w:ascii="Cambria Math" w:hAnsi="Cambria Math"/>
                  <w:lang w:val="pt-PT"/>
                </w:rPr>
                <m:t>α</m:t>
              </m:r>
            </m:oMath>
            <w:r w:rsidRPr="004D704C">
              <w:rPr>
                <w:lang w:val="en-GB"/>
              </w:rPr>
              <w:t>)</w:t>
            </w:r>
          </w:p>
        </w:tc>
        <w:tc>
          <w:tcPr>
            <w:tcW w:w="0" w:type="auto"/>
            <w:hideMark/>
          </w:tcPr>
          <w:p w14:paraId="5343BDBE" w14:textId="77777777" w:rsidR="004D704C" w:rsidRPr="004D704C" w:rsidRDefault="004D704C" w:rsidP="004D704C">
            <w:pPr>
              <w:rPr>
                <w:lang w:val="pt-PT"/>
              </w:rPr>
            </w:pPr>
            <w:r w:rsidRPr="00FD274E">
              <w:rPr>
                <w:color w:val="EE0000"/>
                <w:lang w:val="pt-PT"/>
              </w:rPr>
              <w:t>2</w:t>
            </w:r>
            <w:r w:rsidRPr="004D704C">
              <w:rPr>
                <w:lang w:val="pt-PT"/>
              </w:rPr>
              <w:t xml:space="preserve"> – 4 years</w:t>
            </w:r>
          </w:p>
        </w:tc>
      </w:tr>
    </w:tbl>
    <w:p w14:paraId="51FA2DB2" w14:textId="77777777" w:rsidR="00E53B3C" w:rsidRDefault="00E53B3C"/>
    <w:p w14:paraId="6C3B2954" w14:textId="612B968B" w:rsidR="00FD274E" w:rsidRDefault="00FD274E" w:rsidP="004D704C">
      <w:pPr>
        <w:rPr>
          <w:lang w:val="en-GB"/>
        </w:rPr>
      </w:pPr>
      <w:r w:rsidRPr="00FD274E">
        <w:rPr>
          <w:lang w:val="en-GB"/>
        </w:rPr>
        <w:t xml:space="preserve">Species-specific life-history </w:t>
      </w:r>
      <w:r>
        <w:rPr>
          <w:lang w:val="en-GB"/>
        </w:rPr>
        <w:t xml:space="preserve">for </w:t>
      </w:r>
      <w:r w:rsidRPr="00FD274E">
        <w:rPr>
          <w:i/>
          <w:iCs/>
          <w:lang w:val="en-GB"/>
        </w:rPr>
        <w:t>Vespertilio murinus</w:t>
      </w:r>
      <w:r w:rsidRPr="00FD274E">
        <w:rPr>
          <w:lang w:val="en-GB"/>
        </w:rPr>
        <w:t xml:space="preserve"> </w:t>
      </w:r>
      <w:r>
        <w:rPr>
          <w:lang w:val="en-GB"/>
        </w:rPr>
        <w:t>reports</w:t>
      </w:r>
      <w:r w:rsidRPr="00FD274E">
        <w:rPr>
          <w:lang w:val="en-GB"/>
        </w:rPr>
        <w:t xml:space="preserve"> female sexual maturity at approximately </w:t>
      </w:r>
      <w:r>
        <w:rPr>
          <w:lang w:val="en-GB"/>
        </w:rPr>
        <w:t>2</w:t>
      </w:r>
      <w:r w:rsidRPr="00FD274E">
        <w:rPr>
          <w:lang w:val="en-GB"/>
        </w:rPr>
        <w:t xml:space="preserve"> years, while field observations from maternity colonies suggest that at least some females </w:t>
      </w:r>
      <w:r>
        <w:rPr>
          <w:lang w:val="en-GB"/>
        </w:rPr>
        <w:t>reproduce</w:t>
      </w:r>
      <w:r w:rsidRPr="00FD274E">
        <w:rPr>
          <w:lang w:val="en-GB"/>
        </w:rPr>
        <w:t xml:space="preserve"> as </w:t>
      </w:r>
      <w:r>
        <w:rPr>
          <w:lang w:val="en-GB"/>
        </w:rPr>
        <w:t>one-year-olds</w:t>
      </w:r>
      <w:r w:rsidRPr="00FD274E">
        <w:rPr>
          <w:lang w:val="en-GB"/>
        </w:rPr>
        <w:t xml:space="preserve">. Broader bat life-history syntheses also indicate that many bat species first breed at around one year, although first-year breeding probability may be lower. Therefore, an α value of 2 years appears defensible and conservative for PBR parameterisation, whereas values of 3–4 years should be treated as </w:t>
      </w:r>
      <w:r>
        <w:rPr>
          <w:lang w:val="en-GB"/>
        </w:rPr>
        <w:t xml:space="preserve">very </w:t>
      </w:r>
      <w:r w:rsidRPr="00FD274E">
        <w:rPr>
          <w:lang w:val="en-GB"/>
        </w:rPr>
        <w:t>precautionary sensitivity scenarios rather than central assumptions.</w:t>
      </w:r>
    </w:p>
    <w:p w14:paraId="38E59BAA" w14:textId="56F0BACD" w:rsidR="004D704C" w:rsidRPr="00391CBC" w:rsidRDefault="004D704C" w:rsidP="004D704C">
      <w:pPr>
        <w:rPr>
          <w:lang w:val="en-GB"/>
        </w:rPr>
      </w:pPr>
      <w:r w:rsidRPr="00391CBC">
        <w:rPr>
          <w:lang w:val="en-GB"/>
        </w:rPr>
        <w:t xml:space="preserve">For each combination of </w:t>
      </w:r>
      <m:oMath>
        <m:r>
          <w:rPr>
            <w:rFonts w:ascii="Cambria Math" w:hAnsi="Cambria Math"/>
            <w:lang w:val="pt-PT"/>
          </w:rPr>
          <m:t>s</m:t>
        </m:r>
        <m:r>
          <w:rPr>
            <w:rFonts w:ascii="Cambria Math" w:hAnsi="Cambria Math"/>
            <w:lang w:val="en-GB"/>
          </w:rPr>
          <m:t xml:space="preserve"> </m:t>
        </m:r>
      </m:oMath>
      <w:r w:rsidRPr="00391CBC">
        <w:rPr>
          <w:lang w:val="en-GB"/>
        </w:rPr>
        <w:t xml:space="preserve">and </w:t>
      </w:r>
      <m:oMath>
        <m:r>
          <w:rPr>
            <w:rFonts w:ascii="Cambria Math" w:hAnsi="Cambria Math"/>
            <w:lang w:val="pt-PT"/>
          </w:rPr>
          <m:t>α</m:t>
        </m:r>
      </m:oMath>
      <w:r w:rsidRPr="00391CBC">
        <w:rPr>
          <w:lang w:val="en-GB"/>
        </w:rPr>
        <w:t xml:space="preserve">, </w:t>
      </w:r>
      <m:oMath>
        <m:sSub>
          <m:sSubPr>
            <m:ctrlPr>
              <w:rPr>
                <w:rFonts w:ascii="Cambria Math" w:hAnsi="Cambria Math"/>
                <w:lang w:val="pt-PT"/>
              </w:rPr>
            </m:ctrlPr>
          </m:sSubPr>
          <m:e>
            <m:r>
              <w:rPr>
                <w:rFonts w:ascii="Cambria Math" w:hAnsi="Cambria Math"/>
                <w:lang w:val="pt-PT"/>
              </w:rPr>
              <m:t>λ</m:t>
            </m:r>
          </m:e>
          <m:sub>
            <m:r>
              <m:rPr>
                <m:sty m:val="p"/>
              </m:rPr>
              <w:rPr>
                <w:rFonts w:ascii="Cambria Math" w:hAnsi="Cambria Math"/>
                <w:lang w:val="en-GB"/>
              </w:rPr>
              <m:t>max</m:t>
            </m:r>
          </m:sub>
        </m:sSub>
      </m:oMath>
      <w:r w:rsidRPr="00391CBC">
        <w:rPr>
          <w:lang w:val="en-GB"/>
        </w:rPr>
        <w:t>was recalculated</w:t>
      </w:r>
      <w:r w:rsidR="003636C1">
        <w:rPr>
          <w:lang w:val="en-GB"/>
        </w:rPr>
        <w:t>,</w:t>
      </w:r>
      <w:r w:rsidRPr="00391CBC">
        <w:rPr>
          <w:lang w:val="en-GB"/>
        </w:rPr>
        <w:t xml:space="preserve"> and local sensitivity was estimated numerically using finite differences.</w:t>
      </w:r>
    </w:p>
    <w:p w14:paraId="5B918EBD" w14:textId="77777777" w:rsidR="004D704C" w:rsidRPr="00391CBC" w:rsidRDefault="004D704C" w:rsidP="004D704C">
      <w:pPr>
        <w:rPr>
          <w:lang w:val="en-GB"/>
        </w:rPr>
      </w:pPr>
      <w:r w:rsidRPr="00391CBC">
        <w:rPr>
          <w:lang w:val="en-GB"/>
        </w:rPr>
        <w:t>Elasticity was then derived as:</w:t>
      </w:r>
    </w:p>
    <w:p w14:paraId="7A1DDB86" w14:textId="4D0A4DD4" w:rsidR="004D704C" w:rsidRPr="004D704C" w:rsidRDefault="00000000" w:rsidP="004D704C">
      <w:pPr>
        <w:rPr>
          <w:lang w:val="pt-PT"/>
        </w:rPr>
      </w:pPr>
      <m:oMathPara>
        <m:oMath>
          <m:sSub>
            <m:sSubPr>
              <m:ctrlPr>
                <w:rPr>
                  <w:rFonts w:ascii="Cambria Math" w:hAnsi="Cambria Math"/>
                  <w:lang w:val="pt-PT"/>
                </w:rPr>
              </m:ctrlPr>
            </m:sSubPr>
            <m:e>
              <m:r>
                <w:rPr>
                  <w:rFonts w:ascii="Cambria Math" w:hAnsi="Cambria Math"/>
                  <w:lang w:val="pt-PT"/>
                </w:rPr>
                <m:t>E</m:t>
              </m:r>
            </m:e>
            <m:sub>
              <m:r>
                <w:rPr>
                  <w:rFonts w:ascii="Cambria Math" w:hAnsi="Cambria Math"/>
                  <w:lang w:val="pt-PT"/>
                </w:rPr>
                <m:t>x</m:t>
              </m:r>
            </m:sub>
          </m:sSub>
          <m:r>
            <w:rPr>
              <w:rFonts w:ascii="Cambria Math" w:hAnsi="Cambria Math"/>
              <w:lang w:val="pt-PT"/>
            </w:rPr>
            <m:t>=</m:t>
          </m:r>
          <m:f>
            <m:fPr>
              <m:ctrlPr>
                <w:rPr>
                  <w:rFonts w:ascii="Cambria Math" w:hAnsi="Cambria Math"/>
                  <w:lang w:val="pt-PT"/>
                </w:rPr>
              </m:ctrlPr>
            </m:fPr>
            <m:num>
              <m:r>
                <m:rPr>
                  <m:sty m:val="p"/>
                </m:rPr>
                <w:rPr>
                  <w:rFonts w:ascii="Cambria Math" w:hAnsi="Cambria Math"/>
                  <w:lang w:val="pt-PT"/>
                </w:rPr>
                <m:t>∂</m:t>
              </m:r>
              <m:sSub>
                <m:sSubPr>
                  <m:ctrlPr>
                    <w:rPr>
                      <w:rFonts w:ascii="Cambria Math" w:hAnsi="Cambria Math"/>
                      <w:lang w:val="pt-PT"/>
                    </w:rPr>
                  </m:ctrlPr>
                </m:sSubPr>
                <m:e>
                  <m:r>
                    <w:rPr>
                      <w:rFonts w:ascii="Cambria Math" w:hAnsi="Cambria Math"/>
                      <w:lang w:val="pt-PT"/>
                    </w:rPr>
                    <m:t>λ</m:t>
                  </m:r>
                </m:e>
                <m:sub>
                  <m:r>
                    <m:rPr>
                      <m:sty m:val="p"/>
                    </m:rPr>
                    <w:rPr>
                      <w:rFonts w:ascii="Cambria Math" w:hAnsi="Cambria Math"/>
                      <w:lang w:val="pt-PT"/>
                    </w:rPr>
                    <m:t>max</m:t>
                  </m:r>
                </m:sub>
              </m:sSub>
            </m:num>
            <m:den>
              <m:r>
                <m:rPr>
                  <m:sty m:val="p"/>
                </m:rPr>
                <w:rPr>
                  <w:rFonts w:ascii="Cambria Math" w:hAnsi="Cambria Math"/>
                  <w:lang w:val="pt-PT"/>
                </w:rPr>
                <m:t>∂</m:t>
              </m:r>
              <m:r>
                <w:rPr>
                  <w:rFonts w:ascii="Cambria Math" w:hAnsi="Cambria Math"/>
                  <w:lang w:val="pt-PT"/>
                </w:rPr>
                <m:t>x</m:t>
              </m:r>
            </m:den>
          </m:f>
          <m:r>
            <w:rPr>
              <w:rFonts w:ascii="Cambria Math" w:hAnsi="Cambria Math"/>
              <w:lang w:val="pt-PT"/>
            </w:rPr>
            <m:t>×</m:t>
          </m:r>
          <m:f>
            <m:fPr>
              <m:ctrlPr>
                <w:rPr>
                  <w:rFonts w:ascii="Cambria Math" w:hAnsi="Cambria Math"/>
                  <w:lang w:val="pt-PT"/>
                </w:rPr>
              </m:ctrlPr>
            </m:fPr>
            <m:num>
              <m:r>
                <w:rPr>
                  <w:rFonts w:ascii="Cambria Math" w:hAnsi="Cambria Math"/>
                  <w:lang w:val="pt-PT"/>
                </w:rPr>
                <m:t>x</m:t>
              </m:r>
            </m:num>
            <m:den>
              <m:sSub>
                <m:sSubPr>
                  <m:ctrlPr>
                    <w:rPr>
                      <w:rFonts w:ascii="Cambria Math" w:hAnsi="Cambria Math"/>
                      <w:lang w:val="pt-PT"/>
                    </w:rPr>
                  </m:ctrlPr>
                </m:sSubPr>
                <m:e>
                  <m:r>
                    <w:rPr>
                      <w:rFonts w:ascii="Cambria Math" w:hAnsi="Cambria Math"/>
                      <w:lang w:val="pt-PT"/>
                    </w:rPr>
                    <m:t>λ</m:t>
                  </m:r>
                </m:e>
                <m:sub>
                  <m:r>
                    <m:rPr>
                      <m:sty m:val="p"/>
                    </m:rPr>
                    <w:rPr>
                      <w:rFonts w:ascii="Cambria Math" w:hAnsi="Cambria Math"/>
                      <w:lang w:val="pt-PT"/>
                    </w:rPr>
                    <m:t>max</m:t>
                  </m:r>
                </m:sub>
              </m:sSub>
            </m:den>
          </m:f>
          <m:r>
            <m:rPr>
              <m:sty m:val="p"/>
            </m:rPr>
            <w:rPr>
              <w:lang w:val="pt-PT"/>
            </w:rPr>
            <w:br/>
          </m:r>
        </m:oMath>
      </m:oMathPara>
    </w:p>
    <w:p w14:paraId="667B8EFA" w14:textId="77777777" w:rsidR="004D704C" w:rsidRPr="004D704C" w:rsidRDefault="004D704C" w:rsidP="004D704C">
      <w:pPr>
        <w:rPr>
          <w:lang w:val="pt-PT"/>
        </w:rPr>
      </w:pPr>
      <w:r w:rsidRPr="004D704C">
        <w:rPr>
          <w:lang w:val="pt-PT"/>
        </w:rPr>
        <w:t>where:</w:t>
      </w:r>
    </w:p>
    <w:p w14:paraId="2D28EADB" w14:textId="22592F3F" w:rsidR="004D704C" w:rsidRPr="00391CBC" w:rsidRDefault="004D704C" w:rsidP="004D704C">
      <w:pPr>
        <w:numPr>
          <w:ilvl w:val="0"/>
          <w:numId w:val="8"/>
        </w:numPr>
        <w:rPr>
          <w:lang w:val="en-GB"/>
        </w:rPr>
      </w:pPr>
      <m:oMath>
        <m:r>
          <w:rPr>
            <w:rFonts w:ascii="Cambria Math" w:hAnsi="Cambria Math"/>
            <w:lang w:val="pt-PT"/>
          </w:rPr>
          <m:t>x</m:t>
        </m:r>
        <m:r>
          <w:rPr>
            <w:rFonts w:ascii="Cambria Math" w:hAnsi="Cambria Math"/>
            <w:lang w:val="en-GB"/>
          </w:rPr>
          <m:t xml:space="preserve"> </m:t>
        </m:r>
      </m:oMath>
      <w:r w:rsidRPr="00391CBC">
        <w:rPr>
          <w:lang w:val="en-GB"/>
        </w:rPr>
        <w:t>represents either adult survival (</w:t>
      </w:r>
      <m:oMath>
        <m:r>
          <w:rPr>
            <w:rFonts w:ascii="Cambria Math" w:hAnsi="Cambria Math"/>
            <w:lang w:val="pt-PT"/>
          </w:rPr>
          <m:t>s</m:t>
        </m:r>
      </m:oMath>
      <w:r w:rsidRPr="00391CBC">
        <w:rPr>
          <w:lang w:val="en-GB"/>
        </w:rPr>
        <w:t>) or age at first breeding (</w:t>
      </w:r>
      <m:oMath>
        <m:r>
          <w:rPr>
            <w:rFonts w:ascii="Cambria Math" w:hAnsi="Cambria Math"/>
            <w:lang w:val="pt-PT"/>
          </w:rPr>
          <m:t>α</m:t>
        </m:r>
      </m:oMath>
      <w:r w:rsidRPr="00391CBC">
        <w:rPr>
          <w:lang w:val="en-GB"/>
        </w:rPr>
        <w:t xml:space="preserve">); </w:t>
      </w:r>
    </w:p>
    <w:p w14:paraId="15C6ABD4" w14:textId="7173622A" w:rsidR="004D704C" w:rsidRPr="00391CBC" w:rsidRDefault="004D704C" w:rsidP="004D704C">
      <w:pPr>
        <w:numPr>
          <w:ilvl w:val="0"/>
          <w:numId w:val="8"/>
        </w:numPr>
        <w:rPr>
          <w:lang w:val="en-GB"/>
        </w:rPr>
      </w:pPr>
      <m:oMath>
        <m:r>
          <m:rPr>
            <m:sty m:val="p"/>
          </m:rPr>
          <w:rPr>
            <w:rFonts w:ascii="Cambria Math" w:hAnsi="Cambria Math"/>
            <w:lang w:val="en-GB"/>
          </w:rPr>
          <m:t>∂</m:t>
        </m:r>
        <m:sSub>
          <m:sSubPr>
            <m:ctrlPr>
              <w:rPr>
                <w:rFonts w:ascii="Cambria Math" w:hAnsi="Cambria Math"/>
                <w:lang w:val="pt-PT"/>
              </w:rPr>
            </m:ctrlPr>
          </m:sSubPr>
          <m:e>
            <m:r>
              <w:rPr>
                <w:rFonts w:ascii="Cambria Math" w:hAnsi="Cambria Math"/>
                <w:lang w:val="pt-PT"/>
              </w:rPr>
              <m:t>λ</m:t>
            </m:r>
          </m:e>
          <m:sub>
            <m:r>
              <m:rPr>
                <m:sty m:val="p"/>
              </m:rPr>
              <w:rPr>
                <w:rFonts w:ascii="Cambria Math" w:hAnsi="Cambria Math"/>
                <w:lang w:val="en-GB"/>
              </w:rPr>
              <m:t>max</m:t>
            </m:r>
          </m:sub>
        </m:sSub>
        <m:r>
          <m:rPr>
            <m:sty m:val="p"/>
          </m:rPr>
          <w:rPr>
            <w:rFonts w:ascii="Cambria Math" w:hAnsi="Cambria Math"/>
            <w:lang w:val="en-GB"/>
          </w:rPr>
          <m:t>/∂</m:t>
        </m:r>
        <m:r>
          <w:rPr>
            <w:rFonts w:ascii="Cambria Math" w:hAnsi="Cambria Math"/>
            <w:lang w:val="pt-PT"/>
          </w:rPr>
          <m:t>x</m:t>
        </m:r>
        <m:r>
          <w:rPr>
            <w:rFonts w:ascii="Cambria Math" w:hAnsi="Cambria Math"/>
            <w:lang w:val="en-GB"/>
          </w:rPr>
          <m:t xml:space="preserve"> </m:t>
        </m:r>
      </m:oMath>
      <w:r w:rsidR="003636C1" w:rsidRPr="003636C1">
        <w:rPr>
          <w:lang w:val="en-GB"/>
        </w:rPr>
        <w:t xml:space="preserve"> </w:t>
      </w:r>
      <w:r w:rsidR="00A405F7" w:rsidRPr="00A405F7">
        <w:t xml:space="preserve">represents the local rate of change of </w:t>
      </w:r>
      <m:oMath>
        <m:sSub>
          <m:sSubPr>
            <m:ctrlPr>
              <w:rPr>
                <w:rFonts w:ascii="Cambria Math" w:hAnsi="Cambria Math"/>
              </w:rPr>
            </m:ctrlPr>
          </m:sSubPr>
          <m:e>
            <m:r>
              <w:rPr>
                <w:rFonts w:ascii="Cambria Math" w:hAnsi="Cambria Math"/>
              </w:rPr>
              <m:t>λ</m:t>
            </m:r>
          </m:e>
          <m:sub>
            <m:r>
              <m:rPr>
                <m:sty m:val="p"/>
              </m:rPr>
              <w:rPr>
                <w:rFonts w:ascii="Cambria Math" w:hAnsi="Cambria Math"/>
              </w:rPr>
              <m:t>max</m:t>
            </m:r>
          </m:sub>
        </m:sSub>
      </m:oMath>
      <w:r w:rsidR="00A405F7">
        <w:t xml:space="preserve"> </w:t>
      </w:r>
      <w:r w:rsidR="00A405F7" w:rsidRPr="00A405F7">
        <w:t>with respect to the parameter at a given point of the explored demographic space.</w:t>
      </w:r>
    </w:p>
    <w:p w14:paraId="01BA9672" w14:textId="77777777" w:rsidR="004D704C" w:rsidRPr="00391CBC" w:rsidRDefault="004D704C" w:rsidP="004D704C">
      <w:pPr>
        <w:rPr>
          <w:lang w:val="en-GB"/>
        </w:rPr>
      </w:pPr>
      <w:r w:rsidRPr="00391CBC">
        <w:rPr>
          <w:lang w:val="en-GB"/>
        </w:rPr>
        <w:t>Elasticity is therefore a dimensionless proportional sensitivity metric describing:</w:t>
      </w:r>
    </w:p>
    <w:p w14:paraId="6E2A5041" w14:textId="260EE6DA" w:rsidR="004D704C" w:rsidRPr="00391CBC" w:rsidRDefault="004D704C" w:rsidP="004D704C">
      <w:pPr>
        <w:rPr>
          <w:lang w:val="en-GB"/>
        </w:rPr>
      </w:pPr>
      <w:r w:rsidRPr="00391CBC">
        <w:rPr>
          <w:lang w:val="en-GB"/>
        </w:rPr>
        <w:t xml:space="preserve">the expected percentage variation in </w:t>
      </w:r>
      <m:oMath>
        <m:sSub>
          <m:sSubPr>
            <m:ctrlPr>
              <w:rPr>
                <w:rFonts w:ascii="Cambria Math" w:hAnsi="Cambria Math"/>
                <w:lang w:val="pt-PT"/>
              </w:rPr>
            </m:ctrlPr>
          </m:sSubPr>
          <m:e>
            <m:r>
              <w:rPr>
                <w:rFonts w:ascii="Cambria Math" w:hAnsi="Cambria Math"/>
                <w:lang w:val="pt-PT"/>
              </w:rPr>
              <m:t>λ</m:t>
            </m:r>
          </m:e>
          <m:sub>
            <m:r>
              <m:rPr>
                <m:sty m:val="p"/>
              </m:rPr>
              <w:rPr>
                <w:rFonts w:ascii="Cambria Math" w:hAnsi="Cambria Math"/>
                <w:lang w:val="en-GB"/>
              </w:rPr>
              <m:t>max</m:t>
            </m:r>
          </m:sub>
        </m:sSub>
      </m:oMath>
      <w:r w:rsidR="003636C1" w:rsidRPr="003636C1">
        <w:rPr>
          <w:lang w:val="en-GB"/>
        </w:rPr>
        <w:t xml:space="preserve"> </w:t>
      </w:r>
      <w:r w:rsidRPr="00391CBC">
        <w:rPr>
          <w:lang w:val="en-GB"/>
        </w:rPr>
        <w:t>resulting from a 1% variation in a demographic parameter.</w:t>
      </w:r>
    </w:p>
    <w:p w14:paraId="765675E0" w14:textId="77777777" w:rsidR="00391CBC" w:rsidRPr="00391CBC" w:rsidRDefault="00391CBC" w:rsidP="00391CBC">
      <w:pPr>
        <w:rPr>
          <w:lang w:val="pt-PT"/>
        </w:rPr>
      </w:pPr>
      <w:r w:rsidRPr="00391CBC">
        <w:rPr>
          <w:lang w:val="pt-PT"/>
        </w:rPr>
        <w:t>For example:</w:t>
      </w:r>
    </w:p>
    <w:p w14:paraId="6DF513B3" w14:textId="139AACF4" w:rsidR="00391CBC" w:rsidRPr="00391CBC" w:rsidRDefault="00391CBC" w:rsidP="00391CBC">
      <w:pPr>
        <w:numPr>
          <w:ilvl w:val="0"/>
          <w:numId w:val="9"/>
        </w:numPr>
        <w:rPr>
          <w:lang w:val="en-GB"/>
        </w:rPr>
      </w:pPr>
      <w:r w:rsidRPr="00391CBC">
        <w:rPr>
          <w:lang w:val="en-GB"/>
        </w:rPr>
        <w:t xml:space="preserve">an elasticity of </w:t>
      </w:r>
      <m:oMath>
        <m:r>
          <w:rPr>
            <w:rFonts w:ascii="Cambria Math" w:hAnsi="Cambria Math"/>
            <w:lang w:val="en-GB"/>
          </w:rPr>
          <m:t xml:space="preserve">-1.0 </m:t>
        </m:r>
      </m:oMath>
      <w:r w:rsidRPr="00391CBC">
        <w:rPr>
          <w:lang w:val="en-GB"/>
        </w:rPr>
        <w:t xml:space="preserve">indicates that a 1% increase in the parameter would produce an approximate 1% decrease in </w:t>
      </w:r>
      <m:oMath>
        <m:sSub>
          <m:sSubPr>
            <m:ctrlPr>
              <w:rPr>
                <w:rFonts w:ascii="Cambria Math" w:hAnsi="Cambria Math"/>
                <w:lang w:val="pt-PT"/>
              </w:rPr>
            </m:ctrlPr>
          </m:sSubPr>
          <m:e>
            <m:r>
              <w:rPr>
                <w:rFonts w:ascii="Cambria Math" w:hAnsi="Cambria Math"/>
                <w:lang w:val="pt-PT"/>
              </w:rPr>
              <m:t>λ</m:t>
            </m:r>
          </m:e>
          <m:sub>
            <m:r>
              <m:rPr>
                <m:sty m:val="p"/>
              </m:rPr>
              <w:rPr>
                <w:rFonts w:ascii="Cambria Math" w:hAnsi="Cambria Math"/>
                <w:lang w:val="en-GB"/>
              </w:rPr>
              <m:t>max</m:t>
            </m:r>
          </m:sub>
        </m:sSub>
      </m:oMath>
      <w:r w:rsidRPr="00391CBC">
        <w:rPr>
          <w:lang w:val="en-GB"/>
        </w:rPr>
        <w:t>;</w:t>
      </w:r>
    </w:p>
    <w:p w14:paraId="6E01A7A5" w14:textId="2FE9C164" w:rsidR="00391CBC" w:rsidRPr="00391CBC" w:rsidRDefault="00391CBC" w:rsidP="00391CBC">
      <w:pPr>
        <w:numPr>
          <w:ilvl w:val="0"/>
          <w:numId w:val="9"/>
        </w:numPr>
        <w:rPr>
          <w:lang w:val="en-GB"/>
        </w:rPr>
      </w:pPr>
      <w:r w:rsidRPr="00391CBC">
        <w:rPr>
          <w:lang w:val="en-GB"/>
        </w:rPr>
        <w:lastRenderedPageBreak/>
        <w:t xml:space="preserve">an elasticity of </w:t>
      </w:r>
      <m:oMath>
        <m:r>
          <w:rPr>
            <w:rFonts w:ascii="Cambria Math" w:hAnsi="Cambria Math"/>
            <w:lang w:val="en-GB"/>
          </w:rPr>
          <m:t xml:space="preserve">-0.2 </m:t>
        </m:r>
      </m:oMath>
      <w:r w:rsidRPr="00391CBC">
        <w:rPr>
          <w:lang w:val="en-GB"/>
        </w:rPr>
        <w:t xml:space="preserve">indicates that a 1% increase in the parameter would produce an approximate 0.2% decrease in </w:t>
      </w:r>
      <m:oMath>
        <m:sSub>
          <m:sSubPr>
            <m:ctrlPr>
              <w:rPr>
                <w:rFonts w:ascii="Cambria Math" w:hAnsi="Cambria Math"/>
                <w:lang w:val="pt-PT"/>
              </w:rPr>
            </m:ctrlPr>
          </m:sSubPr>
          <m:e>
            <m:r>
              <w:rPr>
                <w:rFonts w:ascii="Cambria Math" w:hAnsi="Cambria Math"/>
                <w:lang w:val="pt-PT"/>
              </w:rPr>
              <m:t>λ</m:t>
            </m:r>
          </m:e>
          <m:sub>
            <m:r>
              <m:rPr>
                <m:sty m:val="p"/>
              </m:rPr>
              <w:rPr>
                <w:rFonts w:ascii="Cambria Math" w:hAnsi="Cambria Math"/>
                <w:lang w:val="en-GB"/>
              </w:rPr>
              <m:t>max</m:t>
            </m:r>
          </m:sub>
        </m:sSub>
      </m:oMath>
      <w:r w:rsidRPr="00391CBC">
        <w:rPr>
          <w:lang w:val="en-GB"/>
        </w:rPr>
        <w:t>.</w:t>
      </w:r>
    </w:p>
    <w:p w14:paraId="50895B41" w14:textId="44B58768" w:rsidR="00391CBC" w:rsidRPr="00391CBC" w:rsidRDefault="00391CBC" w:rsidP="00391CBC">
      <w:pPr>
        <w:rPr>
          <w:lang w:val="en-GB"/>
        </w:rPr>
      </w:pPr>
      <w:r w:rsidRPr="00391CBC">
        <w:rPr>
          <w:lang w:val="en-GB"/>
        </w:rPr>
        <w:t xml:space="preserve">The resulting elasticity surfaces demonstrated that </w:t>
      </w:r>
      <m:oMath>
        <m:sSub>
          <m:sSubPr>
            <m:ctrlPr>
              <w:rPr>
                <w:rFonts w:ascii="Cambria Math" w:hAnsi="Cambria Math"/>
                <w:lang w:val="pt-PT"/>
              </w:rPr>
            </m:ctrlPr>
          </m:sSubPr>
          <m:e>
            <m:r>
              <w:rPr>
                <w:rFonts w:ascii="Cambria Math" w:hAnsi="Cambria Math"/>
                <w:lang w:val="pt-PT"/>
              </w:rPr>
              <m:t>λ</m:t>
            </m:r>
          </m:e>
          <m:sub>
            <m:r>
              <m:rPr>
                <m:sty m:val="p"/>
              </m:rPr>
              <w:rPr>
                <w:rFonts w:ascii="Cambria Math" w:hAnsi="Cambria Math"/>
                <w:lang w:val="en-GB"/>
              </w:rPr>
              <m:t>max</m:t>
            </m:r>
          </m:sub>
        </m:sSub>
      </m:oMath>
      <w:r w:rsidR="003636C1" w:rsidRPr="003636C1">
        <w:rPr>
          <w:lang w:val="en-GB"/>
        </w:rPr>
        <w:t xml:space="preserve"> </w:t>
      </w:r>
      <w:r w:rsidRPr="00391CBC">
        <w:rPr>
          <w:lang w:val="en-GB"/>
        </w:rPr>
        <w:t>is substantially more sensitive to uncertainty in adult survival than to uncertainty in age at first breeding across the explored demographic space.</w:t>
      </w:r>
    </w:p>
    <w:p w14:paraId="407E9F42" w14:textId="77777777" w:rsidR="00391CBC" w:rsidRPr="00391CBC" w:rsidRDefault="00391CBC" w:rsidP="00391CBC">
      <w:pPr>
        <w:rPr>
          <w:lang w:val="pt-PT"/>
        </w:rPr>
      </w:pPr>
      <w:r w:rsidRPr="00391CBC">
        <w:rPr>
          <w:lang w:val="pt-PT"/>
        </w:rPr>
        <w:t>Observed elasticity ranges were:</w:t>
      </w:r>
    </w:p>
    <w:tbl>
      <w:tblPr>
        <w:tblStyle w:val="Tabelacomgrade1"/>
        <w:tblW w:w="0" w:type="auto"/>
        <w:jc w:val="center"/>
        <w:tblLook w:val="04A0" w:firstRow="1" w:lastRow="0" w:firstColumn="1" w:lastColumn="0" w:noHBand="0" w:noVBand="1"/>
      </w:tblPr>
      <w:tblGrid>
        <w:gridCol w:w="2509"/>
        <w:gridCol w:w="1683"/>
        <w:gridCol w:w="1837"/>
      </w:tblGrid>
      <w:tr w:rsidR="00391CBC" w:rsidRPr="00391CBC" w14:paraId="3F94E950" w14:textId="77777777" w:rsidTr="00391CBC">
        <w:trPr>
          <w:jc w:val="center"/>
        </w:trPr>
        <w:tc>
          <w:tcPr>
            <w:tcW w:w="0" w:type="auto"/>
            <w:hideMark/>
          </w:tcPr>
          <w:p w14:paraId="42F7DAC6" w14:textId="77777777" w:rsidR="00391CBC" w:rsidRPr="00391CBC" w:rsidRDefault="00391CBC" w:rsidP="00391CBC">
            <w:pPr>
              <w:rPr>
                <w:b/>
                <w:bCs/>
                <w:lang w:val="pt-PT"/>
              </w:rPr>
            </w:pPr>
            <w:r w:rsidRPr="00391CBC">
              <w:rPr>
                <w:b/>
                <w:bCs/>
                <w:lang w:val="pt-PT"/>
              </w:rPr>
              <w:t>Parameter</w:t>
            </w:r>
          </w:p>
        </w:tc>
        <w:tc>
          <w:tcPr>
            <w:tcW w:w="0" w:type="auto"/>
            <w:hideMark/>
          </w:tcPr>
          <w:p w14:paraId="3990B273" w14:textId="77777777" w:rsidR="00391CBC" w:rsidRPr="00391CBC" w:rsidRDefault="00391CBC" w:rsidP="00391CBC">
            <w:pPr>
              <w:rPr>
                <w:b/>
                <w:bCs/>
                <w:lang w:val="pt-PT"/>
              </w:rPr>
            </w:pPr>
            <w:r w:rsidRPr="00391CBC">
              <w:rPr>
                <w:b/>
                <w:bCs/>
                <w:lang w:val="pt-PT"/>
              </w:rPr>
              <w:t>Elasticity range</w:t>
            </w:r>
          </w:p>
        </w:tc>
        <w:tc>
          <w:tcPr>
            <w:tcW w:w="0" w:type="auto"/>
            <w:hideMark/>
          </w:tcPr>
          <w:p w14:paraId="7F1ABB6B" w14:textId="77777777" w:rsidR="00391CBC" w:rsidRPr="00391CBC" w:rsidRDefault="00391CBC" w:rsidP="00391CBC">
            <w:pPr>
              <w:rPr>
                <w:b/>
                <w:bCs/>
                <w:lang w:val="pt-PT"/>
              </w:rPr>
            </w:pPr>
            <w:r w:rsidRPr="00391CBC">
              <w:rPr>
                <w:b/>
                <w:bCs/>
                <w:lang w:val="pt-PT"/>
              </w:rPr>
              <w:t>Median elasticity</w:t>
            </w:r>
          </w:p>
        </w:tc>
      </w:tr>
      <w:tr w:rsidR="00A405F7" w:rsidRPr="00391CBC" w14:paraId="39755FEC" w14:textId="77777777" w:rsidTr="00391CBC">
        <w:trPr>
          <w:jc w:val="center"/>
        </w:trPr>
        <w:tc>
          <w:tcPr>
            <w:tcW w:w="0" w:type="auto"/>
            <w:hideMark/>
          </w:tcPr>
          <w:p w14:paraId="4EC77C33" w14:textId="32FDFACD" w:rsidR="00A405F7" w:rsidRPr="00391CBC" w:rsidRDefault="00A405F7" w:rsidP="00A405F7">
            <w:pPr>
              <w:rPr>
                <w:lang w:val="pt-PT"/>
              </w:rPr>
            </w:pPr>
            <w:r w:rsidRPr="004D704C">
              <w:rPr>
                <w:lang w:val="pt-PT"/>
              </w:rPr>
              <w:t>Adult annual survival (</w:t>
            </w:r>
            <m:oMath>
              <m:r>
                <w:rPr>
                  <w:rFonts w:ascii="Cambria Math" w:hAnsi="Cambria Math"/>
                  <w:lang w:val="pt-PT"/>
                </w:rPr>
                <m:t>s</m:t>
              </m:r>
            </m:oMath>
            <w:r w:rsidRPr="004D704C">
              <w:rPr>
                <w:lang w:val="pt-PT"/>
              </w:rPr>
              <w:t>)</w:t>
            </w:r>
          </w:p>
        </w:tc>
        <w:tc>
          <w:tcPr>
            <w:tcW w:w="0" w:type="auto"/>
            <w:hideMark/>
          </w:tcPr>
          <w:p w14:paraId="55F49E12" w14:textId="77777777" w:rsidR="00A405F7" w:rsidRPr="00391CBC" w:rsidRDefault="00A405F7" w:rsidP="00A405F7">
            <w:pPr>
              <w:rPr>
                <w:lang w:val="pt-PT"/>
              </w:rPr>
            </w:pPr>
            <w:r w:rsidRPr="00391CBC">
              <w:rPr>
                <w:lang w:val="pt-PT"/>
              </w:rPr>
              <w:t>−1.74 to −0.25</w:t>
            </w:r>
          </w:p>
        </w:tc>
        <w:tc>
          <w:tcPr>
            <w:tcW w:w="0" w:type="auto"/>
            <w:hideMark/>
          </w:tcPr>
          <w:p w14:paraId="246107CF" w14:textId="77777777" w:rsidR="00A405F7" w:rsidRPr="00391CBC" w:rsidRDefault="00A405F7" w:rsidP="00A405F7">
            <w:pPr>
              <w:rPr>
                <w:lang w:val="pt-PT"/>
              </w:rPr>
            </w:pPr>
            <w:r w:rsidRPr="00391CBC">
              <w:rPr>
                <w:lang w:val="pt-PT"/>
              </w:rPr>
              <w:t>−0.62</w:t>
            </w:r>
          </w:p>
        </w:tc>
      </w:tr>
      <w:tr w:rsidR="00A405F7" w:rsidRPr="00391CBC" w14:paraId="7E48540B" w14:textId="77777777" w:rsidTr="00391CBC">
        <w:trPr>
          <w:jc w:val="center"/>
        </w:trPr>
        <w:tc>
          <w:tcPr>
            <w:tcW w:w="0" w:type="auto"/>
            <w:hideMark/>
          </w:tcPr>
          <w:p w14:paraId="66EDC4C3" w14:textId="018E8E82" w:rsidR="00A405F7" w:rsidRPr="00391CBC" w:rsidRDefault="00A405F7" w:rsidP="00A405F7">
            <w:pPr>
              <w:rPr>
                <w:lang w:val="en-GB"/>
              </w:rPr>
            </w:pPr>
            <w:r w:rsidRPr="004D704C">
              <w:rPr>
                <w:lang w:val="en-GB"/>
              </w:rPr>
              <w:t>Age at first breeding (</w:t>
            </w:r>
            <m:oMath>
              <m:r>
                <w:rPr>
                  <w:rFonts w:ascii="Cambria Math" w:hAnsi="Cambria Math"/>
                  <w:lang w:val="pt-PT"/>
                </w:rPr>
                <m:t>α</m:t>
              </m:r>
            </m:oMath>
            <w:r w:rsidRPr="004D704C">
              <w:rPr>
                <w:lang w:val="en-GB"/>
              </w:rPr>
              <w:t>)</w:t>
            </w:r>
          </w:p>
        </w:tc>
        <w:tc>
          <w:tcPr>
            <w:tcW w:w="0" w:type="auto"/>
            <w:hideMark/>
          </w:tcPr>
          <w:p w14:paraId="4AA2597C" w14:textId="77777777" w:rsidR="00A405F7" w:rsidRPr="00391CBC" w:rsidRDefault="00A405F7" w:rsidP="00A405F7">
            <w:pPr>
              <w:rPr>
                <w:lang w:val="pt-PT"/>
              </w:rPr>
            </w:pPr>
            <w:r w:rsidRPr="00391CBC">
              <w:rPr>
                <w:lang w:val="pt-PT"/>
              </w:rPr>
              <w:t>−0.22 to −0.06</w:t>
            </w:r>
          </w:p>
        </w:tc>
        <w:tc>
          <w:tcPr>
            <w:tcW w:w="0" w:type="auto"/>
            <w:hideMark/>
          </w:tcPr>
          <w:p w14:paraId="514FD26C" w14:textId="77777777" w:rsidR="00A405F7" w:rsidRPr="00391CBC" w:rsidRDefault="00A405F7" w:rsidP="00A405F7">
            <w:pPr>
              <w:rPr>
                <w:lang w:val="pt-PT"/>
              </w:rPr>
            </w:pPr>
            <w:r w:rsidRPr="00391CBC">
              <w:rPr>
                <w:lang w:val="pt-PT"/>
              </w:rPr>
              <w:t>−0.12</w:t>
            </w:r>
          </w:p>
        </w:tc>
      </w:tr>
    </w:tbl>
    <w:p w14:paraId="045292C5" w14:textId="77777777" w:rsidR="004D704C" w:rsidRDefault="004D704C">
      <w:pPr>
        <w:rPr>
          <w:lang w:val="en-GB"/>
        </w:rPr>
      </w:pPr>
    </w:p>
    <w:p w14:paraId="66A73DB0" w14:textId="77777777" w:rsidR="007148B7" w:rsidRPr="007148B7" w:rsidRDefault="007148B7" w:rsidP="007148B7">
      <w:pPr>
        <w:rPr>
          <w:lang w:val="pt-PT"/>
        </w:rPr>
      </w:pPr>
      <w:r w:rsidRPr="007148B7">
        <w:rPr>
          <w:lang w:val="pt-PT"/>
        </w:rPr>
        <w:t>These results indicate that:</w:t>
      </w:r>
    </w:p>
    <w:p w14:paraId="38F66A58" w14:textId="5D7AF20D" w:rsidR="007148B7" w:rsidRPr="007148B7" w:rsidRDefault="007148B7" w:rsidP="007148B7">
      <w:pPr>
        <w:numPr>
          <w:ilvl w:val="0"/>
          <w:numId w:val="10"/>
        </w:numPr>
        <w:rPr>
          <w:lang w:val="en-GB"/>
        </w:rPr>
      </w:pPr>
      <w:r w:rsidRPr="007148B7">
        <w:rPr>
          <w:lang w:val="en-GB"/>
        </w:rPr>
        <w:t xml:space="preserve">a 1% variation in adult survival may generate approximately 0.25–1.74% variation in </w:t>
      </w:r>
      <m:oMath>
        <m:sSub>
          <m:sSubPr>
            <m:ctrlPr>
              <w:rPr>
                <w:rFonts w:ascii="Cambria Math" w:hAnsi="Cambria Math"/>
                <w:lang w:val="pt-PT"/>
              </w:rPr>
            </m:ctrlPr>
          </m:sSubPr>
          <m:e>
            <m:r>
              <w:rPr>
                <w:rFonts w:ascii="Cambria Math" w:hAnsi="Cambria Math"/>
                <w:lang w:val="pt-PT"/>
              </w:rPr>
              <m:t>λ</m:t>
            </m:r>
          </m:e>
          <m:sub>
            <m:r>
              <m:rPr>
                <m:sty m:val="p"/>
              </m:rPr>
              <w:rPr>
                <w:rFonts w:ascii="Cambria Math" w:hAnsi="Cambria Math"/>
                <w:lang w:val="en-GB"/>
              </w:rPr>
              <m:t>max</m:t>
            </m:r>
          </m:sub>
        </m:sSub>
      </m:oMath>
      <w:r w:rsidRPr="007148B7">
        <w:rPr>
          <w:lang w:val="en-GB"/>
        </w:rPr>
        <w:t xml:space="preserve">; </w:t>
      </w:r>
    </w:p>
    <w:p w14:paraId="605A90E7" w14:textId="2D831156" w:rsidR="007148B7" w:rsidRPr="007148B7" w:rsidRDefault="007148B7" w:rsidP="007148B7">
      <w:pPr>
        <w:numPr>
          <w:ilvl w:val="0"/>
          <w:numId w:val="10"/>
        </w:numPr>
        <w:rPr>
          <w:lang w:val="en-GB"/>
        </w:rPr>
      </w:pPr>
      <w:r w:rsidRPr="007148B7">
        <w:rPr>
          <w:lang w:val="en-GB"/>
        </w:rPr>
        <w:t xml:space="preserve">whereas equivalent variation in age at first breeding generates substantially smaller variation in </w:t>
      </w:r>
      <m:oMath>
        <m:sSub>
          <m:sSubPr>
            <m:ctrlPr>
              <w:rPr>
                <w:rFonts w:ascii="Cambria Math" w:hAnsi="Cambria Math"/>
                <w:lang w:val="pt-PT"/>
              </w:rPr>
            </m:ctrlPr>
          </m:sSubPr>
          <m:e>
            <m:r>
              <w:rPr>
                <w:rFonts w:ascii="Cambria Math" w:hAnsi="Cambria Math"/>
                <w:lang w:val="pt-PT"/>
              </w:rPr>
              <m:t>λ</m:t>
            </m:r>
          </m:e>
          <m:sub>
            <m:r>
              <m:rPr>
                <m:sty m:val="p"/>
              </m:rPr>
              <w:rPr>
                <w:rFonts w:ascii="Cambria Math" w:hAnsi="Cambria Math"/>
                <w:lang w:val="en-GB"/>
              </w:rPr>
              <m:t>max</m:t>
            </m:r>
          </m:sub>
        </m:sSub>
      </m:oMath>
      <w:r w:rsidRPr="007148B7">
        <w:rPr>
          <w:lang w:val="en-GB"/>
        </w:rPr>
        <w:t xml:space="preserve">. </w:t>
      </w:r>
    </w:p>
    <w:p w14:paraId="0D75CD15" w14:textId="77777777" w:rsidR="007148B7" w:rsidRPr="007148B7" w:rsidRDefault="007148B7" w:rsidP="007148B7">
      <w:pPr>
        <w:rPr>
          <w:lang w:val="en-GB"/>
        </w:rPr>
      </w:pPr>
      <w:r w:rsidRPr="007148B7">
        <w:rPr>
          <w:lang w:val="en-GB"/>
        </w:rPr>
        <w:t>The elasticity surfaces additionally show that sensitivity is not spatially uniform across the demographic parameter space. In particular, combinations of relatively high adult survival and earlier reproductive maturity produce substantially larger elastic responses. This is particularly relevant because adult survival is also among the least well-constrained demographic parameters for most bat species.</w:t>
      </w:r>
    </w:p>
    <w:p w14:paraId="7B4945F7" w14:textId="54FDBBA3" w:rsidR="007148B7" w:rsidRPr="007148B7" w:rsidRDefault="007148B7" w:rsidP="007148B7">
      <w:pPr>
        <w:rPr>
          <w:lang w:val="en-GB"/>
        </w:rPr>
      </w:pPr>
      <w:r w:rsidRPr="007148B7">
        <w:rPr>
          <w:lang w:val="en-GB"/>
        </w:rPr>
        <w:t>The results therefore support the central rationale of the Frick adjusted framework:</w:t>
      </w:r>
    </w:p>
    <w:p w14:paraId="450DFC6E" w14:textId="5D169814" w:rsidR="007148B7" w:rsidRPr="007148B7" w:rsidRDefault="007148B7" w:rsidP="007148B7">
      <w:pPr>
        <w:numPr>
          <w:ilvl w:val="0"/>
          <w:numId w:val="11"/>
        </w:numPr>
        <w:rPr>
          <w:lang w:val="en-GB"/>
        </w:rPr>
      </w:pPr>
      <w:r w:rsidRPr="007148B7">
        <w:rPr>
          <w:lang w:val="en-GB"/>
        </w:rPr>
        <w:t>namely, that uncertainty in demographic parameterisation can materially influence resulting PBR values,</w:t>
      </w:r>
    </w:p>
    <w:p w14:paraId="4499F0C9" w14:textId="46D52543" w:rsidR="007148B7" w:rsidRPr="007148B7" w:rsidRDefault="007148B7" w:rsidP="007148B7">
      <w:pPr>
        <w:numPr>
          <w:ilvl w:val="0"/>
          <w:numId w:val="11"/>
        </w:numPr>
        <w:rPr>
          <w:lang w:val="en-GB"/>
        </w:rPr>
      </w:pPr>
      <w:r w:rsidRPr="007148B7">
        <w:rPr>
          <w:lang w:val="en-GB"/>
        </w:rPr>
        <w:t xml:space="preserve">and that precautionary fixed </w:t>
      </w:r>
      <m:oMath>
        <m:sSub>
          <m:sSubPr>
            <m:ctrlPr>
              <w:rPr>
                <w:rFonts w:ascii="Cambria Math" w:hAnsi="Cambria Math"/>
                <w:lang w:val="pt-PT"/>
              </w:rPr>
            </m:ctrlPr>
          </m:sSubPr>
          <m:e>
            <m:r>
              <w:rPr>
                <w:rFonts w:ascii="Cambria Math" w:hAnsi="Cambria Math"/>
                <w:lang w:val="pt-PT"/>
              </w:rPr>
              <m:t>λ</m:t>
            </m:r>
          </m:e>
          <m:sub>
            <m:r>
              <m:rPr>
                <m:sty m:val="p"/>
              </m:rPr>
              <w:rPr>
                <w:rFonts w:ascii="Cambria Math" w:hAnsi="Cambria Math"/>
                <w:lang w:val="en-GB"/>
              </w:rPr>
              <m:t>max</m:t>
            </m:r>
          </m:sub>
        </m:sSub>
      </m:oMath>
      <w:r w:rsidR="003636C1" w:rsidRPr="003636C1">
        <w:rPr>
          <w:lang w:val="en-GB"/>
        </w:rPr>
        <w:t xml:space="preserve"> </w:t>
      </w:r>
      <w:r w:rsidRPr="007148B7">
        <w:rPr>
          <w:lang w:val="en-GB"/>
        </w:rPr>
        <w:t>assumptions may reduce excessive sensitivity to uncertain demographic inputs.</w:t>
      </w:r>
    </w:p>
    <w:p w14:paraId="60B72D47" w14:textId="24000CEA" w:rsidR="007148B7" w:rsidRPr="007148B7" w:rsidRDefault="007148B7" w:rsidP="007148B7">
      <w:pPr>
        <w:rPr>
          <w:lang w:val="en-GB"/>
        </w:rPr>
      </w:pPr>
      <w:r w:rsidRPr="007148B7">
        <w:rPr>
          <w:lang w:val="en-GB"/>
        </w:rPr>
        <w:t>However, the analysis also indicates that even under fixed-</w:t>
      </w:r>
      <m:oMath>
        <m:sSub>
          <m:sSubPr>
            <m:ctrlPr>
              <w:rPr>
                <w:rFonts w:ascii="Cambria Math" w:hAnsi="Cambria Math"/>
                <w:lang w:val="pt-PT"/>
              </w:rPr>
            </m:ctrlPr>
          </m:sSubPr>
          <m:e>
            <m:r>
              <w:rPr>
                <w:rFonts w:ascii="Cambria Math" w:hAnsi="Cambria Math"/>
                <w:lang w:val="pt-PT"/>
              </w:rPr>
              <m:t>λ</m:t>
            </m:r>
          </m:e>
          <m:sub>
            <m:r>
              <m:rPr>
                <m:sty m:val="p"/>
              </m:rPr>
              <w:rPr>
                <w:rFonts w:ascii="Cambria Math" w:hAnsi="Cambria Math"/>
                <w:lang w:val="en-GB"/>
              </w:rPr>
              <m:t>max</m:t>
            </m:r>
          </m:sub>
        </m:sSub>
      </m:oMath>
      <w:r w:rsidRPr="007148B7">
        <w:rPr>
          <w:lang w:val="en-GB"/>
        </w:rPr>
        <w:t xml:space="preserve"> approaches, substantial uncertainty may remain through the interaction of demographic assumptions, local abundance estimation, and recovery-factor selection.</w:t>
      </w:r>
    </w:p>
    <w:p w14:paraId="21191ADD" w14:textId="77777777" w:rsidR="00EF14A0" w:rsidRDefault="00EF14A0" w:rsidP="00EF14A0">
      <w:pPr>
        <w:keepNext/>
        <w:jc w:val="center"/>
      </w:pPr>
      <w:r>
        <w:rPr>
          <w:noProof/>
          <w:lang w:val="en-GB"/>
        </w:rPr>
        <w:lastRenderedPageBreak/>
        <w:drawing>
          <wp:inline distT="0" distB="0" distL="0" distR="0" wp14:anchorId="6EA2C86E" wp14:editId="548DDC3C">
            <wp:extent cx="4320000" cy="3086572"/>
            <wp:effectExtent l="0" t="0" r="4445" b="0"/>
            <wp:docPr id="2086865218"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20000" cy="3086572"/>
                    </a:xfrm>
                    <a:prstGeom prst="rect">
                      <a:avLst/>
                    </a:prstGeom>
                    <a:noFill/>
                  </pic:spPr>
                </pic:pic>
              </a:graphicData>
            </a:graphic>
          </wp:inline>
        </w:drawing>
      </w:r>
    </w:p>
    <w:p w14:paraId="085C62C0" w14:textId="03224FDC" w:rsidR="00391CBC" w:rsidRPr="00391CBC" w:rsidRDefault="00EF14A0" w:rsidP="00A405F7">
      <w:pPr>
        <w:pStyle w:val="BETabelaFonteMenor"/>
        <w:jc w:val="center"/>
        <w:rPr>
          <w:lang w:val="en-GB"/>
        </w:rPr>
      </w:pPr>
      <w:r>
        <w:t xml:space="preserve">Figure </w:t>
      </w:r>
      <w:r>
        <w:fldChar w:fldCharType="begin"/>
      </w:r>
      <w:r>
        <w:instrText xml:space="preserve"> SEQ Figure \* ARABIC </w:instrText>
      </w:r>
      <w:r>
        <w:fldChar w:fldCharType="separate"/>
      </w:r>
      <w:r w:rsidR="000B1CA9">
        <w:rPr>
          <w:noProof/>
        </w:rPr>
        <w:t>1</w:t>
      </w:r>
      <w:r>
        <w:fldChar w:fldCharType="end"/>
      </w:r>
      <w:r>
        <w:t xml:space="preserve">. </w:t>
      </w:r>
      <w:r w:rsidR="00AC1E67" w:rsidRPr="00AC1E67">
        <w:t xml:space="preserve">Elasticity surface describing the proportional sensitivity of </w:t>
      </w:r>
      <m:oMath>
        <m:sSub>
          <m:sSubPr>
            <m:ctrlPr>
              <w:rPr>
                <w:rFonts w:ascii="Cambria Math" w:hAnsi="Cambria Math"/>
              </w:rPr>
            </m:ctrlPr>
          </m:sSubPr>
          <m:e>
            <m:r>
              <w:rPr>
                <w:rFonts w:ascii="Cambria Math" w:hAnsi="Cambria Math"/>
              </w:rPr>
              <m:t>λ</m:t>
            </m:r>
          </m:e>
          <m:sub>
            <m:r>
              <m:rPr>
                <m:sty m:val="p"/>
              </m:rPr>
              <w:rPr>
                <w:rFonts w:ascii="Cambria Math" w:hAnsi="Cambria Math"/>
              </w:rPr>
              <m:t>max</m:t>
            </m:r>
          </m:sub>
        </m:sSub>
      </m:oMath>
      <w:r w:rsidR="00AC1E67" w:rsidRPr="00AC1E67">
        <w:t xml:space="preserve">to adult annual survival across the explored demographic space. Elasticity values represent the approximate percentage change in </w:t>
      </w:r>
      <m:oMath>
        <m:sSub>
          <m:sSubPr>
            <m:ctrlPr>
              <w:rPr>
                <w:rFonts w:ascii="Cambria Math" w:hAnsi="Cambria Math"/>
              </w:rPr>
            </m:ctrlPr>
          </m:sSubPr>
          <m:e>
            <m:r>
              <w:rPr>
                <w:rFonts w:ascii="Cambria Math" w:hAnsi="Cambria Math"/>
              </w:rPr>
              <m:t>λ</m:t>
            </m:r>
          </m:e>
          <m:sub>
            <m:r>
              <m:rPr>
                <m:sty m:val="p"/>
              </m:rPr>
              <w:rPr>
                <w:rFonts w:ascii="Cambria Math" w:hAnsi="Cambria Math"/>
              </w:rPr>
              <m:t>max</m:t>
            </m:r>
          </m:sub>
        </m:sSub>
      </m:oMath>
      <w:r w:rsidR="00AC1E67" w:rsidRPr="00AC1E67">
        <w:t>expected from a 1% change in adult survival while holding age at first breeding constant.</w:t>
      </w:r>
    </w:p>
    <w:p w14:paraId="7A2436C2" w14:textId="77777777" w:rsidR="000B1CA9" w:rsidRDefault="000B1CA9" w:rsidP="000B1CA9">
      <w:pPr>
        <w:keepNext/>
        <w:jc w:val="center"/>
      </w:pPr>
      <w:r>
        <w:rPr>
          <w:noProof/>
        </w:rPr>
        <w:drawing>
          <wp:inline distT="0" distB="0" distL="0" distR="0" wp14:anchorId="385CFE7F" wp14:editId="43A60EAD">
            <wp:extent cx="4320000" cy="3086571"/>
            <wp:effectExtent l="0" t="0" r="4445" b="0"/>
            <wp:docPr id="1058099212"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320000" cy="3086571"/>
                    </a:xfrm>
                    <a:prstGeom prst="rect">
                      <a:avLst/>
                    </a:prstGeom>
                    <a:noFill/>
                  </pic:spPr>
                </pic:pic>
              </a:graphicData>
            </a:graphic>
          </wp:inline>
        </w:drawing>
      </w:r>
    </w:p>
    <w:p w14:paraId="01C884B3" w14:textId="25142EB7" w:rsidR="00AC1E67" w:rsidRDefault="000B1CA9" w:rsidP="00A405F7">
      <w:pPr>
        <w:pStyle w:val="BETabelaFonteMenor"/>
        <w:jc w:val="center"/>
      </w:pPr>
      <w:r>
        <w:t xml:space="preserve">Figure </w:t>
      </w:r>
      <w:r>
        <w:fldChar w:fldCharType="begin"/>
      </w:r>
      <w:r>
        <w:instrText xml:space="preserve"> SEQ Figure \* ARABIC </w:instrText>
      </w:r>
      <w:r>
        <w:fldChar w:fldCharType="separate"/>
      </w:r>
      <w:r>
        <w:rPr>
          <w:noProof/>
        </w:rPr>
        <w:t>2</w:t>
      </w:r>
      <w:r>
        <w:fldChar w:fldCharType="end"/>
      </w:r>
      <w:r>
        <w:t>.</w:t>
      </w:r>
      <w:r w:rsidR="00676777">
        <w:t xml:space="preserve"> </w:t>
      </w:r>
      <w:r w:rsidR="00676777" w:rsidRPr="00676777">
        <w:t xml:space="preserve">Elasticity surface describing the proportional sensitivity of </w:t>
      </w:r>
      <m:oMath>
        <m:sSub>
          <m:sSubPr>
            <m:ctrlPr>
              <w:rPr>
                <w:rFonts w:ascii="Cambria Math" w:hAnsi="Cambria Math"/>
              </w:rPr>
            </m:ctrlPr>
          </m:sSubPr>
          <m:e>
            <m:r>
              <w:rPr>
                <w:rFonts w:ascii="Cambria Math" w:hAnsi="Cambria Math"/>
              </w:rPr>
              <m:t>λ</m:t>
            </m:r>
          </m:e>
          <m:sub>
            <m:r>
              <m:rPr>
                <m:sty m:val="p"/>
              </m:rPr>
              <w:rPr>
                <w:rFonts w:ascii="Cambria Math" w:hAnsi="Cambria Math"/>
              </w:rPr>
              <m:t>max</m:t>
            </m:r>
          </m:sub>
        </m:sSub>
      </m:oMath>
      <w:r w:rsidR="00676777" w:rsidRPr="00676777">
        <w:t xml:space="preserve">to age at first breeding across the explored demographic space. Elasticity values represent the approximate percentage change in </w:t>
      </w:r>
      <m:oMath>
        <m:sSub>
          <m:sSubPr>
            <m:ctrlPr>
              <w:rPr>
                <w:rFonts w:ascii="Cambria Math" w:hAnsi="Cambria Math"/>
              </w:rPr>
            </m:ctrlPr>
          </m:sSubPr>
          <m:e>
            <m:r>
              <w:rPr>
                <w:rFonts w:ascii="Cambria Math" w:hAnsi="Cambria Math"/>
              </w:rPr>
              <m:t>λ</m:t>
            </m:r>
          </m:e>
          <m:sub>
            <m:r>
              <m:rPr>
                <m:sty m:val="p"/>
              </m:rPr>
              <w:rPr>
                <w:rFonts w:ascii="Cambria Math" w:hAnsi="Cambria Math"/>
              </w:rPr>
              <m:t>max</m:t>
            </m:r>
          </m:sub>
        </m:sSub>
      </m:oMath>
      <w:r w:rsidR="00A405F7">
        <w:t xml:space="preserve"> </w:t>
      </w:r>
      <w:r w:rsidR="00676777" w:rsidRPr="00676777">
        <w:t>expected from a 1% change in age at first breeding while holding adult survival constant.</w:t>
      </w:r>
    </w:p>
    <w:p w14:paraId="38A4426E" w14:textId="6FD9636F" w:rsidR="00A317CC" w:rsidRDefault="00000000">
      <w:r>
        <w:t>Sensitivity and elasticity analyses were undertaken to evaluate how uncertainty in demographic parameters influences λmax and resulting PBR values. The analysis focused on adult annual survival (s) and age at first breeding (α).</w:t>
      </w:r>
    </w:p>
    <w:p w14:paraId="109550A1" w14:textId="77777777" w:rsidR="00A317CC" w:rsidRDefault="00000000">
      <w:r>
        <w:lastRenderedPageBreak/>
        <w:t>Elasticity results indicated that λmax is substantially more sensitive to uncertainty in adult survival than to uncertainty in age at first breeding. Across plausible parameter ranges, a 1% variation in adult survival produced approximately 0.25–1.74% variation in λmax, whereas equivalent variation in age at first breeding produced smaller effects (~0.06–0.22%).</w:t>
      </w:r>
    </w:p>
    <w:p w14:paraId="5575A171" w14:textId="77777777" w:rsidR="00D217AC" w:rsidRDefault="00AF0DB0" w:rsidP="00D217AC">
      <w:pPr>
        <w:keepNext/>
        <w:jc w:val="center"/>
      </w:pPr>
      <w:r>
        <w:rPr>
          <w:noProof/>
        </w:rPr>
        <w:drawing>
          <wp:inline distT="0" distB="0" distL="0" distR="0" wp14:anchorId="4C1A7C18" wp14:editId="4A04527F">
            <wp:extent cx="4680000" cy="3217500"/>
            <wp:effectExtent l="0" t="0" r="6350" b="2540"/>
            <wp:docPr id="90146710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0" cy="3217500"/>
                    </a:xfrm>
                    <a:prstGeom prst="rect">
                      <a:avLst/>
                    </a:prstGeom>
                    <a:noFill/>
                  </pic:spPr>
                </pic:pic>
              </a:graphicData>
            </a:graphic>
          </wp:inline>
        </w:drawing>
      </w:r>
    </w:p>
    <w:p w14:paraId="7FC04CF6" w14:textId="6E54A6F5" w:rsidR="008A4EC9" w:rsidRDefault="00D217AC" w:rsidP="003636C1">
      <w:r>
        <w:t xml:space="preserve">Figure </w:t>
      </w:r>
      <w:r>
        <w:fldChar w:fldCharType="begin"/>
      </w:r>
      <w:r>
        <w:instrText xml:space="preserve"> SEQ Figure \* ARABIC </w:instrText>
      </w:r>
      <w:r>
        <w:fldChar w:fldCharType="separate"/>
      </w:r>
      <w:r w:rsidR="000B1CA9">
        <w:rPr>
          <w:noProof/>
        </w:rPr>
        <w:t>3</w:t>
      </w:r>
      <w:r>
        <w:fldChar w:fldCharType="end"/>
      </w:r>
      <w:r>
        <w:t xml:space="preserve">. </w:t>
      </w:r>
      <w:r w:rsidR="004A4FDC" w:rsidRPr="004A4FDC">
        <w:t xml:space="preserve">Heatmap of </w:t>
      </w:r>
      <m:oMath>
        <m:sSub>
          <m:sSubPr>
            <m:ctrlPr>
              <w:rPr>
                <w:rFonts w:ascii="Cambria Math" w:hAnsi="Cambria Math"/>
              </w:rPr>
            </m:ctrlPr>
          </m:sSubPr>
          <m:e>
            <m:r>
              <w:rPr>
                <w:rFonts w:ascii="Cambria Math" w:hAnsi="Cambria Math"/>
              </w:rPr>
              <m:t>λ</m:t>
            </m:r>
          </m:e>
          <m:sub>
            <m:r>
              <m:rPr>
                <m:sty m:val="p"/>
              </m:rPr>
              <w:rPr>
                <w:rFonts w:ascii="Cambria Math" w:hAnsi="Cambria Math"/>
              </w:rPr>
              <m:t>max</m:t>
            </m:r>
          </m:sub>
        </m:sSub>
      </m:oMath>
      <w:r w:rsidR="003636C1">
        <w:t xml:space="preserve"> </w:t>
      </w:r>
      <w:r w:rsidR="004A4FDC" w:rsidRPr="004A4FDC">
        <w:t>derived from the demographic-invariant approximation as a function of adult annual survival (</w:t>
      </w:r>
      <m:oMath>
        <m:r>
          <w:rPr>
            <w:rFonts w:ascii="Cambria Math" w:hAnsi="Cambria Math"/>
          </w:rPr>
          <m:t>s</m:t>
        </m:r>
      </m:oMath>
      <w:r w:rsidR="004A4FDC" w:rsidRPr="004A4FDC">
        <w:t>) and age at first breeding (</w:t>
      </w:r>
      <m:oMath>
        <m:r>
          <w:rPr>
            <w:rFonts w:ascii="Cambria Math" w:hAnsi="Cambria Math"/>
          </w:rPr>
          <m:t>α</m:t>
        </m:r>
      </m:oMath>
      <w:r w:rsidR="004A4FDC" w:rsidRPr="004A4FDC">
        <w:t xml:space="preserve">). White contour lines indicate </w:t>
      </w:r>
      <m:oMath>
        <m:sSub>
          <m:sSubPr>
            <m:ctrlPr>
              <w:rPr>
                <w:rFonts w:ascii="Cambria Math" w:hAnsi="Cambria Math"/>
              </w:rPr>
            </m:ctrlPr>
          </m:sSubPr>
          <m:e>
            <m:r>
              <w:rPr>
                <w:rFonts w:ascii="Cambria Math" w:hAnsi="Cambria Math"/>
              </w:rPr>
              <m:t>λ</m:t>
            </m:r>
          </m:e>
          <m:sub>
            <m:r>
              <m:rPr>
                <m:sty m:val="p"/>
              </m:rPr>
              <w:rPr>
                <w:rFonts w:ascii="Cambria Math" w:hAnsi="Cambria Math"/>
              </w:rPr>
              <m:t>max</m:t>
            </m:r>
          </m:sub>
        </m:sSub>
        <m:r>
          <w:rPr>
            <w:rFonts w:ascii="Cambria Math" w:hAnsi="Cambria Math"/>
          </w:rPr>
          <m:t>=1.20</m:t>
        </m:r>
      </m:oMath>
      <w:r w:rsidR="003636C1">
        <w:t xml:space="preserve"> </w:t>
      </w:r>
      <w:r w:rsidR="004A4FDC" w:rsidRPr="004A4FDC">
        <w:t xml:space="preserve">and </w:t>
      </w:r>
      <m:oMath>
        <m:sSub>
          <m:sSubPr>
            <m:ctrlPr>
              <w:rPr>
                <w:rFonts w:ascii="Cambria Math" w:hAnsi="Cambria Math"/>
              </w:rPr>
            </m:ctrlPr>
          </m:sSubPr>
          <m:e>
            <m:r>
              <w:rPr>
                <w:rFonts w:ascii="Cambria Math" w:hAnsi="Cambria Math"/>
              </w:rPr>
              <m:t>λ</m:t>
            </m:r>
          </m:e>
          <m:sub>
            <m:r>
              <m:rPr>
                <m:sty m:val="p"/>
              </m:rPr>
              <w:rPr>
                <w:rFonts w:ascii="Cambria Math" w:hAnsi="Cambria Math"/>
              </w:rPr>
              <m:t>max</m:t>
            </m:r>
          </m:sub>
        </m:sSub>
        <m:r>
          <w:rPr>
            <w:rFonts w:ascii="Cambria Math" w:hAnsi="Cambria Math"/>
          </w:rPr>
          <m:t>=1.24</m:t>
        </m:r>
      </m:oMath>
      <w:r w:rsidR="004A4FDC" w:rsidRPr="004A4FDC">
        <w:t>, corresponding to the fixed values used in the adjusted PBR scenarios.</w:t>
      </w:r>
    </w:p>
    <w:p w14:paraId="7360580B" w14:textId="77777777" w:rsidR="00D217AC" w:rsidRDefault="00D217AC" w:rsidP="00D217AC"/>
    <w:p w14:paraId="4D4FDBFB" w14:textId="0DD4D127" w:rsidR="00D217AC" w:rsidRDefault="008F7050" w:rsidP="00B81F28">
      <w:pPr>
        <w:keepNext/>
        <w:jc w:val="center"/>
      </w:pPr>
      <w:r w:rsidRPr="008F7050">
        <w:rPr>
          <w:noProof/>
        </w:rPr>
        <w:lastRenderedPageBreak/>
        <w:drawing>
          <wp:inline distT="0" distB="0" distL="0" distR="0" wp14:anchorId="38687D71" wp14:editId="3D7F0805">
            <wp:extent cx="4320000" cy="5610732"/>
            <wp:effectExtent l="0" t="0" r="4445" b="9525"/>
            <wp:docPr id="13776231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623143" name=""/>
                    <pic:cNvPicPr/>
                  </pic:nvPicPr>
                  <pic:blipFill>
                    <a:blip r:embed="rId17"/>
                    <a:stretch>
                      <a:fillRect/>
                    </a:stretch>
                  </pic:blipFill>
                  <pic:spPr>
                    <a:xfrm>
                      <a:off x="0" y="0"/>
                      <a:ext cx="4320000" cy="5610732"/>
                    </a:xfrm>
                    <a:prstGeom prst="rect">
                      <a:avLst/>
                    </a:prstGeom>
                  </pic:spPr>
                </pic:pic>
              </a:graphicData>
            </a:graphic>
          </wp:inline>
        </w:drawing>
      </w:r>
    </w:p>
    <w:p w14:paraId="26859DD4" w14:textId="29BA928C" w:rsidR="006660C6" w:rsidRDefault="00D217AC" w:rsidP="00D217AC">
      <w:pPr>
        <w:pStyle w:val="Legenda"/>
        <w:jc w:val="both"/>
      </w:pPr>
      <w:r>
        <w:t xml:space="preserve">Figure </w:t>
      </w:r>
      <w:r>
        <w:fldChar w:fldCharType="begin"/>
      </w:r>
      <w:r>
        <w:instrText xml:space="preserve"> SEQ Figure \* ARABIC </w:instrText>
      </w:r>
      <w:r>
        <w:fldChar w:fldCharType="separate"/>
      </w:r>
      <w:r w:rsidR="000B1CA9">
        <w:rPr>
          <w:noProof/>
        </w:rPr>
        <w:t>4</w:t>
      </w:r>
      <w:r>
        <w:fldChar w:fldCharType="end"/>
      </w:r>
      <w:r>
        <w:t xml:space="preserve">. </w:t>
      </w:r>
      <w:r w:rsidRPr="00D217AC">
        <w:rPr>
          <w:bCs w:val="0"/>
        </w:rPr>
        <w:t>PBR response surface</w:t>
      </w:r>
      <w:r>
        <w:rPr>
          <w:bCs w:val="0"/>
        </w:rPr>
        <w:t>s</w:t>
      </w:r>
      <w:r w:rsidRPr="00D217AC">
        <w:rPr>
          <w:bCs w:val="0"/>
        </w:rPr>
        <w:t xml:space="preserve"> </w:t>
      </w:r>
      <w:r w:rsidRPr="00D217AC">
        <w:t xml:space="preserve">across </w:t>
      </w:r>
      <m:oMath>
        <m:r>
          <w:rPr>
            <w:rFonts w:ascii="Cambria Math" w:hAnsi="Cambria Math"/>
          </w:rPr>
          <m:t>s</m:t>
        </m:r>
      </m:oMath>
      <w:r w:rsidRPr="00D217AC">
        <w:t xml:space="preserve">, </w:t>
      </w:r>
      <m:oMath>
        <m:r>
          <w:rPr>
            <w:rFonts w:ascii="Cambria Math" w:hAnsi="Cambria Math"/>
          </w:rPr>
          <m:t>α</m:t>
        </m:r>
      </m:oMath>
      <w:r w:rsidRPr="00D217AC">
        <w:t xml:space="preserve">, and </w:t>
      </w:r>
      <m:oMath>
        <m:sSub>
          <m:sSubPr>
            <m:ctrlPr>
              <w:rPr>
                <w:rFonts w:ascii="Cambria Math" w:hAnsi="Cambria Math"/>
              </w:rPr>
            </m:ctrlPr>
          </m:sSubPr>
          <m:e>
            <m:r>
              <w:rPr>
                <w:rFonts w:ascii="Cambria Math" w:hAnsi="Cambria Math"/>
              </w:rPr>
              <m:t>F</m:t>
            </m:r>
          </m:e>
          <m:sub>
            <m:r>
              <w:rPr>
                <w:rFonts w:ascii="Cambria Math" w:hAnsi="Cambria Math"/>
              </w:rPr>
              <m:t>r</m:t>
            </m:r>
          </m:sub>
        </m:sSub>
      </m:oMath>
      <w:r w:rsidRPr="00D217AC">
        <w:t xml:space="preserve">, with </w:t>
      </w:r>
      <m:oMath>
        <m:sSub>
          <m:sSubPr>
            <m:ctrlPr>
              <w:rPr>
                <w:rFonts w:ascii="Cambria Math" w:hAnsi="Cambria Math"/>
              </w:rPr>
            </m:ctrlPr>
          </m:sSubPr>
          <m:e>
            <m:r>
              <w:rPr>
                <w:rFonts w:ascii="Cambria Math" w:hAnsi="Cambria Math"/>
              </w:rPr>
              <m:t>λ</m:t>
            </m:r>
          </m:e>
          <m:sub>
            <m:r>
              <m:rPr>
                <m:sty m:val="p"/>
              </m:rPr>
              <w:rPr>
                <w:rFonts w:ascii="Cambria Math" w:hAnsi="Cambria Math"/>
              </w:rPr>
              <m:t>max</m:t>
            </m:r>
          </m:sub>
        </m:sSub>
        <m:r>
          <w:rPr>
            <w:rFonts w:ascii="Cambria Math" w:hAnsi="Cambria Math"/>
          </w:rPr>
          <m:t xml:space="preserve">=1.20 </m:t>
        </m:r>
      </m:oMath>
      <w:r w:rsidRPr="00D217AC">
        <w:t>and 1.24 overlaid as demographic reference surfaces/contours.</w:t>
      </w:r>
    </w:p>
    <w:p w14:paraId="4B42DBB9" w14:textId="2FC6C86F" w:rsidR="00A317CC" w:rsidRPr="00A23EF9" w:rsidRDefault="00000000" w:rsidP="00A23EF9">
      <w:pPr>
        <w:pStyle w:val="Ttulo2"/>
      </w:pPr>
      <w:bookmarkStart w:id="5" w:name="_Toc229934345"/>
      <w:commentRangeStart w:id="6"/>
      <w:r w:rsidRPr="00A23EF9">
        <w:t>Dummy species parameterisation</w:t>
      </w:r>
      <w:bookmarkEnd w:id="5"/>
      <w:commentRangeEnd w:id="6"/>
      <w:r w:rsidR="00A23EF9" w:rsidRPr="00A23EF9">
        <w:rPr>
          <w:rStyle w:val="Refdecomentrio"/>
          <w:sz w:val="22"/>
          <w:szCs w:val="20"/>
        </w:rPr>
        <w:commentReference w:id="6"/>
      </w:r>
    </w:p>
    <w:p w14:paraId="5EF41AA0" w14:textId="77777777" w:rsidR="00A317CC" w:rsidRDefault="00000000">
      <w:r>
        <w:t>A hypothetical bat species was parameterised using biologically plausible values in order to explore the behaviour of the Frick framework under different uncertainty scenarios.</w:t>
      </w:r>
    </w:p>
    <w:tbl>
      <w:tblPr>
        <w:tblStyle w:val="TabelacomGrelha"/>
        <w:tblW w:w="0" w:type="auto"/>
        <w:tblLook w:val="04A0" w:firstRow="1" w:lastRow="0" w:firstColumn="1" w:lastColumn="0" w:noHBand="0" w:noVBand="1"/>
      </w:tblPr>
      <w:tblGrid>
        <w:gridCol w:w="4530"/>
        <w:gridCol w:w="4531"/>
      </w:tblGrid>
      <w:tr w:rsidR="00A317CC" w:rsidRPr="000039F0" w14:paraId="44EC41C3" w14:textId="77777777" w:rsidTr="00072528">
        <w:trPr>
          <w:tblHeader/>
        </w:trPr>
        <w:tc>
          <w:tcPr>
            <w:tcW w:w="4535" w:type="dxa"/>
          </w:tcPr>
          <w:p w14:paraId="55AE64D5" w14:textId="77777777" w:rsidR="00A317CC" w:rsidRPr="000039F0" w:rsidRDefault="00000000" w:rsidP="000039F0">
            <w:pPr>
              <w:pStyle w:val="BETabelaFonteMAIOR"/>
            </w:pPr>
            <w:r w:rsidRPr="000039F0">
              <w:t>Parameter</w:t>
            </w:r>
          </w:p>
        </w:tc>
        <w:tc>
          <w:tcPr>
            <w:tcW w:w="4535" w:type="dxa"/>
          </w:tcPr>
          <w:p w14:paraId="1E5F311F" w14:textId="77777777" w:rsidR="00A317CC" w:rsidRPr="000039F0" w:rsidRDefault="00000000" w:rsidP="000039F0">
            <w:pPr>
              <w:pStyle w:val="BETabelaFonteMAIOR"/>
            </w:pPr>
            <w:r w:rsidRPr="000039F0">
              <w:t>Value</w:t>
            </w:r>
          </w:p>
        </w:tc>
      </w:tr>
      <w:tr w:rsidR="00A317CC" w:rsidRPr="000039F0" w14:paraId="7489CC20" w14:textId="77777777">
        <w:tc>
          <w:tcPr>
            <w:tcW w:w="4535" w:type="dxa"/>
          </w:tcPr>
          <w:p w14:paraId="36A3A4F7" w14:textId="77777777" w:rsidR="00A317CC" w:rsidRPr="000039F0" w:rsidRDefault="00000000" w:rsidP="000039F0">
            <w:pPr>
              <w:pStyle w:val="BETabelaFonteMAIOR"/>
            </w:pPr>
            <w:r w:rsidRPr="000039F0">
              <w:t>Species</w:t>
            </w:r>
          </w:p>
        </w:tc>
        <w:tc>
          <w:tcPr>
            <w:tcW w:w="4535" w:type="dxa"/>
          </w:tcPr>
          <w:p w14:paraId="3EFC6A60" w14:textId="77777777" w:rsidR="00A317CC" w:rsidRPr="000039F0" w:rsidRDefault="00000000" w:rsidP="000039F0">
            <w:pPr>
              <w:pStyle w:val="BETabelaFonteMAIOR"/>
            </w:pPr>
            <w:r w:rsidRPr="000039F0">
              <w:t>Hypothetic bat</w:t>
            </w:r>
          </w:p>
        </w:tc>
      </w:tr>
      <w:tr w:rsidR="00A317CC" w:rsidRPr="000039F0" w14:paraId="4D10E157" w14:textId="77777777">
        <w:tc>
          <w:tcPr>
            <w:tcW w:w="4535" w:type="dxa"/>
          </w:tcPr>
          <w:p w14:paraId="6568CD00" w14:textId="77777777" w:rsidR="00A317CC" w:rsidRPr="000039F0" w:rsidRDefault="00000000" w:rsidP="000039F0">
            <w:pPr>
              <w:pStyle w:val="BETabelaFonteMAIOR"/>
            </w:pPr>
            <w:r w:rsidRPr="000039F0">
              <w:t>Facility</w:t>
            </w:r>
          </w:p>
        </w:tc>
        <w:tc>
          <w:tcPr>
            <w:tcW w:w="4535" w:type="dxa"/>
          </w:tcPr>
          <w:p w14:paraId="008D7011" w14:textId="77777777" w:rsidR="00A317CC" w:rsidRPr="000039F0" w:rsidRDefault="00000000" w:rsidP="000039F0">
            <w:pPr>
              <w:pStyle w:val="BETabelaFonteMAIOR"/>
            </w:pPr>
            <w:r w:rsidRPr="000039F0">
              <w:t>WF_001</w:t>
            </w:r>
          </w:p>
        </w:tc>
      </w:tr>
      <w:tr w:rsidR="00A317CC" w:rsidRPr="000039F0" w14:paraId="79295758" w14:textId="77777777">
        <w:tc>
          <w:tcPr>
            <w:tcW w:w="4535" w:type="dxa"/>
          </w:tcPr>
          <w:p w14:paraId="1BA1A40B" w14:textId="77777777" w:rsidR="00A317CC" w:rsidRPr="000039F0" w:rsidRDefault="00000000" w:rsidP="000039F0">
            <w:pPr>
              <w:pStyle w:val="BETabelaFonteMAIOR"/>
            </w:pPr>
            <w:r w:rsidRPr="000039F0">
              <w:t>IUCN status</w:t>
            </w:r>
          </w:p>
        </w:tc>
        <w:tc>
          <w:tcPr>
            <w:tcW w:w="4535" w:type="dxa"/>
          </w:tcPr>
          <w:p w14:paraId="231F0C58" w14:textId="77777777" w:rsidR="00A317CC" w:rsidRPr="000039F0" w:rsidRDefault="00000000" w:rsidP="000039F0">
            <w:pPr>
              <w:pStyle w:val="BETabelaFonteMAIOR"/>
            </w:pPr>
            <w:r w:rsidRPr="000039F0">
              <w:t>Near Threatened</w:t>
            </w:r>
          </w:p>
        </w:tc>
      </w:tr>
      <w:tr w:rsidR="00A317CC" w:rsidRPr="000039F0" w14:paraId="2C9D5962" w14:textId="77777777">
        <w:tc>
          <w:tcPr>
            <w:tcW w:w="4535" w:type="dxa"/>
          </w:tcPr>
          <w:p w14:paraId="4208C0D5" w14:textId="77777777" w:rsidR="00A317CC" w:rsidRPr="000039F0" w:rsidRDefault="00000000" w:rsidP="000039F0">
            <w:pPr>
              <w:pStyle w:val="BETabelaFonteMAIOR"/>
            </w:pPr>
            <w:r w:rsidRPr="000039F0">
              <w:t>Recovery factor (Fr)</w:t>
            </w:r>
          </w:p>
        </w:tc>
        <w:tc>
          <w:tcPr>
            <w:tcW w:w="4535" w:type="dxa"/>
          </w:tcPr>
          <w:p w14:paraId="64DA7A94" w14:textId="6C7C0636" w:rsidR="00A317CC" w:rsidRPr="00972D56" w:rsidRDefault="00E62ABF" w:rsidP="000039F0">
            <w:pPr>
              <w:pStyle w:val="BETabelaFonteMAIOR"/>
              <w:rPr>
                <w:b/>
                <w:bCs/>
              </w:rPr>
            </w:pPr>
            <w:r>
              <w:rPr>
                <w:b/>
                <w:bCs/>
                <w:color w:val="C00000"/>
              </w:rPr>
              <w:t xml:space="preserve">0.5 not </w:t>
            </w:r>
            <w:r w:rsidRPr="00972D56">
              <w:rPr>
                <w:b/>
                <w:bCs/>
                <w:color w:val="C00000"/>
              </w:rPr>
              <w:t>0.3</w:t>
            </w:r>
          </w:p>
        </w:tc>
      </w:tr>
      <w:tr w:rsidR="00A317CC" w:rsidRPr="000039F0" w14:paraId="381D2305" w14:textId="77777777">
        <w:tc>
          <w:tcPr>
            <w:tcW w:w="4535" w:type="dxa"/>
          </w:tcPr>
          <w:p w14:paraId="2B7AC15F" w14:textId="77777777" w:rsidR="00A317CC" w:rsidRPr="000039F0" w:rsidRDefault="00000000" w:rsidP="000039F0">
            <w:pPr>
              <w:pStyle w:val="BETabelaFonteMAIOR"/>
            </w:pPr>
            <w:r w:rsidRPr="000039F0">
              <w:lastRenderedPageBreak/>
              <w:t>Adult survival (s)</w:t>
            </w:r>
          </w:p>
        </w:tc>
        <w:tc>
          <w:tcPr>
            <w:tcW w:w="4535" w:type="dxa"/>
          </w:tcPr>
          <w:p w14:paraId="1F5918E7" w14:textId="77777777" w:rsidR="00A317CC" w:rsidRPr="000039F0" w:rsidRDefault="00000000" w:rsidP="000039F0">
            <w:pPr>
              <w:pStyle w:val="BETabelaFonteMAIOR"/>
            </w:pPr>
            <w:r w:rsidRPr="000039F0">
              <w:t>0.88</w:t>
            </w:r>
          </w:p>
        </w:tc>
      </w:tr>
      <w:tr w:rsidR="00A317CC" w:rsidRPr="000039F0" w14:paraId="004777EC" w14:textId="77777777">
        <w:tc>
          <w:tcPr>
            <w:tcW w:w="4535" w:type="dxa"/>
          </w:tcPr>
          <w:p w14:paraId="50D54D22" w14:textId="77777777" w:rsidR="00A317CC" w:rsidRPr="000039F0" w:rsidRDefault="00000000" w:rsidP="000039F0">
            <w:pPr>
              <w:pStyle w:val="BETabelaFonteMAIOR"/>
            </w:pPr>
            <w:r w:rsidRPr="000039F0">
              <w:t>Age at first breeding (α)</w:t>
            </w:r>
          </w:p>
        </w:tc>
        <w:tc>
          <w:tcPr>
            <w:tcW w:w="4535" w:type="dxa"/>
          </w:tcPr>
          <w:p w14:paraId="21FCF4C9" w14:textId="77777777" w:rsidR="00A317CC" w:rsidRPr="000039F0" w:rsidRDefault="00000000" w:rsidP="000039F0">
            <w:pPr>
              <w:pStyle w:val="BETabelaFonteMAIOR"/>
            </w:pPr>
            <w:r w:rsidRPr="000039F0">
              <w:t>1.5</w:t>
            </w:r>
          </w:p>
        </w:tc>
      </w:tr>
      <w:tr w:rsidR="00A317CC" w:rsidRPr="000039F0" w14:paraId="097CC653" w14:textId="77777777">
        <w:tc>
          <w:tcPr>
            <w:tcW w:w="4535" w:type="dxa"/>
          </w:tcPr>
          <w:p w14:paraId="50D0555A" w14:textId="77777777" w:rsidR="00A317CC" w:rsidRPr="000039F0" w:rsidRDefault="00000000" w:rsidP="000039F0">
            <w:pPr>
              <w:pStyle w:val="BETabelaFonteMAIOR"/>
            </w:pPr>
            <w:r w:rsidRPr="000039F0">
              <w:t>Local area</w:t>
            </w:r>
          </w:p>
        </w:tc>
        <w:tc>
          <w:tcPr>
            <w:tcW w:w="4535" w:type="dxa"/>
          </w:tcPr>
          <w:p w14:paraId="63673583" w14:textId="77777777" w:rsidR="00A317CC" w:rsidRPr="000039F0" w:rsidRDefault="00000000" w:rsidP="000039F0">
            <w:pPr>
              <w:pStyle w:val="BETabelaFonteMAIOR"/>
            </w:pPr>
            <w:r w:rsidRPr="000039F0">
              <w:t>120 km²</w:t>
            </w:r>
          </w:p>
        </w:tc>
      </w:tr>
      <w:tr w:rsidR="00A317CC" w:rsidRPr="000039F0" w14:paraId="22D63484" w14:textId="77777777">
        <w:tc>
          <w:tcPr>
            <w:tcW w:w="4535" w:type="dxa"/>
          </w:tcPr>
          <w:p w14:paraId="12D10891" w14:textId="77777777" w:rsidR="00A317CC" w:rsidRPr="000039F0" w:rsidRDefault="00000000" w:rsidP="000039F0">
            <w:pPr>
              <w:pStyle w:val="BETabelaFonteMAIOR"/>
            </w:pPr>
            <w:r w:rsidRPr="000039F0">
              <w:t>Density range</w:t>
            </w:r>
          </w:p>
        </w:tc>
        <w:tc>
          <w:tcPr>
            <w:tcW w:w="4535" w:type="dxa"/>
          </w:tcPr>
          <w:p w14:paraId="78424ECE" w14:textId="77777777" w:rsidR="00A317CC" w:rsidRPr="000039F0" w:rsidRDefault="00000000" w:rsidP="000039F0">
            <w:pPr>
              <w:pStyle w:val="BETabelaFonteMAIOR"/>
            </w:pPr>
            <w:r w:rsidRPr="000039F0">
              <w:t>3–12 individuals/km²</w:t>
            </w:r>
          </w:p>
        </w:tc>
      </w:tr>
      <w:tr w:rsidR="00A317CC" w:rsidRPr="000039F0" w14:paraId="75F3E360" w14:textId="77777777">
        <w:tc>
          <w:tcPr>
            <w:tcW w:w="4535" w:type="dxa"/>
          </w:tcPr>
          <w:p w14:paraId="0EA97337" w14:textId="77777777" w:rsidR="00A317CC" w:rsidRPr="00FF5931" w:rsidRDefault="00000000" w:rsidP="000039F0">
            <w:pPr>
              <w:pStyle w:val="BETabelaFonteMAIOR"/>
              <w:rPr>
                <w:b/>
                <w:bCs/>
              </w:rPr>
            </w:pPr>
            <w:r w:rsidRPr="00FF5931">
              <w:rPr>
                <w:b/>
                <w:bCs/>
              </w:rPr>
              <w:t>Nmin</w:t>
            </w:r>
          </w:p>
        </w:tc>
        <w:tc>
          <w:tcPr>
            <w:tcW w:w="4535" w:type="dxa"/>
          </w:tcPr>
          <w:p w14:paraId="15B5AE7E" w14:textId="1FD31FC2" w:rsidR="00A317CC" w:rsidRPr="00FF5931" w:rsidRDefault="00000000" w:rsidP="000039F0">
            <w:pPr>
              <w:pStyle w:val="BETabelaFonteMAIOR"/>
              <w:rPr>
                <w:b/>
                <w:bCs/>
              </w:rPr>
            </w:pPr>
            <w:r w:rsidRPr="00FF5931">
              <w:rPr>
                <w:b/>
                <w:bCs/>
              </w:rPr>
              <w:t>4,000 individuals</w:t>
            </w:r>
          </w:p>
        </w:tc>
      </w:tr>
    </w:tbl>
    <w:p w14:paraId="2866BE48" w14:textId="382F6BD0" w:rsidR="00A317CC" w:rsidRDefault="00000000" w:rsidP="00A23EF9">
      <w:pPr>
        <w:pStyle w:val="Ttulo2"/>
      </w:pPr>
      <w:bookmarkStart w:id="7" w:name="_Toc229934346"/>
      <w:r>
        <w:t>PBR scenarios and uncertainty propagation</w:t>
      </w:r>
      <w:bookmarkEnd w:id="7"/>
    </w:p>
    <w:p w14:paraId="089E92EC" w14:textId="77777777" w:rsidR="00A317CC" w:rsidRDefault="00000000">
      <w:r>
        <w:t>Using the dummy species parameterisation above, the fixed adjusted PBR thresholds derived from the Frick framework were:</w:t>
      </w:r>
    </w:p>
    <w:tbl>
      <w:tblPr>
        <w:tblStyle w:val="TabelacomGrelha"/>
        <w:tblW w:w="0" w:type="auto"/>
        <w:tblLook w:val="04A0" w:firstRow="1" w:lastRow="0" w:firstColumn="1" w:lastColumn="0" w:noHBand="0" w:noVBand="1"/>
      </w:tblPr>
      <w:tblGrid>
        <w:gridCol w:w="4530"/>
        <w:gridCol w:w="4531"/>
      </w:tblGrid>
      <w:tr w:rsidR="00A317CC" w14:paraId="0F724722" w14:textId="77777777">
        <w:tc>
          <w:tcPr>
            <w:tcW w:w="4535" w:type="dxa"/>
          </w:tcPr>
          <w:p w14:paraId="46771524" w14:textId="77777777" w:rsidR="00A317CC" w:rsidRDefault="00000000" w:rsidP="000039F0">
            <w:pPr>
              <w:pStyle w:val="BETabelaFonteMAIOR"/>
            </w:pPr>
            <w:r>
              <w:t>Scenario</w:t>
            </w:r>
          </w:p>
        </w:tc>
        <w:tc>
          <w:tcPr>
            <w:tcW w:w="4535" w:type="dxa"/>
          </w:tcPr>
          <w:p w14:paraId="6172E2C3" w14:textId="77777777" w:rsidR="00A317CC" w:rsidRDefault="00000000" w:rsidP="000039F0">
            <w:pPr>
              <w:pStyle w:val="BETabelaFonteMAIOR"/>
            </w:pPr>
            <w:r>
              <w:t>PBR</w:t>
            </w:r>
          </w:p>
        </w:tc>
      </w:tr>
      <w:tr w:rsidR="00A317CC" w14:paraId="5DF4A293" w14:textId="77777777">
        <w:tc>
          <w:tcPr>
            <w:tcW w:w="4535" w:type="dxa"/>
          </w:tcPr>
          <w:p w14:paraId="2E1F933B" w14:textId="77777777" w:rsidR="00A317CC" w:rsidRDefault="00000000" w:rsidP="000039F0">
            <w:pPr>
              <w:pStyle w:val="BETabelaFonteMAIOR"/>
            </w:pPr>
            <w:r>
              <w:t>Fixed λmax = 1.24</w:t>
            </w:r>
          </w:p>
        </w:tc>
        <w:tc>
          <w:tcPr>
            <w:tcW w:w="4535" w:type="dxa"/>
          </w:tcPr>
          <w:p w14:paraId="0C601AE6" w14:textId="77777777" w:rsidR="00A317CC" w:rsidRDefault="00000000" w:rsidP="000039F0">
            <w:pPr>
              <w:pStyle w:val="BETabelaFonteMAIOR"/>
            </w:pPr>
            <w:r>
              <w:t>144 bats/year</w:t>
            </w:r>
          </w:p>
        </w:tc>
      </w:tr>
      <w:tr w:rsidR="00A317CC" w14:paraId="0849BBC4" w14:textId="77777777">
        <w:tc>
          <w:tcPr>
            <w:tcW w:w="4535" w:type="dxa"/>
          </w:tcPr>
          <w:p w14:paraId="0D0DC403" w14:textId="77777777" w:rsidR="00A317CC" w:rsidRDefault="00000000" w:rsidP="000039F0">
            <w:pPr>
              <w:pStyle w:val="BETabelaFonteMAIOR"/>
            </w:pPr>
            <w:r>
              <w:t>Fixed λmax = 1.20</w:t>
            </w:r>
          </w:p>
        </w:tc>
        <w:tc>
          <w:tcPr>
            <w:tcW w:w="4535" w:type="dxa"/>
          </w:tcPr>
          <w:p w14:paraId="64255C10" w14:textId="77777777" w:rsidR="00A317CC" w:rsidRDefault="00000000" w:rsidP="000039F0">
            <w:pPr>
              <w:pStyle w:val="BETabelaFonteMAIOR"/>
            </w:pPr>
            <w:r>
              <w:t>120 bats/year</w:t>
            </w:r>
          </w:p>
        </w:tc>
      </w:tr>
    </w:tbl>
    <w:p w14:paraId="3D82BB2F" w14:textId="77777777" w:rsidR="00072528" w:rsidRDefault="00072528" w:rsidP="00072528"/>
    <w:p w14:paraId="2CFD5E65" w14:textId="5ADD66F9" w:rsidR="00A317CC" w:rsidRDefault="00000000" w:rsidP="00A23EF9">
      <w:pPr>
        <w:pStyle w:val="Ttulo2"/>
      </w:pPr>
      <w:bookmarkStart w:id="8" w:name="_Toc229934347"/>
      <w:r>
        <w:t>Monte Carlo simulation outputs</w:t>
      </w:r>
      <w:bookmarkEnd w:id="8"/>
    </w:p>
    <w:p w14:paraId="3836AD10" w14:textId="77777777" w:rsidR="000B2091" w:rsidRDefault="000B2091" w:rsidP="000B2091">
      <w:r>
        <w:t>Monte Carlo simulations were then performed to propagate uncertainty in adult survival and age at first breeding under moderate and high demographic uncertainty scenarios.</w:t>
      </w:r>
    </w:p>
    <w:tbl>
      <w:tblPr>
        <w:tblStyle w:val="TabelacomGrelha"/>
        <w:tblW w:w="0" w:type="auto"/>
        <w:tblLook w:val="04A0" w:firstRow="1" w:lastRow="0" w:firstColumn="1" w:lastColumn="0" w:noHBand="0" w:noVBand="1"/>
      </w:tblPr>
      <w:tblGrid>
        <w:gridCol w:w="2266"/>
        <w:gridCol w:w="2265"/>
        <w:gridCol w:w="2264"/>
        <w:gridCol w:w="2266"/>
      </w:tblGrid>
      <w:tr w:rsidR="000B2091" w14:paraId="6C47CC69" w14:textId="77777777" w:rsidTr="00CE6426">
        <w:tc>
          <w:tcPr>
            <w:tcW w:w="2268" w:type="dxa"/>
          </w:tcPr>
          <w:p w14:paraId="249A126F" w14:textId="77777777" w:rsidR="000B2091" w:rsidRDefault="000B2091" w:rsidP="00CE6426">
            <w:pPr>
              <w:pStyle w:val="BETabelaFonteMAIOR"/>
            </w:pPr>
            <w:r>
              <w:t>Scenario</w:t>
            </w:r>
          </w:p>
        </w:tc>
        <w:tc>
          <w:tcPr>
            <w:tcW w:w="2268" w:type="dxa"/>
          </w:tcPr>
          <w:p w14:paraId="45C1FB13" w14:textId="77777777" w:rsidR="000B2091" w:rsidRDefault="000B2091" w:rsidP="00CE6426">
            <w:pPr>
              <w:pStyle w:val="BETabelaFonteMAIOR"/>
            </w:pPr>
            <w:r>
              <w:t>λmax q05–q95</w:t>
            </w:r>
          </w:p>
        </w:tc>
        <w:tc>
          <w:tcPr>
            <w:tcW w:w="2268" w:type="dxa"/>
          </w:tcPr>
          <w:p w14:paraId="3DC9DE12" w14:textId="77777777" w:rsidR="000B2091" w:rsidRDefault="000B2091" w:rsidP="00CE6426">
            <w:pPr>
              <w:pStyle w:val="BETabelaFonteMAIOR"/>
            </w:pPr>
            <w:r>
              <w:t>PBR q05–q95</w:t>
            </w:r>
          </w:p>
        </w:tc>
        <w:tc>
          <w:tcPr>
            <w:tcW w:w="2268" w:type="dxa"/>
          </w:tcPr>
          <w:p w14:paraId="04592E09" w14:textId="77777777" w:rsidR="000B2091" w:rsidRDefault="000B2091" w:rsidP="00CE6426">
            <w:pPr>
              <w:pStyle w:val="BETabelaFonteMAIOR"/>
            </w:pPr>
            <w:r>
              <w:t>Interpretation</w:t>
            </w:r>
          </w:p>
        </w:tc>
      </w:tr>
      <w:tr w:rsidR="000B2091" w14:paraId="2A7B4AB5" w14:textId="77777777" w:rsidTr="00CE6426">
        <w:tc>
          <w:tcPr>
            <w:tcW w:w="2268" w:type="dxa"/>
          </w:tcPr>
          <w:p w14:paraId="1979BA61" w14:textId="77777777" w:rsidR="000B2091" w:rsidRDefault="000B2091" w:rsidP="00CE6426">
            <w:pPr>
              <w:pStyle w:val="BETabelaFonteMAIOR"/>
            </w:pPr>
            <w:r>
              <w:t>Moderate demographic uncertainty</w:t>
            </w:r>
          </w:p>
        </w:tc>
        <w:tc>
          <w:tcPr>
            <w:tcW w:w="2268" w:type="dxa"/>
          </w:tcPr>
          <w:p w14:paraId="6DEFD3CF" w14:textId="77777777" w:rsidR="000B2091" w:rsidRDefault="000B2091" w:rsidP="00CE6426">
            <w:pPr>
              <w:pStyle w:val="BETabelaFonteMAIOR"/>
            </w:pPr>
            <w:r>
              <w:t>1.201–1.321</w:t>
            </w:r>
          </w:p>
        </w:tc>
        <w:tc>
          <w:tcPr>
            <w:tcW w:w="2268" w:type="dxa"/>
          </w:tcPr>
          <w:p w14:paraId="249D8B5C" w14:textId="77777777" w:rsidR="000B2091" w:rsidRDefault="000B2091" w:rsidP="00CE6426">
            <w:pPr>
              <w:pStyle w:val="BETabelaFonteMAIOR"/>
            </w:pPr>
            <w:r>
              <w:t>121–193</w:t>
            </w:r>
          </w:p>
        </w:tc>
        <w:tc>
          <w:tcPr>
            <w:tcW w:w="2268" w:type="dxa"/>
          </w:tcPr>
          <w:p w14:paraId="4AF81646" w14:textId="77777777" w:rsidR="000B2091" w:rsidRDefault="000B2091" w:rsidP="00CE6426">
            <w:pPr>
              <w:pStyle w:val="BETabelaFonteMAIOR"/>
            </w:pPr>
            <w:r>
              <w:t>Moderate uncertainty band</w:t>
            </w:r>
          </w:p>
        </w:tc>
      </w:tr>
      <w:tr w:rsidR="000B2091" w14:paraId="5DBE97F2" w14:textId="77777777" w:rsidTr="00CE6426">
        <w:tc>
          <w:tcPr>
            <w:tcW w:w="2268" w:type="dxa"/>
          </w:tcPr>
          <w:p w14:paraId="56EDBBF9" w14:textId="77777777" w:rsidR="000B2091" w:rsidRDefault="000B2091" w:rsidP="00CE6426">
            <w:pPr>
              <w:pStyle w:val="BETabelaFonteMAIOR"/>
            </w:pPr>
            <w:r>
              <w:t>High demographic uncertainty</w:t>
            </w:r>
          </w:p>
        </w:tc>
        <w:tc>
          <w:tcPr>
            <w:tcW w:w="2268" w:type="dxa"/>
          </w:tcPr>
          <w:p w14:paraId="79511E77" w14:textId="77777777" w:rsidR="000B2091" w:rsidRDefault="000B2091" w:rsidP="00CE6426">
            <w:pPr>
              <w:pStyle w:val="BETabelaFonteMAIOR"/>
            </w:pPr>
            <w:r>
              <w:t>1.114–1.379</w:t>
            </w:r>
          </w:p>
        </w:tc>
        <w:tc>
          <w:tcPr>
            <w:tcW w:w="2268" w:type="dxa"/>
          </w:tcPr>
          <w:p w14:paraId="380AA15C" w14:textId="77777777" w:rsidR="000B2091" w:rsidRDefault="000B2091" w:rsidP="00CE6426">
            <w:pPr>
              <w:pStyle w:val="BETabelaFonteMAIOR"/>
            </w:pPr>
            <w:r>
              <w:t>68–228</w:t>
            </w:r>
          </w:p>
        </w:tc>
        <w:tc>
          <w:tcPr>
            <w:tcW w:w="2268" w:type="dxa"/>
          </w:tcPr>
          <w:p w14:paraId="0ADD1014" w14:textId="77777777" w:rsidR="000B2091" w:rsidRDefault="000B2091" w:rsidP="00CE6426">
            <w:pPr>
              <w:pStyle w:val="BETabelaFonteMAIOR"/>
            </w:pPr>
            <w:r>
              <w:t>Broad uncertainty band</w:t>
            </w:r>
          </w:p>
        </w:tc>
      </w:tr>
    </w:tbl>
    <w:p w14:paraId="0D72320A" w14:textId="77777777" w:rsidR="000B2091" w:rsidRDefault="000B2091" w:rsidP="000B2091"/>
    <w:p w14:paraId="0F1B2202" w14:textId="6356A12D" w:rsidR="00A317CC" w:rsidRDefault="00000000" w:rsidP="000B2091">
      <w:r>
        <w:t>The figures below illustrate the distribution of PBR outcomes obtained after propagating demographic uncertainty into λmax and final PBR values.</w:t>
      </w:r>
    </w:p>
    <w:p w14:paraId="1EF46DFC" w14:textId="77777777" w:rsidR="00A317CC" w:rsidRDefault="00000000">
      <w:r>
        <w:rPr>
          <w:noProof/>
        </w:rPr>
        <w:lastRenderedPageBreak/>
        <w:drawing>
          <wp:inline distT="0" distB="0" distL="0" distR="0" wp14:anchorId="76E41D92" wp14:editId="284F6FCA">
            <wp:extent cx="5669280" cy="3543300"/>
            <wp:effectExtent l="0" t="0" r="0" b="0"/>
            <wp:docPr id="1509915062" name="Picture 150991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br_montecarlo_moderate_high_overlay.png"/>
                    <pic:cNvPicPr/>
                  </pic:nvPicPr>
                  <pic:blipFill>
                    <a:blip r:embed="rId22"/>
                    <a:stretch>
                      <a:fillRect/>
                    </a:stretch>
                  </pic:blipFill>
                  <pic:spPr>
                    <a:xfrm>
                      <a:off x="0" y="0"/>
                      <a:ext cx="5669280" cy="3543300"/>
                    </a:xfrm>
                    <a:prstGeom prst="rect">
                      <a:avLst/>
                    </a:prstGeom>
                  </pic:spPr>
                </pic:pic>
              </a:graphicData>
            </a:graphic>
          </wp:inline>
        </w:drawing>
      </w:r>
    </w:p>
    <w:p w14:paraId="222C2C6C" w14:textId="77777777" w:rsidR="00A317CC" w:rsidRDefault="00000000">
      <w:pPr>
        <w:jc w:val="center"/>
      </w:pPr>
      <w:r>
        <w:t>Figure 1. Distribution of PBR outcomes under moderate and high demographic uncertainty scenarios.</w:t>
      </w:r>
    </w:p>
    <w:p w14:paraId="13B0F6D7" w14:textId="77777777" w:rsidR="00A317CC" w:rsidRDefault="00000000">
      <w:r>
        <w:rPr>
          <w:noProof/>
        </w:rPr>
        <w:drawing>
          <wp:inline distT="0" distB="0" distL="0" distR="0" wp14:anchorId="0A8054B4" wp14:editId="783E3955">
            <wp:extent cx="5669280" cy="3188970"/>
            <wp:effectExtent l="0" t="0" r="0" b="0"/>
            <wp:docPr id="1509915063" name="Picture 150991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br_montecarlo_uncertainty_intervals.png"/>
                    <pic:cNvPicPr/>
                  </pic:nvPicPr>
                  <pic:blipFill>
                    <a:blip r:embed="rId23"/>
                    <a:stretch>
                      <a:fillRect/>
                    </a:stretch>
                  </pic:blipFill>
                  <pic:spPr>
                    <a:xfrm>
                      <a:off x="0" y="0"/>
                      <a:ext cx="5669280" cy="3188970"/>
                    </a:xfrm>
                    <a:prstGeom prst="rect">
                      <a:avLst/>
                    </a:prstGeom>
                  </pic:spPr>
                </pic:pic>
              </a:graphicData>
            </a:graphic>
          </wp:inline>
        </w:drawing>
      </w:r>
    </w:p>
    <w:p w14:paraId="06FA5426" w14:textId="77777777" w:rsidR="00A317CC" w:rsidRDefault="00000000">
      <w:pPr>
        <w:jc w:val="center"/>
      </w:pPr>
      <w:r>
        <w:t>Figure 2. PBR uncertainty intervals derived from Monte Carlo simulations.</w:t>
      </w:r>
    </w:p>
    <w:p w14:paraId="4C7AF891" w14:textId="77777777" w:rsidR="00A317CC" w:rsidRDefault="00000000">
      <w:r>
        <w:rPr>
          <w:noProof/>
        </w:rPr>
        <w:lastRenderedPageBreak/>
        <w:drawing>
          <wp:inline distT="0" distB="0" distL="0" distR="0" wp14:anchorId="062A57B6" wp14:editId="21738EE7">
            <wp:extent cx="5669280" cy="3188970"/>
            <wp:effectExtent l="0" t="0" r="0" b="0"/>
            <wp:docPr id="1509915064" name="Picture 150991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bda_montecarlo_uncertainty_intervals.png"/>
                    <pic:cNvPicPr/>
                  </pic:nvPicPr>
                  <pic:blipFill>
                    <a:blip r:embed="rId24"/>
                    <a:stretch>
                      <a:fillRect/>
                    </a:stretch>
                  </pic:blipFill>
                  <pic:spPr>
                    <a:xfrm>
                      <a:off x="0" y="0"/>
                      <a:ext cx="5669280" cy="3188970"/>
                    </a:xfrm>
                    <a:prstGeom prst="rect">
                      <a:avLst/>
                    </a:prstGeom>
                  </pic:spPr>
                </pic:pic>
              </a:graphicData>
            </a:graphic>
          </wp:inline>
        </w:drawing>
      </w:r>
    </w:p>
    <w:p w14:paraId="249EA673" w14:textId="77777777" w:rsidR="00A317CC" w:rsidRDefault="00000000">
      <w:pPr>
        <w:jc w:val="center"/>
      </w:pPr>
      <w:r>
        <w:t>Figure 3. λmax uncertainty intervals derived from demographic simulations.</w:t>
      </w:r>
    </w:p>
    <w:p w14:paraId="75644019" w14:textId="74C1B2D1" w:rsidR="00A317CC" w:rsidRDefault="00000000" w:rsidP="00A23EF9">
      <w:pPr>
        <w:pStyle w:val="Ttulo2"/>
      </w:pPr>
      <w:bookmarkStart w:id="9" w:name="_Toc229934348"/>
      <w:r>
        <w:t>Preliminary interpretation and implications</w:t>
      </w:r>
      <w:bookmarkEnd w:id="9"/>
    </w:p>
    <w:p w14:paraId="21FBF35F" w14:textId="77777777" w:rsidR="00A317CC" w:rsidRDefault="00000000">
      <w:r>
        <w:t>The analysis indicates that, even when using a precautionary fixed-λmax framework, plausible demographic uncertainty can generate substantial variation in resulting PBR thresholds. Under high uncertainty scenarios, simulated PBR values ranged from approximately 68 to 228 bats/year, despite the nominal adjusted threshold of 120 bats/year.</w:t>
      </w:r>
    </w:p>
    <w:p w14:paraId="59B459C1" w14:textId="77777777" w:rsidR="00A317CC" w:rsidRDefault="00000000">
      <w:r>
        <w:t>These results suggest that any operational threshold derived from PBR should be interpreted cautiously unless accompanied by transparent documentation of underlying calculations, demographic assumptions, local population estimates, and uncertainty analyses. From a decision-making perspective, PBR may therefore be more appropriately interpreted as a precautionary decision band supporting adaptive management rather than as a deterministic limit in isolation from demographic uncertainty.</w:t>
      </w:r>
    </w:p>
    <w:p w14:paraId="6BD2A4AA" w14:textId="0CF86FF0" w:rsidR="003F7B01" w:rsidRPr="003F7B01" w:rsidRDefault="00B340D4" w:rsidP="003F7B01">
      <w:pPr>
        <w:rPr>
          <w:lang w:val="en-GB"/>
        </w:rPr>
      </w:pPr>
      <w:r>
        <w:rPr>
          <w:lang w:val="en-GB"/>
        </w:rPr>
        <w:t>A</w:t>
      </w:r>
      <w:r w:rsidR="003F7B01" w:rsidRPr="003F7B01">
        <w:rPr>
          <w:lang w:val="en-GB"/>
        </w:rPr>
        <w:t xml:space="preserve"> nominal threshold </w:t>
      </w:r>
      <w:r w:rsidR="003F7B01">
        <w:rPr>
          <w:lang w:val="en-GB"/>
        </w:rPr>
        <w:t>(</w:t>
      </w:r>
      <w:r w:rsidR="00395F3A" w:rsidRPr="00395F3A">
        <w:rPr>
          <w:i/>
          <w:iCs/>
          <w:lang w:val="en-GB"/>
        </w:rPr>
        <w:t>N</w:t>
      </w:r>
      <w:r w:rsidR="00395F3A">
        <w:rPr>
          <w:lang w:val="en-GB"/>
        </w:rPr>
        <w:t xml:space="preserve"> fatalities </w:t>
      </w:r>
      <w:r w:rsidR="003F7B01" w:rsidRPr="003F7B01">
        <w:rPr>
          <w:lang w:val="en-GB"/>
        </w:rPr>
        <w:t>bats</w:t>
      </w:r>
      <w:r w:rsidR="00395F3A">
        <w:rPr>
          <w:lang w:val="en-GB"/>
        </w:rPr>
        <w:t xml:space="preserve"> per </w:t>
      </w:r>
      <w:r w:rsidR="003F7B01" w:rsidRPr="003F7B01">
        <w:rPr>
          <w:lang w:val="en-GB"/>
        </w:rPr>
        <w:t>year</w:t>
      </w:r>
      <w:r w:rsidR="00065353">
        <w:rPr>
          <w:lang w:val="en-GB"/>
        </w:rPr>
        <w:t>)</w:t>
      </w:r>
      <w:r w:rsidR="003F7B01" w:rsidRPr="003F7B01">
        <w:rPr>
          <w:lang w:val="en-GB"/>
        </w:rPr>
        <w:t xml:space="preserve"> </w:t>
      </w:r>
      <w:r w:rsidR="00065353">
        <w:rPr>
          <w:lang w:val="en-GB"/>
        </w:rPr>
        <w:t>could</w:t>
      </w:r>
      <w:r w:rsidR="003F7B01" w:rsidRPr="003F7B01">
        <w:rPr>
          <w:lang w:val="en-GB"/>
        </w:rPr>
        <w:t xml:space="preserve"> represent a precautionary reference point, but mitigation decisions should additionally consider:</w:t>
      </w:r>
    </w:p>
    <w:p w14:paraId="0B040AE4" w14:textId="7486F510" w:rsidR="003F7B01" w:rsidRPr="003F7B01" w:rsidRDefault="003F7B01" w:rsidP="00B340D4">
      <w:pPr>
        <w:pStyle w:val="BEBullets"/>
        <w:rPr>
          <w:lang w:val="en-GB"/>
        </w:rPr>
      </w:pPr>
      <w:r w:rsidRPr="003F7B01">
        <w:rPr>
          <w:lang w:val="en-GB"/>
        </w:rPr>
        <w:t>the plausible uncertainty interval surrounding the threshold;</w:t>
      </w:r>
    </w:p>
    <w:p w14:paraId="35228D7E" w14:textId="78746104" w:rsidR="003F7B01" w:rsidRPr="003F7B01" w:rsidRDefault="003F7B01" w:rsidP="00B340D4">
      <w:pPr>
        <w:pStyle w:val="BEBullets"/>
        <w:rPr>
          <w:lang w:val="en-GB"/>
        </w:rPr>
      </w:pPr>
      <w:r w:rsidRPr="003F7B01">
        <w:rPr>
          <w:lang w:val="en-GB"/>
        </w:rPr>
        <w:t>temporal trends in fatality estimates;</w:t>
      </w:r>
    </w:p>
    <w:p w14:paraId="099AEB40" w14:textId="23BAE08C" w:rsidR="003F7B01" w:rsidRPr="003F7B01" w:rsidRDefault="003F7B01" w:rsidP="00B340D4">
      <w:pPr>
        <w:pStyle w:val="BEBullets"/>
        <w:rPr>
          <w:lang w:val="en-GB"/>
        </w:rPr>
      </w:pPr>
      <w:r w:rsidRPr="003F7B01">
        <w:rPr>
          <w:lang w:val="en-GB"/>
        </w:rPr>
        <w:t>uncertainty associated with PCFM-derived mortality estimates;</w:t>
      </w:r>
    </w:p>
    <w:p w14:paraId="173FACE0" w14:textId="53452BB5" w:rsidR="003F7B01" w:rsidRPr="003F7B01" w:rsidRDefault="003F7B01" w:rsidP="00B340D4">
      <w:pPr>
        <w:pStyle w:val="BEBullets"/>
        <w:rPr>
          <w:lang w:val="en-GB"/>
        </w:rPr>
      </w:pPr>
      <w:r w:rsidRPr="003F7B01">
        <w:rPr>
          <w:lang w:val="en-GB"/>
        </w:rPr>
        <w:t>the conservation relevance and demographic sensitivity of the affected species;</w:t>
      </w:r>
    </w:p>
    <w:p w14:paraId="00D7D0D1" w14:textId="1FAA9838" w:rsidR="003F7B01" w:rsidRPr="003F7B01" w:rsidRDefault="003F7B01" w:rsidP="00B340D4">
      <w:pPr>
        <w:pStyle w:val="BEBullets"/>
        <w:rPr>
          <w:lang w:val="en-GB"/>
        </w:rPr>
      </w:pPr>
      <w:r w:rsidRPr="003F7B01">
        <w:rPr>
          <w:lang w:val="en-GB"/>
        </w:rPr>
        <w:t>the spatial concentration and recurrence of fatalities;</w:t>
      </w:r>
    </w:p>
    <w:p w14:paraId="72728151" w14:textId="6E9E7189" w:rsidR="003F7B01" w:rsidRPr="003F7B01" w:rsidRDefault="003F7B01" w:rsidP="00B340D4">
      <w:pPr>
        <w:pStyle w:val="BEBullets"/>
        <w:rPr>
          <w:lang w:val="en-GB"/>
        </w:rPr>
      </w:pPr>
      <w:r w:rsidRPr="003F7B01">
        <w:rPr>
          <w:lang w:val="en-GB"/>
        </w:rPr>
        <w:t>the expected effectiveness and proportionality of mitigation measures;</w:t>
      </w:r>
    </w:p>
    <w:p w14:paraId="2DD804C0" w14:textId="4F7682C3" w:rsidR="003F7B01" w:rsidRPr="003F7B01" w:rsidRDefault="003F7B01" w:rsidP="00B340D4">
      <w:pPr>
        <w:pStyle w:val="BEBullets"/>
        <w:rPr>
          <w:lang w:val="en-GB"/>
        </w:rPr>
      </w:pPr>
      <w:r w:rsidRPr="003F7B01">
        <w:rPr>
          <w:lang w:val="en-GB"/>
        </w:rPr>
        <w:t>and the broader adaptive-management context in which the threshold is being applied.</w:t>
      </w:r>
    </w:p>
    <w:p w14:paraId="533B1696" w14:textId="100EE8F1" w:rsidR="003F7B01" w:rsidRPr="003F7B01" w:rsidRDefault="003F7B01" w:rsidP="003F7B01">
      <w:pPr>
        <w:rPr>
          <w:lang w:val="en-GB"/>
        </w:rPr>
      </w:pPr>
      <w:r w:rsidRPr="003F7B01">
        <w:rPr>
          <w:lang w:val="en-GB"/>
        </w:rPr>
        <w:lastRenderedPageBreak/>
        <w:t xml:space="preserve">This interpretation </w:t>
      </w:r>
      <w:r w:rsidR="00B340D4">
        <w:rPr>
          <w:lang w:val="en-GB"/>
        </w:rPr>
        <w:t>could</w:t>
      </w:r>
      <w:r w:rsidRPr="003F7B01">
        <w:rPr>
          <w:lang w:val="en-GB"/>
        </w:rPr>
        <w:t xml:space="preserve"> provide a more robust ecological basis for decision-making in systems where demographic parameters, local population structure, and abundance estimates remain incompletely resolved.</w:t>
      </w:r>
    </w:p>
    <w:p w14:paraId="3ADFB8AB" w14:textId="77777777" w:rsidR="003F7B01" w:rsidRPr="003F7B01" w:rsidRDefault="003F7B01">
      <w:pPr>
        <w:rPr>
          <w:lang w:val="en-GB"/>
        </w:rPr>
      </w:pPr>
    </w:p>
    <w:sectPr w:rsidR="003F7B01" w:rsidRPr="003F7B01" w:rsidSect="00113266">
      <w:headerReference w:type="default" r:id="rId25"/>
      <w:footerReference w:type="default" r:id="rId26"/>
      <w:pgSz w:w="11907" w:h="16840" w:code="9"/>
      <w:pgMar w:top="1843" w:right="1418" w:bottom="1276" w:left="1418" w:header="567" w:footer="292"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Paulo Cardoso" w:date="2026-05-08T10:34:00Z" w:initials="PC">
    <w:p w14:paraId="248748A7" w14:textId="77777777" w:rsidR="00A23EF9" w:rsidRDefault="00A23EF9" w:rsidP="00A23EF9">
      <w:pPr>
        <w:pStyle w:val="Textodecomentrio"/>
        <w:jc w:val="left"/>
      </w:pPr>
      <w:r>
        <w:rPr>
          <w:rStyle w:val="Refdecomentrio"/>
        </w:rPr>
        <w:annotationRef/>
      </w:r>
      <w:r>
        <w:t>Ask Simon for parametrization used for Particoloured bat in BSH and DGY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8748A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81FEC4" w16cex:dateUtc="2026-05-08T09: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8748A7" w16cid:durableId="2B81FEC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5877F1" w14:textId="77777777" w:rsidR="00BB120B" w:rsidRDefault="00BB120B" w:rsidP="001154D5">
      <w:r>
        <w:separator/>
      </w:r>
    </w:p>
    <w:p w14:paraId="19FE3A7C" w14:textId="77777777" w:rsidR="00BB120B" w:rsidRDefault="00BB120B"/>
  </w:endnote>
  <w:endnote w:type="continuationSeparator" w:id="0">
    <w:p w14:paraId="7BEE9D94" w14:textId="77777777" w:rsidR="00BB120B" w:rsidRDefault="00BB120B" w:rsidP="001154D5">
      <w:r>
        <w:continuationSeparator/>
      </w:r>
    </w:p>
    <w:p w14:paraId="0C202D75" w14:textId="77777777" w:rsidR="00BB120B" w:rsidRDefault="00BB120B"/>
  </w:endnote>
  <w:endnote w:type="continuationNotice" w:id="1">
    <w:p w14:paraId="49CE457A" w14:textId="77777777" w:rsidR="00BB120B" w:rsidRDefault="00BB120B">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w:charset w:val="00"/>
    <w:family w:val="auto"/>
    <w:pitch w:val="variable"/>
    <w:sig w:usb0="2000020F" w:usb1="00000003" w:usb2="00000000" w:usb3="00000000" w:csb0="00000197" w:csb1="00000000"/>
  </w:font>
  <w:font w:name="Roboto Light">
    <w:panose1 w:val="02000000000000000000"/>
    <w:charset w:val="00"/>
    <w:family w:val="auto"/>
    <w:pitch w:val="variable"/>
    <w:sig w:usb0="E0000AFF" w:usb1="5000217F" w:usb2="00000021" w:usb3="00000000" w:csb0="0000019F" w:csb1="00000000"/>
  </w:font>
  <w:font w:name="Pª«ª‘ˇ¯‡™">
    <w:altName w:val="Calibri"/>
    <w:panose1 w:val="00000000000000000000"/>
    <w:charset w:val="4D"/>
    <w:family w:val="auto"/>
    <w:notTrueType/>
    <w:pitch w:val="default"/>
    <w:sig w:usb0="00000003" w:usb1="00000000" w:usb2="00000000" w:usb3="00000000" w:csb0="00000001" w:csb1="00000000"/>
  </w:font>
  <w:font w:name="Roboto Black">
    <w:panose1 w:val="02000000000000000000"/>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egrito">
    <w:panose1 w:val="020B07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Kozuka Gothic Pro R">
    <w:panose1 w:val="00000000000000000000"/>
    <w:charset w:val="80"/>
    <w:family w:val="swiss"/>
    <w:notTrueType/>
    <w:pitch w:val="variable"/>
    <w:sig w:usb0="E00002FF" w:usb1="6AC7FCFF" w:usb2="00000012" w:usb3="00000000" w:csb0="00020005"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DFB8F" w14:textId="77777777" w:rsidR="00113266" w:rsidRDefault="00113266" w:rsidP="00113266">
    <w:pPr>
      <w:pStyle w:val="BEndice"/>
      <w:jc w:val="center"/>
    </w:pPr>
  </w:p>
  <w:p w14:paraId="13984F74" w14:textId="77777777" w:rsidR="00113266" w:rsidRDefault="00113266" w:rsidP="00113266">
    <w:pPr>
      <w:pStyle w:val="BEndice"/>
      <w:jc w:val="center"/>
    </w:pPr>
    <w:r>
      <w:fldChar w:fldCharType="begin"/>
    </w:r>
    <w:r>
      <w:instrText xml:space="preserve"> PAGE  \* ArabicDash  \* MERGEFORMAT </w:instrText>
    </w:r>
    <w:r>
      <w:fldChar w:fldCharType="separate"/>
    </w:r>
    <w:r>
      <w:t>- 2 -</w:t>
    </w:r>
    <w:r>
      <w:fldChar w:fldCharType="end"/>
    </w:r>
  </w:p>
  <w:p w14:paraId="552CD8F3" w14:textId="77777777" w:rsidR="00F4117D" w:rsidRPr="00B02F41" w:rsidRDefault="00F4117D" w:rsidP="00113266">
    <w:pPr>
      <w:pStyle w:val="Rodap"/>
      <w:jc w:val="center"/>
    </w:pPr>
    <w:r w:rsidRPr="00972C63">
      <w:rPr>
        <w:noProof/>
      </w:rPr>
      <w:drawing>
        <wp:inline distT="0" distB="0" distL="0" distR="0" wp14:anchorId="091636FB" wp14:editId="3447FE05">
          <wp:extent cx="5743575" cy="457200"/>
          <wp:effectExtent l="0" t="0" r="9525" b="0"/>
          <wp:docPr id="183062475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9"/>
                  <pic:cNvPicPr>
                    <a:picLocks noChangeAspect="1" noChangeArrowheads="1"/>
                  </pic:cNvPicPr>
                </pic:nvPicPr>
                <pic:blipFill rotWithShape="1">
                  <a:blip r:embed="rId1">
                    <a:extLst>
                      <a:ext uri="{28A0092B-C50C-407E-A947-70E740481C1C}">
                        <a14:useLocalDpi xmlns:a14="http://schemas.microsoft.com/office/drawing/2010/main" val="0"/>
                      </a:ext>
                    </a:extLst>
                  </a:blip>
                  <a:srcRect t="20238" b="22619"/>
                  <a:stretch/>
                </pic:blipFill>
                <pic:spPr bwMode="auto">
                  <a:xfrm>
                    <a:off x="0" y="0"/>
                    <a:ext cx="5743575" cy="457200"/>
                  </a:xfrm>
                  <a:prstGeom prst="rect">
                    <a:avLst/>
                  </a:prstGeom>
                  <a:noFill/>
                  <a:ln>
                    <a:noFill/>
                  </a:ln>
                  <a:extLst>
                    <a:ext uri="{53640926-AAD7-44D8-BBD7-CCE9431645EC}">
                      <a14:shadowObscured xmlns:a14="http://schemas.microsoft.com/office/drawing/2010/main"/>
                    </a:ext>
                  </a:extLst>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C84F0" w14:textId="77777777" w:rsidR="00113266" w:rsidRDefault="00113266" w:rsidP="00113266">
    <w:pPr>
      <w:pStyle w:val="BEndice"/>
      <w:jc w:val="center"/>
    </w:pPr>
  </w:p>
  <w:p w14:paraId="7F84D090" w14:textId="77777777" w:rsidR="00113266" w:rsidRDefault="00113266" w:rsidP="00113266">
    <w:pPr>
      <w:pStyle w:val="BEndice"/>
      <w:jc w:val="center"/>
    </w:pPr>
    <w:r>
      <w:fldChar w:fldCharType="begin"/>
    </w:r>
    <w:r>
      <w:instrText xml:space="preserve"> PAGE  \* ArabicDash  \* MERGEFORMAT </w:instrText>
    </w:r>
    <w:r>
      <w:fldChar w:fldCharType="separate"/>
    </w:r>
    <w:r>
      <w:t>- 2 -</w:t>
    </w:r>
    <w:r>
      <w:fldChar w:fldCharType="end"/>
    </w:r>
  </w:p>
  <w:p w14:paraId="25421B60" w14:textId="77777777" w:rsidR="00113266" w:rsidRPr="00B02F41" w:rsidRDefault="00113266" w:rsidP="00113266">
    <w:pPr>
      <w:pStyle w:val="Rodap"/>
      <w:jc w:val="center"/>
    </w:pPr>
    <w:r w:rsidRPr="00972C63">
      <w:rPr>
        <w:noProof/>
      </w:rPr>
      <w:drawing>
        <wp:inline distT="0" distB="0" distL="0" distR="0" wp14:anchorId="06B3132B" wp14:editId="1EF31A8F">
          <wp:extent cx="5743575" cy="457200"/>
          <wp:effectExtent l="0" t="0" r="9525"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9"/>
                  <pic:cNvPicPr>
                    <a:picLocks noChangeAspect="1" noChangeArrowheads="1"/>
                  </pic:cNvPicPr>
                </pic:nvPicPr>
                <pic:blipFill rotWithShape="1">
                  <a:blip r:embed="rId1">
                    <a:extLst>
                      <a:ext uri="{28A0092B-C50C-407E-A947-70E740481C1C}">
                        <a14:useLocalDpi xmlns:a14="http://schemas.microsoft.com/office/drawing/2010/main" val="0"/>
                      </a:ext>
                    </a:extLst>
                  </a:blip>
                  <a:srcRect t="20238" b="22619"/>
                  <a:stretch/>
                </pic:blipFill>
                <pic:spPr bwMode="auto">
                  <a:xfrm>
                    <a:off x="0" y="0"/>
                    <a:ext cx="5743575" cy="457200"/>
                  </a:xfrm>
                  <a:prstGeom prst="rect">
                    <a:avLst/>
                  </a:prstGeom>
                  <a:noFill/>
                  <a:ln>
                    <a:noFill/>
                  </a:ln>
                  <a:extLst>
                    <a:ext uri="{53640926-AAD7-44D8-BBD7-CCE9431645EC}">
                      <a14:shadowObscured xmlns:a14="http://schemas.microsoft.com/office/drawing/2010/main"/>
                    </a:ext>
                  </a:extLst>
                </pic:spPr>
              </pic:pic>
            </a:graphicData>
          </a:graphic>
        </wp:inline>
      </w:drawing>
    </w:r>
  </w:p>
  <w:p w14:paraId="7420FD7A" w14:textId="77777777" w:rsidR="00BA3A0B" w:rsidRDefault="00BA3A0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9BACB" w14:textId="77777777" w:rsidR="00BB120B" w:rsidRDefault="00BB120B" w:rsidP="001154D5">
      <w:r>
        <w:separator/>
      </w:r>
    </w:p>
    <w:p w14:paraId="0DEFDA49" w14:textId="77777777" w:rsidR="00BB120B" w:rsidRDefault="00BB120B"/>
  </w:footnote>
  <w:footnote w:type="continuationSeparator" w:id="0">
    <w:p w14:paraId="221F73B7" w14:textId="77777777" w:rsidR="00BB120B" w:rsidRDefault="00BB120B" w:rsidP="001154D5">
      <w:r>
        <w:continuationSeparator/>
      </w:r>
    </w:p>
    <w:p w14:paraId="2BA6E8D5" w14:textId="77777777" w:rsidR="00BB120B" w:rsidRDefault="00BB120B"/>
  </w:footnote>
  <w:footnote w:type="continuationNotice" w:id="1">
    <w:p w14:paraId="330E1B81" w14:textId="77777777" w:rsidR="00BB120B" w:rsidRDefault="00BB120B">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Look w:val="04A0" w:firstRow="1" w:lastRow="0" w:firstColumn="1" w:lastColumn="0" w:noHBand="0" w:noVBand="1"/>
    </w:tblPr>
    <w:tblGrid>
      <w:gridCol w:w="2316"/>
      <w:gridCol w:w="1681"/>
      <w:gridCol w:w="1957"/>
      <w:gridCol w:w="3118"/>
    </w:tblGrid>
    <w:tr w:rsidR="00F4117D" w14:paraId="24CD0128" w14:textId="77777777" w:rsidTr="00D5679A">
      <w:trPr>
        <w:trHeight w:val="848"/>
      </w:trPr>
      <w:tc>
        <w:tcPr>
          <w:tcW w:w="2316" w:type="dxa"/>
          <w:vAlign w:val="center"/>
        </w:tcPr>
        <w:p w14:paraId="23A8657F" w14:textId="77777777" w:rsidR="00F4117D" w:rsidRDefault="00F4117D" w:rsidP="001154D5">
          <w:pPr>
            <w:pStyle w:val="Cabealho"/>
          </w:pPr>
        </w:p>
      </w:tc>
      <w:tc>
        <w:tcPr>
          <w:tcW w:w="1681" w:type="dxa"/>
          <w:vAlign w:val="center"/>
        </w:tcPr>
        <w:p w14:paraId="0E4A8F88" w14:textId="77777777" w:rsidR="00F4117D" w:rsidRDefault="00F4117D" w:rsidP="001154D5">
          <w:pPr>
            <w:pStyle w:val="Cabealho"/>
          </w:pPr>
        </w:p>
      </w:tc>
      <w:tc>
        <w:tcPr>
          <w:tcW w:w="1957" w:type="dxa"/>
          <w:vAlign w:val="center"/>
        </w:tcPr>
        <w:p w14:paraId="5D711871" w14:textId="77777777" w:rsidR="00F4117D" w:rsidRDefault="00F4117D" w:rsidP="001154D5">
          <w:pPr>
            <w:pStyle w:val="Cabealho"/>
          </w:pPr>
        </w:p>
      </w:tc>
      <w:tc>
        <w:tcPr>
          <w:tcW w:w="3118" w:type="dxa"/>
        </w:tcPr>
        <w:p w14:paraId="56C37E31" w14:textId="77777777" w:rsidR="00F4117D" w:rsidRDefault="00F4117D" w:rsidP="00D5679A">
          <w:pPr>
            <w:pStyle w:val="Cabealho"/>
            <w:jc w:val="right"/>
          </w:pPr>
          <w:r>
            <w:rPr>
              <w:noProof/>
            </w:rPr>
            <w:drawing>
              <wp:anchor distT="0" distB="0" distL="114300" distR="114300" simplePos="0" relativeHeight="251658240" behindDoc="0" locked="0" layoutInCell="1" allowOverlap="1" wp14:anchorId="2C079953" wp14:editId="3A91DE9E">
                <wp:simplePos x="0" y="0"/>
                <wp:positionH relativeFrom="column">
                  <wp:posOffset>690245</wp:posOffset>
                </wp:positionH>
                <wp:positionV relativeFrom="paragraph">
                  <wp:posOffset>-283210</wp:posOffset>
                </wp:positionV>
                <wp:extent cx="1222375" cy="541020"/>
                <wp:effectExtent l="0" t="0" r="0" b="0"/>
                <wp:wrapThrough wrapText="bothSides">
                  <wp:wrapPolygon edited="0">
                    <wp:start x="2356" y="0"/>
                    <wp:lineTo x="0" y="3803"/>
                    <wp:lineTo x="0" y="16732"/>
                    <wp:lineTo x="2356" y="20535"/>
                    <wp:lineTo x="7069" y="20535"/>
                    <wp:lineTo x="10099" y="20535"/>
                    <wp:lineTo x="18514" y="14451"/>
                    <wp:lineTo x="21207" y="10648"/>
                    <wp:lineTo x="21207" y="6085"/>
                    <wp:lineTo x="7069" y="0"/>
                    <wp:lineTo x="2356" y="0"/>
                  </wp:wrapPolygon>
                </wp:wrapThrough>
                <wp:docPr id="785347971" name="Picture 10" descr="Graphical user interfac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Graphical user interfac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22375" cy="54102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67B22FD3" w14:textId="77777777" w:rsidR="00F4117D" w:rsidRDefault="00F4117D" w:rsidP="0008155C">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2E317" w14:textId="77777777" w:rsidR="00F4117D" w:rsidRDefault="00F4117D">
    <w:pPr>
      <w:pStyle w:val="Cabealho"/>
    </w:pPr>
    <w:r>
      <w:rPr>
        <w:noProof/>
      </w:rPr>
      <w:drawing>
        <wp:anchor distT="0" distB="0" distL="114300" distR="114300" simplePos="0" relativeHeight="251658241" behindDoc="1" locked="0" layoutInCell="1" allowOverlap="1" wp14:anchorId="48E8E08E" wp14:editId="28FB8027">
          <wp:simplePos x="0" y="0"/>
          <wp:positionH relativeFrom="column">
            <wp:posOffset>-248285</wp:posOffset>
          </wp:positionH>
          <wp:positionV relativeFrom="paragraph">
            <wp:posOffset>-9525</wp:posOffset>
          </wp:positionV>
          <wp:extent cx="2724150" cy="1171575"/>
          <wp:effectExtent l="0" t="0" r="0" b="0"/>
          <wp:wrapTight wrapText="bothSides">
            <wp:wrapPolygon edited="0">
              <wp:start x="0" y="0"/>
              <wp:lineTo x="0" y="21424"/>
              <wp:lineTo x="21449" y="21424"/>
              <wp:lineTo x="21449" y="0"/>
              <wp:lineTo x="0" y="0"/>
            </wp:wrapPolygon>
          </wp:wrapTight>
          <wp:docPr id="196768500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
                    <a:extLst>
                      <a:ext uri="{28A0092B-C50C-407E-A947-70E740481C1C}">
                        <a14:useLocalDpi xmlns:a14="http://schemas.microsoft.com/office/drawing/2010/main" val="0"/>
                      </a:ext>
                    </a:extLst>
                  </a:blip>
                  <a:srcRect r="43729"/>
                  <a:stretch>
                    <a:fillRect/>
                  </a:stretch>
                </pic:blipFill>
                <pic:spPr bwMode="auto">
                  <a:xfrm>
                    <a:off x="0" y="0"/>
                    <a:ext cx="2724150" cy="117157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56" w:type="dxa"/>
      <w:tblLook w:val="04A0" w:firstRow="1" w:lastRow="0" w:firstColumn="1" w:lastColumn="0" w:noHBand="0" w:noVBand="1"/>
    </w:tblPr>
    <w:tblGrid>
      <w:gridCol w:w="2316"/>
      <w:gridCol w:w="1547"/>
      <w:gridCol w:w="3210"/>
      <w:gridCol w:w="2283"/>
    </w:tblGrid>
    <w:tr w:rsidR="00113266" w14:paraId="75C59E74" w14:textId="77777777" w:rsidTr="00D5679A">
      <w:trPr>
        <w:trHeight w:val="983"/>
      </w:trPr>
      <w:tc>
        <w:tcPr>
          <w:tcW w:w="2316" w:type="dxa"/>
          <w:vAlign w:val="center"/>
        </w:tcPr>
        <w:p w14:paraId="06531049" w14:textId="77777777" w:rsidR="00113266" w:rsidRDefault="00113266" w:rsidP="001154D5">
          <w:pPr>
            <w:pStyle w:val="Cabealho"/>
          </w:pPr>
        </w:p>
      </w:tc>
      <w:tc>
        <w:tcPr>
          <w:tcW w:w="1547" w:type="dxa"/>
          <w:vAlign w:val="center"/>
        </w:tcPr>
        <w:p w14:paraId="3BA470A0" w14:textId="77777777" w:rsidR="00113266" w:rsidRDefault="00113266" w:rsidP="001154D5">
          <w:pPr>
            <w:pStyle w:val="Cabealho"/>
          </w:pPr>
        </w:p>
      </w:tc>
      <w:tc>
        <w:tcPr>
          <w:tcW w:w="3210" w:type="dxa"/>
          <w:vAlign w:val="center"/>
        </w:tcPr>
        <w:p w14:paraId="2E817521" w14:textId="77777777" w:rsidR="00113266" w:rsidRDefault="00113266" w:rsidP="001154D5">
          <w:pPr>
            <w:pStyle w:val="Cabealho"/>
          </w:pPr>
        </w:p>
      </w:tc>
      <w:tc>
        <w:tcPr>
          <w:tcW w:w="2283" w:type="dxa"/>
          <w:vAlign w:val="center"/>
        </w:tcPr>
        <w:p w14:paraId="37774602" w14:textId="77777777" w:rsidR="00113266" w:rsidRDefault="00113266" w:rsidP="001154D5">
          <w:pPr>
            <w:pStyle w:val="Cabealho"/>
          </w:pPr>
          <w:r w:rsidRPr="00972C63">
            <w:rPr>
              <w:noProof/>
            </w:rPr>
            <w:drawing>
              <wp:inline distT="0" distB="0" distL="0" distR="0" wp14:anchorId="0DD1FDB5" wp14:editId="4BFEBD5A">
                <wp:extent cx="1219200" cy="542925"/>
                <wp:effectExtent l="0" t="0" r="0" b="0"/>
                <wp:docPr id="73" name="Picture 73" descr="Graphical user interfac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Graphical user interfac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542925"/>
                        </a:xfrm>
                        <a:prstGeom prst="rect">
                          <a:avLst/>
                        </a:prstGeom>
                        <a:noFill/>
                        <a:ln>
                          <a:noFill/>
                        </a:ln>
                      </pic:spPr>
                    </pic:pic>
                  </a:graphicData>
                </a:graphic>
              </wp:inline>
            </w:drawing>
          </w:r>
        </w:p>
      </w:tc>
    </w:tr>
  </w:tbl>
  <w:p w14:paraId="395CBF47" w14:textId="77777777" w:rsidR="00BA3A0B" w:rsidRDefault="00BA3A0B" w:rsidP="00CE231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name w:val="WW8Num3"/>
    <w:lvl w:ilvl="0">
      <w:start w:val="5"/>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418"/>
        </w:tabs>
        <w:ind w:left="1418" w:hanging="964"/>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 w15:restartNumberingAfterBreak="0">
    <w:nsid w:val="00000004"/>
    <w:multiLevelType w:val="singleLevel"/>
    <w:tmpl w:val="00000004"/>
    <w:name w:val="WW8Num4"/>
    <w:lvl w:ilvl="0">
      <w:start w:val="1"/>
      <w:numFmt w:val="upperLetter"/>
      <w:lvlText w:val="(%1)"/>
      <w:lvlJc w:val="left"/>
      <w:pPr>
        <w:tabs>
          <w:tab w:val="num" w:pos="870"/>
        </w:tabs>
        <w:ind w:left="870" w:hanging="360"/>
      </w:pPr>
    </w:lvl>
  </w:abstractNum>
  <w:abstractNum w:abstractNumId="2" w15:restartNumberingAfterBreak="0">
    <w:nsid w:val="00000011"/>
    <w:multiLevelType w:val="singleLevel"/>
    <w:tmpl w:val="00000011"/>
    <w:name w:val="WW8Num17"/>
    <w:lvl w:ilvl="0">
      <w:start w:val="1"/>
      <w:numFmt w:val="decimal"/>
      <w:lvlText w:val="%1."/>
      <w:lvlJc w:val="left"/>
      <w:pPr>
        <w:tabs>
          <w:tab w:val="num" w:pos="720"/>
        </w:tabs>
        <w:ind w:left="720" w:hanging="360"/>
      </w:pPr>
    </w:lvl>
  </w:abstractNum>
  <w:abstractNum w:abstractNumId="3" w15:restartNumberingAfterBreak="0">
    <w:nsid w:val="00000012"/>
    <w:multiLevelType w:val="multilevel"/>
    <w:tmpl w:val="00000012"/>
    <w:name w:val="WW8Num18"/>
    <w:lvl w:ilvl="0">
      <w:start w:val="10"/>
      <w:numFmt w:val="decimal"/>
      <w:lvlText w:val="%1."/>
      <w:lvlJc w:val="left"/>
      <w:pPr>
        <w:tabs>
          <w:tab w:val="num" w:pos="360"/>
        </w:tabs>
        <w:ind w:left="170" w:hanging="170"/>
      </w:pPr>
      <w:rPr>
        <w:rFonts w:ascii="Arial" w:hAnsi="Arial"/>
        <w:b/>
        <w:i w:val="0"/>
        <w:sz w:val="22"/>
      </w:rPr>
    </w:lvl>
    <w:lvl w:ilvl="1">
      <w:start w:val="1"/>
      <w:numFmt w:val="decimal"/>
      <w:lvlText w:val="18.%2."/>
      <w:lvlJc w:val="left"/>
      <w:pPr>
        <w:tabs>
          <w:tab w:val="num" w:pos="510"/>
        </w:tabs>
        <w:ind w:left="510" w:hanging="453"/>
      </w:pPr>
      <w:rPr>
        <w:rFonts w:ascii="Arial" w:hAnsi="Arial"/>
        <w:b w:val="0"/>
        <w:i w:val="0"/>
        <w:sz w:val="20"/>
      </w:rPr>
    </w:lvl>
    <w:lvl w:ilvl="2">
      <w:start w:val="1"/>
      <w:numFmt w:val="decimal"/>
      <w:lvlText w:val="%1.%2.%3."/>
      <w:lvlJc w:val="left"/>
      <w:pPr>
        <w:tabs>
          <w:tab w:val="num" w:pos="720"/>
        </w:tabs>
        <w:ind w:left="720" w:hanging="720"/>
      </w:pPr>
      <w:rPr>
        <w:rFonts w:ascii="Times New Roman" w:hAnsi="Times New Roman"/>
        <w:b/>
        <w:i w:val="0"/>
      </w:r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080"/>
        </w:tabs>
        <w:ind w:left="1080" w:hanging="108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440"/>
        </w:tabs>
        <w:ind w:left="1440" w:hanging="1440"/>
      </w:pPr>
    </w:lvl>
  </w:abstractNum>
  <w:abstractNum w:abstractNumId="4" w15:restartNumberingAfterBreak="0">
    <w:nsid w:val="11040786"/>
    <w:multiLevelType w:val="multilevel"/>
    <w:tmpl w:val="B0E84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F96219"/>
    <w:multiLevelType w:val="hybridMultilevel"/>
    <w:tmpl w:val="E756885A"/>
    <w:lvl w:ilvl="0" w:tplc="5C848FCA">
      <w:start w:val="1"/>
      <w:numFmt w:val="bullet"/>
      <w:pStyle w:val="BEBullets"/>
      <w:lvlText w:val=""/>
      <w:lvlJc w:val="left"/>
      <w:pPr>
        <w:ind w:left="567" w:hanging="227"/>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400C4898"/>
    <w:multiLevelType w:val="multilevel"/>
    <w:tmpl w:val="43B04B1E"/>
    <w:styleLink w:val="CurrentList1"/>
    <w:lvl w:ilvl="0">
      <w:start w:val="1"/>
      <w:numFmt w:val="bullet"/>
      <w:lvlText w:val=""/>
      <w:lvlJc w:val="left"/>
      <w:pPr>
        <w:ind w:left="567" w:hanging="227"/>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42311382"/>
    <w:multiLevelType w:val="multilevel"/>
    <w:tmpl w:val="43D6F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700362"/>
    <w:multiLevelType w:val="multilevel"/>
    <w:tmpl w:val="F1529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1A500C"/>
    <w:multiLevelType w:val="multilevel"/>
    <w:tmpl w:val="7098EDF8"/>
    <w:lvl w:ilvl="0">
      <w:start w:val="1"/>
      <w:numFmt w:val="decimal"/>
      <w:pStyle w:val="Ttulo1"/>
      <w:lvlText w:val="%1."/>
      <w:lvlJc w:val="left"/>
      <w:pPr>
        <w:ind w:left="720" w:hanging="360"/>
      </w:pPr>
    </w:lvl>
    <w:lvl w:ilvl="1">
      <w:start w:val="1"/>
      <w:numFmt w:val="decimal"/>
      <w:pStyle w:val="Ttulo2"/>
      <w:isLgl/>
      <w:lvlText w:val="%1.%2."/>
      <w:lvlJc w:val="left"/>
      <w:pPr>
        <w:ind w:left="1287" w:hanging="720"/>
      </w:pPr>
      <w:rPr>
        <w:rFonts w:hint="default"/>
      </w:rPr>
    </w:lvl>
    <w:lvl w:ilvl="2">
      <w:start w:val="1"/>
      <w:numFmt w:val="decimal"/>
      <w:pStyle w:val="Ttulo3"/>
      <w:isLgl/>
      <w:lvlText w:val="%1.%2.%3."/>
      <w:lvlJc w:val="left"/>
      <w:pPr>
        <w:ind w:left="1494" w:hanging="720"/>
      </w:pPr>
      <w:rPr>
        <w:rFonts w:hint="default"/>
      </w:rPr>
    </w:lvl>
    <w:lvl w:ilvl="3">
      <w:start w:val="1"/>
      <w:numFmt w:val="decimal"/>
      <w:pStyle w:val="Ttulo4"/>
      <w:isLgl/>
      <w:lvlText w:val="%1.%2.%3.%4."/>
      <w:lvlJc w:val="left"/>
      <w:pPr>
        <w:ind w:left="3065" w:hanging="1080"/>
      </w:pPr>
      <w:rPr>
        <w:rFonts w:hint="default"/>
      </w:rPr>
    </w:lvl>
    <w:lvl w:ilvl="4">
      <w:start w:val="1"/>
      <w:numFmt w:val="decimal"/>
      <w:pStyle w:val="Ttulo5"/>
      <w:isLgl/>
      <w:lvlText w:val="%1.%2.%3.%4.%5."/>
      <w:lvlJc w:val="left"/>
      <w:pPr>
        <w:ind w:left="1364" w:hanging="1080"/>
      </w:pPr>
      <w:rPr>
        <w:rFonts w:ascii="Montserrat" w:hAnsi="Montserrat" w:hint="default"/>
        <w:b/>
        <w:bCs/>
        <w:i w:val="0"/>
        <w:iCs w:val="0"/>
      </w:rPr>
    </w:lvl>
    <w:lvl w:ilvl="5">
      <w:start w:val="1"/>
      <w:numFmt w:val="decimal"/>
      <w:pStyle w:val="Ttulo6"/>
      <w:isLgl/>
      <w:lvlText w:val="%1.%2.%3.%4.%5.%6."/>
      <w:lvlJc w:val="left"/>
      <w:pPr>
        <w:ind w:left="2835" w:hanging="1440"/>
      </w:pPr>
      <w:rPr>
        <w:rFonts w:hint="default"/>
      </w:rPr>
    </w:lvl>
    <w:lvl w:ilvl="6">
      <w:start w:val="1"/>
      <w:numFmt w:val="decimal"/>
      <w:pStyle w:val="Ttulo7"/>
      <w:isLgl/>
      <w:lvlText w:val="%1.%2.%3.%4.%5.%6.%7."/>
      <w:lvlJc w:val="left"/>
      <w:pPr>
        <w:ind w:left="3042" w:hanging="1440"/>
      </w:pPr>
      <w:rPr>
        <w:rFonts w:hint="default"/>
      </w:rPr>
    </w:lvl>
    <w:lvl w:ilvl="7">
      <w:start w:val="1"/>
      <w:numFmt w:val="decimal"/>
      <w:isLgl/>
      <w:lvlText w:val="%1.%2.%3.%4.%5.%6.%7.%8."/>
      <w:lvlJc w:val="left"/>
      <w:pPr>
        <w:ind w:left="3609" w:hanging="1800"/>
      </w:pPr>
      <w:rPr>
        <w:rFonts w:hint="default"/>
      </w:rPr>
    </w:lvl>
    <w:lvl w:ilvl="8">
      <w:start w:val="1"/>
      <w:numFmt w:val="decimal"/>
      <w:isLgl/>
      <w:lvlText w:val="%1.%2.%3.%4.%5.%6.%7.%8.%9."/>
      <w:lvlJc w:val="left"/>
      <w:pPr>
        <w:ind w:left="4176" w:hanging="2160"/>
      </w:pPr>
      <w:rPr>
        <w:rFonts w:hint="default"/>
      </w:rPr>
    </w:lvl>
  </w:abstractNum>
  <w:abstractNum w:abstractNumId="10" w15:restartNumberingAfterBreak="0">
    <w:nsid w:val="51976020"/>
    <w:multiLevelType w:val="hybridMultilevel"/>
    <w:tmpl w:val="CD548908"/>
    <w:lvl w:ilvl="0" w:tplc="04160001">
      <w:start w:val="1"/>
      <w:numFmt w:val="bullet"/>
      <w:pStyle w:val="TextoexplicativodeSubttulo"/>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1" w15:restartNumberingAfterBreak="0">
    <w:nsid w:val="52206A4D"/>
    <w:multiLevelType w:val="hybridMultilevel"/>
    <w:tmpl w:val="64E2D03E"/>
    <w:lvl w:ilvl="0" w:tplc="C7A823FA">
      <w:start w:val="1"/>
      <w:numFmt w:val="bullet"/>
      <w:pStyle w:val="Pargrafo-PROFILL"/>
      <w:lvlText w:val=""/>
      <w:lvlJc w:val="left"/>
      <w:pPr>
        <w:ind w:left="2138" w:hanging="360"/>
      </w:pPr>
      <w:rPr>
        <w:rFonts w:ascii="Symbol" w:hAnsi="Symbol" w:hint="default"/>
      </w:rPr>
    </w:lvl>
    <w:lvl w:ilvl="1" w:tplc="04160003" w:tentative="1">
      <w:start w:val="1"/>
      <w:numFmt w:val="bullet"/>
      <w:lvlText w:val="o"/>
      <w:lvlJc w:val="left"/>
      <w:pPr>
        <w:ind w:left="2858" w:hanging="360"/>
      </w:pPr>
      <w:rPr>
        <w:rFonts w:ascii="Courier New" w:hAnsi="Courier New" w:cs="Courier New" w:hint="default"/>
      </w:rPr>
    </w:lvl>
    <w:lvl w:ilvl="2" w:tplc="04160005" w:tentative="1">
      <w:start w:val="1"/>
      <w:numFmt w:val="bullet"/>
      <w:lvlText w:val=""/>
      <w:lvlJc w:val="left"/>
      <w:pPr>
        <w:ind w:left="3578" w:hanging="360"/>
      </w:pPr>
      <w:rPr>
        <w:rFonts w:ascii="Wingdings" w:hAnsi="Wingdings" w:hint="default"/>
      </w:rPr>
    </w:lvl>
    <w:lvl w:ilvl="3" w:tplc="04160001" w:tentative="1">
      <w:start w:val="1"/>
      <w:numFmt w:val="bullet"/>
      <w:lvlText w:val=""/>
      <w:lvlJc w:val="left"/>
      <w:pPr>
        <w:ind w:left="4298" w:hanging="360"/>
      </w:pPr>
      <w:rPr>
        <w:rFonts w:ascii="Symbol" w:hAnsi="Symbol" w:hint="default"/>
      </w:rPr>
    </w:lvl>
    <w:lvl w:ilvl="4" w:tplc="04160003" w:tentative="1">
      <w:start w:val="1"/>
      <w:numFmt w:val="bullet"/>
      <w:lvlText w:val="o"/>
      <w:lvlJc w:val="left"/>
      <w:pPr>
        <w:ind w:left="5018" w:hanging="360"/>
      </w:pPr>
      <w:rPr>
        <w:rFonts w:ascii="Courier New" w:hAnsi="Courier New" w:cs="Courier New" w:hint="default"/>
      </w:rPr>
    </w:lvl>
    <w:lvl w:ilvl="5" w:tplc="04160005" w:tentative="1">
      <w:start w:val="1"/>
      <w:numFmt w:val="bullet"/>
      <w:lvlText w:val=""/>
      <w:lvlJc w:val="left"/>
      <w:pPr>
        <w:ind w:left="5738" w:hanging="360"/>
      </w:pPr>
      <w:rPr>
        <w:rFonts w:ascii="Wingdings" w:hAnsi="Wingdings" w:hint="default"/>
      </w:rPr>
    </w:lvl>
    <w:lvl w:ilvl="6" w:tplc="04160001" w:tentative="1">
      <w:start w:val="1"/>
      <w:numFmt w:val="bullet"/>
      <w:lvlText w:val=""/>
      <w:lvlJc w:val="left"/>
      <w:pPr>
        <w:ind w:left="6458" w:hanging="360"/>
      </w:pPr>
      <w:rPr>
        <w:rFonts w:ascii="Symbol" w:hAnsi="Symbol" w:hint="default"/>
      </w:rPr>
    </w:lvl>
    <w:lvl w:ilvl="7" w:tplc="04160003" w:tentative="1">
      <w:start w:val="1"/>
      <w:numFmt w:val="bullet"/>
      <w:lvlText w:val="o"/>
      <w:lvlJc w:val="left"/>
      <w:pPr>
        <w:ind w:left="7178" w:hanging="360"/>
      </w:pPr>
      <w:rPr>
        <w:rFonts w:ascii="Courier New" w:hAnsi="Courier New" w:cs="Courier New" w:hint="default"/>
      </w:rPr>
    </w:lvl>
    <w:lvl w:ilvl="8" w:tplc="04160005" w:tentative="1">
      <w:start w:val="1"/>
      <w:numFmt w:val="bullet"/>
      <w:lvlText w:val=""/>
      <w:lvlJc w:val="left"/>
      <w:pPr>
        <w:ind w:left="7898" w:hanging="360"/>
      </w:pPr>
      <w:rPr>
        <w:rFonts w:ascii="Wingdings" w:hAnsi="Wingdings" w:hint="default"/>
      </w:rPr>
    </w:lvl>
  </w:abstractNum>
  <w:abstractNum w:abstractNumId="12" w15:restartNumberingAfterBreak="0">
    <w:nsid w:val="54284158"/>
    <w:multiLevelType w:val="multilevel"/>
    <w:tmpl w:val="38DA6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5C3527"/>
    <w:multiLevelType w:val="multilevel"/>
    <w:tmpl w:val="8A14C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685C50"/>
    <w:multiLevelType w:val="multilevel"/>
    <w:tmpl w:val="84BA5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2513363">
    <w:abstractNumId w:val="9"/>
  </w:num>
  <w:num w:numId="2" w16cid:durableId="1428429646">
    <w:abstractNumId w:val="10"/>
  </w:num>
  <w:num w:numId="3" w16cid:durableId="1663194154">
    <w:abstractNumId w:val="11"/>
  </w:num>
  <w:num w:numId="4" w16cid:durableId="374157198">
    <w:abstractNumId w:val="5"/>
  </w:num>
  <w:num w:numId="5" w16cid:durableId="183903983">
    <w:abstractNumId w:val="6"/>
  </w:num>
  <w:num w:numId="6" w16cid:durableId="865022978">
    <w:abstractNumId w:val="8"/>
  </w:num>
  <w:num w:numId="7" w16cid:durableId="694117167">
    <w:abstractNumId w:val="13"/>
  </w:num>
  <w:num w:numId="8" w16cid:durableId="1205484204">
    <w:abstractNumId w:val="12"/>
  </w:num>
  <w:num w:numId="9" w16cid:durableId="821505645">
    <w:abstractNumId w:val="14"/>
  </w:num>
  <w:num w:numId="10" w16cid:durableId="575748042">
    <w:abstractNumId w:val="4"/>
  </w:num>
  <w:num w:numId="11" w16cid:durableId="229704158">
    <w:abstractNumId w:val="7"/>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ulo Cardoso">
    <w15:presenceInfo w15:providerId="AD" w15:userId="S::paulo.c@bioinsight.pt::87b31384-de83-4188-bfd5-0bd93706e48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activeWritingStyle w:appName="MSWord" w:lang="pt-PT" w:vendorID="64" w:dllVersion="0" w:nlCheck="1" w:checkStyle="0"/>
  <w:activeWritingStyle w:appName="MSWord" w:lang="en-US" w:vendorID="64" w:dllVersion="0" w:nlCheck="1" w:checkStyle="0"/>
  <w:activeWritingStyle w:appName="MSWord" w:lang="en-GB" w:vendorID="64" w:dllVersion="0" w:nlCheck="1" w:checkStyle="0"/>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FB8"/>
    <w:rsid w:val="000006DC"/>
    <w:rsid w:val="00000FCE"/>
    <w:rsid w:val="0000120E"/>
    <w:rsid w:val="0000196C"/>
    <w:rsid w:val="00003461"/>
    <w:rsid w:val="000039F0"/>
    <w:rsid w:val="00003B3A"/>
    <w:rsid w:val="00003F52"/>
    <w:rsid w:val="00004382"/>
    <w:rsid w:val="00004B01"/>
    <w:rsid w:val="00005333"/>
    <w:rsid w:val="000058FB"/>
    <w:rsid w:val="00006C68"/>
    <w:rsid w:val="00007BC1"/>
    <w:rsid w:val="00007BE1"/>
    <w:rsid w:val="00007C3A"/>
    <w:rsid w:val="0001005C"/>
    <w:rsid w:val="0001010B"/>
    <w:rsid w:val="00010AF9"/>
    <w:rsid w:val="00010C9F"/>
    <w:rsid w:val="000114C6"/>
    <w:rsid w:val="0001245D"/>
    <w:rsid w:val="000128A1"/>
    <w:rsid w:val="000130BC"/>
    <w:rsid w:val="000133D1"/>
    <w:rsid w:val="0001345A"/>
    <w:rsid w:val="000134FB"/>
    <w:rsid w:val="00013605"/>
    <w:rsid w:val="0001487E"/>
    <w:rsid w:val="00015ED0"/>
    <w:rsid w:val="00020489"/>
    <w:rsid w:val="0002068B"/>
    <w:rsid w:val="00020A9D"/>
    <w:rsid w:val="00020F39"/>
    <w:rsid w:val="00021510"/>
    <w:rsid w:val="0002241E"/>
    <w:rsid w:val="00022692"/>
    <w:rsid w:val="00022EF4"/>
    <w:rsid w:val="0002315E"/>
    <w:rsid w:val="0002321F"/>
    <w:rsid w:val="0002449E"/>
    <w:rsid w:val="000246FB"/>
    <w:rsid w:val="00024BE6"/>
    <w:rsid w:val="00025208"/>
    <w:rsid w:val="0002643A"/>
    <w:rsid w:val="00026679"/>
    <w:rsid w:val="000266E8"/>
    <w:rsid w:val="00027040"/>
    <w:rsid w:val="00030C3D"/>
    <w:rsid w:val="00031371"/>
    <w:rsid w:val="00031ADF"/>
    <w:rsid w:val="0003319B"/>
    <w:rsid w:val="00034165"/>
    <w:rsid w:val="00034957"/>
    <w:rsid w:val="000358DD"/>
    <w:rsid w:val="00035A1B"/>
    <w:rsid w:val="000361CF"/>
    <w:rsid w:val="000362B2"/>
    <w:rsid w:val="0003674C"/>
    <w:rsid w:val="00036CD3"/>
    <w:rsid w:val="00037872"/>
    <w:rsid w:val="000379BC"/>
    <w:rsid w:val="0004123C"/>
    <w:rsid w:val="00041DCC"/>
    <w:rsid w:val="00042D15"/>
    <w:rsid w:val="00043676"/>
    <w:rsid w:val="000439FE"/>
    <w:rsid w:val="00043A6E"/>
    <w:rsid w:val="0004438C"/>
    <w:rsid w:val="000444B5"/>
    <w:rsid w:val="000446FB"/>
    <w:rsid w:val="000452B2"/>
    <w:rsid w:val="00045660"/>
    <w:rsid w:val="00045855"/>
    <w:rsid w:val="000458DE"/>
    <w:rsid w:val="000459A9"/>
    <w:rsid w:val="00045FE0"/>
    <w:rsid w:val="000473F0"/>
    <w:rsid w:val="000476EB"/>
    <w:rsid w:val="00050129"/>
    <w:rsid w:val="00050433"/>
    <w:rsid w:val="000509EE"/>
    <w:rsid w:val="00051C36"/>
    <w:rsid w:val="000522A1"/>
    <w:rsid w:val="00052544"/>
    <w:rsid w:val="00052A8C"/>
    <w:rsid w:val="00053082"/>
    <w:rsid w:val="00053CC3"/>
    <w:rsid w:val="000553C6"/>
    <w:rsid w:val="00055C8C"/>
    <w:rsid w:val="00055E04"/>
    <w:rsid w:val="00057640"/>
    <w:rsid w:val="0006093C"/>
    <w:rsid w:val="0006105B"/>
    <w:rsid w:val="00061070"/>
    <w:rsid w:val="0006117B"/>
    <w:rsid w:val="00062007"/>
    <w:rsid w:val="00063B7E"/>
    <w:rsid w:val="000642AC"/>
    <w:rsid w:val="00064417"/>
    <w:rsid w:val="00064EC2"/>
    <w:rsid w:val="00065353"/>
    <w:rsid w:val="00065AAB"/>
    <w:rsid w:val="0006647E"/>
    <w:rsid w:val="00066EB8"/>
    <w:rsid w:val="00066FF8"/>
    <w:rsid w:val="00067126"/>
    <w:rsid w:val="00067390"/>
    <w:rsid w:val="000676F6"/>
    <w:rsid w:val="000679C9"/>
    <w:rsid w:val="000703A7"/>
    <w:rsid w:val="0007092F"/>
    <w:rsid w:val="00070935"/>
    <w:rsid w:val="00070951"/>
    <w:rsid w:val="000709BB"/>
    <w:rsid w:val="00070A80"/>
    <w:rsid w:val="00070EA9"/>
    <w:rsid w:val="0007166B"/>
    <w:rsid w:val="00071D66"/>
    <w:rsid w:val="00072528"/>
    <w:rsid w:val="00072A1F"/>
    <w:rsid w:val="00072BB5"/>
    <w:rsid w:val="00073DCE"/>
    <w:rsid w:val="00074A3A"/>
    <w:rsid w:val="000750CA"/>
    <w:rsid w:val="0007600B"/>
    <w:rsid w:val="00077B77"/>
    <w:rsid w:val="0008155C"/>
    <w:rsid w:val="00082D5D"/>
    <w:rsid w:val="00082D7E"/>
    <w:rsid w:val="0008328A"/>
    <w:rsid w:val="000832D1"/>
    <w:rsid w:val="00083665"/>
    <w:rsid w:val="00083C97"/>
    <w:rsid w:val="00083FCB"/>
    <w:rsid w:val="000857C2"/>
    <w:rsid w:val="000913D3"/>
    <w:rsid w:val="000919FB"/>
    <w:rsid w:val="00092AAB"/>
    <w:rsid w:val="00093A66"/>
    <w:rsid w:val="00093AB0"/>
    <w:rsid w:val="00094B8D"/>
    <w:rsid w:val="00094ECF"/>
    <w:rsid w:val="00095199"/>
    <w:rsid w:val="00095867"/>
    <w:rsid w:val="00095C49"/>
    <w:rsid w:val="000967A2"/>
    <w:rsid w:val="00096B62"/>
    <w:rsid w:val="00096C8A"/>
    <w:rsid w:val="000977AC"/>
    <w:rsid w:val="00097C02"/>
    <w:rsid w:val="000A00BE"/>
    <w:rsid w:val="000A05D4"/>
    <w:rsid w:val="000A1227"/>
    <w:rsid w:val="000A15D5"/>
    <w:rsid w:val="000A2690"/>
    <w:rsid w:val="000A29A7"/>
    <w:rsid w:val="000A33B8"/>
    <w:rsid w:val="000A3D55"/>
    <w:rsid w:val="000A42BD"/>
    <w:rsid w:val="000A4B05"/>
    <w:rsid w:val="000A533C"/>
    <w:rsid w:val="000A6453"/>
    <w:rsid w:val="000A6884"/>
    <w:rsid w:val="000A6BEE"/>
    <w:rsid w:val="000A6C48"/>
    <w:rsid w:val="000A6E43"/>
    <w:rsid w:val="000A72BB"/>
    <w:rsid w:val="000A74D0"/>
    <w:rsid w:val="000A788F"/>
    <w:rsid w:val="000A7BF7"/>
    <w:rsid w:val="000B1CA9"/>
    <w:rsid w:val="000B2091"/>
    <w:rsid w:val="000B22D2"/>
    <w:rsid w:val="000B2EA2"/>
    <w:rsid w:val="000B32D1"/>
    <w:rsid w:val="000B4005"/>
    <w:rsid w:val="000B4420"/>
    <w:rsid w:val="000B44F0"/>
    <w:rsid w:val="000B4B90"/>
    <w:rsid w:val="000B5A75"/>
    <w:rsid w:val="000B5B45"/>
    <w:rsid w:val="000B5CAB"/>
    <w:rsid w:val="000B6196"/>
    <w:rsid w:val="000B68D1"/>
    <w:rsid w:val="000B69B1"/>
    <w:rsid w:val="000B7247"/>
    <w:rsid w:val="000B787A"/>
    <w:rsid w:val="000B7B70"/>
    <w:rsid w:val="000C0392"/>
    <w:rsid w:val="000C1854"/>
    <w:rsid w:val="000C1C37"/>
    <w:rsid w:val="000C27E6"/>
    <w:rsid w:val="000C2A46"/>
    <w:rsid w:val="000C2DFD"/>
    <w:rsid w:val="000C38D6"/>
    <w:rsid w:val="000C3957"/>
    <w:rsid w:val="000C4EEE"/>
    <w:rsid w:val="000C5634"/>
    <w:rsid w:val="000C5AF0"/>
    <w:rsid w:val="000C6202"/>
    <w:rsid w:val="000C68C9"/>
    <w:rsid w:val="000C6BCC"/>
    <w:rsid w:val="000C71EB"/>
    <w:rsid w:val="000C77EF"/>
    <w:rsid w:val="000C7DA5"/>
    <w:rsid w:val="000C7E32"/>
    <w:rsid w:val="000C7E8A"/>
    <w:rsid w:val="000D0D83"/>
    <w:rsid w:val="000D0F5D"/>
    <w:rsid w:val="000D1BBA"/>
    <w:rsid w:val="000D29DD"/>
    <w:rsid w:val="000D36B9"/>
    <w:rsid w:val="000D5002"/>
    <w:rsid w:val="000D7051"/>
    <w:rsid w:val="000D76DB"/>
    <w:rsid w:val="000D7C05"/>
    <w:rsid w:val="000D7D70"/>
    <w:rsid w:val="000E0F65"/>
    <w:rsid w:val="000E11D9"/>
    <w:rsid w:val="000E1613"/>
    <w:rsid w:val="000E16B3"/>
    <w:rsid w:val="000E1719"/>
    <w:rsid w:val="000E2C6A"/>
    <w:rsid w:val="000E2EC7"/>
    <w:rsid w:val="000E3F8B"/>
    <w:rsid w:val="000E406A"/>
    <w:rsid w:val="000E482B"/>
    <w:rsid w:val="000E4F35"/>
    <w:rsid w:val="000E4F73"/>
    <w:rsid w:val="000E5218"/>
    <w:rsid w:val="000E5C25"/>
    <w:rsid w:val="000E6D24"/>
    <w:rsid w:val="000E79AC"/>
    <w:rsid w:val="000E7E94"/>
    <w:rsid w:val="000F0172"/>
    <w:rsid w:val="000F037D"/>
    <w:rsid w:val="000F0B22"/>
    <w:rsid w:val="000F1C26"/>
    <w:rsid w:val="000F2C67"/>
    <w:rsid w:val="000F3063"/>
    <w:rsid w:val="000F3187"/>
    <w:rsid w:val="000F48B5"/>
    <w:rsid w:val="000F4D91"/>
    <w:rsid w:val="000F53F2"/>
    <w:rsid w:val="000F606D"/>
    <w:rsid w:val="000F6212"/>
    <w:rsid w:val="000F67A0"/>
    <w:rsid w:val="000F6828"/>
    <w:rsid w:val="000F6FA4"/>
    <w:rsid w:val="000F704B"/>
    <w:rsid w:val="000F72CF"/>
    <w:rsid w:val="000F7FCD"/>
    <w:rsid w:val="0010067D"/>
    <w:rsid w:val="00100934"/>
    <w:rsid w:val="001018EF"/>
    <w:rsid w:val="00102150"/>
    <w:rsid w:val="00102254"/>
    <w:rsid w:val="0010262B"/>
    <w:rsid w:val="00102F50"/>
    <w:rsid w:val="0010326D"/>
    <w:rsid w:val="00103F06"/>
    <w:rsid w:val="00104265"/>
    <w:rsid w:val="0010428B"/>
    <w:rsid w:val="00105C0D"/>
    <w:rsid w:val="00105C90"/>
    <w:rsid w:val="00106222"/>
    <w:rsid w:val="001065A1"/>
    <w:rsid w:val="00106898"/>
    <w:rsid w:val="00107F40"/>
    <w:rsid w:val="00110EEC"/>
    <w:rsid w:val="0011128B"/>
    <w:rsid w:val="00111965"/>
    <w:rsid w:val="001119F3"/>
    <w:rsid w:val="00112A51"/>
    <w:rsid w:val="00112D79"/>
    <w:rsid w:val="00113266"/>
    <w:rsid w:val="00113336"/>
    <w:rsid w:val="001135CE"/>
    <w:rsid w:val="001138C3"/>
    <w:rsid w:val="0011466B"/>
    <w:rsid w:val="0011485C"/>
    <w:rsid w:val="001154D5"/>
    <w:rsid w:val="001154FE"/>
    <w:rsid w:val="00115CC5"/>
    <w:rsid w:val="00116971"/>
    <w:rsid w:val="001169BA"/>
    <w:rsid w:val="00116DCD"/>
    <w:rsid w:val="001171E9"/>
    <w:rsid w:val="001179BB"/>
    <w:rsid w:val="00117F3A"/>
    <w:rsid w:val="00120286"/>
    <w:rsid w:val="001202B2"/>
    <w:rsid w:val="001209AE"/>
    <w:rsid w:val="001213A0"/>
    <w:rsid w:val="00122F33"/>
    <w:rsid w:val="00123081"/>
    <w:rsid w:val="00123366"/>
    <w:rsid w:val="001238FD"/>
    <w:rsid w:val="00123A91"/>
    <w:rsid w:val="00123E43"/>
    <w:rsid w:val="0012516E"/>
    <w:rsid w:val="00125E61"/>
    <w:rsid w:val="001275C8"/>
    <w:rsid w:val="00127B9F"/>
    <w:rsid w:val="00127CEF"/>
    <w:rsid w:val="001300B0"/>
    <w:rsid w:val="00130303"/>
    <w:rsid w:val="00131A69"/>
    <w:rsid w:val="00131E98"/>
    <w:rsid w:val="00132188"/>
    <w:rsid w:val="00132340"/>
    <w:rsid w:val="001325C1"/>
    <w:rsid w:val="001330AA"/>
    <w:rsid w:val="00133764"/>
    <w:rsid w:val="001338B8"/>
    <w:rsid w:val="00133B55"/>
    <w:rsid w:val="00134A85"/>
    <w:rsid w:val="001352FB"/>
    <w:rsid w:val="001353FD"/>
    <w:rsid w:val="00135EF3"/>
    <w:rsid w:val="001368CE"/>
    <w:rsid w:val="00136F52"/>
    <w:rsid w:val="00137644"/>
    <w:rsid w:val="00137C1A"/>
    <w:rsid w:val="00137F6A"/>
    <w:rsid w:val="00140B04"/>
    <w:rsid w:val="00140B1D"/>
    <w:rsid w:val="0014107A"/>
    <w:rsid w:val="00143777"/>
    <w:rsid w:val="0014426E"/>
    <w:rsid w:val="0014679D"/>
    <w:rsid w:val="00146F07"/>
    <w:rsid w:val="00146FC4"/>
    <w:rsid w:val="001470C6"/>
    <w:rsid w:val="001472EF"/>
    <w:rsid w:val="00147B48"/>
    <w:rsid w:val="00147C2E"/>
    <w:rsid w:val="001508E1"/>
    <w:rsid w:val="00150B84"/>
    <w:rsid w:val="00150E60"/>
    <w:rsid w:val="001512C3"/>
    <w:rsid w:val="0015220F"/>
    <w:rsid w:val="00153BB8"/>
    <w:rsid w:val="00154C57"/>
    <w:rsid w:val="00154CD7"/>
    <w:rsid w:val="00154EEE"/>
    <w:rsid w:val="00156086"/>
    <w:rsid w:val="00156E49"/>
    <w:rsid w:val="00157BC8"/>
    <w:rsid w:val="00157EF2"/>
    <w:rsid w:val="00160761"/>
    <w:rsid w:val="00160DBF"/>
    <w:rsid w:val="001612A9"/>
    <w:rsid w:val="00161EB0"/>
    <w:rsid w:val="0016256B"/>
    <w:rsid w:val="0016281B"/>
    <w:rsid w:val="00164854"/>
    <w:rsid w:val="001648B1"/>
    <w:rsid w:val="00165CC8"/>
    <w:rsid w:val="00165F76"/>
    <w:rsid w:val="001700AC"/>
    <w:rsid w:val="00170606"/>
    <w:rsid w:val="0017100B"/>
    <w:rsid w:val="00171323"/>
    <w:rsid w:val="001715D4"/>
    <w:rsid w:val="00171693"/>
    <w:rsid w:val="001724FE"/>
    <w:rsid w:val="00172B88"/>
    <w:rsid w:val="001730F8"/>
    <w:rsid w:val="00173D82"/>
    <w:rsid w:val="0017496D"/>
    <w:rsid w:val="0017504D"/>
    <w:rsid w:val="0017635D"/>
    <w:rsid w:val="001774B5"/>
    <w:rsid w:val="001777FA"/>
    <w:rsid w:val="00177D6F"/>
    <w:rsid w:val="00181BC5"/>
    <w:rsid w:val="00181D6F"/>
    <w:rsid w:val="001820A5"/>
    <w:rsid w:val="00183666"/>
    <w:rsid w:val="00183DD0"/>
    <w:rsid w:val="00183EAA"/>
    <w:rsid w:val="00184080"/>
    <w:rsid w:val="00184F7C"/>
    <w:rsid w:val="0018515F"/>
    <w:rsid w:val="0018584A"/>
    <w:rsid w:val="00185BE7"/>
    <w:rsid w:val="00185C4A"/>
    <w:rsid w:val="00186328"/>
    <w:rsid w:val="0018658A"/>
    <w:rsid w:val="001867CC"/>
    <w:rsid w:val="001869F5"/>
    <w:rsid w:val="001878C1"/>
    <w:rsid w:val="00187B85"/>
    <w:rsid w:val="00187E7C"/>
    <w:rsid w:val="001912B2"/>
    <w:rsid w:val="001918DB"/>
    <w:rsid w:val="001919E6"/>
    <w:rsid w:val="001924A6"/>
    <w:rsid w:val="00192C70"/>
    <w:rsid w:val="0019317C"/>
    <w:rsid w:val="001931C3"/>
    <w:rsid w:val="00194FE2"/>
    <w:rsid w:val="001958CA"/>
    <w:rsid w:val="00196DB4"/>
    <w:rsid w:val="001974FC"/>
    <w:rsid w:val="00197CCD"/>
    <w:rsid w:val="001A00DE"/>
    <w:rsid w:val="001A06D9"/>
    <w:rsid w:val="001A32E4"/>
    <w:rsid w:val="001A33D7"/>
    <w:rsid w:val="001A3A32"/>
    <w:rsid w:val="001A408B"/>
    <w:rsid w:val="001A56E7"/>
    <w:rsid w:val="001A591A"/>
    <w:rsid w:val="001A729F"/>
    <w:rsid w:val="001A79D4"/>
    <w:rsid w:val="001A7BD4"/>
    <w:rsid w:val="001A7C4E"/>
    <w:rsid w:val="001A7E47"/>
    <w:rsid w:val="001B01F4"/>
    <w:rsid w:val="001B023B"/>
    <w:rsid w:val="001B15AD"/>
    <w:rsid w:val="001B18B6"/>
    <w:rsid w:val="001B213D"/>
    <w:rsid w:val="001B2206"/>
    <w:rsid w:val="001B331F"/>
    <w:rsid w:val="001B35AE"/>
    <w:rsid w:val="001B3607"/>
    <w:rsid w:val="001B37EA"/>
    <w:rsid w:val="001B3EE2"/>
    <w:rsid w:val="001B3F72"/>
    <w:rsid w:val="001B4742"/>
    <w:rsid w:val="001B4D02"/>
    <w:rsid w:val="001B5269"/>
    <w:rsid w:val="001B5CAB"/>
    <w:rsid w:val="001B5E09"/>
    <w:rsid w:val="001B5F6E"/>
    <w:rsid w:val="001B61D5"/>
    <w:rsid w:val="001C085A"/>
    <w:rsid w:val="001C0B96"/>
    <w:rsid w:val="001C1EF2"/>
    <w:rsid w:val="001C23A3"/>
    <w:rsid w:val="001C26BA"/>
    <w:rsid w:val="001C2701"/>
    <w:rsid w:val="001C3E6E"/>
    <w:rsid w:val="001C5738"/>
    <w:rsid w:val="001C57A5"/>
    <w:rsid w:val="001C58DA"/>
    <w:rsid w:val="001C7F77"/>
    <w:rsid w:val="001D0883"/>
    <w:rsid w:val="001D12C5"/>
    <w:rsid w:val="001D18CD"/>
    <w:rsid w:val="001D1DB3"/>
    <w:rsid w:val="001D1E6E"/>
    <w:rsid w:val="001D2669"/>
    <w:rsid w:val="001D46C6"/>
    <w:rsid w:val="001D4E57"/>
    <w:rsid w:val="001D6A11"/>
    <w:rsid w:val="001D6A96"/>
    <w:rsid w:val="001D6C7A"/>
    <w:rsid w:val="001D6F18"/>
    <w:rsid w:val="001D725A"/>
    <w:rsid w:val="001E114B"/>
    <w:rsid w:val="001E19FA"/>
    <w:rsid w:val="001E1C2D"/>
    <w:rsid w:val="001E1D46"/>
    <w:rsid w:val="001E23CD"/>
    <w:rsid w:val="001E270B"/>
    <w:rsid w:val="001E406F"/>
    <w:rsid w:val="001E40B9"/>
    <w:rsid w:val="001E4D95"/>
    <w:rsid w:val="001E6837"/>
    <w:rsid w:val="001E6C6D"/>
    <w:rsid w:val="001E6D77"/>
    <w:rsid w:val="001E794A"/>
    <w:rsid w:val="001E7D9A"/>
    <w:rsid w:val="001F014F"/>
    <w:rsid w:val="001F02AF"/>
    <w:rsid w:val="001F088D"/>
    <w:rsid w:val="001F2551"/>
    <w:rsid w:val="001F2628"/>
    <w:rsid w:val="001F27E9"/>
    <w:rsid w:val="001F2868"/>
    <w:rsid w:val="001F3144"/>
    <w:rsid w:val="001F337C"/>
    <w:rsid w:val="001F33FB"/>
    <w:rsid w:val="001F34C8"/>
    <w:rsid w:val="001F350B"/>
    <w:rsid w:val="001F358E"/>
    <w:rsid w:val="001F50B6"/>
    <w:rsid w:val="001F55AF"/>
    <w:rsid w:val="001F5D8B"/>
    <w:rsid w:val="001F6671"/>
    <w:rsid w:val="001F6DD4"/>
    <w:rsid w:val="001F7073"/>
    <w:rsid w:val="001F71E0"/>
    <w:rsid w:val="001F7A01"/>
    <w:rsid w:val="00200246"/>
    <w:rsid w:val="00200ACF"/>
    <w:rsid w:val="002013C0"/>
    <w:rsid w:val="00201700"/>
    <w:rsid w:val="00201BBE"/>
    <w:rsid w:val="00201C0C"/>
    <w:rsid w:val="00202037"/>
    <w:rsid w:val="0020226A"/>
    <w:rsid w:val="002029FA"/>
    <w:rsid w:val="00202B73"/>
    <w:rsid w:val="00203026"/>
    <w:rsid w:val="00203FC4"/>
    <w:rsid w:val="00205696"/>
    <w:rsid w:val="00206E19"/>
    <w:rsid w:val="002072EF"/>
    <w:rsid w:val="00210D07"/>
    <w:rsid w:val="0021147D"/>
    <w:rsid w:val="0021196C"/>
    <w:rsid w:val="00212303"/>
    <w:rsid w:val="00212C59"/>
    <w:rsid w:val="0021316E"/>
    <w:rsid w:val="00213575"/>
    <w:rsid w:val="002141B2"/>
    <w:rsid w:val="00215094"/>
    <w:rsid w:val="002150E9"/>
    <w:rsid w:val="00215602"/>
    <w:rsid w:val="00215824"/>
    <w:rsid w:val="00215C61"/>
    <w:rsid w:val="00216B1E"/>
    <w:rsid w:val="00220952"/>
    <w:rsid w:val="0022231A"/>
    <w:rsid w:val="00222BAE"/>
    <w:rsid w:val="002231CB"/>
    <w:rsid w:val="00223BE5"/>
    <w:rsid w:val="00224449"/>
    <w:rsid w:val="002248F2"/>
    <w:rsid w:val="00224FE4"/>
    <w:rsid w:val="00225690"/>
    <w:rsid w:val="00225991"/>
    <w:rsid w:val="00225A91"/>
    <w:rsid w:val="002262FC"/>
    <w:rsid w:val="00226B3D"/>
    <w:rsid w:val="002300A5"/>
    <w:rsid w:val="002305A2"/>
    <w:rsid w:val="0023128B"/>
    <w:rsid w:val="00231942"/>
    <w:rsid w:val="002319DE"/>
    <w:rsid w:val="0023252E"/>
    <w:rsid w:val="00232A65"/>
    <w:rsid w:val="00232C42"/>
    <w:rsid w:val="0023391F"/>
    <w:rsid w:val="002341AA"/>
    <w:rsid w:val="002345C0"/>
    <w:rsid w:val="00234CD2"/>
    <w:rsid w:val="0023514D"/>
    <w:rsid w:val="00235476"/>
    <w:rsid w:val="00235E5D"/>
    <w:rsid w:val="00235E6C"/>
    <w:rsid w:val="00236199"/>
    <w:rsid w:val="00236694"/>
    <w:rsid w:val="00237E80"/>
    <w:rsid w:val="00240A6E"/>
    <w:rsid w:val="00240F8A"/>
    <w:rsid w:val="002410C9"/>
    <w:rsid w:val="00241448"/>
    <w:rsid w:val="00241470"/>
    <w:rsid w:val="002418BD"/>
    <w:rsid w:val="002424C3"/>
    <w:rsid w:val="00242CD0"/>
    <w:rsid w:val="002431A8"/>
    <w:rsid w:val="00243296"/>
    <w:rsid w:val="002436A1"/>
    <w:rsid w:val="00243A3D"/>
    <w:rsid w:val="00243BDF"/>
    <w:rsid w:val="00244170"/>
    <w:rsid w:val="00245067"/>
    <w:rsid w:val="00245420"/>
    <w:rsid w:val="002459AB"/>
    <w:rsid w:val="002460B3"/>
    <w:rsid w:val="00246497"/>
    <w:rsid w:val="002479EF"/>
    <w:rsid w:val="002479F5"/>
    <w:rsid w:val="002511A7"/>
    <w:rsid w:val="0025192D"/>
    <w:rsid w:val="00253055"/>
    <w:rsid w:val="0025305D"/>
    <w:rsid w:val="00254459"/>
    <w:rsid w:val="00255497"/>
    <w:rsid w:val="00256522"/>
    <w:rsid w:val="0025657E"/>
    <w:rsid w:val="00256C91"/>
    <w:rsid w:val="0025707E"/>
    <w:rsid w:val="00257394"/>
    <w:rsid w:val="00257CB5"/>
    <w:rsid w:val="00260591"/>
    <w:rsid w:val="002605D7"/>
    <w:rsid w:val="00260F3A"/>
    <w:rsid w:val="00261633"/>
    <w:rsid w:val="0026226E"/>
    <w:rsid w:val="00262D6F"/>
    <w:rsid w:val="00264263"/>
    <w:rsid w:val="002645C6"/>
    <w:rsid w:val="00265047"/>
    <w:rsid w:val="0026511D"/>
    <w:rsid w:val="0026656D"/>
    <w:rsid w:val="0026662B"/>
    <w:rsid w:val="00266E66"/>
    <w:rsid w:val="00267112"/>
    <w:rsid w:val="0026752A"/>
    <w:rsid w:val="002676DF"/>
    <w:rsid w:val="00270B0A"/>
    <w:rsid w:val="00270F4A"/>
    <w:rsid w:val="002717C3"/>
    <w:rsid w:val="00271EED"/>
    <w:rsid w:val="002721D0"/>
    <w:rsid w:val="00272CE7"/>
    <w:rsid w:val="00272FF8"/>
    <w:rsid w:val="002740DD"/>
    <w:rsid w:val="002753B4"/>
    <w:rsid w:val="002755B6"/>
    <w:rsid w:val="00276785"/>
    <w:rsid w:val="00277896"/>
    <w:rsid w:val="00277B3A"/>
    <w:rsid w:val="00277CAD"/>
    <w:rsid w:val="00277F6F"/>
    <w:rsid w:val="00280A27"/>
    <w:rsid w:val="00280D04"/>
    <w:rsid w:val="00281E3A"/>
    <w:rsid w:val="002822C2"/>
    <w:rsid w:val="00283028"/>
    <w:rsid w:val="0028319B"/>
    <w:rsid w:val="00283771"/>
    <w:rsid w:val="00284000"/>
    <w:rsid w:val="002842C1"/>
    <w:rsid w:val="002843CD"/>
    <w:rsid w:val="00284801"/>
    <w:rsid w:val="0028483D"/>
    <w:rsid w:val="00285A39"/>
    <w:rsid w:val="00285D07"/>
    <w:rsid w:val="0028664F"/>
    <w:rsid w:val="00286A11"/>
    <w:rsid w:val="00286BA5"/>
    <w:rsid w:val="00290497"/>
    <w:rsid w:val="0029063E"/>
    <w:rsid w:val="002917E8"/>
    <w:rsid w:val="00291A2A"/>
    <w:rsid w:val="00291A50"/>
    <w:rsid w:val="00292121"/>
    <w:rsid w:val="00292C0F"/>
    <w:rsid w:val="002938DC"/>
    <w:rsid w:val="00293B66"/>
    <w:rsid w:val="00293D70"/>
    <w:rsid w:val="002943F7"/>
    <w:rsid w:val="00294CEA"/>
    <w:rsid w:val="00294EF4"/>
    <w:rsid w:val="00294FE2"/>
    <w:rsid w:val="00295899"/>
    <w:rsid w:val="00296785"/>
    <w:rsid w:val="002969FB"/>
    <w:rsid w:val="00297B22"/>
    <w:rsid w:val="002A00CD"/>
    <w:rsid w:val="002A05E6"/>
    <w:rsid w:val="002A0C1F"/>
    <w:rsid w:val="002A298E"/>
    <w:rsid w:val="002A2BF4"/>
    <w:rsid w:val="002A3137"/>
    <w:rsid w:val="002A319E"/>
    <w:rsid w:val="002A3F1F"/>
    <w:rsid w:val="002A3FB5"/>
    <w:rsid w:val="002A4717"/>
    <w:rsid w:val="002A59E8"/>
    <w:rsid w:val="002A5A0C"/>
    <w:rsid w:val="002A5A10"/>
    <w:rsid w:val="002A6BAB"/>
    <w:rsid w:val="002A70F4"/>
    <w:rsid w:val="002A75FF"/>
    <w:rsid w:val="002A7F5D"/>
    <w:rsid w:val="002B06F8"/>
    <w:rsid w:val="002B0CFB"/>
    <w:rsid w:val="002B2024"/>
    <w:rsid w:val="002B2A03"/>
    <w:rsid w:val="002B2EC5"/>
    <w:rsid w:val="002B3E34"/>
    <w:rsid w:val="002B3F54"/>
    <w:rsid w:val="002B45B9"/>
    <w:rsid w:val="002B51BE"/>
    <w:rsid w:val="002B5304"/>
    <w:rsid w:val="002B5FDB"/>
    <w:rsid w:val="002B666C"/>
    <w:rsid w:val="002B6BB1"/>
    <w:rsid w:val="002B7CCD"/>
    <w:rsid w:val="002B7ED4"/>
    <w:rsid w:val="002C0702"/>
    <w:rsid w:val="002C0AC0"/>
    <w:rsid w:val="002C22FD"/>
    <w:rsid w:val="002C2D63"/>
    <w:rsid w:val="002C3371"/>
    <w:rsid w:val="002C48CD"/>
    <w:rsid w:val="002C507B"/>
    <w:rsid w:val="002C5BBA"/>
    <w:rsid w:val="002C5D11"/>
    <w:rsid w:val="002C610E"/>
    <w:rsid w:val="002C63A1"/>
    <w:rsid w:val="002C6B81"/>
    <w:rsid w:val="002C6BEB"/>
    <w:rsid w:val="002C6DC5"/>
    <w:rsid w:val="002C6ECC"/>
    <w:rsid w:val="002C7961"/>
    <w:rsid w:val="002D186A"/>
    <w:rsid w:val="002D2166"/>
    <w:rsid w:val="002D2254"/>
    <w:rsid w:val="002D23D5"/>
    <w:rsid w:val="002D27E6"/>
    <w:rsid w:val="002D2C06"/>
    <w:rsid w:val="002D339B"/>
    <w:rsid w:val="002D39B5"/>
    <w:rsid w:val="002D4204"/>
    <w:rsid w:val="002D561D"/>
    <w:rsid w:val="002D6A40"/>
    <w:rsid w:val="002D70D6"/>
    <w:rsid w:val="002D76E8"/>
    <w:rsid w:val="002D7F12"/>
    <w:rsid w:val="002D7FC4"/>
    <w:rsid w:val="002E0AED"/>
    <w:rsid w:val="002E0E93"/>
    <w:rsid w:val="002E185F"/>
    <w:rsid w:val="002E1967"/>
    <w:rsid w:val="002E2272"/>
    <w:rsid w:val="002E3C4B"/>
    <w:rsid w:val="002E495D"/>
    <w:rsid w:val="002E6D2F"/>
    <w:rsid w:val="002E6DB5"/>
    <w:rsid w:val="002E6EEE"/>
    <w:rsid w:val="002E7076"/>
    <w:rsid w:val="002E71E3"/>
    <w:rsid w:val="002E721C"/>
    <w:rsid w:val="002E74B6"/>
    <w:rsid w:val="002E7728"/>
    <w:rsid w:val="002E7FF4"/>
    <w:rsid w:val="002F1475"/>
    <w:rsid w:val="002F1BE1"/>
    <w:rsid w:val="002F1D6F"/>
    <w:rsid w:val="002F206E"/>
    <w:rsid w:val="002F3354"/>
    <w:rsid w:val="002F46F9"/>
    <w:rsid w:val="002F4F52"/>
    <w:rsid w:val="002F68B8"/>
    <w:rsid w:val="002F776C"/>
    <w:rsid w:val="002F779C"/>
    <w:rsid w:val="002F7AD2"/>
    <w:rsid w:val="00300B29"/>
    <w:rsid w:val="00300C77"/>
    <w:rsid w:val="00301770"/>
    <w:rsid w:val="00301D8F"/>
    <w:rsid w:val="00302AA2"/>
    <w:rsid w:val="00302C2E"/>
    <w:rsid w:val="003030E6"/>
    <w:rsid w:val="00303101"/>
    <w:rsid w:val="00303C62"/>
    <w:rsid w:val="00304C9D"/>
    <w:rsid w:val="00304EBA"/>
    <w:rsid w:val="00306C8E"/>
    <w:rsid w:val="00307059"/>
    <w:rsid w:val="00307473"/>
    <w:rsid w:val="003074F1"/>
    <w:rsid w:val="00310ABC"/>
    <w:rsid w:val="003111ED"/>
    <w:rsid w:val="00311E54"/>
    <w:rsid w:val="003128C5"/>
    <w:rsid w:val="00313378"/>
    <w:rsid w:val="003136FA"/>
    <w:rsid w:val="00313D1F"/>
    <w:rsid w:val="00314B72"/>
    <w:rsid w:val="00314DF8"/>
    <w:rsid w:val="0031535D"/>
    <w:rsid w:val="003154EC"/>
    <w:rsid w:val="003155E4"/>
    <w:rsid w:val="003155FA"/>
    <w:rsid w:val="00315B30"/>
    <w:rsid w:val="0031781C"/>
    <w:rsid w:val="00317A82"/>
    <w:rsid w:val="00317F20"/>
    <w:rsid w:val="00317F8E"/>
    <w:rsid w:val="0032093A"/>
    <w:rsid w:val="0032137D"/>
    <w:rsid w:val="00321625"/>
    <w:rsid w:val="00321C4B"/>
    <w:rsid w:val="00321F17"/>
    <w:rsid w:val="00321FDF"/>
    <w:rsid w:val="00322261"/>
    <w:rsid w:val="003231E6"/>
    <w:rsid w:val="003239BC"/>
    <w:rsid w:val="00325843"/>
    <w:rsid w:val="0032597C"/>
    <w:rsid w:val="003259A2"/>
    <w:rsid w:val="00325ED5"/>
    <w:rsid w:val="003261DA"/>
    <w:rsid w:val="003270B5"/>
    <w:rsid w:val="003273EE"/>
    <w:rsid w:val="00327639"/>
    <w:rsid w:val="00327B10"/>
    <w:rsid w:val="00327D8D"/>
    <w:rsid w:val="003302A5"/>
    <w:rsid w:val="00330F19"/>
    <w:rsid w:val="00331A1A"/>
    <w:rsid w:val="00332368"/>
    <w:rsid w:val="003327CF"/>
    <w:rsid w:val="00332BC4"/>
    <w:rsid w:val="0033301E"/>
    <w:rsid w:val="00333114"/>
    <w:rsid w:val="003333E0"/>
    <w:rsid w:val="00333475"/>
    <w:rsid w:val="0033381F"/>
    <w:rsid w:val="003338F8"/>
    <w:rsid w:val="00333D6F"/>
    <w:rsid w:val="00334544"/>
    <w:rsid w:val="00334B9A"/>
    <w:rsid w:val="0033519A"/>
    <w:rsid w:val="003356EC"/>
    <w:rsid w:val="00336100"/>
    <w:rsid w:val="003367A1"/>
    <w:rsid w:val="00337DCB"/>
    <w:rsid w:val="0034026A"/>
    <w:rsid w:val="003402AC"/>
    <w:rsid w:val="00340DA9"/>
    <w:rsid w:val="00341175"/>
    <w:rsid w:val="00341964"/>
    <w:rsid w:val="00341D47"/>
    <w:rsid w:val="00342130"/>
    <w:rsid w:val="00342AA9"/>
    <w:rsid w:val="00342D44"/>
    <w:rsid w:val="00343054"/>
    <w:rsid w:val="00343555"/>
    <w:rsid w:val="0034452A"/>
    <w:rsid w:val="0034455B"/>
    <w:rsid w:val="003446D4"/>
    <w:rsid w:val="0034497C"/>
    <w:rsid w:val="00344FA4"/>
    <w:rsid w:val="00345310"/>
    <w:rsid w:val="00345573"/>
    <w:rsid w:val="00345C93"/>
    <w:rsid w:val="00351FB5"/>
    <w:rsid w:val="00351FBB"/>
    <w:rsid w:val="00352152"/>
    <w:rsid w:val="0035335D"/>
    <w:rsid w:val="00353368"/>
    <w:rsid w:val="0035432A"/>
    <w:rsid w:val="00354337"/>
    <w:rsid w:val="00354CC3"/>
    <w:rsid w:val="00354EAE"/>
    <w:rsid w:val="00354F3B"/>
    <w:rsid w:val="003554CC"/>
    <w:rsid w:val="003557BD"/>
    <w:rsid w:val="00355C4C"/>
    <w:rsid w:val="00355DB0"/>
    <w:rsid w:val="003561FB"/>
    <w:rsid w:val="00356363"/>
    <w:rsid w:val="00356B09"/>
    <w:rsid w:val="003571CB"/>
    <w:rsid w:val="003571F0"/>
    <w:rsid w:val="00357694"/>
    <w:rsid w:val="00357A9F"/>
    <w:rsid w:val="00357BB8"/>
    <w:rsid w:val="00360035"/>
    <w:rsid w:val="003603DB"/>
    <w:rsid w:val="00360861"/>
    <w:rsid w:val="0036117F"/>
    <w:rsid w:val="003616B4"/>
    <w:rsid w:val="00362C2B"/>
    <w:rsid w:val="003630E4"/>
    <w:rsid w:val="003636C1"/>
    <w:rsid w:val="00363A6B"/>
    <w:rsid w:val="00363DFC"/>
    <w:rsid w:val="00363FEE"/>
    <w:rsid w:val="00364696"/>
    <w:rsid w:val="00364CF2"/>
    <w:rsid w:val="003650AA"/>
    <w:rsid w:val="00365572"/>
    <w:rsid w:val="00365885"/>
    <w:rsid w:val="00365D84"/>
    <w:rsid w:val="00367C32"/>
    <w:rsid w:val="00367F27"/>
    <w:rsid w:val="00370FE1"/>
    <w:rsid w:val="003713F1"/>
    <w:rsid w:val="00371524"/>
    <w:rsid w:val="0037159E"/>
    <w:rsid w:val="00371FE6"/>
    <w:rsid w:val="00372207"/>
    <w:rsid w:val="00373910"/>
    <w:rsid w:val="003739E0"/>
    <w:rsid w:val="00373B38"/>
    <w:rsid w:val="00374046"/>
    <w:rsid w:val="00374F70"/>
    <w:rsid w:val="00375507"/>
    <w:rsid w:val="00375778"/>
    <w:rsid w:val="00375E3F"/>
    <w:rsid w:val="0037669A"/>
    <w:rsid w:val="00376A02"/>
    <w:rsid w:val="00376E7B"/>
    <w:rsid w:val="003770F4"/>
    <w:rsid w:val="00380817"/>
    <w:rsid w:val="00380F4C"/>
    <w:rsid w:val="00381202"/>
    <w:rsid w:val="003822A5"/>
    <w:rsid w:val="003828E8"/>
    <w:rsid w:val="003838B7"/>
    <w:rsid w:val="00383FA2"/>
    <w:rsid w:val="00384EB3"/>
    <w:rsid w:val="00385307"/>
    <w:rsid w:val="00385892"/>
    <w:rsid w:val="00385DCA"/>
    <w:rsid w:val="003860D2"/>
    <w:rsid w:val="0038686B"/>
    <w:rsid w:val="00386BA4"/>
    <w:rsid w:val="00386DB6"/>
    <w:rsid w:val="003871A3"/>
    <w:rsid w:val="00387D64"/>
    <w:rsid w:val="003904EE"/>
    <w:rsid w:val="00390C03"/>
    <w:rsid w:val="00390E67"/>
    <w:rsid w:val="00391CBC"/>
    <w:rsid w:val="00391D67"/>
    <w:rsid w:val="003920FF"/>
    <w:rsid w:val="00392389"/>
    <w:rsid w:val="00392A0D"/>
    <w:rsid w:val="00392B1F"/>
    <w:rsid w:val="0039325B"/>
    <w:rsid w:val="0039391E"/>
    <w:rsid w:val="003939A9"/>
    <w:rsid w:val="00393EAE"/>
    <w:rsid w:val="003945A2"/>
    <w:rsid w:val="00394BFC"/>
    <w:rsid w:val="00395F3A"/>
    <w:rsid w:val="003960BB"/>
    <w:rsid w:val="00396D8B"/>
    <w:rsid w:val="0039749B"/>
    <w:rsid w:val="0039757E"/>
    <w:rsid w:val="003A0976"/>
    <w:rsid w:val="003A136F"/>
    <w:rsid w:val="003A13F3"/>
    <w:rsid w:val="003A2327"/>
    <w:rsid w:val="003A2A25"/>
    <w:rsid w:val="003A348B"/>
    <w:rsid w:val="003A53E1"/>
    <w:rsid w:val="003A62C3"/>
    <w:rsid w:val="003A6335"/>
    <w:rsid w:val="003A7A59"/>
    <w:rsid w:val="003B07D0"/>
    <w:rsid w:val="003B0E3C"/>
    <w:rsid w:val="003B0EB3"/>
    <w:rsid w:val="003B1A29"/>
    <w:rsid w:val="003B1C7C"/>
    <w:rsid w:val="003B2C72"/>
    <w:rsid w:val="003B372F"/>
    <w:rsid w:val="003B3FE7"/>
    <w:rsid w:val="003B40EB"/>
    <w:rsid w:val="003B4BF4"/>
    <w:rsid w:val="003B4DB1"/>
    <w:rsid w:val="003B5180"/>
    <w:rsid w:val="003B67BC"/>
    <w:rsid w:val="003B6AFF"/>
    <w:rsid w:val="003B7153"/>
    <w:rsid w:val="003B72B5"/>
    <w:rsid w:val="003B7441"/>
    <w:rsid w:val="003B75E6"/>
    <w:rsid w:val="003B7803"/>
    <w:rsid w:val="003B7B7C"/>
    <w:rsid w:val="003C0517"/>
    <w:rsid w:val="003C17A1"/>
    <w:rsid w:val="003C2227"/>
    <w:rsid w:val="003C22F6"/>
    <w:rsid w:val="003C2BC4"/>
    <w:rsid w:val="003C2F89"/>
    <w:rsid w:val="003C46A6"/>
    <w:rsid w:val="003C4946"/>
    <w:rsid w:val="003C4B57"/>
    <w:rsid w:val="003C5C37"/>
    <w:rsid w:val="003C5C3E"/>
    <w:rsid w:val="003C7BC2"/>
    <w:rsid w:val="003D0098"/>
    <w:rsid w:val="003D0B50"/>
    <w:rsid w:val="003D1147"/>
    <w:rsid w:val="003D1692"/>
    <w:rsid w:val="003D1789"/>
    <w:rsid w:val="003D25B5"/>
    <w:rsid w:val="003D2DD3"/>
    <w:rsid w:val="003D39D9"/>
    <w:rsid w:val="003D3F7A"/>
    <w:rsid w:val="003D6056"/>
    <w:rsid w:val="003D607D"/>
    <w:rsid w:val="003D67D1"/>
    <w:rsid w:val="003D7530"/>
    <w:rsid w:val="003D75E1"/>
    <w:rsid w:val="003E0367"/>
    <w:rsid w:val="003E172F"/>
    <w:rsid w:val="003E3963"/>
    <w:rsid w:val="003E48CB"/>
    <w:rsid w:val="003E5DED"/>
    <w:rsid w:val="003E5F00"/>
    <w:rsid w:val="003E699D"/>
    <w:rsid w:val="003E6AE8"/>
    <w:rsid w:val="003E6D26"/>
    <w:rsid w:val="003E6DBE"/>
    <w:rsid w:val="003E6F16"/>
    <w:rsid w:val="003E7709"/>
    <w:rsid w:val="003E7CCE"/>
    <w:rsid w:val="003F0664"/>
    <w:rsid w:val="003F0CD2"/>
    <w:rsid w:val="003F0DD1"/>
    <w:rsid w:val="003F1262"/>
    <w:rsid w:val="003F1705"/>
    <w:rsid w:val="003F1CD6"/>
    <w:rsid w:val="003F1EBD"/>
    <w:rsid w:val="003F2768"/>
    <w:rsid w:val="003F352D"/>
    <w:rsid w:val="003F47E1"/>
    <w:rsid w:val="003F519B"/>
    <w:rsid w:val="003F5369"/>
    <w:rsid w:val="003F6647"/>
    <w:rsid w:val="003F682F"/>
    <w:rsid w:val="003F6C35"/>
    <w:rsid w:val="003F701A"/>
    <w:rsid w:val="003F720D"/>
    <w:rsid w:val="003F751D"/>
    <w:rsid w:val="003F7661"/>
    <w:rsid w:val="003F7A99"/>
    <w:rsid w:val="003F7B01"/>
    <w:rsid w:val="00400084"/>
    <w:rsid w:val="0040010D"/>
    <w:rsid w:val="00400F2B"/>
    <w:rsid w:val="004011E2"/>
    <w:rsid w:val="00401F9E"/>
    <w:rsid w:val="00402B6F"/>
    <w:rsid w:val="00403907"/>
    <w:rsid w:val="00403FB0"/>
    <w:rsid w:val="00404044"/>
    <w:rsid w:val="00405266"/>
    <w:rsid w:val="00405606"/>
    <w:rsid w:val="00405A6E"/>
    <w:rsid w:val="00407646"/>
    <w:rsid w:val="004103AF"/>
    <w:rsid w:val="00410542"/>
    <w:rsid w:val="00410E5A"/>
    <w:rsid w:val="00411534"/>
    <w:rsid w:val="00411E59"/>
    <w:rsid w:val="00412343"/>
    <w:rsid w:val="004124C4"/>
    <w:rsid w:val="00413047"/>
    <w:rsid w:val="00413760"/>
    <w:rsid w:val="00413BB7"/>
    <w:rsid w:val="00414DA2"/>
    <w:rsid w:val="00415A53"/>
    <w:rsid w:val="00415C75"/>
    <w:rsid w:val="00417ED1"/>
    <w:rsid w:val="004208A7"/>
    <w:rsid w:val="00421A02"/>
    <w:rsid w:val="00422C90"/>
    <w:rsid w:val="0042382C"/>
    <w:rsid w:val="00423AB7"/>
    <w:rsid w:val="00425510"/>
    <w:rsid w:val="0042587D"/>
    <w:rsid w:val="00425B61"/>
    <w:rsid w:val="004263E4"/>
    <w:rsid w:val="00426C78"/>
    <w:rsid w:val="00426FC2"/>
    <w:rsid w:val="004272BC"/>
    <w:rsid w:val="0042771C"/>
    <w:rsid w:val="00427F3E"/>
    <w:rsid w:val="00431A94"/>
    <w:rsid w:val="0043292F"/>
    <w:rsid w:val="00432D0B"/>
    <w:rsid w:val="00433B3F"/>
    <w:rsid w:val="00434230"/>
    <w:rsid w:val="004347A1"/>
    <w:rsid w:val="004350A8"/>
    <w:rsid w:val="004359BF"/>
    <w:rsid w:val="0043644C"/>
    <w:rsid w:val="00436629"/>
    <w:rsid w:val="004372EF"/>
    <w:rsid w:val="0043770A"/>
    <w:rsid w:val="00437CAC"/>
    <w:rsid w:val="0044086F"/>
    <w:rsid w:val="00442258"/>
    <w:rsid w:val="0044327A"/>
    <w:rsid w:val="004438E3"/>
    <w:rsid w:val="00444594"/>
    <w:rsid w:val="00444689"/>
    <w:rsid w:val="00444ABE"/>
    <w:rsid w:val="0044564F"/>
    <w:rsid w:val="00446DED"/>
    <w:rsid w:val="0044751C"/>
    <w:rsid w:val="00447AAE"/>
    <w:rsid w:val="0045120A"/>
    <w:rsid w:val="00451A04"/>
    <w:rsid w:val="0045235C"/>
    <w:rsid w:val="004532C8"/>
    <w:rsid w:val="004535D2"/>
    <w:rsid w:val="00453845"/>
    <w:rsid w:val="00453E0C"/>
    <w:rsid w:val="00454752"/>
    <w:rsid w:val="00455280"/>
    <w:rsid w:val="0045533E"/>
    <w:rsid w:val="00455EAA"/>
    <w:rsid w:val="00456386"/>
    <w:rsid w:val="00456D8C"/>
    <w:rsid w:val="00457DB4"/>
    <w:rsid w:val="00457E0B"/>
    <w:rsid w:val="004603D8"/>
    <w:rsid w:val="004618A0"/>
    <w:rsid w:val="0046214D"/>
    <w:rsid w:val="00462D85"/>
    <w:rsid w:val="004635BC"/>
    <w:rsid w:val="00463A35"/>
    <w:rsid w:val="00464278"/>
    <w:rsid w:val="00465C8C"/>
    <w:rsid w:val="0046687C"/>
    <w:rsid w:val="00467E23"/>
    <w:rsid w:val="00467F82"/>
    <w:rsid w:val="004705C6"/>
    <w:rsid w:val="00470A5A"/>
    <w:rsid w:val="00470DDA"/>
    <w:rsid w:val="00470FA7"/>
    <w:rsid w:val="004716DE"/>
    <w:rsid w:val="00471F65"/>
    <w:rsid w:val="00472488"/>
    <w:rsid w:val="00472C0D"/>
    <w:rsid w:val="00472D23"/>
    <w:rsid w:val="00472DCD"/>
    <w:rsid w:val="00473381"/>
    <w:rsid w:val="0047401C"/>
    <w:rsid w:val="00475887"/>
    <w:rsid w:val="00476B06"/>
    <w:rsid w:val="004770BB"/>
    <w:rsid w:val="0047791F"/>
    <w:rsid w:val="00477AD9"/>
    <w:rsid w:val="004805AE"/>
    <w:rsid w:val="00480EC5"/>
    <w:rsid w:val="0048160B"/>
    <w:rsid w:val="00481E5B"/>
    <w:rsid w:val="0048266A"/>
    <w:rsid w:val="00482FDC"/>
    <w:rsid w:val="00483846"/>
    <w:rsid w:val="00483F62"/>
    <w:rsid w:val="004840FF"/>
    <w:rsid w:val="00484877"/>
    <w:rsid w:val="00485473"/>
    <w:rsid w:val="00485C52"/>
    <w:rsid w:val="0048607A"/>
    <w:rsid w:val="004860C2"/>
    <w:rsid w:val="004861C3"/>
    <w:rsid w:val="0048654C"/>
    <w:rsid w:val="004865C6"/>
    <w:rsid w:val="004871BC"/>
    <w:rsid w:val="00487902"/>
    <w:rsid w:val="00491062"/>
    <w:rsid w:val="00491250"/>
    <w:rsid w:val="00491CE2"/>
    <w:rsid w:val="0049225A"/>
    <w:rsid w:val="004925D7"/>
    <w:rsid w:val="00492655"/>
    <w:rsid w:val="004928F9"/>
    <w:rsid w:val="004936BA"/>
    <w:rsid w:val="00493AA9"/>
    <w:rsid w:val="00494D05"/>
    <w:rsid w:val="00495962"/>
    <w:rsid w:val="00495B61"/>
    <w:rsid w:val="00496300"/>
    <w:rsid w:val="0049738D"/>
    <w:rsid w:val="00497A37"/>
    <w:rsid w:val="00497CDC"/>
    <w:rsid w:val="00497DE0"/>
    <w:rsid w:val="004A18AC"/>
    <w:rsid w:val="004A1B12"/>
    <w:rsid w:val="004A2990"/>
    <w:rsid w:val="004A2C8E"/>
    <w:rsid w:val="004A30B5"/>
    <w:rsid w:val="004A4023"/>
    <w:rsid w:val="004A448A"/>
    <w:rsid w:val="004A45F3"/>
    <w:rsid w:val="004A4619"/>
    <w:rsid w:val="004A4FDC"/>
    <w:rsid w:val="004A56AA"/>
    <w:rsid w:val="004A5D51"/>
    <w:rsid w:val="004A66B5"/>
    <w:rsid w:val="004A6726"/>
    <w:rsid w:val="004A7691"/>
    <w:rsid w:val="004A7F12"/>
    <w:rsid w:val="004B0480"/>
    <w:rsid w:val="004B1981"/>
    <w:rsid w:val="004B19CE"/>
    <w:rsid w:val="004B1A2C"/>
    <w:rsid w:val="004B1C1A"/>
    <w:rsid w:val="004B1F6F"/>
    <w:rsid w:val="004B21D3"/>
    <w:rsid w:val="004B3806"/>
    <w:rsid w:val="004B38C7"/>
    <w:rsid w:val="004B3EFE"/>
    <w:rsid w:val="004B44A9"/>
    <w:rsid w:val="004B5211"/>
    <w:rsid w:val="004B65EA"/>
    <w:rsid w:val="004B6AC9"/>
    <w:rsid w:val="004B6EC6"/>
    <w:rsid w:val="004B6F79"/>
    <w:rsid w:val="004B7686"/>
    <w:rsid w:val="004C0623"/>
    <w:rsid w:val="004C080E"/>
    <w:rsid w:val="004C1063"/>
    <w:rsid w:val="004C1158"/>
    <w:rsid w:val="004C119D"/>
    <w:rsid w:val="004C137F"/>
    <w:rsid w:val="004C167C"/>
    <w:rsid w:val="004C28F5"/>
    <w:rsid w:val="004C2E4F"/>
    <w:rsid w:val="004C3266"/>
    <w:rsid w:val="004C3FDE"/>
    <w:rsid w:val="004C420D"/>
    <w:rsid w:val="004C42E1"/>
    <w:rsid w:val="004C4408"/>
    <w:rsid w:val="004C4906"/>
    <w:rsid w:val="004C56FB"/>
    <w:rsid w:val="004C5B2F"/>
    <w:rsid w:val="004C5BA3"/>
    <w:rsid w:val="004C5BAA"/>
    <w:rsid w:val="004C6852"/>
    <w:rsid w:val="004C68AB"/>
    <w:rsid w:val="004C6A87"/>
    <w:rsid w:val="004C7C2C"/>
    <w:rsid w:val="004C7C85"/>
    <w:rsid w:val="004D05B8"/>
    <w:rsid w:val="004D0D3F"/>
    <w:rsid w:val="004D0F7A"/>
    <w:rsid w:val="004D1BB5"/>
    <w:rsid w:val="004D28E6"/>
    <w:rsid w:val="004D2B32"/>
    <w:rsid w:val="004D2C4F"/>
    <w:rsid w:val="004D2C9C"/>
    <w:rsid w:val="004D2F7D"/>
    <w:rsid w:val="004D3289"/>
    <w:rsid w:val="004D330C"/>
    <w:rsid w:val="004D4289"/>
    <w:rsid w:val="004D479B"/>
    <w:rsid w:val="004D4DD4"/>
    <w:rsid w:val="004D5097"/>
    <w:rsid w:val="004D5514"/>
    <w:rsid w:val="004D55AD"/>
    <w:rsid w:val="004D6A3F"/>
    <w:rsid w:val="004D6FB4"/>
    <w:rsid w:val="004D704C"/>
    <w:rsid w:val="004D7778"/>
    <w:rsid w:val="004D7DD7"/>
    <w:rsid w:val="004E07DF"/>
    <w:rsid w:val="004E15FD"/>
    <w:rsid w:val="004E18BA"/>
    <w:rsid w:val="004E2428"/>
    <w:rsid w:val="004E2E3E"/>
    <w:rsid w:val="004E2FFF"/>
    <w:rsid w:val="004E31DF"/>
    <w:rsid w:val="004E3926"/>
    <w:rsid w:val="004E3A54"/>
    <w:rsid w:val="004E53F2"/>
    <w:rsid w:val="004E587E"/>
    <w:rsid w:val="004E59F1"/>
    <w:rsid w:val="004E5E01"/>
    <w:rsid w:val="004E6080"/>
    <w:rsid w:val="004E65BA"/>
    <w:rsid w:val="004E679B"/>
    <w:rsid w:val="004E7017"/>
    <w:rsid w:val="004E75DE"/>
    <w:rsid w:val="004E7AFC"/>
    <w:rsid w:val="004F0043"/>
    <w:rsid w:val="004F0F72"/>
    <w:rsid w:val="004F0FDC"/>
    <w:rsid w:val="004F1037"/>
    <w:rsid w:val="004F1E10"/>
    <w:rsid w:val="004F2711"/>
    <w:rsid w:val="004F28EB"/>
    <w:rsid w:val="004F3BD3"/>
    <w:rsid w:val="004F420C"/>
    <w:rsid w:val="004F52ED"/>
    <w:rsid w:val="004F6836"/>
    <w:rsid w:val="004F6FBE"/>
    <w:rsid w:val="004F7670"/>
    <w:rsid w:val="004F7730"/>
    <w:rsid w:val="004F7ADD"/>
    <w:rsid w:val="004F7E71"/>
    <w:rsid w:val="00500357"/>
    <w:rsid w:val="00500FC5"/>
    <w:rsid w:val="0050139B"/>
    <w:rsid w:val="00501938"/>
    <w:rsid w:val="00501F00"/>
    <w:rsid w:val="005026AA"/>
    <w:rsid w:val="005029AE"/>
    <w:rsid w:val="0050344E"/>
    <w:rsid w:val="005034C1"/>
    <w:rsid w:val="005034FC"/>
    <w:rsid w:val="005038D1"/>
    <w:rsid w:val="00503E4F"/>
    <w:rsid w:val="0050403C"/>
    <w:rsid w:val="005049DB"/>
    <w:rsid w:val="00504AB4"/>
    <w:rsid w:val="0050584F"/>
    <w:rsid w:val="00505A1D"/>
    <w:rsid w:val="00506B82"/>
    <w:rsid w:val="00507267"/>
    <w:rsid w:val="005077D2"/>
    <w:rsid w:val="00507DD7"/>
    <w:rsid w:val="005104DF"/>
    <w:rsid w:val="0051069D"/>
    <w:rsid w:val="00511103"/>
    <w:rsid w:val="005113C7"/>
    <w:rsid w:val="00511A7D"/>
    <w:rsid w:val="00511E10"/>
    <w:rsid w:val="00511FA5"/>
    <w:rsid w:val="005128AE"/>
    <w:rsid w:val="00512B7C"/>
    <w:rsid w:val="0051470C"/>
    <w:rsid w:val="00516A85"/>
    <w:rsid w:val="00517065"/>
    <w:rsid w:val="005205EA"/>
    <w:rsid w:val="00521294"/>
    <w:rsid w:val="00521DE2"/>
    <w:rsid w:val="00522C1C"/>
    <w:rsid w:val="00522D47"/>
    <w:rsid w:val="00522DD7"/>
    <w:rsid w:val="00522F0B"/>
    <w:rsid w:val="00523025"/>
    <w:rsid w:val="0052347A"/>
    <w:rsid w:val="00523A96"/>
    <w:rsid w:val="00524154"/>
    <w:rsid w:val="005245F7"/>
    <w:rsid w:val="00525C19"/>
    <w:rsid w:val="00525DE0"/>
    <w:rsid w:val="00525FA1"/>
    <w:rsid w:val="0052613A"/>
    <w:rsid w:val="005277BA"/>
    <w:rsid w:val="00527D3A"/>
    <w:rsid w:val="00527EE4"/>
    <w:rsid w:val="00530B77"/>
    <w:rsid w:val="00531B05"/>
    <w:rsid w:val="00531C20"/>
    <w:rsid w:val="00532363"/>
    <w:rsid w:val="00532941"/>
    <w:rsid w:val="00532E82"/>
    <w:rsid w:val="0053301B"/>
    <w:rsid w:val="0053373B"/>
    <w:rsid w:val="0053431A"/>
    <w:rsid w:val="00534475"/>
    <w:rsid w:val="005347A8"/>
    <w:rsid w:val="005348A9"/>
    <w:rsid w:val="005349C5"/>
    <w:rsid w:val="005366BC"/>
    <w:rsid w:val="00540094"/>
    <w:rsid w:val="0054128C"/>
    <w:rsid w:val="00541595"/>
    <w:rsid w:val="00541948"/>
    <w:rsid w:val="00541C49"/>
    <w:rsid w:val="00541FF2"/>
    <w:rsid w:val="0054323A"/>
    <w:rsid w:val="0054338D"/>
    <w:rsid w:val="00543B6D"/>
    <w:rsid w:val="005443E6"/>
    <w:rsid w:val="0054467F"/>
    <w:rsid w:val="00544BBF"/>
    <w:rsid w:val="00544DFD"/>
    <w:rsid w:val="005457B9"/>
    <w:rsid w:val="0054795B"/>
    <w:rsid w:val="00547FC8"/>
    <w:rsid w:val="0055045C"/>
    <w:rsid w:val="005511B0"/>
    <w:rsid w:val="00551CBE"/>
    <w:rsid w:val="0055270E"/>
    <w:rsid w:val="00552AB9"/>
    <w:rsid w:val="00552D96"/>
    <w:rsid w:val="00552FDC"/>
    <w:rsid w:val="00553409"/>
    <w:rsid w:val="00553A3F"/>
    <w:rsid w:val="00553FFA"/>
    <w:rsid w:val="00554294"/>
    <w:rsid w:val="0055656A"/>
    <w:rsid w:val="00556A3E"/>
    <w:rsid w:val="00557649"/>
    <w:rsid w:val="00557887"/>
    <w:rsid w:val="005601C4"/>
    <w:rsid w:val="00560EED"/>
    <w:rsid w:val="00560F6B"/>
    <w:rsid w:val="00561041"/>
    <w:rsid w:val="00562256"/>
    <w:rsid w:val="0056373D"/>
    <w:rsid w:val="00563D4E"/>
    <w:rsid w:val="00563D6A"/>
    <w:rsid w:val="00564399"/>
    <w:rsid w:val="0056440E"/>
    <w:rsid w:val="00564DE0"/>
    <w:rsid w:val="00564FBC"/>
    <w:rsid w:val="00565E5F"/>
    <w:rsid w:val="00566740"/>
    <w:rsid w:val="00567269"/>
    <w:rsid w:val="0057063B"/>
    <w:rsid w:val="005708EC"/>
    <w:rsid w:val="00570EA6"/>
    <w:rsid w:val="00571ADB"/>
    <w:rsid w:val="00572A82"/>
    <w:rsid w:val="00573D6B"/>
    <w:rsid w:val="0057402A"/>
    <w:rsid w:val="00574877"/>
    <w:rsid w:val="0057546C"/>
    <w:rsid w:val="00576779"/>
    <w:rsid w:val="00576841"/>
    <w:rsid w:val="00576C8C"/>
    <w:rsid w:val="00576D73"/>
    <w:rsid w:val="00576E31"/>
    <w:rsid w:val="00577144"/>
    <w:rsid w:val="00577626"/>
    <w:rsid w:val="0058046E"/>
    <w:rsid w:val="0058049B"/>
    <w:rsid w:val="00580E0C"/>
    <w:rsid w:val="005811D4"/>
    <w:rsid w:val="005815F6"/>
    <w:rsid w:val="0058259C"/>
    <w:rsid w:val="00583692"/>
    <w:rsid w:val="00584231"/>
    <w:rsid w:val="005842A1"/>
    <w:rsid w:val="00584EA3"/>
    <w:rsid w:val="00586DA9"/>
    <w:rsid w:val="00587465"/>
    <w:rsid w:val="0058760A"/>
    <w:rsid w:val="005876D4"/>
    <w:rsid w:val="0058795F"/>
    <w:rsid w:val="00587D23"/>
    <w:rsid w:val="00590408"/>
    <w:rsid w:val="00591C9C"/>
    <w:rsid w:val="005925E7"/>
    <w:rsid w:val="005928F9"/>
    <w:rsid w:val="00593917"/>
    <w:rsid w:val="005939F1"/>
    <w:rsid w:val="00593B1C"/>
    <w:rsid w:val="00593F04"/>
    <w:rsid w:val="00594EBA"/>
    <w:rsid w:val="00595C0B"/>
    <w:rsid w:val="00595D22"/>
    <w:rsid w:val="00595E3A"/>
    <w:rsid w:val="00595E9D"/>
    <w:rsid w:val="00596140"/>
    <w:rsid w:val="00596911"/>
    <w:rsid w:val="0059698E"/>
    <w:rsid w:val="00596FBA"/>
    <w:rsid w:val="005A02D8"/>
    <w:rsid w:val="005A0597"/>
    <w:rsid w:val="005A0790"/>
    <w:rsid w:val="005A0A5C"/>
    <w:rsid w:val="005A0F18"/>
    <w:rsid w:val="005A1A33"/>
    <w:rsid w:val="005A3605"/>
    <w:rsid w:val="005A39B0"/>
    <w:rsid w:val="005A488B"/>
    <w:rsid w:val="005A4B39"/>
    <w:rsid w:val="005A4CFA"/>
    <w:rsid w:val="005A58A0"/>
    <w:rsid w:val="005A5AEC"/>
    <w:rsid w:val="005A5C62"/>
    <w:rsid w:val="005A618A"/>
    <w:rsid w:val="005A6990"/>
    <w:rsid w:val="005A6D31"/>
    <w:rsid w:val="005A71CF"/>
    <w:rsid w:val="005A747C"/>
    <w:rsid w:val="005A7502"/>
    <w:rsid w:val="005A7C80"/>
    <w:rsid w:val="005A7E28"/>
    <w:rsid w:val="005B01B4"/>
    <w:rsid w:val="005B0363"/>
    <w:rsid w:val="005B0C09"/>
    <w:rsid w:val="005B18D3"/>
    <w:rsid w:val="005B2C05"/>
    <w:rsid w:val="005B2C57"/>
    <w:rsid w:val="005B315E"/>
    <w:rsid w:val="005B324C"/>
    <w:rsid w:val="005B37D6"/>
    <w:rsid w:val="005B41E9"/>
    <w:rsid w:val="005B4EA6"/>
    <w:rsid w:val="005B4EDB"/>
    <w:rsid w:val="005B6767"/>
    <w:rsid w:val="005B6F7D"/>
    <w:rsid w:val="005B774E"/>
    <w:rsid w:val="005B7B19"/>
    <w:rsid w:val="005C05C7"/>
    <w:rsid w:val="005C0DB7"/>
    <w:rsid w:val="005C12D8"/>
    <w:rsid w:val="005C197B"/>
    <w:rsid w:val="005C2191"/>
    <w:rsid w:val="005C234C"/>
    <w:rsid w:val="005C32E6"/>
    <w:rsid w:val="005C3D5F"/>
    <w:rsid w:val="005C46E3"/>
    <w:rsid w:val="005C54AE"/>
    <w:rsid w:val="005C58B0"/>
    <w:rsid w:val="005C661F"/>
    <w:rsid w:val="005C663E"/>
    <w:rsid w:val="005C677E"/>
    <w:rsid w:val="005C6782"/>
    <w:rsid w:val="005C7214"/>
    <w:rsid w:val="005C765A"/>
    <w:rsid w:val="005C7AA4"/>
    <w:rsid w:val="005C7C22"/>
    <w:rsid w:val="005D09A4"/>
    <w:rsid w:val="005D16DB"/>
    <w:rsid w:val="005D1A82"/>
    <w:rsid w:val="005D2274"/>
    <w:rsid w:val="005D2400"/>
    <w:rsid w:val="005D266D"/>
    <w:rsid w:val="005D3C08"/>
    <w:rsid w:val="005D3E92"/>
    <w:rsid w:val="005D46BA"/>
    <w:rsid w:val="005D53B5"/>
    <w:rsid w:val="005D5646"/>
    <w:rsid w:val="005D6181"/>
    <w:rsid w:val="005D6633"/>
    <w:rsid w:val="005D66C0"/>
    <w:rsid w:val="005D6786"/>
    <w:rsid w:val="005D787A"/>
    <w:rsid w:val="005D7AE4"/>
    <w:rsid w:val="005E02E5"/>
    <w:rsid w:val="005E03C0"/>
    <w:rsid w:val="005E076E"/>
    <w:rsid w:val="005E1660"/>
    <w:rsid w:val="005E31AE"/>
    <w:rsid w:val="005E38C2"/>
    <w:rsid w:val="005E50B3"/>
    <w:rsid w:val="005E77E7"/>
    <w:rsid w:val="005E7A3E"/>
    <w:rsid w:val="005E7D9E"/>
    <w:rsid w:val="005E7F48"/>
    <w:rsid w:val="005F0F75"/>
    <w:rsid w:val="005F10C2"/>
    <w:rsid w:val="005F17B2"/>
    <w:rsid w:val="005F2257"/>
    <w:rsid w:val="005F261F"/>
    <w:rsid w:val="005F274E"/>
    <w:rsid w:val="005F281A"/>
    <w:rsid w:val="005F3170"/>
    <w:rsid w:val="005F35B9"/>
    <w:rsid w:val="005F3D34"/>
    <w:rsid w:val="005F3D43"/>
    <w:rsid w:val="005F5407"/>
    <w:rsid w:val="005F5955"/>
    <w:rsid w:val="005F606D"/>
    <w:rsid w:val="005F6640"/>
    <w:rsid w:val="005F76D4"/>
    <w:rsid w:val="005F79CD"/>
    <w:rsid w:val="005F7A18"/>
    <w:rsid w:val="005F7D62"/>
    <w:rsid w:val="005F7DF9"/>
    <w:rsid w:val="006002E0"/>
    <w:rsid w:val="0060037C"/>
    <w:rsid w:val="0060050A"/>
    <w:rsid w:val="0060061C"/>
    <w:rsid w:val="00600916"/>
    <w:rsid w:val="00601369"/>
    <w:rsid w:val="00601A88"/>
    <w:rsid w:val="00601FED"/>
    <w:rsid w:val="006027A8"/>
    <w:rsid w:val="0060352F"/>
    <w:rsid w:val="00605039"/>
    <w:rsid w:val="0060563D"/>
    <w:rsid w:val="006060A2"/>
    <w:rsid w:val="0060643B"/>
    <w:rsid w:val="00606528"/>
    <w:rsid w:val="0060660D"/>
    <w:rsid w:val="00610247"/>
    <w:rsid w:val="006119C6"/>
    <w:rsid w:val="00611FC1"/>
    <w:rsid w:val="0061281A"/>
    <w:rsid w:val="00612B57"/>
    <w:rsid w:val="00612BC7"/>
    <w:rsid w:val="00612C21"/>
    <w:rsid w:val="00614295"/>
    <w:rsid w:val="00614F04"/>
    <w:rsid w:val="00616257"/>
    <w:rsid w:val="00616611"/>
    <w:rsid w:val="006171EA"/>
    <w:rsid w:val="006178E9"/>
    <w:rsid w:val="00617B43"/>
    <w:rsid w:val="00617F51"/>
    <w:rsid w:val="00620169"/>
    <w:rsid w:val="00621497"/>
    <w:rsid w:val="00621677"/>
    <w:rsid w:val="00621D63"/>
    <w:rsid w:val="006222A5"/>
    <w:rsid w:val="006222BF"/>
    <w:rsid w:val="00622ED0"/>
    <w:rsid w:val="006231D5"/>
    <w:rsid w:val="00623516"/>
    <w:rsid w:val="0062361C"/>
    <w:rsid w:val="0062388E"/>
    <w:rsid w:val="00623CDF"/>
    <w:rsid w:val="00623E37"/>
    <w:rsid w:val="00625027"/>
    <w:rsid w:val="0062592F"/>
    <w:rsid w:val="00625B44"/>
    <w:rsid w:val="006260CD"/>
    <w:rsid w:val="00626792"/>
    <w:rsid w:val="00626FB7"/>
    <w:rsid w:val="006307DD"/>
    <w:rsid w:val="00631093"/>
    <w:rsid w:val="006312E7"/>
    <w:rsid w:val="00631A01"/>
    <w:rsid w:val="00631D4C"/>
    <w:rsid w:val="00631E14"/>
    <w:rsid w:val="006326EC"/>
    <w:rsid w:val="006327D9"/>
    <w:rsid w:val="00632B7A"/>
    <w:rsid w:val="00632F3D"/>
    <w:rsid w:val="00633138"/>
    <w:rsid w:val="006334E9"/>
    <w:rsid w:val="0063352D"/>
    <w:rsid w:val="00635136"/>
    <w:rsid w:val="006368CB"/>
    <w:rsid w:val="00636DB0"/>
    <w:rsid w:val="0063705C"/>
    <w:rsid w:val="00637DA2"/>
    <w:rsid w:val="006402E1"/>
    <w:rsid w:val="0064052D"/>
    <w:rsid w:val="00641BFF"/>
    <w:rsid w:val="00641E24"/>
    <w:rsid w:val="00642353"/>
    <w:rsid w:val="00642D28"/>
    <w:rsid w:val="00643FBD"/>
    <w:rsid w:val="0064456E"/>
    <w:rsid w:val="00646496"/>
    <w:rsid w:val="0064672E"/>
    <w:rsid w:val="00646A8D"/>
    <w:rsid w:val="006473B6"/>
    <w:rsid w:val="0064785C"/>
    <w:rsid w:val="00650915"/>
    <w:rsid w:val="006512AA"/>
    <w:rsid w:val="00651DD2"/>
    <w:rsid w:val="00652442"/>
    <w:rsid w:val="00652574"/>
    <w:rsid w:val="006530D3"/>
    <w:rsid w:val="00653D04"/>
    <w:rsid w:val="0065461E"/>
    <w:rsid w:val="0065514C"/>
    <w:rsid w:val="0065630A"/>
    <w:rsid w:val="0065748F"/>
    <w:rsid w:val="0065753E"/>
    <w:rsid w:val="00661298"/>
    <w:rsid w:val="00661BF2"/>
    <w:rsid w:val="00661C56"/>
    <w:rsid w:val="00661DBE"/>
    <w:rsid w:val="0066274C"/>
    <w:rsid w:val="00663098"/>
    <w:rsid w:val="00663899"/>
    <w:rsid w:val="006639C9"/>
    <w:rsid w:val="00663A33"/>
    <w:rsid w:val="00664A57"/>
    <w:rsid w:val="006651D5"/>
    <w:rsid w:val="00665A60"/>
    <w:rsid w:val="006660C6"/>
    <w:rsid w:val="00667712"/>
    <w:rsid w:val="00667AAD"/>
    <w:rsid w:val="006715C7"/>
    <w:rsid w:val="0067187C"/>
    <w:rsid w:val="006722D0"/>
    <w:rsid w:val="0067282D"/>
    <w:rsid w:val="00672BB4"/>
    <w:rsid w:val="00672BFA"/>
    <w:rsid w:val="006737E4"/>
    <w:rsid w:val="0067491E"/>
    <w:rsid w:val="006753EE"/>
    <w:rsid w:val="0067561F"/>
    <w:rsid w:val="00676777"/>
    <w:rsid w:val="006770C1"/>
    <w:rsid w:val="0067711B"/>
    <w:rsid w:val="00677601"/>
    <w:rsid w:val="00677B99"/>
    <w:rsid w:val="0068194B"/>
    <w:rsid w:val="00681DD0"/>
    <w:rsid w:val="006822A4"/>
    <w:rsid w:val="00682954"/>
    <w:rsid w:val="00682BFD"/>
    <w:rsid w:val="00682DEC"/>
    <w:rsid w:val="00683A36"/>
    <w:rsid w:val="00684E02"/>
    <w:rsid w:val="006854D2"/>
    <w:rsid w:val="0068563B"/>
    <w:rsid w:val="00685E19"/>
    <w:rsid w:val="00687AFD"/>
    <w:rsid w:val="006905FB"/>
    <w:rsid w:val="0069099A"/>
    <w:rsid w:val="00691602"/>
    <w:rsid w:val="006930C2"/>
    <w:rsid w:val="0069322C"/>
    <w:rsid w:val="00693623"/>
    <w:rsid w:val="006936A5"/>
    <w:rsid w:val="00695360"/>
    <w:rsid w:val="006960B4"/>
    <w:rsid w:val="006963B0"/>
    <w:rsid w:val="0069649A"/>
    <w:rsid w:val="00696A28"/>
    <w:rsid w:val="00697152"/>
    <w:rsid w:val="006A02BD"/>
    <w:rsid w:val="006A0B11"/>
    <w:rsid w:val="006A10A1"/>
    <w:rsid w:val="006A128D"/>
    <w:rsid w:val="006A1FE2"/>
    <w:rsid w:val="006A2115"/>
    <w:rsid w:val="006A263F"/>
    <w:rsid w:val="006A280A"/>
    <w:rsid w:val="006A28B6"/>
    <w:rsid w:val="006A31A0"/>
    <w:rsid w:val="006A34FD"/>
    <w:rsid w:val="006A411E"/>
    <w:rsid w:val="006A4792"/>
    <w:rsid w:val="006A4B95"/>
    <w:rsid w:val="006A5205"/>
    <w:rsid w:val="006A5811"/>
    <w:rsid w:val="006A694D"/>
    <w:rsid w:val="006A6FE4"/>
    <w:rsid w:val="006A7B35"/>
    <w:rsid w:val="006B050F"/>
    <w:rsid w:val="006B0796"/>
    <w:rsid w:val="006B14CC"/>
    <w:rsid w:val="006B1BA7"/>
    <w:rsid w:val="006B224A"/>
    <w:rsid w:val="006B282F"/>
    <w:rsid w:val="006B2F5F"/>
    <w:rsid w:val="006B515B"/>
    <w:rsid w:val="006B5277"/>
    <w:rsid w:val="006B5883"/>
    <w:rsid w:val="006B5C68"/>
    <w:rsid w:val="006B638F"/>
    <w:rsid w:val="006B6581"/>
    <w:rsid w:val="006B6C20"/>
    <w:rsid w:val="006C087C"/>
    <w:rsid w:val="006C1BAF"/>
    <w:rsid w:val="006C288F"/>
    <w:rsid w:val="006C2B1E"/>
    <w:rsid w:val="006C2C33"/>
    <w:rsid w:val="006C3607"/>
    <w:rsid w:val="006C3B95"/>
    <w:rsid w:val="006C3C8C"/>
    <w:rsid w:val="006C3CCC"/>
    <w:rsid w:val="006C3F29"/>
    <w:rsid w:val="006C4047"/>
    <w:rsid w:val="006C43C0"/>
    <w:rsid w:val="006C48EF"/>
    <w:rsid w:val="006C5A09"/>
    <w:rsid w:val="006C6056"/>
    <w:rsid w:val="006C6165"/>
    <w:rsid w:val="006C658B"/>
    <w:rsid w:val="006C676E"/>
    <w:rsid w:val="006C714C"/>
    <w:rsid w:val="006C76F1"/>
    <w:rsid w:val="006D01B8"/>
    <w:rsid w:val="006D0615"/>
    <w:rsid w:val="006D0B6B"/>
    <w:rsid w:val="006D1D3D"/>
    <w:rsid w:val="006D2A50"/>
    <w:rsid w:val="006D2CA1"/>
    <w:rsid w:val="006D32D6"/>
    <w:rsid w:val="006D3C6F"/>
    <w:rsid w:val="006D4A3D"/>
    <w:rsid w:val="006D526F"/>
    <w:rsid w:val="006D5E14"/>
    <w:rsid w:val="006D604A"/>
    <w:rsid w:val="006D6A22"/>
    <w:rsid w:val="006D7AA4"/>
    <w:rsid w:val="006D7F03"/>
    <w:rsid w:val="006E0DC8"/>
    <w:rsid w:val="006E1FC6"/>
    <w:rsid w:val="006E224D"/>
    <w:rsid w:val="006E2F94"/>
    <w:rsid w:val="006E4367"/>
    <w:rsid w:val="006E45AD"/>
    <w:rsid w:val="006E4E3B"/>
    <w:rsid w:val="006E4EA7"/>
    <w:rsid w:val="006E533A"/>
    <w:rsid w:val="006E54A0"/>
    <w:rsid w:val="006E5ADD"/>
    <w:rsid w:val="006E65C3"/>
    <w:rsid w:val="006E68DE"/>
    <w:rsid w:val="006E6E13"/>
    <w:rsid w:val="006E748E"/>
    <w:rsid w:val="006F0F12"/>
    <w:rsid w:val="006F1137"/>
    <w:rsid w:val="006F2151"/>
    <w:rsid w:val="006F2A82"/>
    <w:rsid w:val="006F4B28"/>
    <w:rsid w:val="006F5F70"/>
    <w:rsid w:val="006F67BD"/>
    <w:rsid w:val="006F6DB9"/>
    <w:rsid w:val="006F7F9E"/>
    <w:rsid w:val="0070089E"/>
    <w:rsid w:val="007013AA"/>
    <w:rsid w:val="00701CDF"/>
    <w:rsid w:val="00701E14"/>
    <w:rsid w:val="00701FB2"/>
    <w:rsid w:val="00702E33"/>
    <w:rsid w:val="007037A7"/>
    <w:rsid w:val="007039D0"/>
    <w:rsid w:val="00703E56"/>
    <w:rsid w:val="007040F4"/>
    <w:rsid w:val="0070448D"/>
    <w:rsid w:val="00704E92"/>
    <w:rsid w:val="007050CB"/>
    <w:rsid w:val="00705AD8"/>
    <w:rsid w:val="00705E58"/>
    <w:rsid w:val="00705F71"/>
    <w:rsid w:val="00706A1D"/>
    <w:rsid w:val="00706C07"/>
    <w:rsid w:val="007071A8"/>
    <w:rsid w:val="007071FF"/>
    <w:rsid w:val="00707507"/>
    <w:rsid w:val="007102A2"/>
    <w:rsid w:val="007114D7"/>
    <w:rsid w:val="00711794"/>
    <w:rsid w:val="00712CEE"/>
    <w:rsid w:val="0071355D"/>
    <w:rsid w:val="00713D18"/>
    <w:rsid w:val="00713F16"/>
    <w:rsid w:val="007148B7"/>
    <w:rsid w:val="00714A1B"/>
    <w:rsid w:val="00716291"/>
    <w:rsid w:val="007164A7"/>
    <w:rsid w:val="007200D1"/>
    <w:rsid w:val="007205BF"/>
    <w:rsid w:val="00720692"/>
    <w:rsid w:val="0072091F"/>
    <w:rsid w:val="007218FC"/>
    <w:rsid w:val="007219B6"/>
    <w:rsid w:val="00721E9B"/>
    <w:rsid w:val="00722267"/>
    <w:rsid w:val="00722FBD"/>
    <w:rsid w:val="00723737"/>
    <w:rsid w:val="00724483"/>
    <w:rsid w:val="007250FB"/>
    <w:rsid w:val="00725547"/>
    <w:rsid w:val="00725656"/>
    <w:rsid w:val="00725937"/>
    <w:rsid w:val="00725CF1"/>
    <w:rsid w:val="00726213"/>
    <w:rsid w:val="00726A40"/>
    <w:rsid w:val="00726AF6"/>
    <w:rsid w:val="00727524"/>
    <w:rsid w:val="00727712"/>
    <w:rsid w:val="007304B9"/>
    <w:rsid w:val="00730A60"/>
    <w:rsid w:val="0073114F"/>
    <w:rsid w:val="00731D94"/>
    <w:rsid w:val="00733331"/>
    <w:rsid w:val="007335A7"/>
    <w:rsid w:val="00733682"/>
    <w:rsid w:val="00733AAC"/>
    <w:rsid w:val="00733ACE"/>
    <w:rsid w:val="00733B93"/>
    <w:rsid w:val="007354BB"/>
    <w:rsid w:val="0073575C"/>
    <w:rsid w:val="0073638E"/>
    <w:rsid w:val="00736963"/>
    <w:rsid w:val="007369A4"/>
    <w:rsid w:val="007378DF"/>
    <w:rsid w:val="00737F82"/>
    <w:rsid w:val="0074066E"/>
    <w:rsid w:val="00740902"/>
    <w:rsid w:val="00741D1E"/>
    <w:rsid w:val="0074339E"/>
    <w:rsid w:val="00744FBC"/>
    <w:rsid w:val="00745839"/>
    <w:rsid w:val="00745985"/>
    <w:rsid w:val="00746632"/>
    <w:rsid w:val="0074682F"/>
    <w:rsid w:val="0074697C"/>
    <w:rsid w:val="00747D3F"/>
    <w:rsid w:val="00750CE1"/>
    <w:rsid w:val="007514A1"/>
    <w:rsid w:val="0075179B"/>
    <w:rsid w:val="0075197B"/>
    <w:rsid w:val="00752A13"/>
    <w:rsid w:val="00754441"/>
    <w:rsid w:val="00754DA8"/>
    <w:rsid w:val="00755BF8"/>
    <w:rsid w:val="00756810"/>
    <w:rsid w:val="00756DCE"/>
    <w:rsid w:val="0075735E"/>
    <w:rsid w:val="00757FD0"/>
    <w:rsid w:val="00760925"/>
    <w:rsid w:val="0076135B"/>
    <w:rsid w:val="007615FB"/>
    <w:rsid w:val="00761645"/>
    <w:rsid w:val="00762985"/>
    <w:rsid w:val="00762F69"/>
    <w:rsid w:val="007634F2"/>
    <w:rsid w:val="0076443E"/>
    <w:rsid w:val="0076471E"/>
    <w:rsid w:val="00764F30"/>
    <w:rsid w:val="00765D71"/>
    <w:rsid w:val="00766D28"/>
    <w:rsid w:val="00767537"/>
    <w:rsid w:val="00767735"/>
    <w:rsid w:val="00767777"/>
    <w:rsid w:val="007702C7"/>
    <w:rsid w:val="00770883"/>
    <w:rsid w:val="007708B3"/>
    <w:rsid w:val="007709B9"/>
    <w:rsid w:val="00770B83"/>
    <w:rsid w:val="00771315"/>
    <w:rsid w:val="007716F7"/>
    <w:rsid w:val="00771855"/>
    <w:rsid w:val="00771C18"/>
    <w:rsid w:val="00772ED4"/>
    <w:rsid w:val="007731CF"/>
    <w:rsid w:val="007741E4"/>
    <w:rsid w:val="0077432A"/>
    <w:rsid w:val="00774336"/>
    <w:rsid w:val="007745F7"/>
    <w:rsid w:val="0077463F"/>
    <w:rsid w:val="0077628B"/>
    <w:rsid w:val="007767BB"/>
    <w:rsid w:val="00776C08"/>
    <w:rsid w:val="00777BBC"/>
    <w:rsid w:val="00780337"/>
    <w:rsid w:val="0078044F"/>
    <w:rsid w:val="007814CD"/>
    <w:rsid w:val="00781D09"/>
    <w:rsid w:val="007823B1"/>
    <w:rsid w:val="00782AE6"/>
    <w:rsid w:val="007842A5"/>
    <w:rsid w:val="007844EB"/>
    <w:rsid w:val="00784942"/>
    <w:rsid w:val="00785D05"/>
    <w:rsid w:val="00785EA1"/>
    <w:rsid w:val="00785F45"/>
    <w:rsid w:val="00786F66"/>
    <w:rsid w:val="00786FBA"/>
    <w:rsid w:val="00787042"/>
    <w:rsid w:val="00787071"/>
    <w:rsid w:val="00787779"/>
    <w:rsid w:val="00787EAB"/>
    <w:rsid w:val="00790C39"/>
    <w:rsid w:val="00790EBC"/>
    <w:rsid w:val="00790EFC"/>
    <w:rsid w:val="0079159A"/>
    <w:rsid w:val="00793A9D"/>
    <w:rsid w:val="00793CFC"/>
    <w:rsid w:val="00793F06"/>
    <w:rsid w:val="00794F2B"/>
    <w:rsid w:val="00796EAF"/>
    <w:rsid w:val="00797EB7"/>
    <w:rsid w:val="007A0DF3"/>
    <w:rsid w:val="007A25BC"/>
    <w:rsid w:val="007A44C0"/>
    <w:rsid w:val="007A4567"/>
    <w:rsid w:val="007A4BE1"/>
    <w:rsid w:val="007A5407"/>
    <w:rsid w:val="007A555C"/>
    <w:rsid w:val="007B1EDE"/>
    <w:rsid w:val="007B27CC"/>
    <w:rsid w:val="007B28AB"/>
    <w:rsid w:val="007B3341"/>
    <w:rsid w:val="007B3766"/>
    <w:rsid w:val="007B52ED"/>
    <w:rsid w:val="007B5413"/>
    <w:rsid w:val="007B5FA4"/>
    <w:rsid w:val="007B670E"/>
    <w:rsid w:val="007B6799"/>
    <w:rsid w:val="007B6C88"/>
    <w:rsid w:val="007B70CB"/>
    <w:rsid w:val="007B77DB"/>
    <w:rsid w:val="007B7C7B"/>
    <w:rsid w:val="007B7C8D"/>
    <w:rsid w:val="007B7F9E"/>
    <w:rsid w:val="007C0975"/>
    <w:rsid w:val="007C21CA"/>
    <w:rsid w:val="007C28A4"/>
    <w:rsid w:val="007C2AC1"/>
    <w:rsid w:val="007C377C"/>
    <w:rsid w:val="007C3BF6"/>
    <w:rsid w:val="007C4300"/>
    <w:rsid w:val="007C47D8"/>
    <w:rsid w:val="007C47FF"/>
    <w:rsid w:val="007C54D9"/>
    <w:rsid w:val="007C5644"/>
    <w:rsid w:val="007C678A"/>
    <w:rsid w:val="007C7401"/>
    <w:rsid w:val="007C771F"/>
    <w:rsid w:val="007C792B"/>
    <w:rsid w:val="007CDD7C"/>
    <w:rsid w:val="007D0141"/>
    <w:rsid w:val="007D035C"/>
    <w:rsid w:val="007D1116"/>
    <w:rsid w:val="007D18A0"/>
    <w:rsid w:val="007D20CC"/>
    <w:rsid w:val="007D34BD"/>
    <w:rsid w:val="007D35A8"/>
    <w:rsid w:val="007D364B"/>
    <w:rsid w:val="007D3890"/>
    <w:rsid w:val="007D40A4"/>
    <w:rsid w:val="007D42D0"/>
    <w:rsid w:val="007D4575"/>
    <w:rsid w:val="007D482B"/>
    <w:rsid w:val="007D5291"/>
    <w:rsid w:val="007D63FF"/>
    <w:rsid w:val="007D655A"/>
    <w:rsid w:val="007D7FC4"/>
    <w:rsid w:val="007E02DB"/>
    <w:rsid w:val="007E03D7"/>
    <w:rsid w:val="007E08E3"/>
    <w:rsid w:val="007E0C55"/>
    <w:rsid w:val="007E14CC"/>
    <w:rsid w:val="007E176A"/>
    <w:rsid w:val="007E1C17"/>
    <w:rsid w:val="007E3076"/>
    <w:rsid w:val="007E3E6A"/>
    <w:rsid w:val="007E7A00"/>
    <w:rsid w:val="007F01D3"/>
    <w:rsid w:val="007F04EF"/>
    <w:rsid w:val="007F0685"/>
    <w:rsid w:val="007F0A38"/>
    <w:rsid w:val="007F1783"/>
    <w:rsid w:val="007F1A41"/>
    <w:rsid w:val="007F2344"/>
    <w:rsid w:val="007F3C49"/>
    <w:rsid w:val="007F427E"/>
    <w:rsid w:val="007F4A14"/>
    <w:rsid w:val="007F4D1B"/>
    <w:rsid w:val="007F5F90"/>
    <w:rsid w:val="007F6B21"/>
    <w:rsid w:val="007F6CBE"/>
    <w:rsid w:val="007F7453"/>
    <w:rsid w:val="00800483"/>
    <w:rsid w:val="00800652"/>
    <w:rsid w:val="00801B8F"/>
    <w:rsid w:val="00801D1E"/>
    <w:rsid w:val="0080235D"/>
    <w:rsid w:val="00802D33"/>
    <w:rsid w:val="00803C3B"/>
    <w:rsid w:val="00803C4D"/>
    <w:rsid w:val="0080409D"/>
    <w:rsid w:val="0080411A"/>
    <w:rsid w:val="0080494B"/>
    <w:rsid w:val="00805424"/>
    <w:rsid w:val="00805771"/>
    <w:rsid w:val="00805A7A"/>
    <w:rsid w:val="00806257"/>
    <w:rsid w:val="008065E9"/>
    <w:rsid w:val="0081010D"/>
    <w:rsid w:val="0081045C"/>
    <w:rsid w:val="00811332"/>
    <w:rsid w:val="00811A40"/>
    <w:rsid w:val="00812547"/>
    <w:rsid w:val="008135C5"/>
    <w:rsid w:val="00813BE9"/>
    <w:rsid w:val="00814B7C"/>
    <w:rsid w:val="0081578C"/>
    <w:rsid w:val="00816666"/>
    <w:rsid w:val="00816A0F"/>
    <w:rsid w:val="00817BBB"/>
    <w:rsid w:val="00820595"/>
    <w:rsid w:val="008207A9"/>
    <w:rsid w:val="00820ACA"/>
    <w:rsid w:val="00822BE7"/>
    <w:rsid w:val="00822F48"/>
    <w:rsid w:val="0082344E"/>
    <w:rsid w:val="008236FC"/>
    <w:rsid w:val="00823B08"/>
    <w:rsid w:val="008240D6"/>
    <w:rsid w:val="00824662"/>
    <w:rsid w:val="008253EC"/>
    <w:rsid w:val="00825FBD"/>
    <w:rsid w:val="0082616A"/>
    <w:rsid w:val="008264E1"/>
    <w:rsid w:val="008267D1"/>
    <w:rsid w:val="00826A56"/>
    <w:rsid w:val="00826DCA"/>
    <w:rsid w:val="00826FF3"/>
    <w:rsid w:val="00827164"/>
    <w:rsid w:val="008272DE"/>
    <w:rsid w:val="00827E20"/>
    <w:rsid w:val="00830235"/>
    <w:rsid w:val="008308FA"/>
    <w:rsid w:val="00830E64"/>
    <w:rsid w:val="00830F83"/>
    <w:rsid w:val="00831B8A"/>
    <w:rsid w:val="00832F1E"/>
    <w:rsid w:val="008330E1"/>
    <w:rsid w:val="00835142"/>
    <w:rsid w:val="00835A47"/>
    <w:rsid w:val="00836175"/>
    <w:rsid w:val="00836597"/>
    <w:rsid w:val="00837AD3"/>
    <w:rsid w:val="00840BB9"/>
    <w:rsid w:val="008414E0"/>
    <w:rsid w:val="00841C0D"/>
    <w:rsid w:val="008427B1"/>
    <w:rsid w:val="0084296D"/>
    <w:rsid w:val="00844D9F"/>
    <w:rsid w:val="00846248"/>
    <w:rsid w:val="00846C98"/>
    <w:rsid w:val="00847043"/>
    <w:rsid w:val="00850218"/>
    <w:rsid w:val="00850780"/>
    <w:rsid w:val="00850987"/>
    <w:rsid w:val="0085188F"/>
    <w:rsid w:val="00851F4D"/>
    <w:rsid w:val="008521E1"/>
    <w:rsid w:val="00852244"/>
    <w:rsid w:val="0085291C"/>
    <w:rsid w:val="00853AF4"/>
    <w:rsid w:val="00854823"/>
    <w:rsid w:val="00855690"/>
    <w:rsid w:val="00855802"/>
    <w:rsid w:val="00856851"/>
    <w:rsid w:val="00856D33"/>
    <w:rsid w:val="00857D46"/>
    <w:rsid w:val="00860A96"/>
    <w:rsid w:val="0086163F"/>
    <w:rsid w:val="00861713"/>
    <w:rsid w:val="00861959"/>
    <w:rsid w:val="00862D38"/>
    <w:rsid w:val="0086369B"/>
    <w:rsid w:val="00864678"/>
    <w:rsid w:val="00866A39"/>
    <w:rsid w:val="008670C8"/>
    <w:rsid w:val="00867B36"/>
    <w:rsid w:val="008710AB"/>
    <w:rsid w:val="008712AC"/>
    <w:rsid w:val="00871D90"/>
    <w:rsid w:val="00871F19"/>
    <w:rsid w:val="00872631"/>
    <w:rsid w:val="0087264C"/>
    <w:rsid w:val="00873F3C"/>
    <w:rsid w:val="00873FD0"/>
    <w:rsid w:val="00874ADD"/>
    <w:rsid w:val="00874FA2"/>
    <w:rsid w:val="00875542"/>
    <w:rsid w:val="008757CF"/>
    <w:rsid w:val="00875B72"/>
    <w:rsid w:val="00875C26"/>
    <w:rsid w:val="00875D82"/>
    <w:rsid w:val="008768A9"/>
    <w:rsid w:val="00877708"/>
    <w:rsid w:val="00877F28"/>
    <w:rsid w:val="008805F1"/>
    <w:rsid w:val="00880BF8"/>
    <w:rsid w:val="00882289"/>
    <w:rsid w:val="00882796"/>
    <w:rsid w:val="008828A6"/>
    <w:rsid w:val="00882CFA"/>
    <w:rsid w:val="008837DB"/>
    <w:rsid w:val="0088391E"/>
    <w:rsid w:val="008845FD"/>
    <w:rsid w:val="00885950"/>
    <w:rsid w:val="00885A54"/>
    <w:rsid w:val="00885A63"/>
    <w:rsid w:val="0088728C"/>
    <w:rsid w:val="00892A39"/>
    <w:rsid w:val="00892D42"/>
    <w:rsid w:val="00893795"/>
    <w:rsid w:val="008943E4"/>
    <w:rsid w:val="00894E02"/>
    <w:rsid w:val="0089502A"/>
    <w:rsid w:val="008957B0"/>
    <w:rsid w:val="00896231"/>
    <w:rsid w:val="008969DD"/>
    <w:rsid w:val="00897937"/>
    <w:rsid w:val="00897D52"/>
    <w:rsid w:val="008A02A8"/>
    <w:rsid w:val="008A0F12"/>
    <w:rsid w:val="008A13FF"/>
    <w:rsid w:val="008A1843"/>
    <w:rsid w:val="008A18D9"/>
    <w:rsid w:val="008A21B2"/>
    <w:rsid w:val="008A2583"/>
    <w:rsid w:val="008A25CB"/>
    <w:rsid w:val="008A3690"/>
    <w:rsid w:val="008A39C1"/>
    <w:rsid w:val="008A3B94"/>
    <w:rsid w:val="008A4EC9"/>
    <w:rsid w:val="008A5D31"/>
    <w:rsid w:val="008A5E5B"/>
    <w:rsid w:val="008A6533"/>
    <w:rsid w:val="008B00EE"/>
    <w:rsid w:val="008B0153"/>
    <w:rsid w:val="008B0C40"/>
    <w:rsid w:val="008B1CD4"/>
    <w:rsid w:val="008B237B"/>
    <w:rsid w:val="008B26E8"/>
    <w:rsid w:val="008B28A8"/>
    <w:rsid w:val="008B4015"/>
    <w:rsid w:val="008B4372"/>
    <w:rsid w:val="008B4C29"/>
    <w:rsid w:val="008B4F66"/>
    <w:rsid w:val="008B53AB"/>
    <w:rsid w:val="008B5604"/>
    <w:rsid w:val="008B59A3"/>
    <w:rsid w:val="008B6B50"/>
    <w:rsid w:val="008B6B62"/>
    <w:rsid w:val="008B787E"/>
    <w:rsid w:val="008B7D90"/>
    <w:rsid w:val="008C0099"/>
    <w:rsid w:val="008C00E1"/>
    <w:rsid w:val="008C0243"/>
    <w:rsid w:val="008C1659"/>
    <w:rsid w:val="008C189B"/>
    <w:rsid w:val="008C1924"/>
    <w:rsid w:val="008C1BC3"/>
    <w:rsid w:val="008C1DB5"/>
    <w:rsid w:val="008C4ACB"/>
    <w:rsid w:val="008C4DB7"/>
    <w:rsid w:val="008C52CF"/>
    <w:rsid w:val="008C5ACC"/>
    <w:rsid w:val="008C697C"/>
    <w:rsid w:val="008C785D"/>
    <w:rsid w:val="008C787F"/>
    <w:rsid w:val="008D00A2"/>
    <w:rsid w:val="008D0639"/>
    <w:rsid w:val="008D0EA0"/>
    <w:rsid w:val="008D176B"/>
    <w:rsid w:val="008D1BAC"/>
    <w:rsid w:val="008D20A5"/>
    <w:rsid w:val="008D232B"/>
    <w:rsid w:val="008D30A2"/>
    <w:rsid w:val="008D31BC"/>
    <w:rsid w:val="008D36BF"/>
    <w:rsid w:val="008D3A7C"/>
    <w:rsid w:val="008D3CF9"/>
    <w:rsid w:val="008D4A30"/>
    <w:rsid w:val="008D66FB"/>
    <w:rsid w:val="008D7852"/>
    <w:rsid w:val="008D7C6E"/>
    <w:rsid w:val="008E0197"/>
    <w:rsid w:val="008E05E5"/>
    <w:rsid w:val="008E06F8"/>
    <w:rsid w:val="008E0F4E"/>
    <w:rsid w:val="008E1094"/>
    <w:rsid w:val="008E154E"/>
    <w:rsid w:val="008E25D8"/>
    <w:rsid w:val="008E4560"/>
    <w:rsid w:val="008E468F"/>
    <w:rsid w:val="008E6B52"/>
    <w:rsid w:val="008E72D3"/>
    <w:rsid w:val="008F056D"/>
    <w:rsid w:val="008F1175"/>
    <w:rsid w:val="008F1BC4"/>
    <w:rsid w:val="008F48F8"/>
    <w:rsid w:val="008F53C7"/>
    <w:rsid w:val="008F60AD"/>
    <w:rsid w:val="008F653D"/>
    <w:rsid w:val="008F6833"/>
    <w:rsid w:val="008F7050"/>
    <w:rsid w:val="008F713E"/>
    <w:rsid w:val="008F7260"/>
    <w:rsid w:val="00900708"/>
    <w:rsid w:val="009024DD"/>
    <w:rsid w:val="00902CB3"/>
    <w:rsid w:val="00903329"/>
    <w:rsid w:val="00903CEF"/>
    <w:rsid w:val="0090424E"/>
    <w:rsid w:val="00904405"/>
    <w:rsid w:val="009045F2"/>
    <w:rsid w:val="009058C5"/>
    <w:rsid w:val="0090621F"/>
    <w:rsid w:val="00906355"/>
    <w:rsid w:val="0090647D"/>
    <w:rsid w:val="00907ADD"/>
    <w:rsid w:val="00910081"/>
    <w:rsid w:val="0091088A"/>
    <w:rsid w:val="00910F05"/>
    <w:rsid w:val="009119CF"/>
    <w:rsid w:val="00911A75"/>
    <w:rsid w:val="00911D08"/>
    <w:rsid w:val="00912359"/>
    <w:rsid w:val="00912DF7"/>
    <w:rsid w:val="00912EF2"/>
    <w:rsid w:val="00913077"/>
    <w:rsid w:val="0091347F"/>
    <w:rsid w:val="00913CA9"/>
    <w:rsid w:val="00913CC7"/>
    <w:rsid w:val="009140BD"/>
    <w:rsid w:val="00914A9E"/>
    <w:rsid w:val="00914D1C"/>
    <w:rsid w:val="00915781"/>
    <w:rsid w:val="009164C9"/>
    <w:rsid w:val="00916833"/>
    <w:rsid w:val="00917386"/>
    <w:rsid w:val="00917459"/>
    <w:rsid w:val="00917551"/>
    <w:rsid w:val="009208C9"/>
    <w:rsid w:val="00920921"/>
    <w:rsid w:val="009216A3"/>
    <w:rsid w:val="009218AA"/>
    <w:rsid w:val="00922220"/>
    <w:rsid w:val="00923114"/>
    <w:rsid w:val="00923A27"/>
    <w:rsid w:val="00923C55"/>
    <w:rsid w:val="00924002"/>
    <w:rsid w:val="009240D2"/>
    <w:rsid w:val="009240FC"/>
    <w:rsid w:val="00924264"/>
    <w:rsid w:val="009257F2"/>
    <w:rsid w:val="009267D9"/>
    <w:rsid w:val="0092684B"/>
    <w:rsid w:val="00930745"/>
    <w:rsid w:val="0093083A"/>
    <w:rsid w:val="00930972"/>
    <w:rsid w:val="00931468"/>
    <w:rsid w:val="009315EF"/>
    <w:rsid w:val="009315F0"/>
    <w:rsid w:val="00931907"/>
    <w:rsid w:val="00931E7A"/>
    <w:rsid w:val="0093206A"/>
    <w:rsid w:val="009325BB"/>
    <w:rsid w:val="00932EE1"/>
    <w:rsid w:val="009332FD"/>
    <w:rsid w:val="00934300"/>
    <w:rsid w:val="00934848"/>
    <w:rsid w:val="009348B6"/>
    <w:rsid w:val="00934955"/>
    <w:rsid w:val="00934EBA"/>
    <w:rsid w:val="0093532C"/>
    <w:rsid w:val="00935375"/>
    <w:rsid w:val="00936D8C"/>
    <w:rsid w:val="009373FB"/>
    <w:rsid w:val="00940072"/>
    <w:rsid w:val="009403ED"/>
    <w:rsid w:val="00940B92"/>
    <w:rsid w:val="009412BA"/>
    <w:rsid w:val="0094143D"/>
    <w:rsid w:val="009420E6"/>
    <w:rsid w:val="0094238B"/>
    <w:rsid w:val="00943276"/>
    <w:rsid w:val="009444DC"/>
    <w:rsid w:val="00944B6A"/>
    <w:rsid w:val="00944DB5"/>
    <w:rsid w:val="00945E75"/>
    <w:rsid w:val="0094613F"/>
    <w:rsid w:val="00946293"/>
    <w:rsid w:val="00946E00"/>
    <w:rsid w:val="00947193"/>
    <w:rsid w:val="00947386"/>
    <w:rsid w:val="00947676"/>
    <w:rsid w:val="00947E93"/>
    <w:rsid w:val="0095059D"/>
    <w:rsid w:val="00950AE4"/>
    <w:rsid w:val="0095110E"/>
    <w:rsid w:val="00951E45"/>
    <w:rsid w:val="00951F1D"/>
    <w:rsid w:val="00953113"/>
    <w:rsid w:val="0095363B"/>
    <w:rsid w:val="00954ACF"/>
    <w:rsid w:val="009552BB"/>
    <w:rsid w:val="0095537A"/>
    <w:rsid w:val="009557A6"/>
    <w:rsid w:val="00955E74"/>
    <w:rsid w:val="009560BA"/>
    <w:rsid w:val="00956309"/>
    <w:rsid w:val="00956327"/>
    <w:rsid w:val="009570EE"/>
    <w:rsid w:val="00957488"/>
    <w:rsid w:val="00957CF4"/>
    <w:rsid w:val="0096028A"/>
    <w:rsid w:val="00960294"/>
    <w:rsid w:val="009604C5"/>
    <w:rsid w:val="009607BF"/>
    <w:rsid w:val="00961B65"/>
    <w:rsid w:val="00962AE4"/>
    <w:rsid w:val="00962C13"/>
    <w:rsid w:val="00963D76"/>
    <w:rsid w:val="00963E53"/>
    <w:rsid w:val="009644B9"/>
    <w:rsid w:val="009647AE"/>
    <w:rsid w:val="00964F62"/>
    <w:rsid w:val="009652A2"/>
    <w:rsid w:val="00965DEB"/>
    <w:rsid w:val="00967063"/>
    <w:rsid w:val="009671DC"/>
    <w:rsid w:val="009712B7"/>
    <w:rsid w:val="009717E6"/>
    <w:rsid w:val="00971A26"/>
    <w:rsid w:val="00971A6F"/>
    <w:rsid w:val="0097264E"/>
    <w:rsid w:val="00972D56"/>
    <w:rsid w:val="00972DC8"/>
    <w:rsid w:val="009731FB"/>
    <w:rsid w:val="00974735"/>
    <w:rsid w:val="009755EA"/>
    <w:rsid w:val="0097742F"/>
    <w:rsid w:val="009801C1"/>
    <w:rsid w:val="0098071B"/>
    <w:rsid w:val="00980D40"/>
    <w:rsid w:val="00982121"/>
    <w:rsid w:val="009829B0"/>
    <w:rsid w:val="009835DE"/>
    <w:rsid w:val="00983F1F"/>
    <w:rsid w:val="009841B6"/>
    <w:rsid w:val="00984202"/>
    <w:rsid w:val="009847EF"/>
    <w:rsid w:val="00984EE3"/>
    <w:rsid w:val="00986114"/>
    <w:rsid w:val="00986B98"/>
    <w:rsid w:val="00987CB7"/>
    <w:rsid w:val="0099133B"/>
    <w:rsid w:val="0099146C"/>
    <w:rsid w:val="00991788"/>
    <w:rsid w:val="00991B0F"/>
    <w:rsid w:val="0099264F"/>
    <w:rsid w:val="009928D1"/>
    <w:rsid w:val="00992AC9"/>
    <w:rsid w:val="00992DD5"/>
    <w:rsid w:val="00992FB6"/>
    <w:rsid w:val="00993223"/>
    <w:rsid w:val="00993783"/>
    <w:rsid w:val="00993CCF"/>
    <w:rsid w:val="0099478A"/>
    <w:rsid w:val="009959D0"/>
    <w:rsid w:val="00995A21"/>
    <w:rsid w:val="00996986"/>
    <w:rsid w:val="0099732A"/>
    <w:rsid w:val="0099764C"/>
    <w:rsid w:val="00997708"/>
    <w:rsid w:val="0099792C"/>
    <w:rsid w:val="009979BE"/>
    <w:rsid w:val="009A0616"/>
    <w:rsid w:val="009A06F9"/>
    <w:rsid w:val="009A097D"/>
    <w:rsid w:val="009A0F9D"/>
    <w:rsid w:val="009A13D1"/>
    <w:rsid w:val="009A17B5"/>
    <w:rsid w:val="009A2B15"/>
    <w:rsid w:val="009A2F67"/>
    <w:rsid w:val="009A42D4"/>
    <w:rsid w:val="009A4B92"/>
    <w:rsid w:val="009A537E"/>
    <w:rsid w:val="009A5545"/>
    <w:rsid w:val="009A6004"/>
    <w:rsid w:val="009A6464"/>
    <w:rsid w:val="009A64F5"/>
    <w:rsid w:val="009A6D93"/>
    <w:rsid w:val="009A7074"/>
    <w:rsid w:val="009A76B9"/>
    <w:rsid w:val="009A77FB"/>
    <w:rsid w:val="009B037D"/>
    <w:rsid w:val="009B0F1C"/>
    <w:rsid w:val="009B1037"/>
    <w:rsid w:val="009B1745"/>
    <w:rsid w:val="009B1793"/>
    <w:rsid w:val="009B2548"/>
    <w:rsid w:val="009B2B9D"/>
    <w:rsid w:val="009B2E85"/>
    <w:rsid w:val="009B35B3"/>
    <w:rsid w:val="009B3859"/>
    <w:rsid w:val="009B389E"/>
    <w:rsid w:val="009B3AB3"/>
    <w:rsid w:val="009B3E8C"/>
    <w:rsid w:val="009B3FB1"/>
    <w:rsid w:val="009B4A0A"/>
    <w:rsid w:val="009B6680"/>
    <w:rsid w:val="009B6AE5"/>
    <w:rsid w:val="009B7AA2"/>
    <w:rsid w:val="009B7BD3"/>
    <w:rsid w:val="009C0292"/>
    <w:rsid w:val="009C02EE"/>
    <w:rsid w:val="009C0B1F"/>
    <w:rsid w:val="009C15FB"/>
    <w:rsid w:val="009C252E"/>
    <w:rsid w:val="009C2F66"/>
    <w:rsid w:val="009C337C"/>
    <w:rsid w:val="009C3E87"/>
    <w:rsid w:val="009C4FA4"/>
    <w:rsid w:val="009C5ABC"/>
    <w:rsid w:val="009C64D1"/>
    <w:rsid w:val="009C6C86"/>
    <w:rsid w:val="009C706E"/>
    <w:rsid w:val="009C74C5"/>
    <w:rsid w:val="009C76B5"/>
    <w:rsid w:val="009C77B2"/>
    <w:rsid w:val="009D1CE4"/>
    <w:rsid w:val="009D1CEE"/>
    <w:rsid w:val="009D1D37"/>
    <w:rsid w:val="009D2125"/>
    <w:rsid w:val="009D2711"/>
    <w:rsid w:val="009D3716"/>
    <w:rsid w:val="009D490E"/>
    <w:rsid w:val="009D4B70"/>
    <w:rsid w:val="009D4C71"/>
    <w:rsid w:val="009D6BC3"/>
    <w:rsid w:val="009D77EE"/>
    <w:rsid w:val="009D7D49"/>
    <w:rsid w:val="009E031E"/>
    <w:rsid w:val="009E0A21"/>
    <w:rsid w:val="009E1E47"/>
    <w:rsid w:val="009E277B"/>
    <w:rsid w:val="009E3BFC"/>
    <w:rsid w:val="009E480C"/>
    <w:rsid w:val="009E49E7"/>
    <w:rsid w:val="009E587D"/>
    <w:rsid w:val="009E643A"/>
    <w:rsid w:val="009E6B21"/>
    <w:rsid w:val="009E7236"/>
    <w:rsid w:val="009F075C"/>
    <w:rsid w:val="009F283A"/>
    <w:rsid w:val="009F3BF9"/>
    <w:rsid w:val="009F3D88"/>
    <w:rsid w:val="009F51AD"/>
    <w:rsid w:val="009F53B0"/>
    <w:rsid w:val="009F5640"/>
    <w:rsid w:val="009F5FE8"/>
    <w:rsid w:val="009F6239"/>
    <w:rsid w:val="009F6423"/>
    <w:rsid w:val="009F66E3"/>
    <w:rsid w:val="009F69DF"/>
    <w:rsid w:val="009F74DC"/>
    <w:rsid w:val="009F757F"/>
    <w:rsid w:val="009F77CE"/>
    <w:rsid w:val="009F7B64"/>
    <w:rsid w:val="00A0000A"/>
    <w:rsid w:val="00A00377"/>
    <w:rsid w:val="00A008CE"/>
    <w:rsid w:val="00A01C51"/>
    <w:rsid w:val="00A01EE3"/>
    <w:rsid w:val="00A02004"/>
    <w:rsid w:val="00A029B3"/>
    <w:rsid w:val="00A03834"/>
    <w:rsid w:val="00A0384B"/>
    <w:rsid w:val="00A03FD6"/>
    <w:rsid w:val="00A0595D"/>
    <w:rsid w:val="00A05AA5"/>
    <w:rsid w:val="00A05DF6"/>
    <w:rsid w:val="00A0610B"/>
    <w:rsid w:val="00A06457"/>
    <w:rsid w:val="00A064C0"/>
    <w:rsid w:val="00A06564"/>
    <w:rsid w:val="00A065DC"/>
    <w:rsid w:val="00A066D3"/>
    <w:rsid w:val="00A06736"/>
    <w:rsid w:val="00A07496"/>
    <w:rsid w:val="00A07639"/>
    <w:rsid w:val="00A1012F"/>
    <w:rsid w:val="00A123E5"/>
    <w:rsid w:val="00A124CD"/>
    <w:rsid w:val="00A1340D"/>
    <w:rsid w:val="00A13603"/>
    <w:rsid w:val="00A14228"/>
    <w:rsid w:val="00A149E1"/>
    <w:rsid w:val="00A14C26"/>
    <w:rsid w:val="00A150A9"/>
    <w:rsid w:val="00A15ED9"/>
    <w:rsid w:val="00A16BAB"/>
    <w:rsid w:val="00A16BBD"/>
    <w:rsid w:val="00A17295"/>
    <w:rsid w:val="00A17460"/>
    <w:rsid w:val="00A17A24"/>
    <w:rsid w:val="00A211AE"/>
    <w:rsid w:val="00A21504"/>
    <w:rsid w:val="00A21BF0"/>
    <w:rsid w:val="00A21CC7"/>
    <w:rsid w:val="00A22780"/>
    <w:rsid w:val="00A2291D"/>
    <w:rsid w:val="00A23656"/>
    <w:rsid w:val="00A2388B"/>
    <w:rsid w:val="00A23EF9"/>
    <w:rsid w:val="00A241EC"/>
    <w:rsid w:val="00A24BE2"/>
    <w:rsid w:val="00A25065"/>
    <w:rsid w:val="00A25D08"/>
    <w:rsid w:val="00A25DEC"/>
    <w:rsid w:val="00A271CE"/>
    <w:rsid w:val="00A2791B"/>
    <w:rsid w:val="00A27CC3"/>
    <w:rsid w:val="00A300FC"/>
    <w:rsid w:val="00A30D5C"/>
    <w:rsid w:val="00A317CC"/>
    <w:rsid w:val="00A31A53"/>
    <w:rsid w:val="00A32D7B"/>
    <w:rsid w:val="00A33278"/>
    <w:rsid w:val="00A34469"/>
    <w:rsid w:val="00A34785"/>
    <w:rsid w:val="00A34AB8"/>
    <w:rsid w:val="00A35EF5"/>
    <w:rsid w:val="00A37594"/>
    <w:rsid w:val="00A375A8"/>
    <w:rsid w:val="00A37855"/>
    <w:rsid w:val="00A37B2D"/>
    <w:rsid w:val="00A37DC8"/>
    <w:rsid w:val="00A37E3F"/>
    <w:rsid w:val="00A400ED"/>
    <w:rsid w:val="00A405F7"/>
    <w:rsid w:val="00A4064E"/>
    <w:rsid w:val="00A414E2"/>
    <w:rsid w:val="00A4162D"/>
    <w:rsid w:val="00A41A8F"/>
    <w:rsid w:val="00A421D6"/>
    <w:rsid w:val="00A42C15"/>
    <w:rsid w:val="00A43A96"/>
    <w:rsid w:val="00A440A6"/>
    <w:rsid w:val="00A44146"/>
    <w:rsid w:val="00A4425F"/>
    <w:rsid w:val="00A44AAF"/>
    <w:rsid w:val="00A45246"/>
    <w:rsid w:val="00A45313"/>
    <w:rsid w:val="00A4554A"/>
    <w:rsid w:val="00A45DA7"/>
    <w:rsid w:val="00A46919"/>
    <w:rsid w:val="00A46AB4"/>
    <w:rsid w:val="00A46CBE"/>
    <w:rsid w:val="00A47F80"/>
    <w:rsid w:val="00A506DA"/>
    <w:rsid w:val="00A50977"/>
    <w:rsid w:val="00A511DD"/>
    <w:rsid w:val="00A51248"/>
    <w:rsid w:val="00A5127A"/>
    <w:rsid w:val="00A51293"/>
    <w:rsid w:val="00A514B8"/>
    <w:rsid w:val="00A51943"/>
    <w:rsid w:val="00A52893"/>
    <w:rsid w:val="00A52A54"/>
    <w:rsid w:val="00A532B2"/>
    <w:rsid w:val="00A534AF"/>
    <w:rsid w:val="00A53A17"/>
    <w:rsid w:val="00A546E3"/>
    <w:rsid w:val="00A55800"/>
    <w:rsid w:val="00A56531"/>
    <w:rsid w:val="00A56D44"/>
    <w:rsid w:val="00A57A9C"/>
    <w:rsid w:val="00A60B19"/>
    <w:rsid w:val="00A617A3"/>
    <w:rsid w:val="00A620B2"/>
    <w:rsid w:val="00A6218D"/>
    <w:rsid w:val="00A629F1"/>
    <w:rsid w:val="00A62E8E"/>
    <w:rsid w:val="00A63981"/>
    <w:rsid w:val="00A64F55"/>
    <w:rsid w:val="00A6559E"/>
    <w:rsid w:val="00A65691"/>
    <w:rsid w:val="00A664C2"/>
    <w:rsid w:val="00A6662B"/>
    <w:rsid w:val="00A66CD5"/>
    <w:rsid w:val="00A66D22"/>
    <w:rsid w:val="00A67B69"/>
    <w:rsid w:val="00A70115"/>
    <w:rsid w:val="00A70581"/>
    <w:rsid w:val="00A70B74"/>
    <w:rsid w:val="00A70BAB"/>
    <w:rsid w:val="00A70E4F"/>
    <w:rsid w:val="00A71697"/>
    <w:rsid w:val="00A71811"/>
    <w:rsid w:val="00A71E18"/>
    <w:rsid w:val="00A72EAD"/>
    <w:rsid w:val="00A73DD6"/>
    <w:rsid w:val="00A74091"/>
    <w:rsid w:val="00A7424F"/>
    <w:rsid w:val="00A74486"/>
    <w:rsid w:val="00A74564"/>
    <w:rsid w:val="00A747E7"/>
    <w:rsid w:val="00A74CF7"/>
    <w:rsid w:val="00A75A3D"/>
    <w:rsid w:val="00A75F81"/>
    <w:rsid w:val="00A764AE"/>
    <w:rsid w:val="00A76916"/>
    <w:rsid w:val="00A7693B"/>
    <w:rsid w:val="00A772FC"/>
    <w:rsid w:val="00A77322"/>
    <w:rsid w:val="00A77702"/>
    <w:rsid w:val="00A80138"/>
    <w:rsid w:val="00A807C8"/>
    <w:rsid w:val="00A80865"/>
    <w:rsid w:val="00A80A84"/>
    <w:rsid w:val="00A80E1D"/>
    <w:rsid w:val="00A812B8"/>
    <w:rsid w:val="00A81ABC"/>
    <w:rsid w:val="00A82015"/>
    <w:rsid w:val="00A82B9A"/>
    <w:rsid w:val="00A84750"/>
    <w:rsid w:val="00A849AB"/>
    <w:rsid w:val="00A85AC3"/>
    <w:rsid w:val="00A85C42"/>
    <w:rsid w:val="00A868E8"/>
    <w:rsid w:val="00A87455"/>
    <w:rsid w:val="00A874E8"/>
    <w:rsid w:val="00A90026"/>
    <w:rsid w:val="00A9196C"/>
    <w:rsid w:val="00A91976"/>
    <w:rsid w:val="00A91AC5"/>
    <w:rsid w:val="00A922A5"/>
    <w:rsid w:val="00A9278D"/>
    <w:rsid w:val="00A92B29"/>
    <w:rsid w:val="00A92CBA"/>
    <w:rsid w:val="00A93605"/>
    <w:rsid w:val="00A94235"/>
    <w:rsid w:val="00A94A47"/>
    <w:rsid w:val="00A95354"/>
    <w:rsid w:val="00A963F3"/>
    <w:rsid w:val="00A966D8"/>
    <w:rsid w:val="00AA0428"/>
    <w:rsid w:val="00AA065B"/>
    <w:rsid w:val="00AA11BD"/>
    <w:rsid w:val="00AA2183"/>
    <w:rsid w:val="00AA2EC6"/>
    <w:rsid w:val="00AA2F28"/>
    <w:rsid w:val="00AA346F"/>
    <w:rsid w:val="00AA35E3"/>
    <w:rsid w:val="00AA37B2"/>
    <w:rsid w:val="00AA3809"/>
    <w:rsid w:val="00AA3910"/>
    <w:rsid w:val="00AA42FC"/>
    <w:rsid w:val="00AA4C6B"/>
    <w:rsid w:val="00AA555E"/>
    <w:rsid w:val="00AA55CA"/>
    <w:rsid w:val="00AA57E5"/>
    <w:rsid w:val="00AA5DA0"/>
    <w:rsid w:val="00AA67D0"/>
    <w:rsid w:val="00AA79B9"/>
    <w:rsid w:val="00AB044F"/>
    <w:rsid w:val="00AB092C"/>
    <w:rsid w:val="00AB1583"/>
    <w:rsid w:val="00AB24AE"/>
    <w:rsid w:val="00AB28BD"/>
    <w:rsid w:val="00AB2B3E"/>
    <w:rsid w:val="00AB33D0"/>
    <w:rsid w:val="00AB38C9"/>
    <w:rsid w:val="00AB3998"/>
    <w:rsid w:val="00AB3FB1"/>
    <w:rsid w:val="00AB4B0B"/>
    <w:rsid w:val="00AB4E84"/>
    <w:rsid w:val="00AB50FC"/>
    <w:rsid w:val="00AB5929"/>
    <w:rsid w:val="00AB600C"/>
    <w:rsid w:val="00AB6F43"/>
    <w:rsid w:val="00AB73BD"/>
    <w:rsid w:val="00AC0257"/>
    <w:rsid w:val="00AC0AFD"/>
    <w:rsid w:val="00AC0EDD"/>
    <w:rsid w:val="00AC1E67"/>
    <w:rsid w:val="00AC1F73"/>
    <w:rsid w:val="00AC2457"/>
    <w:rsid w:val="00AC30D0"/>
    <w:rsid w:val="00AC36F1"/>
    <w:rsid w:val="00AC400D"/>
    <w:rsid w:val="00AC429F"/>
    <w:rsid w:val="00AC4582"/>
    <w:rsid w:val="00AC4679"/>
    <w:rsid w:val="00AC4C66"/>
    <w:rsid w:val="00AC50C4"/>
    <w:rsid w:val="00AC56CF"/>
    <w:rsid w:val="00AC5C04"/>
    <w:rsid w:val="00AC5E1D"/>
    <w:rsid w:val="00AC618C"/>
    <w:rsid w:val="00AC628F"/>
    <w:rsid w:val="00AC64FD"/>
    <w:rsid w:val="00AC658A"/>
    <w:rsid w:val="00AC6CB5"/>
    <w:rsid w:val="00AD0E89"/>
    <w:rsid w:val="00AD0EF0"/>
    <w:rsid w:val="00AD0F46"/>
    <w:rsid w:val="00AD1BB6"/>
    <w:rsid w:val="00AD2C79"/>
    <w:rsid w:val="00AD2E57"/>
    <w:rsid w:val="00AD3F6A"/>
    <w:rsid w:val="00AD3FD4"/>
    <w:rsid w:val="00AD659B"/>
    <w:rsid w:val="00AD6960"/>
    <w:rsid w:val="00AD76F2"/>
    <w:rsid w:val="00AD7CE3"/>
    <w:rsid w:val="00AE1440"/>
    <w:rsid w:val="00AE21A3"/>
    <w:rsid w:val="00AE2691"/>
    <w:rsid w:val="00AE3985"/>
    <w:rsid w:val="00AE3F2B"/>
    <w:rsid w:val="00AE58FF"/>
    <w:rsid w:val="00AE6114"/>
    <w:rsid w:val="00AE6366"/>
    <w:rsid w:val="00AE6687"/>
    <w:rsid w:val="00AE6A44"/>
    <w:rsid w:val="00AE77B6"/>
    <w:rsid w:val="00AF00AA"/>
    <w:rsid w:val="00AF0CC7"/>
    <w:rsid w:val="00AF0D99"/>
    <w:rsid w:val="00AF0DB0"/>
    <w:rsid w:val="00AF1264"/>
    <w:rsid w:val="00AF18F9"/>
    <w:rsid w:val="00AF1A59"/>
    <w:rsid w:val="00AF1DFE"/>
    <w:rsid w:val="00AF3057"/>
    <w:rsid w:val="00AF30CC"/>
    <w:rsid w:val="00AF409A"/>
    <w:rsid w:val="00AF57B2"/>
    <w:rsid w:val="00AF5D72"/>
    <w:rsid w:val="00AF5E1E"/>
    <w:rsid w:val="00AF704B"/>
    <w:rsid w:val="00AF716B"/>
    <w:rsid w:val="00AF733E"/>
    <w:rsid w:val="00AF739B"/>
    <w:rsid w:val="00AF7628"/>
    <w:rsid w:val="00AF773B"/>
    <w:rsid w:val="00B0013A"/>
    <w:rsid w:val="00B01292"/>
    <w:rsid w:val="00B0141A"/>
    <w:rsid w:val="00B021DC"/>
    <w:rsid w:val="00B02620"/>
    <w:rsid w:val="00B02F41"/>
    <w:rsid w:val="00B032A0"/>
    <w:rsid w:val="00B03E0F"/>
    <w:rsid w:val="00B03E57"/>
    <w:rsid w:val="00B04094"/>
    <w:rsid w:val="00B060BA"/>
    <w:rsid w:val="00B060BB"/>
    <w:rsid w:val="00B06440"/>
    <w:rsid w:val="00B0669E"/>
    <w:rsid w:val="00B06B16"/>
    <w:rsid w:val="00B06FB1"/>
    <w:rsid w:val="00B07341"/>
    <w:rsid w:val="00B07B59"/>
    <w:rsid w:val="00B1032D"/>
    <w:rsid w:val="00B10ADA"/>
    <w:rsid w:val="00B10C2A"/>
    <w:rsid w:val="00B11091"/>
    <w:rsid w:val="00B11797"/>
    <w:rsid w:val="00B118C2"/>
    <w:rsid w:val="00B11B6C"/>
    <w:rsid w:val="00B11E23"/>
    <w:rsid w:val="00B1255B"/>
    <w:rsid w:val="00B12E07"/>
    <w:rsid w:val="00B12FFB"/>
    <w:rsid w:val="00B136DA"/>
    <w:rsid w:val="00B138E0"/>
    <w:rsid w:val="00B13FFD"/>
    <w:rsid w:val="00B14524"/>
    <w:rsid w:val="00B15EDA"/>
    <w:rsid w:val="00B15FCC"/>
    <w:rsid w:val="00B16123"/>
    <w:rsid w:val="00B164C1"/>
    <w:rsid w:val="00B1673C"/>
    <w:rsid w:val="00B178CE"/>
    <w:rsid w:val="00B21113"/>
    <w:rsid w:val="00B21B33"/>
    <w:rsid w:val="00B21C08"/>
    <w:rsid w:val="00B21F87"/>
    <w:rsid w:val="00B229B9"/>
    <w:rsid w:val="00B22AB2"/>
    <w:rsid w:val="00B22F8D"/>
    <w:rsid w:val="00B23015"/>
    <w:rsid w:val="00B231D9"/>
    <w:rsid w:val="00B234D7"/>
    <w:rsid w:val="00B23C80"/>
    <w:rsid w:val="00B240A9"/>
    <w:rsid w:val="00B2442D"/>
    <w:rsid w:val="00B24621"/>
    <w:rsid w:val="00B24789"/>
    <w:rsid w:val="00B24BB7"/>
    <w:rsid w:val="00B265CE"/>
    <w:rsid w:val="00B26DC7"/>
    <w:rsid w:val="00B2736D"/>
    <w:rsid w:val="00B27432"/>
    <w:rsid w:val="00B27DB1"/>
    <w:rsid w:val="00B27F50"/>
    <w:rsid w:val="00B3195B"/>
    <w:rsid w:val="00B328FB"/>
    <w:rsid w:val="00B32950"/>
    <w:rsid w:val="00B333B2"/>
    <w:rsid w:val="00B334B1"/>
    <w:rsid w:val="00B3380A"/>
    <w:rsid w:val="00B340D4"/>
    <w:rsid w:val="00B344A7"/>
    <w:rsid w:val="00B34643"/>
    <w:rsid w:val="00B349E3"/>
    <w:rsid w:val="00B34E99"/>
    <w:rsid w:val="00B34FB8"/>
    <w:rsid w:val="00B350EA"/>
    <w:rsid w:val="00B35150"/>
    <w:rsid w:val="00B35408"/>
    <w:rsid w:val="00B35E6F"/>
    <w:rsid w:val="00B360AE"/>
    <w:rsid w:val="00B36C56"/>
    <w:rsid w:val="00B36ED8"/>
    <w:rsid w:val="00B3738F"/>
    <w:rsid w:val="00B41543"/>
    <w:rsid w:val="00B41A81"/>
    <w:rsid w:val="00B4274F"/>
    <w:rsid w:val="00B43613"/>
    <w:rsid w:val="00B43770"/>
    <w:rsid w:val="00B439CC"/>
    <w:rsid w:val="00B4402C"/>
    <w:rsid w:val="00B44520"/>
    <w:rsid w:val="00B44BDA"/>
    <w:rsid w:val="00B4597F"/>
    <w:rsid w:val="00B4665C"/>
    <w:rsid w:val="00B47891"/>
    <w:rsid w:val="00B47F04"/>
    <w:rsid w:val="00B51A0E"/>
    <w:rsid w:val="00B51DB0"/>
    <w:rsid w:val="00B52ECA"/>
    <w:rsid w:val="00B537B7"/>
    <w:rsid w:val="00B53A16"/>
    <w:rsid w:val="00B53D5F"/>
    <w:rsid w:val="00B53F76"/>
    <w:rsid w:val="00B54BB8"/>
    <w:rsid w:val="00B54E0B"/>
    <w:rsid w:val="00B55DEC"/>
    <w:rsid w:val="00B564E6"/>
    <w:rsid w:val="00B567F6"/>
    <w:rsid w:val="00B568E4"/>
    <w:rsid w:val="00B56C4A"/>
    <w:rsid w:val="00B56F40"/>
    <w:rsid w:val="00B57C89"/>
    <w:rsid w:val="00B57D5A"/>
    <w:rsid w:val="00B60385"/>
    <w:rsid w:val="00B604C6"/>
    <w:rsid w:val="00B604FE"/>
    <w:rsid w:val="00B6143F"/>
    <w:rsid w:val="00B622B3"/>
    <w:rsid w:val="00B625F9"/>
    <w:rsid w:val="00B62D96"/>
    <w:rsid w:val="00B63776"/>
    <w:rsid w:val="00B641CA"/>
    <w:rsid w:val="00B65F56"/>
    <w:rsid w:val="00B663B1"/>
    <w:rsid w:val="00B671B7"/>
    <w:rsid w:val="00B67524"/>
    <w:rsid w:val="00B675EB"/>
    <w:rsid w:val="00B71A96"/>
    <w:rsid w:val="00B71B4C"/>
    <w:rsid w:val="00B71CDC"/>
    <w:rsid w:val="00B72511"/>
    <w:rsid w:val="00B729A0"/>
    <w:rsid w:val="00B72EDA"/>
    <w:rsid w:val="00B733DA"/>
    <w:rsid w:val="00B738EC"/>
    <w:rsid w:val="00B739CD"/>
    <w:rsid w:val="00B73BE8"/>
    <w:rsid w:val="00B741AE"/>
    <w:rsid w:val="00B742D8"/>
    <w:rsid w:val="00B744F2"/>
    <w:rsid w:val="00B74DB1"/>
    <w:rsid w:val="00B75540"/>
    <w:rsid w:val="00B765A1"/>
    <w:rsid w:val="00B77590"/>
    <w:rsid w:val="00B7792F"/>
    <w:rsid w:val="00B77BA2"/>
    <w:rsid w:val="00B80C5E"/>
    <w:rsid w:val="00B81AFF"/>
    <w:rsid w:val="00B81F28"/>
    <w:rsid w:val="00B82C91"/>
    <w:rsid w:val="00B83F4A"/>
    <w:rsid w:val="00B847A6"/>
    <w:rsid w:val="00B85D48"/>
    <w:rsid w:val="00B86946"/>
    <w:rsid w:val="00B87F05"/>
    <w:rsid w:val="00B9122B"/>
    <w:rsid w:val="00B9305C"/>
    <w:rsid w:val="00B93CF4"/>
    <w:rsid w:val="00B93FFA"/>
    <w:rsid w:val="00B94020"/>
    <w:rsid w:val="00B9497A"/>
    <w:rsid w:val="00B94C6B"/>
    <w:rsid w:val="00B94FC7"/>
    <w:rsid w:val="00B9559B"/>
    <w:rsid w:val="00B9574D"/>
    <w:rsid w:val="00B95AFC"/>
    <w:rsid w:val="00B968A6"/>
    <w:rsid w:val="00B96C79"/>
    <w:rsid w:val="00B96F8F"/>
    <w:rsid w:val="00B97098"/>
    <w:rsid w:val="00B97502"/>
    <w:rsid w:val="00B9792E"/>
    <w:rsid w:val="00BA0599"/>
    <w:rsid w:val="00BA323A"/>
    <w:rsid w:val="00BA346A"/>
    <w:rsid w:val="00BA3A0B"/>
    <w:rsid w:val="00BA3F4E"/>
    <w:rsid w:val="00BA413B"/>
    <w:rsid w:val="00BA4ACA"/>
    <w:rsid w:val="00BA5749"/>
    <w:rsid w:val="00BA6357"/>
    <w:rsid w:val="00BA6853"/>
    <w:rsid w:val="00BA68FF"/>
    <w:rsid w:val="00BB031F"/>
    <w:rsid w:val="00BB0B98"/>
    <w:rsid w:val="00BB120B"/>
    <w:rsid w:val="00BB1B2B"/>
    <w:rsid w:val="00BB2285"/>
    <w:rsid w:val="00BB236F"/>
    <w:rsid w:val="00BB39C1"/>
    <w:rsid w:val="00BB3DE3"/>
    <w:rsid w:val="00BB4D9E"/>
    <w:rsid w:val="00BB4DCA"/>
    <w:rsid w:val="00BB53DF"/>
    <w:rsid w:val="00BB573D"/>
    <w:rsid w:val="00BB5BA9"/>
    <w:rsid w:val="00BB729E"/>
    <w:rsid w:val="00BB7C61"/>
    <w:rsid w:val="00BB7F32"/>
    <w:rsid w:val="00BC01CB"/>
    <w:rsid w:val="00BC0339"/>
    <w:rsid w:val="00BC1EB6"/>
    <w:rsid w:val="00BC1FD1"/>
    <w:rsid w:val="00BC2655"/>
    <w:rsid w:val="00BC2A9F"/>
    <w:rsid w:val="00BC3932"/>
    <w:rsid w:val="00BC422A"/>
    <w:rsid w:val="00BC4275"/>
    <w:rsid w:val="00BC6C42"/>
    <w:rsid w:val="00BC6DA7"/>
    <w:rsid w:val="00BC7858"/>
    <w:rsid w:val="00BC78F8"/>
    <w:rsid w:val="00BC7EF7"/>
    <w:rsid w:val="00BD0529"/>
    <w:rsid w:val="00BD053C"/>
    <w:rsid w:val="00BD0ADA"/>
    <w:rsid w:val="00BD0D20"/>
    <w:rsid w:val="00BD19B8"/>
    <w:rsid w:val="00BD19E5"/>
    <w:rsid w:val="00BD1FA3"/>
    <w:rsid w:val="00BD23BC"/>
    <w:rsid w:val="00BD3570"/>
    <w:rsid w:val="00BD3998"/>
    <w:rsid w:val="00BD4AC1"/>
    <w:rsid w:val="00BD4FD3"/>
    <w:rsid w:val="00BD5FAA"/>
    <w:rsid w:val="00BD7893"/>
    <w:rsid w:val="00BE0147"/>
    <w:rsid w:val="00BE1308"/>
    <w:rsid w:val="00BE138E"/>
    <w:rsid w:val="00BE1DD5"/>
    <w:rsid w:val="00BE253F"/>
    <w:rsid w:val="00BE2D57"/>
    <w:rsid w:val="00BE39FF"/>
    <w:rsid w:val="00BE53A4"/>
    <w:rsid w:val="00BE6D26"/>
    <w:rsid w:val="00BE7372"/>
    <w:rsid w:val="00BE7CFC"/>
    <w:rsid w:val="00BE7F02"/>
    <w:rsid w:val="00BF0566"/>
    <w:rsid w:val="00BF07FE"/>
    <w:rsid w:val="00BF0B24"/>
    <w:rsid w:val="00BF239B"/>
    <w:rsid w:val="00BF30FC"/>
    <w:rsid w:val="00BF3BE8"/>
    <w:rsid w:val="00BF43DD"/>
    <w:rsid w:val="00BF4A7B"/>
    <w:rsid w:val="00BF4C41"/>
    <w:rsid w:val="00BF52BD"/>
    <w:rsid w:val="00BF5386"/>
    <w:rsid w:val="00BF5820"/>
    <w:rsid w:val="00BF5A74"/>
    <w:rsid w:val="00BF64DC"/>
    <w:rsid w:val="00BF69A3"/>
    <w:rsid w:val="00BF724B"/>
    <w:rsid w:val="00BF76CC"/>
    <w:rsid w:val="00C00982"/>
    <w:rsid w:val="00C014B6"/>
    <w:rsid w:val="00C01E14"/>
    <w:rsid w:val="00C0210A"/>
    <w:rsid w:val="00C02864"/>
    <w:rsid w:val="00C0299A"/>
    <w:rsid w:val="00C03585"/>
    <w:rsid w:val="00C03D0C"/>
    <w:rsid w:val="00C0478B"/>
    <w:rsid w:val="00C05392"/>
    <w:rsid w:val="00C064A8"/>
    <w:rsid w:val="00C07592"/>
    <w:rsid w:val="00C102DD"/>
    <w:rsid w:val="00C10466"/>
    <w:rsid w:val="00C10B54"/>
    <w:rsid w:val="00C12341"/>
    <w:rsid w:val="00C125E7"/>
    <w:rsid w:val="00C144DE"/>
    <w:rsid w:val="00C15838"/>
    <w:rsid w:val="00C15E24"/>
    <w:rsid w:val="00C1662F"/>
    <w:rsid w:val="00C16B0A"/>
    <w:rsid w:val="00C173CB"/>
    <w:rsid w:val="00C17764"/>
    <w:rsid w:val="00C179E1"/>
    <w:rsid w:val="00C17C39"/>
    <w:rsid w:val="00C20978"/>
    <w:rsid w:val="00C21A39"/>
    <w:rsid w:val="00C21BCC"/>
    <w:rsid w:val="00C21C08"/>
    <w:rsid w:val="00C21D4D"/>
    <w:rsid w:val="00C2202C"/>
    <w:rsid w:val="00C221E3"/>
    <w:rsid w:val="00C2221A"/>
    <w:rsid w:val="00C23305"/>
    <w:rsid w:val="00C23B15"/>
    <w:rsid w:val="00C241AC"/>
    <w:rsid w:val="00C241E1"/>
    <w:rsid w:val="00C24C34"/>
    <w:rsid w:val="00C24D50"/>
    <w:rsid w:val="00C2542E"/>
    <w:rsid w:val="00C25901"/>
    <w:rsid w:val="00C2653B"/>
    <w:rsid w:val="00C268BF"/>
    <w:rsid w:val="00C26ADB"/>
    <w:rsid w:val="00C30414"/>
    <w:rsid w:val="00C308CB"/>
    <w:rsid w:val="00C30E2F"/>
    <w:rsid w:val="00C3134C"/>
    <w:rsid w:val="00C318FB"/>
    <w:rsid w:val="00C31CC1"/>
    <w:rsid w:val="00C31D85"/>
    <w:rsid w:val="00C3207E"/>
    <w:rsid w:val="00C321E4"/>
    <w:rsid w:val="00C326B0"/>
    <w:rsid w:val="00C32788"/>
    <w:rsid w:val="00C3336C"/>
    <w:rsid w:val="00C33BB0"/>
    <w:rsid w:val="00C344A7"/>
    <w:rsid w:val="00C346B3"/>
    <w:rsid w:val="00C3490E"/>
    <w:rsid w:val="00C34A48"/>
    <w:rsid w:val="00C34FC9"/>
    <w:rsid w:val="00C3500E"/>
    <w:rsid w:val="00C357F5"/>
    <w:rsid w:val="00C36996"/>
    <w:rsid w:val="00C36A5B"/>
    <w:rsid w:val="00C40096"/>
    <w:rsid w:val="00C41200"/>
    <w:rsid w:val="00C41250"/>
    <w:rsid w:val="00C426B7"/>
    <w:rsid w:val="00C42775"/>
    <w:rsid w:val="00C43029"/>
    <w:rsid w:val="00C43052"/>
    <w:rsid w:val="00C432A4"/>
    <w:rsid w:val="00C435F2"/>
    <w:rsid w:val="00C4440E"/>
    <w:rsid w:val="00C44B18"/>
    <w:rsid w:val="00C4502D"/>
    <w:rsid w:val="00C45827"/>
    <w:rsid w:val="00C459D6"/>
    <w:rsid w:val="00C45E20"/>
    <w:rsid w:val="00C46794"/>
    <w:rsid w:val="00C46850"/>
    <w:rsid w:val="00C46EFD"/>
    <w:rsid w:val="00C5088F"/>
    <w:rsid w:val="00C50B4E"/>
    <w:rsid w:val="00C50F1C"/>
    <w:rsid w:val="00C51212"/>
    <w:rsid w:val="00C53EE5"/>
    <w:rsid w:val="00C55209"/>
    <w:rsid w:val="00C55793"/>
    <w:rsid w:val="00C55887"/>
    <w:rsid w:val="00C564E1"/>
    <w:rsid w:val="00C564FE"/>
    <w:rsid w:val="00C56F43"/>
    <w:rsid w:val="00C57018"/>
    <w:rsid w:val="00C60C57"/>
    <w:rsid w:val="00C6149C"/>
    <w:rsid w:val="00C61DF8"/>
    <w:rsid w:val="00C629C0"/>
    <w:rsid w:val="00C62A3E"/>
    <w:rsid w:val="00C63793"/>
    <w:rsid w:val="00C63953"/>
    <w:rsid w:val="00C65B56"/>
    <w:rsid w:val="00C65E19"/>
    <w:rsid w:val="00C66A40"/>
    <w:rsid w:val="00C66AE4"/>
    <w:rsid w:val="00C66D7C"/>
    <w:rsid w:val="00C6788B"/>
    <w:rsid w:val="00C678B8"/>
    <w:rsid w:val="00C67D8F"/>
    <w:rsid w:val="00C70A70"/>
    <w:rsid w:val="00C71379"/>
    <w:rsid w:val="00C71D0B"/>
    <w:rsid w:val="00C71D3C"/>
    <w:rsid w:val="00C724E8"/>
    <w:rsid w:val="00C72A7D"/>
    <w:rsid w:val="00C72AFD"/>
    <w:rsid w:val="00C72C1C"/>
    <w:rsid w:val="00C737B7"/>
    <w:rsid w:val="00C73BF8"/>
    <w:rsid w:val="00C74029"/>
    <w:rsid w:val="00C74AF8"/>
    <w:rsid w:val="00C75142"/>
    <w:rsid w:val="00C75A55"/>
    <w:rsid w:val="00C76B98"/>
    <w:rsid w:val="00C7709B"/>
    <w:rsid w:val="00C8045A"/>
    <w:rsid w:val="00C8079B"/>
    <w:rsid w:val="00C80BD2"/>
    <w:rsid w:val="00C810DE"/>
    <w:rsid w:val="00C81BA6"/>
    <w:rsid w:val="00C825D5"/>
    <w:rsid w:val="00C83643"/>
    <w:rsid w:val="00C841EC"/>
    <w:rsid w:val="00C84AD3"/>
    <w:rsid w:val="00C84ADD"/>
    <w:rsid w:val="00C850AC"/>
    <w:rsid w:val="00C85355"/>
    <w:rsid w:val="00C85AF1"/>
    <w:rsid w:val="00C8603C"/>
    <w:rsid w:val="00C86288"/>
    <w:rsid w:val="00C868A1"/>
    <w:rsid w:val="00C9145B"/>
    <w:rsid w:val="00C9174F"/>
    <w:rsid w:val="00C92D86"/>
    <w:rsid w:val="00C930C0"/>
    <w:rsid w:val="00C93188"/>
    <w:rsid w:val="00C93CF8"/>
    <w:rsid w:val="00C93D3A"/>
    <w:rsid w:val="00C94021"/>
    <w:rsid w:val="00C94DA8"/>
    <w:rsid w:val="00C9506B"/>
    <w:rsid w:val="00C95163"/>
    <w:rsid w:val="00C962A4"/>
    <w:rsid w:val="00C973FA"/>
    <w:rsid w:val="00CA0742"/>
    <w:rsid w:val="00CA08EA"/>
    <w:rsid w:val="00CA09D1"/>
    <w:rsid w:val="00CA1579"/>
    <w:rsid w:val="00CA1C87"/>
    <w:rsid w:val="00CA382D"/>
    <w:rsid w:val="00CA3B7A"/>
    <w:rsid w:val="00CA3D7F"/>
    <w:rsid w:val="00CA4056"/>
    <w:rsid w:val="00CA4A62"/>
    <w:rsid w:val="00CA4E79"/>
    <w:rsid w:val="00CA5B7C"/>
    <w:rsid w:val="00CA6363"/>
    <w:rsid w:val="00CA6769"/>
    <w:rsid w:val="00CA685F"/>
    <w:rsid w:val="00CA6AD5"/>
    <w:rsid w:val="00CA7566"/>
    <w:rsid w:val="00CB06C4"/>
    <w:rsid w:val="00CB0994"/>
    <w:rsid w:val="00CB0C07"/>
    <w:rsid w:val="00CB2238"/>
    <w:rsid w:val="00CB2A10"/>
    <w:rsid w:val="00CB2FF2"/>
    <w:rsid w:val="00CB307C"/>
    <w:rsid w:val="00CB323B"/>
    <w:rsid w:val="00CB34A0"/>
    <w:rsid w:val="00CB40AC"/>
    <w:rsid w:val="00CB43FB"/>
    <w:rsid w:val="00CB4571"/>
    <w:rsid w:val="00CB46D4"/>
    <w:rsid w:val="00CB57E7"/>
    <w:rsid w:val="00CB5BB4"/>
    <w:rsid w:val="00CB60BA"/>
    <w:rsid w:val="00CB784A"/>
    <w:rsid w:val="00CC0764"/>
    <w:rsid w:val="00CC0C7F"/>
    <w:rsid w:val="00CC0DC5"/>
    <w:rsid w:val="00CC1A05"/>
    <w:rsid w:val="00CC1D91"/>
    <w:rsid w:val="00CC1FA1"/>
    <w:rsid w:val="00CC1FA5"/>
    <w:rsid w:val="00CC30E7"/>
    <w:rsid w:val="00CC3ECA"/>
    <w:rsid w:val="00CC3ECE"/>
    <w:rsid w:val="00CC4D84"/>
    <w:rsid w:val="00CC6F4D"/>
    <w:rsid w:val="00CC7435"/>
    <w:rsid w:val="00CD0D6D"/>
    <w:rsid w:val="00CD0DCF"/>
    <w:rsid w:val="00CD0FEE"/>
    <w:rsid w:val="00CD1276"/>
    <w:rsid w:val="00CD1821"/>
    <w:rsid w:val="00CD1FC8"/>
    <w:rsid w:val="00CD351C"/>
    <w:rsid w:val="00CD433A"/>
    <w:rsid w:val="00CD49E7"/>
    <w:rsid w:val="00CD53F0"/>
    <w:rsid w:val="00CD5619"/>
    <w:rsid w:val="00CD5C3A"/>
    <w:rsid w:val="00CD6CE5"/>
    <w:rsid w:val="00CD708A"/>
    <w:rsid w:val="00CE029E"/>
    <w:rsid w:val="00CE056B"/>
    <w:rsid w:val="00CE1532"/>
    <w:rsid w:val="00CE15B2"/>
    <w:rsid w:val="00CE16F1"/>
    <w:rsid w:val="00CE1B32"/>
    <w:rsid w:val="00CE1CAD"/>
    <w:rsid w:val="00CE231B"/>
    <w:rsid w:val="00CE2972"/>
    <w:rsid w:val="00CE39C2"/>
    <w:rsid w:val="00CE6CBD"/>
    <w:rsid w:val="00CF056F"/>
    <w:rsid w:val="00CF1084"/>
    <w:rsid w:val="00CF11D3"/>
    <w:rsid w:val="00CF1D28"/>
    <w:rsid w:val="00CF1DE1"/>
    <w:rsid w:val="00CF1ED3"/>
    <w:rsid w:val="00CF1F7F"/>
    <w:rsid w:val="00CF20B7"/>
    <w:rsid w:val="00CF20D0"/>
    <w:rsid w:val="00CF20FD"/>
    <w:rsid w:val="00CF23E6"/>
    <w:rsid w:val="00CF2892"/>
    <w:rsid w:val="00CF31B0"/>
    <w:rsid w:val="00CF3A17"/>
    <w:rsid w:val="00CF4A2B"/>
    <w:rsid w:val="00CF7874"/>
    <w:rsid w:val="00D004C4"/>
    <w:rsid w:val="00D00B99"/>
    <w:rsid w:val="00D01083"/>
    <w:rsid w:val="00D02B41"/>
    <w:rsid w:val="00D02F1B"/>
    <w:rsid w:val="00D0310D"/>
    <w:rsid w:val="00D035C7"/>
    <w:rsid w:val="00D035E5"/>
    <w:rsid w:val="00D038C4"/>
    <w:rsid w:val="00D04463"/>
    <w:rsid w:val="00D05382"/>
    <w:rsid w:val="00D05466"/>
    <w:rsid w:val="00D05736"/>
    <w:rsid w:val="00D06051"/>
    <w:rsid w:val="00D06E25"/>
    <w:rsid w:val="00D07013"/>
    <w:rsid w:val="00D102AD"/>
    <w:rsid w:val="00D10DC9"/>
    <w:rsid w:val="00D1181F"/>
    <w:rsid w:val="00D119D0"/>
    <w:rsid w:val="00D12164"/>
    <w:rsid w:val="00D12C8C"/>
    <w:rsid w:val="00D1397C"/>
    <w:rsid w:val="00D13F98"/>
    <w:rsid w:val="00D141B7"/>
    <w:rsid w:val="00D142A7"/>
    <w:rsid w:val="00D14A85"/>
    <w:rsid w:val="00D150F2"/>
    <w:rsid w:val="00D1530F"/>
    <w:rsid w:val="00D15A93"/>
    <w:rsid w:val="00D16A7B"/>
    <w:rsid w:val="00D17C1B"/>
    <w:rsid w:val="00D202E7"/>
    <w:rsid w:val="00D205B1"/>
    <w:rsid w:val="00D20799"/>
    <w:rsid w:val="00D20851"/>
    <w:rsid w:val="00D2136E"/>
    <w:rsid w:val="00D217AC"/>
    <w:rsid w:val="00D23071"/>
    <w:rsid w:val="00D23102"/>
    <w:rsid w:val="00D23AD7"/>
    <w:rsid w:val="00D240B2"/>
    <w:rsid w:val="00D248F8"/>
    <w:rsid w:val="00D273AA"/>
    <w:rsid w:val="00D27877"/>
    <w:rsid w:val="00D27C87"/>
    <w:rsid w:val="00D27D8C"/>
    <w:rsid w:val="00D27DA1"/>
    <w:rsid w:val="00D27F53"/>
    <w:rsid w:val="00D308AD"/>
    <w:rsid w:val="00D3105A"/>
    <w:rsid w:val="00D3162C"/>
    <w:rsid w:val="00D31B18"/>
    <w:rsid w:val="00D31E58"/>
    <w:rsid w:val="00D31F66"/>
    <w:rsid w:val="00D323C8"/>
    <w:rsid w:val="00D32E27"/>
    <w:rsid w:val="00D33205"/>
    <w:rsid w:val="00D33294"/>
    <w:rsid w:val="00D33E69"/>
    <w:rsid w:val="00D340BF"/>
    <w:rsid w:val="00D341E0"/>
    <w:rsid w:val="00D3530B"/>
    <w:rsid w:val="00D35646"/>
    <w:rsid w:val="00D3599A"/>
    <w:rsid w:val="00D35B30"/>
    <w:rsid w:val="00D35E93"/>
    <w:rsid w:val="00D35F08"/>
    <w:rsid w:val="00D363CF"/>
    <w:rsid w:val="00D368C7"/>
    <w:rsid w:val="00D4003F"/>
    <w:rsid w:val="00D40518"/>
    <w:rsid w:val="00D40A31"/>
    <w:rsid w:val="00D420E6"/>
    <w:rsid w:val="00D4240C"/>
    <w:rsid w:val="00D4399F"/>
    <w:rsid w:val="00D43B8E"/>
    <w:rsid w:val="00D43ED7"/>
    <w:rsid w:val="00D447B6"/>
    <w:rsid w:val="00D449FE"/>
    <w:rsid w:val="00D44DEB"/>
    <w:rsid w:val="00D45361"/>
    <w:rsid w:val="00D46122"/>
    <w:rsid w:val="00D469F1"/>
    <w:rsid w:val="00D511D4"/>
    <w:rsid w:val="00D5174F"/>
    <w:rsid w:val="00D51D0B"/>
    <w:rsid w:val="00D52CC1"/>
    <w:rsid w:val="00D52E4C"/>
    <w:rsid w:val="00D5470F"/>
    <w:rsid w:val="00D550DC"/>
    <w:rsid w:val="00D55B35"/>
    <w:rsid w:val="00D5679A"/>
    <w:rsid w:val="00D570C7"/>
    <w:rsid w:val="00D57186"/>
    <w:rsid w:val="00D57338"/>
    <w:rsid w:val="00D60030"/>
    <w:rsid w:val="00D60746"/>
    <w:rsid w:val="00D60D7E"/>
    <w:rsid w:val="00D615D0"/>
    <w:rsid w:val="00D62792"/>
    <w:rsid w:val="00D65A8C"/>
    <w:rsid w:val="00D703A2"/>
    <w:rsid w:val="00D70D7C"/>
    <w:rsid w:val="00D70DAA"/>
    <w:rsid w:val="00D723ED"/>
    <w:rsid w:val="00D72A10"/>
    <w:rsid w:val="00D72A7E"/>
    <w:rsid w:val="00D730DE"/>
    <w:rsid w:val="00D731ED"/>
    <w:rsid w:val="00D733C5"/>
    <w:rsid w:val="00D736B4"/>
    <w:rsid w:val="00D7391D"/>
    <w:rsid w:val="00D74252"/>
    <w:rsid w:val="00D7456F"/>
    <w:rsid w:val="00D74F3C"/>
    <w:rsid w:val="00D7512D"/>
    <w:rsid w:val="00D76090"/>
    <w:rsid w:val="00D77149"/>
    <w:rsid w:val="00D809A6"/>
    <w:rsid w:val="00D80D2A"/>
    <w:rsid w:val="00D81253"/>
    <w:rsid w:val="00D8152C"/>
    <w:rsid w:val="00D81E52"/>
    <w:rsid w:val="00D824A1"/>
    <w:rsid w:val="00D830D9"/>
    <w:rsid w:val="00D83D65"/>
    <w:rsid w:val="00D84327"/>
    <w:rsid w:val="00D847AD"/>
    <w:rsid w:val="00D84E2C"/>
    <w:rsid w:val="00D858EC"/>
    <w:rsid w:val="00D85A68"/>
    <w:rsid w:val="00D86BCC"/>
    <w:rsid w:val="00D86BDD"/>
    <w:rsid w:val="00D871E6"/>
    <w:rsid w:val="00D90309"/>
    <w:rsid w:val="00D90B84"/>
    <w:rsid w:val="00D9188C"/>
    <w:rsid w:val="00D934DE"/>
    <w:rsid w:val="00D9374A"/>
    <w:rsid w:val="00D93F25"/>
    <w:rsid w:val="00D949CB"/>
    <w:rsid w:val="00D94E6B"/>
    <w:rsid w:val="00D95162"/>
    <w:rsid w:val="00D9599B"/>
    <w:rsid w:val="00D960B6"/>
    <w:rsid w:val="00D973BA"/>
    <w:rsid w:val="00D976FA"/>
    <w:rsid w:val="00D97E4A"/>
    <w:rsid w:val="00DA0220"/>
    <w:rsid w:val="00DA0DB5"/>
    <w:rsid w:val="00DA1349"/>
    <w:rsid w:val="00DA1F97"/>
    <w:rsid w:val="00DA2867"/>
    <w:rsid w:val="00DA2D09"/>
    <w:rsid w:val="00DA3A5D"/>
    <w:rsid w:val="00DA4536"/>
    <w:rsid w:val="00DA4C16"/>
    <w:rsid w:val="00DA5568"/>
    <w:rsid w:val="00DA6184"/>
    <w:rsid w:val="00DA69A2"/>
    <w:rsid w:val="00DA6B52"/>
    <w:rsid w:val="00DA6FBB"/>
    <w:rsid w:val="00DA7871"/>
    <w:rsid w:val="00DB094E"/>
    <w:rsid w:val="00DB09F4"/>
    <w:rsid w:val="00DB0B69"/>
    <w:rsid w:val="00DB29EF"/>
    <w:rsid w:val="00DB2A0E"/>
    <w:rsid w:val="00DB339C"/>
    <w:rsid w:val="00DB34C0"/>
    <w:rsid w:val="00DB434A"/>
    <w:rsid w:val="00DB4BE8"/>
    <w:rsid w:val="00DB4C71"/>
    <w:rsid w:val="00DB5063"/>
    <w:rsid w:val="00DB60DB"/>
    <w:rsid w:val="00DB659A"/>
    <w:rsid w:val="00DB6811"/>
    <w:rsid w:val="00DB7BC2"/>
    <w:rsid w:val="00DC1075"/>
    <w:rsid w:val="00DC1DF2"/>
    <w:rsid w:val="00DC250D"/>
    <w:rsid w:val="00DC2B7B"/>
    <w:rsid w:val="00DC3F66"/>
    <w:rsid w:val="00DC4024"/>
    <w:rsid w:val="00DC449F"/>
    <w:rsid w:val="00DC44D7"/>
    <w:rsid w:val="00DC47D5"/>
    <w:rsid w:val="00DC47F9"/>
    <w:rsid w:val="00DC4BAD"/>
    <w:rsid w:val="00DC56E7"/>
    <w:rsid w:val="00DC595D"/>
    <w:rsid w:val="00DC65A9"/>
    <w:rsid w:val="00DC6915"/>
    <w:rsid w:val="00DC6DCD"/>
    <w:rsid w:val="00DD0F56"/>
    <w:rsid w:val="00DD19F1"/>
    <w:rsid w:val="00DD3934"/>
    <w:rsid w:val="00DD4236"/>
    <w:rsid w:val="00DD5F5C"/>
    <w:rsid w:val="00DD622B"/>
    <w:rsid w:val="00DD76E8"/>
    <w:rsid w:val="00DD790A"/>
    <w:rsid w:val="00DD7A90"/>
    <w:rsid w:val="00DE0A63"/>
    <w:rsid w:val="00DE15D0"/>
    <w:rsid w:val="00DE22AE"/>
    <w:rsid w:val="00DE2C1E"/>
    <w:rsid w:val="00DE4396"/>
    <w:rsid w:val="00DE44AD"/>
    <w:rsid w:val="00DE5722"/>
    <w:rsid w:val="00DE59CB"/>
    <w:rsid w:val="00DE6D6A"/>
    <w:rsid w:val="00DE6DC5"/>
    <w:rsid w:val="00DE7CBA"/>
    <w:rsid w:val="00DF0799"/>
    <w:rsid w:val="00DF1658"/>
    <w:rsid w:val="00DF1AA2"/>
    <w:rsid w:val="00DF2522"/>
    <w:rsid w:val="00DF3BB4"/>
    <w:rsid w:val="00DF3CAA"/>
    <w:rsid w:val="00DF3E67"/>
    <w:rsid w:val="00DF403F"/>
    <w:rsid w:val="00DF53D0"/>
    <w:rsid w:val="00DF551A"/>
    <w:rsid w:val="00DF5C99"/>
    <w:rsid w:val="00DF5CEB"/>
    <w:rsid w:val="00DF622D"/>
    <w:rsid w:val="00DF655D"/>
    <w:rsid w:val="00DF719D"/>
    <w:rsid w:val="00E003D5"/>
    <w:rsid w:val="00E003DF"/>
    <w:rsid w:val="00E00A4B"/>
    <w:rsid w:val="00E00AD3"/>
    <w:rsid w:val="00E01575"/>
    <w:rsid w:val="00E01F88"/>
    <w:rsid w:val="00E025AA"/>
    <w:rsid w:val="00E03A81"/>
    <w:rsid w:val="00E0471E"/>
    <w:rsid w:val="00E0547F"/>
    <w:rsid w:val="00E05C11"/>
    <w:rsid w:val="00E05D0C"/>
    <w:rsid w:val="00E066F5"/>
    <w:rsid w:val="00E0681D"/>
    <w:rsid w:val="00E068C7"/>
    <w:rsid w:val="00E06B05"/>
    <w:rsid w:val="00E07135"/>
    <w:rsid w:val="00E106D7"/>
    <w:rsid w:val="00E10901"/>
    <w:rsid w:val="00E11193"/>
    <w:rsid w:val="00E11BC0"/>
    <w:rsid w:val="00E135A8"/>
    <w:rsid w:val="00E13D75"/>
    <w:rsid w:val="00E14629"/>
    <w:rsid w:val="00E147B3"/>
    <w:rsid w:val="00E14A97"/>
    <w:rsid w:val="00E165C1"/>
    <w:rsid w:val="00E16982"/>
    <w:rsid w:val="00E16C99"/>
    <w:rsid w:val="00E17A58"/>
    <w:rsid w:val="00E208B9"/>
    <w:rsid w:val="00E21A05"/>
    <w:rsid w:val="00E21C52"/>
    <w:rsid w:val="00E2288B"/>
    <w:rsid w:val="00E246FA"/>
    <w:rsid w:val="00E25228"/>
    <w:rsid w:val="00E256E1"/>
    <w:rsid w:val="00E25798"/>
    <w:rsid w:val="00E2681A"/>
    <w:rsid w:val="00E27DA0"/>
    <w:rsid w:val="00E30248"/>
    <w:rsid w:val="00E302B2"/>
    <w:rsid w:val="00E311E3"/>
    <w:rsid w:val="00E31A93"/>
    <w:rsid w:val="00E32388"/>
    <w:rsid w:val="00E32FE4"/>
    <w:rsid w:val="00E3312D"/>
    <w:rsid w:val="00E3467E"/>
    <w:rsid w:val="00E34682"/>
    <w:rsid w:val="00E34C71"/>
    <w:rsid w:val="00E3572A"/>
    <w:rsid w:val="00E359B8"/>
    <w:rsid w:val="00E35AD0"/>
    <w:rsid w:val="00E35DE0"/>
    <w:rsid w:val="00E36D2D"/>
    <w:rsid w:val="00E36E08"/>
    <w:rsid w:val="00E36E3E"/>
    <w:rsid w:val="00E37466"/>
    <w:rsid w:val="00E374BA"/>
    <w:rsid w:val="00E400FF"/>
    <w:rsid w:val="00E4090E"/>
    <w:rsid w:val="00E409ED"/>
    <w:rsid w:val="00E414C2"/>
    <w:rsid w:val="00E41EAA"/>
    <w:rsid w:val="00E41FA1"/>
    <w:rsid w:val="00E423B0"/>
    <w:rsid w:val="00E434C3"/>
    <w:rsid w:val="00E4353D"/>
    <w:rsid w:val="00E451F8"/>
    <w:rsid w:val="00E4529A"/>
    <w:rsid w:val="00E45691"/>
    <w:rsid w:val="00E4571A"/>
    <w:rsid w:val="00E4604F"/>
    <w:rsid w:val="00E4626D"/>
    <w:rsid w:val="00E47143"/>
    <w:rsid w:val="00E47CB7"/>
    <w:rsid w:val="00E51689"/>
    <w:rsid w:val="00E51F32"/>
    <w:rsid w:val="00E52477"/>
    <w:rsid w:val="00E52CC5"/>
    <w:rsid w:val="00E53228"/>
    <w:rsid w:val="00E5352F"/>
    <w:rsid w:val="00E53783"/>
    <w:rsid w:val="00E539D4"/>
    <w:rsid w:val="00E53B3C"/>
    <w:rsid w:val="00E53CDE"/>
    <w:rsid w:val="00E54889"/>
    <w:rsid w:val="00E55A3F"/>
    <w:rsid w:val="00E56052"/>
    <w:rsid w:val="00E560FD"/>
    <w:rsid w:val="00E614FC"/>
    <w:rsid w:val="00E61E65"/>
    <w:rsid w:val="00E625D6"/>
    <w:rsid w:val="00E62ABF"/>
    <w:rsid w:val="00E6310F"/>
    <w:rsid w:val="00E6342C"/>
    <w:rsid w:val="00E65AFE"/>
    <w:rsid w:val="00E662D2"/>
    <w:rsid w:val="00E66522"/>
    <w:rsid w:val="00E67251"/>
    <w:rsid w:val="00E679E8"/>
    <w:rsid w:val="00E67F13"/>
    <w:rsid w:val="00E67F5A"/>
    <w:rsid w:val="00E705F9"/>
    <w:rsid w:val="00E70747"/>
    <w:rsid w:val="00E70E9F"/>
    <w:rsid w:val="00E70F72"/>
    <w:rsid w:val="00E72943"/>
    <w:rsid w:val="00E736E8"/>
    <w:rsid w:val="00E7370D"/>
    <w:rsid w:val="00E73AEA"/>
    <w:rsid w:val="00E73F92"/>
    <w:rsid w:val="00E74037"/>
    <w:rsid w:val="00E74386"/>
    <w:rsid w:val="00E746C5"/>
    <w:rsid w:val="00E749A6"/>
    <w:rsid w:val="00E74A18"/>
    <w:rsid w:val="00E75237"/>
    <w:rsid w:val="00E75AC3"/>
    <w:rsid w:val="00E75FBD"/>
    <w:rsid w:val="00E7762B"/>
    <w:rsid w:val="00E77BF7"/>
    <w:rsid w:val="00E77E7B"/>
    <w:rsid w:val="00E77F24"/>
    <w:rsid w:val="00E80D2A"/>
    <w:rsid w:val="00E8113C"/>
    <w:rsid w:val="00E81ECE"/>
    <w:rsid w:val="00E81F27"/>
    <w:rsid w:val="00E8237F"/>
    <w:rsid w:val="00E827FC"/>
    <w:rsid w:val="00E82CE7"/>
    <w:rsid w:val="00E8317F"/>
    <w:rsid w:val="00E83A1D"/>
    <w:rsid w:val="00E83C75"/>
    <w:rsid w:val="00E8422A"/>
    <w:rsid w:val="00E84986"/>
    <w:rsid w:val="00E84C9C"/>
    <w:rsid w:val="00E85C02"/>
    <w:rsid w:val="00E86336"/>
    <w:rsid w:val="00E86CB1"/>
    <w:rsid w:val="00E86E04"/>
    <w:rsid w:val="00E86F18"/>
    <w:rsid w:val="00E872E0"/>
    <w:rsid w:val="00E874D4"/>
    <w:rsid w:val="00E87669"/>
    <w:rsid w:val="00E87907"/>
    <w:rsid w:val="00E87FFE"/>
    <w:rsid w:val="00E9027F"/>
    <w:rsid w:val="00E910A2"/>
    <w:rsid w:val="00E94563"/>
    <w:rsid w:val="00E94951"/>
    <w:rsid w:val="00E95A81"/>
    <w:rsid w:val="00E96BC3"/>
    <w:rsid w:val="00E9791F"/>
    <w:rsid w:val="00EA129B"/>
    <w:rsid w:val="00EA15FA"/>
    <w:rsid w:val="00EA1BAB"/>
    <w:rsid w:val="00EA1E5A"/>
    <w:rsid w:val="00EA2575"/>
    <w:rsid w:val="00EA2D38"/>
    <w:rsid w:val="00EA49D9"/>
    <w:rsid w:val="00EA4AA8"/>
    <w:rsid w:val="00EA4D15"/>
    <w:rsid w:val="00EA5B72"/>
    <w:rsid w:val="00EA6E4F"/>
    <w:rsid w:val="00EA7A29"/>
    <w:rsid w:val="00EB2659"/>
    <w:rsid w:val="00EB272C"/>
    <w:rsid w:val="00EB3757"/>
    <w:rsid w:val="00EB3A4E"/>
    <w:rsid w:val="00EB4A25"/>
    <w:rsid w:val="00EB4DFE"/>
    <w:rsid w:val="00EB56FC"/>
    <w:rsid w:val="00EB6047"/>
    <w:rsid w:val="00EB7175"/>
    <w:rsid w:val="00EB71BE"/>
    <w:rsid w:val="00EB7947"/>
    <w:rsid w:val="00EB7D39"/>
    <w:rsid w:val="00EC0473"/>
    <w:rsid w:val="00EC07E1"/>
    <w:rsid w:val="00EC0998"/>
    <w:rsid w:val="00EC0B0C"/>
    <w:rsid w:val="00EC119B"/>
    <w:rsid w:val="00EC18E5"/>
    <w:rsid w:val="00EC1C12"/>
    <w:rsid w:val="00EC2334"/>
    <w:rsid w:val="00EC2706"/>
    <w:rsid w:val="00EC3312"/>
    <w:rsid w:val="00EC4F81"/>
    <w:rsid w:val="00EC51AC"/>
    <w:rsid w:val="00EC5220"/>
    <w:rsid w:val="00EC5506"/>
    <w:rsid w:val="00EC5692"/>
    <w:rsid w:val="00EC61F0"/>
    <w:rsid w:val="00EC6331"/>
    <w:rsid w:val="00EC67ED"/>
    <w:rsid w:val="00EC6C03"/>
    <w:rsid w:val="00EC70A9"/>
    <w:rsid w:val="00EC7E3D"/>
    <w:rsid w:val="00ED19B5"/>
    <w:rsid w:val="00ED20E9"/>
    <w:rsid w:val="00ED3488"/>
    <w:rsid w:val="00ED373C"/>
    <w:rsid w:val="00ED4C4D"/>
    <w:rsid w:val="00ED4E10"/>
    <w:rsid w:val="00ED53A5"/>
    <w:rsid w:val="00ED5722"/>
    <w:rsid w:val="00ED58E9"/>
    <w:rsid w:val="00ED6787"/>
    <w:rsid w:val="00ED6C34"/>
    <w:rsid w:val="00ED725A"/>
    <w:rsid w:val="00ED7877"/>
    <w:rsid w:val="00EE0304"/>
    <w:rsid w:val="00EE0971"/>
    <w:rsid w:val="00EE0B3C"/>
    <w:rsid w:val="00EE14E3"/>
    <w:rsid w:val="00EE172D"/>
    <w:rsid w:val="00EE1986"/>
    <w:rsid w:val="00EE203A"/>
    <w:rsid w:val="00EE2D02"/>
    <w:rsid w:val="00EE3AAA"/>
    <w:rsid w:val="00EE4882"/>
    <w:rsid w:val="00EE4A56"/>
    <w:rsid w:val="00EE4D25"/>
    <w:rsid w:val="00EE5018"/>
    <w:rsid w:val="00EE515D"/>
    <w:rsid w:val="00EE56A9"/>
    <w:rsid w:val="00EE56C1"/>
    <w:rsid w:val="00EE67A4"/>
    <w:rsid w:val="00EE740A"/>
    <w:rsid w:val="00EE7B2A"/>
    <w:rsid w:val="00EF14A0"/>
    <w:rsid w:val="00EF20FC"/>
    <w:rsid w:val="00EF2B16"/>
    <w:rsid w:val="00EF3F2B"/>
    <w:rsid w:val="00EF471F"/>
    <w:rsid w:val="00EF5BF0"/>
    <w:rsid w:val="00EF6CB1"/>
    <w:rsid w:val="00EF6E22"/>
    <w:rsid w:val="00EF70D2"/>
    <w:rsid w:val="00F00676"/>
    <w:rsid w:val="00F014B8"/>
    <w:rsid w:val="00F017C1"/>
    <w:rsid w:val="00F019B7"/>
    <w:rsid w:val="00F01CEE"/>
    <w:rsid w:val="00F01E9F"/>
    <w:rsid w:val="00F0296A"/>
    <w:rsid w:val="00F029D2"/>
    <w:rsid w:val="00F03D5A"/>
    <w:rsid w:val="00F04673"/>
    <w:rsid w:val="00F0502E"/>
    <w:rsid w:val="00F054CB"/>
    <w:rsid w:val="00F05A5F"/>
    <w:rsid w:val="00F061D6"/>
    <w:rsid w:val="00F064A2"/>
    <w:rsid w:val="00F06F18"/>
    <w:rsid w:val="00F07473"/>
    <w:rsid w:val="00F101D5"/>
    <w:rsid w:val="00F106E6"/>
    <w:rsid w:val="00F121EF"/>
    <w:rsid w:val="00F12694"/>
    <w:rsid w:val="00F1276A"/>
    <w:rsid w:val="00F13365"/>
    <w:rsid w:val="00F1337F"/>
    <w:rsid w:val="00F143A5"/>
    <w:rsid w:val="00F14D42"/>
    <w:rsid w:val="00F16321"/>
    <w:rsid w:val="00F16651"/>
    <w:rsid w:val="00F16862"/>
    <w:rsid w:val="00F1790A"/>
    <w:rsid w:val="00F2025A"/>
    <w:rsid w:val="00F204E8"/>
    <w:rsid w:val="00F207F0"/>
    <w:rsid w:val="00F20DFA"/>
    <w:rsid w:val="00F21102"/>
    <w:rsid w:val="00F2145F"/>
    <w:rsid w:val="00F21D1B"/>
    <w:rsid w:val="00F21E06"/>
    <w:rsid w:val="00F2249A"/>
    <w:rsid w:val="00F22CBA"/>
    <w:rsid w:val="00F24189"/>
    <w:rsid w:val="00F2485C"/>
    <w:rsid w:val="00F24C15"/>
    <w:rsid w:val="00F25D33"/>
    <w:rsid w:val="00F2703A"/>
    <w:rsid w:val="00F270D2"/>
    <w:rsid w:val="00F27230"/>
    <w:rsid w:val="00F27452"/>
    <w:rsid w:val="00F277EE"/>
    <w:rsid w:val="00F27D23"/>
    <w:rsid w:val="00F30C4E"/>
    <w:rsid w:val="00F315A0"/>
    <w:rsid w:val="00F31D27"/>
    <w:rsid w:val="00F32EA4"/>
    <w:rsid w:val="00F330A0"/>
    <w:rsid w:val="00F3335A"/>
    <w:rsid w:val="00F35206"/>
    <w:rsid w:val="00F35294"/>
    <w:rsid w:val="00F35E33"/>
    <w:rsid w:val="00F365F5"/>
    <w:rsid w:val="00F3692A"/>
    <w:rsid w:val="00F36AC2"/>
    <w:rsid w:val="00F37087"/>
    <w:rsid w:val="00F3732A"/>
    <w:rsid w:val="00F3762A"/>
    <w:rsid w:val="00F4025A"/>
    <w:rsid w:val="00F40320"/>
    <w:rsid w:val="00F4117D"/>
    <w:rsid w:val="00F418AF"/>
    <w:rsid w:val="00F41D35"/>
    <w:rsid w:val="00F422B9"/>
    <w:rsid w:val="00F42383"/>
    <w:rsid w:val="00F43C8B"/>
    <w:rsid w:val="00F440FB"/>
    <w:rsid w:val="00F45036"/>
    <w:rsid w:val="00F4524D"/>
    <w:rsid w:val="00F45F9D"/>
    <w:rsid w:val="00F46B69"/>
    <w:rsid w:val="00F47645"/>
    <w:rsid w:val="00F47C00"/>
    <w:rsid w:val="00F47D45"/>
    <w:rsid w:val="00F5090B"/>
    <w:rsid w:val="00F50E57"/>
    <w:rsid w:val="00F51BB6"/>
    <w:rsid w:val="00F52354"/>
    <w:rsid w:val="00F53570"/>
    <w:rsid w:val="00F5373D"/>
    <w:rsid w:val="00F56062"/>
    <w:rsid w:val="00F56153"/>
    <w:rsid w:val="00F56FB6"/>
    <w:rsid w:val="00F571B1"/>
    <w:rsid w:val="00F57677"/>
    <w:rsid w:val="00F57ABC"/>
    <w:rsid w:val="00F603A5"/>
    <w:rsid w:val="00F60FAD"/>
    <w:rsid w:val="00F6120E"/>
    <w:rsid w:val="00F616C9"/>
    <w:rsid w:val="00F61C1A"/>
    <w:rsid w:val="00F62782"/>
    <w:rsid w:val="00F62BA5"/>
    <w:rsid w:val="00F63607"/>
    <w:rsid w:val="00F63D2F"/>
    <w:rsid w:val="00F64FD3"/>
    <w:rsid w:val="00F65117"/>
    <w:rsid w:val="00F65877"/>
    <w:rsid w:val="00F66037"/>
    <w:rsid w:val="00F660ED"/>
    <w:rsid w:val="00F66BE2"/>
    <w:rsid w:val="00F66D03"/>
    <w:rsid w:val="00F67303"/>
    <w:rsid w:val="00F677F7"/>
    <w:rsid w:val="00F67B15"/>
    <w:rsid w:val="00F705BE"/>
    <w:rsid w:val="00F707E0"/>
    <w:rsid w:val="00F70BC2"/>
    <w:rsid w:val="00F70DD7"/>
    <w:rsid w:val="00F70E74"/>
    <w:rsid w:val="00F71734"/>
    <w:rsid w:val="00F71844"/>
    <w:rsid w:val="00F73192"/>
    <w:rsid w:val="00F735A3"/>
    <w:rsid w:val="00F737A9"/>
    <w:rsid w:val="00F744DA"/>
    <w:rsid w:val="00F75220"/>
    <w:rsid w:val="00F75734"/>
    <w:rsid w:val="00F75B52"/>
    <w:rsid w:val="00F75C7C"/>
    <w:rsid w:val="00F76632"/>
    <w:rsid w:val="00F76789"/>
    <w:rsid w:val="00F7681F"/>
    <w:rsid w:val="00F77421"/>
    <w:rsid w:val="00F77FB8"/>
    <w:rsid w:val="00F802A6"/>
    <w:rsid w:val="00F80B88"/>
    <w:rsid w:val="00F815CD"/>
    <w:rsid w:val="00F82D7F"/>
    <w:rsid w:val="00F83B7C"/>
    <w:rsid w:val="00F84399"/>
    <w:rsid w:val="00F84669"/>
    <w:rsid w:val="00F84912"/>
    <w:rsid w:val="00F85237"/>
    <w:rsid w:val="00F855C4"/>
    <w:rsid w:val="00F85921"/>
    <w:rsid w:val="00F85D3F"/>
    <w:rsid w:val="00F86543"/>
    <w:rsid w:val="00F866F5"/>
    <w:rsid w:val="00F874E1"/>
    <w:rsid w:val="00F9082D"/>
    <w:rsid w:val="00F90C4E"/>
    <w:rsid w:val="00F910BF"/>
    <w:rsid w:val="00F917D8"/>
    <w:rsid w:val="00F91D5C"/>
    <w:rsid w:val="00F91EA2"/>
    <w:rsid w:val="00F91FE9"/>
    <w:rsid w:val="00F92046"/>
    <w:rsid w:val="00F922D7"/>
    <w:rsid w:val="00F92ADD"/>
    <w:rsid w:val="00F92FAD"/>
    <w:rsid w:val="00F93430"/>
    <w:rsid w:val="00F93CDD"/>
    <w:rsid w:val="00F93DBD"/>
    <w:rsid w:val="00F9479B"/>
    <w:rsid w:val="00F94F75"/>
    <w:rsid w:val="00F955F0"/>
    <w:rsid w:val="00F95600"/>
    <w:rsid w:val="00F95CF1"/>
    <w:rsid w:val="00F962CE"/>
    <w:rsid w:val="00F9697E"/>
    <w:rsid w:val="00F97082"/>
    <w:rsid w:val="00F972E8"/>
    <w:rsid w:val="00F97344"/>
    <w:rsid w:val="00F97866"/>
    <w:rsid w:val="00FA0989"/>
    <w:rsid w:val="00FA0D17"/>
    <w:rsid w:val="00FA1799"/>
    <w:rsid w:val="00FA1EE2"/>
    <w:rsid w:val="00FA3C29"/>
    <w:rsid w:val="00FA4426"/>
    <w:rsid w:val="00FA4B5C"/>
    <w:rsid w:val="00FA4C63"/>
    <w:rsid w:val="00FA625C"/>
    <w:rsid w:val="00FA68E3"/>
    <w:rsid w:val="00FA6D8F"/>
    <w:rsid w:val="00FA6E8F"/>
    <w:rsid w:val="00FA7445"/>
    <w:rsid w:val="00FA7767"/>
    <w:rsid w:val="00FA7EE7"/>
    <w:rsid w:val="00FB0229"/>
    <w:rsid w:val="00FB055E"/>
    <w:rsid w:val="00FB0F64"/>
    <w:rsid w:val="00FB1455"/>
    <w:rsid w:val="00FB1D61"/>
    <w:rsid w:val="00FB20F6"/>
    <w:rsid w:val="00FB218F"/>
    <w:rsid w:val="00FB2893"/>
    <w:rsid w:val="00FB2B5D"/>
    <w:rsid w:val="00FB35A6"/>
    <w:rsid w:val="00FB3B0B"/>
    <w:rsid w:val="00FB5FEF"/>
    <w:rsid w:val="00FB6178"/>
    <w:rsid w:val="00FB6EDF"/>
    <w:rsid w:val="00FC0D91"/>
    <w:rsid w:val="00FC0EBF"/>
    <w:rsid w:val="00FC12EF"/>
    <w:rsid w:val="00FC1B3A"/>
    <w:rsid w:val="00FC2A9B"/>
    <w:rsid w:val="00FC2AF0"/>
    <w:rsid w:val="00FC3C92"/>
    <w:rsid w:val="00FC3D98"/>
    <w:rsid w:val="00FC41DB"/>
    <w:rsid w:val="00FC47CD"/>
    <w:rsid w:val="00FC4BA9"/>
    <w:rsid w:val="00FC52DC"/>
    <w:rsid w:val="00FC53B1"/>
    <w:rsid w:val="00FC58A8"/>
    <w:rsid w:val="00FC7055"/>
    <w:rsid w:val="00FC7685"/>
    <w:rsid w:val="00FC7779"/>
    <w:rsid w:val="00FC7C98"/>
    <w:rsid w:val="00FD1003"/>
    <w:rsid w:val="00FD146A"/>
    <w:rsid w:val="00FD172B"/>
    <w:rsid w:val="00FD17F3"/>
    <w:rsid w:val="00FD22ED"/>
    <w:rsid w:val="00FD274E"/>
    <w:rsid w:val="00FD32BD"/>
    <w:rsid w:val="00FD4479"/>
    <w:rsid w:val="00FD4C9B"/>
    <w:rsid w:val="00FD56B6"/>
    <w:rsid w:val="00FD5BFD"/>
    <w:rsid w:val="00FD6A2A"/>
    <w:rsid w:val="00FD6D5D"/>
    <w:rsid w:val="00FD7010"/>
    <w:rsid w:val="00FE0ADE"/>
    <w:rsid w:val="00FE0AF3"/>
    <w:rsid w:val="00FE117D"/>
    <w:rsid w:val="00FE2643"/>
    <w:rsid w:val="00FE2DF2"/>
    <w:rsid w:val="00FE3377"/>
    <w:rsid w:val="00FE33F7"/>
    <w:rsid w:val="00FE4075"/>
    <w:rsid w:val="00FE4A25"/>
    <w:rsid w:val="00FE4D65"/>
    <w:rsid w:val="00FE500C"/>
    <w:rsid w:val="00FE63B1"/>
    <w:rsid w:val="00FE6840"/>
    <w:rsid w:val="00FE6C0C"/>
    <w:rsid w:val="00FE6D7F"/>
    <w:rsid w:val="00FE79BE"/>
    <w:rsid w:val="00FE7B27"/>
    <w:rsid w:val="00FF0467"/>
    <w:rsid w:val="00FF149C"/>
    <w:rsid w:val="00FF1F22"/>
    <w:rsid w:val="00FF3473"/>
    <w:rsid w:val="00FF3643"/>
    <w:rsid w:val="00FF3CC8"/>
    <w:rsid w:val="00FF3D5B"/>
    <w:rsid w:val="00FF3F1A"/>
    <w:rsid w:val="00FF409C"/>
    <w:rsid w:val="00FF412D"/>
    <w:rsid w:val="00FF5931"/>
    <w:rsid w:val="00FF628B"/>
    <w:rsid w:val="00FF6407"/>
    <w:rsid w:val="00FF6FE6"/>
    <w:rsid w:val="00FF7181"/>
    <w:rsid w:val="00FF77AC"/>
    <w:rsid w:val="00FF78BC"/>
    <w:rsid w:val="02E58524"/>
    <w:rsid w:val="0445354E"/>
    <w:rsid w:val="06A8E480"/>
    <w:rsid w:val="06AB6101"/>
    <w:rsid w:val="0755682C"/>
    <w:rsid w:val="081F82D7"/>
    <w:rsid w:val="09CF45A3"/>
    <w:rsid w:val="0A6FEE91"/>
    <w:rsid w:val="0B0C1A32"/>
    <w:rsid w:val="10310568"/>
    <w:rsid w:val="1085CC2F"/>
    <w:rsid w:val="1313305D"/>
    <w:rsid w:val="15566156"/>
    <w:rsid w:val="15FC06FA"/>
    <w:rsid w:val="17C6D2A5"/>
    <w:rsid w:val="29D0801D"/>
    <w:rsid w:val="2A97220B"/>
    <w:rsid w:val="2C0F1A1B"/>
    <w:rsid w:val="2C1121D2"/>
    <w:rsid w:val="31666184"/>
    <w:rsid w:val="34BB71FB"/>
    <w:rsid w:val="35B24D2B"/>
    <w:rsid w:val="35B4F9C4"/>
    <w:rsid w:val="3676C2E1"/>
    <w:rsid w:val="3A9CDB1E"/>
    <w:rsid w:val="3BF8FA6B"/>
    <w:rsid w:val="414F61A7"/>
    <w:rsid w:val="4263B144"/>
    <w:rsid w:val="42962A4F"/>
    <w:rsid w:val="4372C865"/>
    <w:rsid w:val="4377F6B4"/>
    <w:rsid w:val="456386F1"/>
    <w:rsid w:val="48097FC9"/>
    <w:rsid w:val="511DE523"/>
    <w:rsid w:val="5B895BCC"/>
    <w:rsid w:val="5E9F5FEB"/>
    <w:rsid w:val="5F699FEE"/>
    <w:rsid w:val="5FBC2003"/>
    <w:rsid w:val="64D32F5B"/>
    <w:rsid w:val="65DA1E38"/>
    <w:rsid w:val="6A10F401"/>
    <w:rsid w:val="6A36E613"/>
    <w:rsid w:val="6B25FEEB"/>
    <w:rsid w:val="6D8A30AD"/>
    <w:rsid w:val="7172D7DF"/>
    <w:rsid w:val="728F25BF"/>
    <w:rsid w:val="7694A483"/>
    <w:rsid w:val="7849E389"/>
    <w:rsid w:val="7AB6CD68"/>
    <w:rsid w:val="7C4672E6"/>
  </w:rsids>
  <m:mathPr>
    <m:mathFont m:val="Cambria Math"/>
    <m:brkBin m:val="before"/>
    <m:brkBinSub m:val="--"/>
    <m:smallFrac/>
    <m:dispDef/>
    <m:lMargin m:val="0"/>
    <m:rMargin m:val="0"/>
    <m:defJc m:val="centerGroup"/>
    <m:wrapIndent m:val="1440"/>
    <m:intLim m:val="subSup"/>
    <m:naryLim m:val="undOvr"/>
  </m:mathPr>
  <w:themeFontLang w:val="pt-BR"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05A7FE"/>
  <w15:docId w15:val="{796CAF09-D5CF-440A-9CA4-D0B6293F58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PT" w:eastAsia="pt-P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99"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iPriority="99"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nhideWhenUsed="1"/>
    <w:lsdException w:name="Hyperlink" w:semiHidden="1" w:uiPriority="99" w:unhideWhenUsed="1"/>
    <w:lsdException w:name="FollowedHyperlink" w:semiHidden="1" w:uiPriority="99" w:unhideWhenUsed="1"/>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BE Normal"/>
    <w:qFormat/>
    <w:rsid w:val="00D85A68"/>
    <w:pPr>
      <w:autoSpaceDE w:val="0"/>
      <w:autoSpaceDN w:val="0"/>
      <w:adjustRightInd w:val="0"/>
      <w:spacing w:after="240"/>
      <w:jc w:val="both"/>
    </w:pPr>
    <w:rPr>
      <w:rFonts w:ascii="Roboto Light" w:hAnsi="Roboto Light" w:cs="Pª«ª‘ˇ¯‡™"/>
      <w:sz w:val="22"/>
      <w:szCs w:val="22"/>
      <w:lang w:val="en-US" w:eastAsia="pt-BR"/>
    </w:rPr>
  </w:style>
  <w:style w:type="paragraph" w:styleId="Ttulo1">
    <w:name w:val="heading 1"/>
    <w:aliases w:val="BE Título 1"/>
    <w:basedOn w:val="Normal"/>
    <w:next w:val="Normal"/>
    <w:link w:val="Ttulo1Carter"/>
    <w:autoRedefine/>
    <w:qFormat/>
    <w:rsid w:val="000039F0"/>
    <w:pPr>
      <w:pageBreakBefore/>
      <w:widowControl w:val="0"/>
      <w:numPr>
        <w:numId w:val="1"/>
      </w:numPr>
      <w:tabs>
        <w:tab w:val="left" w:pos="0"/>
      </w:tabs>
      <w:spacing w:before="120" w:after="120"/>
      <w:ind w:left="0" w:firstLine="0"/>
      <w:outlineLvl w:val="0"/>
    </w:pPr>
    <w:rPr>
      <w:rFonts w:ascii="Roboto Black" w:eastAsia="Calibri" w:hAnsi="Roboto Black"/>
      <w:b/>
      <w:bCs/>
      <w:caps/>
      <w:sz w:val="40"/>
      <w:szCs w:val="20"/>
    </w:rPr>
  </w:style>
  <w:style w:type="paragraph" w:styleId="Ttulo2">
    <w:name w:val="heading 2"/>
    <w:aliases w:val="BE Título 2"/>
    <w:basedOn w:val="Normal"/>
    <w:next w:val="Normal"/>
    <w:link w:val="Ttulo2Carter"/>
    <w:autoRedefine/>
    <w:qFormat/>
    <w:rsid w:val="00A23EF9"/>
    <w:pPr>
      <w:keepNext/>
      <w:widowControl w:val="0"/>
      <w:numPr>
        <w:ilvl w:val="1"/>
        <w:numId w:val="1"/>
      </w:numPr>
      <w:tabs>
        <w:tab w:val="left" w:pos="993"/>
      </w:tabs>
      <w:spacing w:before="240" w:after="120"/>
      <w:ind w:left="0" w:firstLine="0"/>
      <w:outlineLvl w:val="1"/>
    </w:pPr>
    <w:rPr>
      <w:rFonts w:ascii="Roboto Black" w:eastAsia="Calibri" w:hAnsi="Roboto Black"/>
      <w:b/>
      <w:bCs/>
      <w:caps/>
      <w:szCs w:val="20"/>
    </w:rPr>
  </w:style>
  <w:style w:type="paragraph" w:styleId="Ttulo3">
    <w:name w:val="heading 3"/>
    <w:aliases w:val="BE Título 3"/>
    <w:basedOn w:val="Normal"/>
    <w:next w:val="Normal"/>
    <w:link w:val="Ttulo3Carter"/>
    <w:autoRedefine/>
    <w:unhideWhenUsed/>
    <w:qFormat/>
    <w:rsid w:val="00AE2691"/>
    <w:pPr>
      <w:keepNext/>
      <w:keepLines/>
      <w:numPr>
        <w:ilvl w:val="2"/>
        <w:numId w:val="1"/>
      </w:numPr>
      <w:tabs>
        <w:tab w:val="left" w:pos="993"/>
      </w:tabs>
      <w:suppressAutoHyphens/>
      <w:spacing w:before="240" w:after="120"/>
      <w:ind w:left="0" w:firstLine="0"/>
      <w:outlineLvl w:val="2"/>
    </w:pPr>
    <w:rPr>
      <w:rFonts w:ascii="Roboto Black" w:eastAsia="Calibri" w:hAnsi="Roboto Black"/>
      <w:b/>
      <w:bCs/>
      <w:szCs w:val="20"/>
    </w:rPr>
  </w:style>
  <w:style w:type="paragraph" w:styleId="Ttulo4">
    <w:name w:val="heading 4"/>
    <w:aliases w:val="BE Título 4"/>
    <w:basedOn w:val="Normal"/>
    <w:next w:val="Normal"/>
    <w:link w:val="Ttulo4Carter"/>
    <w:autoRedefine/>
    <w:unhideWhenUsed/>
    <w:qFormat/>
    <w:rsid w:val="00C930C0"/>
    <w:pPr>
      <w:keepNext/>
      <w:numPr>
        <w:ilvl w:val="3"/>
        <w:numId w:val="1"/>
      </w:numPr>
      <w:tabs>
        <w:tab w:val="left" w:pos="993"/>
      </w:tabs>
      <w:spacing w:before="240" w:after="120"/>
      <w:ind w:left="0" w:firstLine="0"/>
      <w:outlineLvl w:val="3"/>
    </w:pPr>
    <w:rPr>
      <w:rFonts w:ascii="Roboto Black" w:eastAsia="Calibri" w:hAnsi="Roboto Black"/>
      <w:b/>
      <w:bCs/>
      <w:szCs w:val="20"/>
      <w:lang w:eastAsia="en-US"/>
    </w:rPr>
  </w:style>
  <w:style w:type="paragraph" w:styleId="Ttulo5">
    <w:name w:val="heading 5"/>
    <w:aliases w:val="Título 5º nível"/>
    <w:basedOn w:val="Normal"/>
    <w:next w:val="Normal"/>
    <w:link w:val="Ttulo5Carter"/>
    <w:autoRedefine/>
    <w:unhideWhenUsed/>
    <w:rsid w:val="00185C4A"/>
    <w:pPr>
      <w:keepNext/>
      <w:widowControl w:val="0"/>
      <w:numPr>
        <w:ilvl w:val="4"/>
        <w:numId w:val="1"/>
      </w:numPr>
      <w:tabs>
        <w:tab w:val="left" w:pos="1418"/>
      </w:tabs>
      <w:suppressAutoHyphens/>
      <w:spacing w:before="240" w:after="120"/>
      <w:ind w:left="0" w:firstLine="0"/>
      <w:outlineLvl w:val="4"/>
    </w:pPr>
    <w:rPr>
      <w:rFonts w:ascii="Roboto Black" w:eastAsia="Calibri" w:hAnsi="Roboto Black" w:cs="Arial"/>
      <w:b/>
      <w:snapToGrid w:val="0"/>
      <w:szCs w:val="20"/>
      <w:lang w:eastAsia="en-US"/>
    </w:rPr>
  </w:style>
  <w:style w:type="paragraph" w:styleId="Ttulo6">
    <w:name w:val="heading 6"/>
    <w:aliases w:val="Título 6º nível"/>
    <w:basedOn w:val="Normal"/>
    <w:next w:val="Normal"/>
    <w:link w:val="Ttulo6Carter"/>
    <w:autoRedefine/>
    <w:uiPriority w:val="9"/>
    <w:unhideWhenUsed/>
    <w:rsid w:val="00C930C0"/>
    <w:pPr>
      <w:numPr>
        <w:ilvl w:val="5"/>
        <w:numId w:val="1"/>
      </w:numPr>
      <w:tabs>
        <w:tab w:val="left" w:pos="1418"/>
      </w:tabs>
      <w:spacing w:before="240" w:after="120"/>
      <w:ind w:left="0" w:firstLine="0"/>
      <w:outlineLvl w:val="5"/>
    </w:pPr>
    <w:rPr>
      <w:rFonts w:ascii="Roboto Black" w:hAnsi="Roboto Black"/>
      <w:b/>
      <w:bCs/>
      <w:szCs w:val="20"/>
    </w:rPr>
  </w:style>
  <w:style w:type="paragraph" w:styleId="Ttulo7">
    <w:name w:val="heading 7"/>
    <w:aliases w:val="Título 7º nível"/>
    <w:basedOn w:val="Normal"/>
    <w:next w:val="Normal"/>
    <w:link w:val="Ttulo7Carter"/>
    <w:uiPriority w:val="9"/>
    <w:unhideWhenUsed/>
    <w:rsid w:val="00185C4A"/>
    <w:pPr>
      <w:keepNext/>
      <w:keepLines/>
      <w:numPr>
        <w:ilvl w:val="6"/>
        <w:numId w:val="1"/>
      </w:numPr>
      <w:tabs>
        <w:tab w:val="left" w:pos="1843"/>
      </w:tabs>
      <w:spacing w:before="240" w:after="120"/>
      <w:ind w:left="0" w:firstLine="0"/>
      <w:outlineLvl w:val="6"/>
    </w:pPr>
    <w:rPr>
      <w:rFonts w:ascii="Roboto Black" w:hAnsi="Roboto Black"/>
      <w:b/>
      <w:iCs/>
      <w:szCs w:val="20"/>
      <w:lang w:eastAsia="en-US"/>
    </w:rPr>
  </w:style>
  <w:style w:type="paragraph" w:styleId="Ttulo8">
    <w:name w:val="heading 8"/>
    <w:aliases w:val="Heading 81"/>
    <w:basedOn w:val="Normal"/>
    <w:next w:val="Normal"/>
    <w:link w:val="Ttulo8Carter"/>
    <w:uiPriority w:val="9"/>
    <w:rsid w:val="00B567F6"/>
    <w:pPr>
      <w:keepNext/>
      <w:spacing w:before="120" w:after="120"/>
      <w:ind w:left="1440" w:hanging="1440"/>
      <w:jc w:val="center"/>
      <w:outlineLvl w:val="7"/>
    </w:pPr>
    <w:rPr>
      <w:rFonts w:ascii="Arial" w:hAnsi="Arial"/>
      <w:b/>
      <w:sz w:val="26"/>
    </w:rPr>
  </w:style>
  <w:style w:type="paragraph" w:styleId="Ttulo9">
    <w:name w:val="heading 9"/>
    <w:aliases w:val="Heading 91"/>
    <w:basedOn w:val="Normal"/>
    <w:next w:val="Normal"/>
    <w:link w:val="Ttulo9Carter"/>
    <w:uiPriority w:val="9"/>
    <w:rsid w:val="00B567F6"/>
    <w:pPr>
      <w:keepNext/>
      <w:spacing w:before="120" w:after="120"/>
      <w:ind w:left="1584" w:hanging="1584"/>
      <w:outlineLvl w:val="8"/>
    </w:pPr>
    <w:rPr>
      <w:rFonts w:ascii="Arial" w:hAnsi="Arial"/>
      <w:i/>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aliases w:val="BE Título 1 Caráter"/>
    <w:link w:val="Ttulo1"/>
    <w:rsid w:val="000039F0"/>
    <w:rPr>
      <w:rFonts w:ascii="Roboto Black" w:eastAsia="Calibri" w:hAnsi="Roboto Black" w:cs="Pª«ª‘ˇ¯‡™"/>
      <w:b/>
      <w:bCs/>
      <w:caps/>
      <w:sz w:val="40"/>
      <w:lang w:val="en-US" w:eastAsia="pt-BR"/>
    </w:rPr>
  </w:style>
  <w:style w:type="character" w:customStyle="1" w:styleId="Ttulo2Carter">
    <w:name w:val="Título 2 Caráter"/>
    <w:aliases w:val="BE Título 2 Caráter"/>
    <w:link w:val="Ttulo2"/>
    <w:rsid w:val="00A23EF9"/>
    <w:rPr>
      <w:rFonts w:ascii="Roboto Black" w:eastAsia="Calibri" w:hAnsi="Roboto Black" w:cs="Pª«ª‘ˇ¯‡™"/>
      <w:b/>
      <w:bCs/>
      <w:caps/>
      <w:sz w:val="22"/>
      <w:lang w:val="en-US" w:eastAsia="pt-BR"/>
    </w:rPr>
  </w:style>
  <w:style w:type="character" w:customStyle="1" w:styleId="Ttulo3Carter">
    <w:name w:val="Título 3 Caráter"/>
    <w:aliases w:val="BE Título 3 Caráter"/>
    <w:link w:val="Ttulo3"/>
    <w:rsid w:val="00AE2691"/>
    <w:rPr>
      <w:rFonts w:ascii="Roboto Black" w:eastAsia="Calibri" w:hAnsi="Roboto Black" w:cs="Pª«ª‘ˇ¯‡™"/>
      <w:b/>
      <w:bCs/>
      <w:sz w:val="22"/>
      <w:lang w:val="en-US" w:eastAsia="pt-BR"/>
    </w:rPr>
  </w:style>
  <w:style w:type="character" w:customStyle="1" w:styleId="Ttulo4Carter">
    <w:name w:val="Título 4 Caráter"/>
    <w:aliases w:val="BE Título 4 Caráter"/>
    <w:link w:val="Ttulo4"/>
    <w:rsid w:val="00C930C0"/>
    <w:rPr>
      <w:rFonts w:ascii="Roboto Black" w:eastAsia="Calibri" w:hAnsi="Roboto Black" w:cs="Pª«ª‘ˇ¯‡™"/>
      <w:b/>
      <w:bCs/>
      <w:sz w:val="22"/>
      <w:lang w:val="en-US" w:eastAsia="en-US"/>
    </w:rPr>
  </w:style>
  <w:style w:type="character" w:customStyle="1" w:styleId="Ttulo5Carter">
    <w:name w:val="Título 5 Caráter"/>
    <w:aliases w:val="Título 5º nível Caráter"/>
    <w:link w:val="Ttulo5"/>
    <w:rsid w:val="00185C4A"/>
    <w:rPr>
      <w:rFonts w:ascii="Roboto Black" w:eastAsia="Calibri" w:hAnsi="Roboto Black" w:cs="Arial"/>
      <w:b/>
      <w:snapToGrid w:val="0"/>
      <w:sz w:val="22"/>
      <w:lang w:val="en-US" w:eastAsia="en-US"/>
    </w:rPr>
  </w:style>
  <w:style w:type="character" w:customStyle="1" w:styleId="Ttulo6Carter">
    <w:name w:val="Título 6 Caráter"/>
    <w:aliases w:val="Título 6º nível Caráter"/>
    <w:link w:val="Ttulo6"/>
    <w:uiPriority w:val="9"/>
    <w:rsid w:val="00C930C0"/>
    <w:rPr>
      <w:rFonts w:ascii="Roboto Black" w:hAnsi="Roboto Black" w:cs="Pª«ª‘ˇ¯‡™"/>
      <w:b/>
      <w:bCs/>
      <w:sz w:val="22"/>
      <w:lang w:val="en-US" w:eastAsia="pt-BR"/>
    </w:rPr>
  </w:style>
  <w:style w:type="character" w:customStyle="1" w:styleId="Ttulo7Carter">
    <w:name w:val="Título 7 Caráter"/>
    <w:aliases w:val="Título 7º nível Caráter"/>
    <w:link w:val="Ttulo7"/>
    <w:uiPriority w:val="9"/>
    <w:rsid w:val="00185C4A"/>
    <w:rPr>
      <w:rFonts w:ascii="Roboto Black" w:hAnsi="Roboto Black" w:cs="Pª«ª‘ˇ¯‡™"/>
      <w:b/>
      <w:iCs/>
      <w:sz w:val="22"/>
      <w:lang w:val="en-US" w:eastAsia="en-US"/>
    </w:rPr>
  </w:style>
  <w:style w:type="character" w:customStyle="1" w:styleId="Ttulo8Carter">
    <w:name w:val="Título 8 Caráter"/>
    <w:aliases w:val="Heading 81 Caráter"/>
    <w:link w:val="Ttulo8"/>
    <w:uiPriority w:val="9"/>
    <w:rsid w:val="00B567F6"/>
    <w:rPr>
      <w:rFonts w:ascii="Arial" w:hAnsi="Arial"/>
      <w:b/>
      <w:sz w:val="26"/>
      <w:szCs w:val="24"/>
    </w:rPr>
  </w:style>
  <w:style w:type="character" w:customStyle="1" w:styleId="Ttulo9Carter">
    <w:name w:val="Título 9 Caráter"/>
    <w:aliases w:val="Heading 91 Caráter"/>
    <w:link w:val="Ttulo9"/>
    <w:uiPriority w:val="9"/>
    <w:rsid w:val="00B567F6"/>
    <w:rPr>
      <w:rFonts w:ascii="Arial" w:hAnsi="Arial"/>
      <w:i/>
    </w:rPr>
  </w:style>
  <w:style w:type="paragraph" w:styleId="Cabealho">
    <w:name w:val="header"/>
    <w:basedOn w:val="Normal"/>
    <w:link w:val="CabealhoCarter"/>
    <w:uiPriority w:val="99"/>
    <w:rsid w:val="007F6CBE"/>
    <w:pPr>
      <w:tabs>
        <w:tab w:val="center" w:pos="4419"/>
        <w:tab w:val="right" w:pos="8838"/>
      </w:tabs>
    </w:pPr>
  </w:style>
  <w:style w:type="character" w:customStyle="1" w:styleId="CabealhoCarter">
    <w:name w:val="Cabeçalho Caráter"/>
    <w:link w:val="Cabealho"/>
    <w:uiPriority w:val="99"/>
    <w:rsid w:val="00B02620"/>
    <w:rPr>
      <w:rFonts w:ascii="Calibri" w:hAnsi="Calibri"/>
      <w:sz w:val="24"/>
      <w:szCs w:val="24"/>
    </w:rPr>
  </w:style>
  <w:style w:type="paragraph" w:styleId="Rodap">
    <w:name w:val="footer"/>
    <w:basedOn w:val="Normal"/>
    <w:link w:val="RodapCarter"/>
    <w:uiPriority w:val="99"/>
    <w:rsid w:val="007F6CBE"/>
    <w:pPr>
      <w:tabs>
        <w:tab w:val="center" w:pos="4419"/>
        <w:tab w:val="right" w:pos="8838"/>
      </w:tabs>
    </w:pPr>
  </w:style>
  <w:style w:type="character" w:customStyle="1" w:styleId="RodapCarter">
    <w:name w:val="Rodapé Caráter"/>
    <w:link w:val="Rodap"/>
    <w:uiPriority w:val="99"/>
    <w:rsid w:val="003770F4"/>
    <w:rPr>
      <w:rFonts w:ascii="Calibri" w:hAnsi="Calibri"/>
      <w:sz w:val="24"/>
      <w:szCs w:val="24"/>
    </w:rPr>
  </w:style>
  <w:style w:type="paragraph" w:styleId="ndice1">
    <w:name w:val="toc 1"/>
    <w:basedOn w:val="Normal"/>
    <w:next w:val="Normal"/>
    <w:autoRedefine/>
    <w:uiPriority w:val="39"/>
    <w:rsid w:val="00E07135"/>
    <w:pPr>
      <w:tabs>
        <w:tab w:val="left" w:pos="567"/>
        <w:tab w:val="right" w:leader="dot" w:pos="9072"/>
      </w:tabs>
      <w:spacing w:before="240" w:after="120"/>
    </w:pPr>
    <w:rPr>
      <w:rFonts w:cs="Arial"/>
      <w:b/>
      <w:bCs/>
      <w:noProof/>
      <w:sz w:val="20"/>
    </w:rPr>
  </w:style>
  <w:style w:type="paragraph" w:styleId="Cabealhodendicedeautoridades">
    <w:name w:val="toa heading"/>
    <w:basedOn w:val="Normal"/>
    <w:next w:val="Normal"/>
    <w:uiPriority w:val="99"/>
    <w:semiHidden/>
    <w:rsid w:val="009D4C71"/>
    <w:pPr>
      <w:spacing w:before="120"/>
    </w:pPr>
    <w:rPr>
      <w:rFonts w:cs="Arial"/>
      <w:b/>
      <w:bCs/>
    </w:rPr>
  </w:style>
  <w:style w:type="paragraph" w:styleId="Corpodetexto">
    <w:name w:val="Body Text"/>
    <w:basedOn w:val="Normal"/>
    <w:link w:val="CorpodetextoCarter"/>
    <w:uiPriority w:val="99"/>
    <w:rsid w:val="008B787E"/>
    <w:rPr>
      <w:rFonts w:cs="Arial"/>
      <w:szCs w:val="20"/>
    </w:rPr>
  </w:style>
  <w:style w:type="character" w:customStyle="1" w:styleId="CorpodetextoCarter">
    <w:name w:val="Corpo de texto Caráter"/>
    <w:link w:val="Corpodetexto"/>
    <w:uiPriority w:val="99"/>
    <w:rsid w:val="00B02620"/>
    <w:rPr>
      <w:rFonts w:ascii="Calibri" w:hAnsi="Calibri" w:cs="Arial"/>
      <w:sz w:val="24"/>
    </w:rPr>
  </w:style>
  <w:style w:type="character" w:styleId="Nmerodepgina">
    <w:name w:val="page number"/>
    <w:basedOn w:val="Tipodeletrapredefinidodopargrafo"/>
    <w:rsid w:val="00ED725A"/>
  </w:style>
  <w:style w:type="character" w:styleId="Hiperligao">
    <w:name w:val="Hyperlink"/>
    <w:uiPriority w:val="99"/>
    <w:rsid w:val="00DB34C0"/>
    <w:rPr>
      <w:color w:val="0000FF"/>
      <w:u w:val="single"/>
    </w:rPr>
  </w:style>
  <w:style w:type="paragraph" w:styleId="PargrafodaLista">
    <w:name w:val="List Paragraph"/>
    <w:basedOn w:val="Normal"/>
    <w:link w:val="PargrafodaListaCarter"/>
    <w:uiPriority w:val="1"/>
    <w:rsid w:val="00F365F5"/>
    <w:pPr>
      <w:spacing w:after="200" w:line="276" w:lineRule="auto"/>
      <w:ind w:left="720"/>
      <w:contextualSpacing/>
    </w:pPr>
    <w:rPr>
      <w:rFonts w:ascii="Calibri" w:eastAsia="Calibri" w:hAnsi="Calibri"/>
      <w:lang w:eastAsia="en-US"/>
    </w:rPr>
  </w:style>
  <w:style w:type="character" w:customStyle="1" w:styleId="PargrafodaListaCarter">
    <w:name w:val="Parágrafo da Lista Caráter"/>
    <w:link w:val="PargrafodaLista"/>
    <w:uiPriority w:val="1"/>
    <w:locked/>
    <w:rsid w:val="00AF773B"/>
    <w:rPr>
      <w:rFonts w:ascii="Calibri" w:eastAsia="Calibri" w:hAnsi="Calibri"/>
      <w:sz w:val="22"/>
      <w:szCs w:val="22"/>
      <w:lang w:eastAsia="en-US"/>
    </w:rPr>
  </w:style>
  <w:style w:type="table" w:styleId="TabelacomGrelha">
    <w:name w:val="Table Grid"/>
    <w:basedOn w:val="Tabelanormal"/>
    <w:uiPriority w:val="39"/>
    <w:rsid w:val="000C039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rpodetexto3">
    <w:name w:val="Body Text 3"/>
    <w:basedOn w:val="Normal"/>
    <w:link w:val="Corpodetexto3Carter"/>
    <w:uiPriority w:val="99"/>
    <w:rsid w:val="008F6833"/>
    <w:pPr>
      <w:spacing w:after="120"/>
    </w:pPr>
    <w:rPr>
      <w:sz w:val="16"/>
      <w:szCs w:val="16"/>
    </w:rPr>
  </w:style>
  <w:style w:type="character" w:customStyle="1" w:styleId="Corpodetexto3Carter">
    <w:name w:val="Corpo de texto 3 Caráter"/>
    <w:link w:val="Corpodetexto3"/>
    <w:uiPriority w:val="99"/>
    <w:rsid w:val="008F6833"/>
    <w:rPr>
      <w:rFonts w:ascii="Arial" w:hAnsi="Arial"/>
      <w:sz w:val="16"/>
      <w:szCs w:val="16"/>
    </w:rPr>
  </w:style>
  <w:style w:type="paragraph" w:styleId="Textodenotaderodap">
    <w:name w:val="footnote text"/>
    <w:basedOn w:val="Normal"/>
    <w:link w:val="TextodenotaderodapCarter"/>
    <w:uiPriority w:val="99"/>
    <w:rsid w:val="003B2C72"/>
    <w:rPr>
      <w:sz w:val="20"/>
      <w:szCs w:val="20"/>
    </w:rPr>
  </w:style>
  <w:style w:type="character" w:customStyle="1" w:styleId="TextodenotaderodapCarter">
    <w:name w:val="Texto de nota de rodapé Caráter"/>
    <w:link w:val="Textodenotaderodap"/>
    <w:uiPriority w:val="99"/>
    <w:rsid w:val="003B2C72"/>
    <w:rPr>
      <w:rFonts w:ascii="Arial" w:hAnsi="Arial"/>
    </w:rPr>
  </w:style>
  <w:style w:type="character" w:styleId="Refdenotaderodap">
    <w:name w:val="footnote reference"/>
    <w:rsid w:val="003B2C72"/>
    <w:rPr>
      <w:vertAlign w:val="superscript"/>
    </w:rPr>
  </w:style>
  <w:style w:type="paragraph" w:styleId="Avanodecorpodetexto">
    <w:name w:val="Body Text Indent"/>
    <w:basedOn w:val="Normal"/>
    <w:link w:val="AvanodecorpodetextoCarter"/>
    <w:uiPriority w:val="99"/>
    <w:rsid w:val="002479F5"/>
    <w:pPr>
      <w:spacing w:after="120"/>
      <w:ind w:left="283"/>
    </w:pPr>
  </w:style>
  <w:style w:type="character" w:customStyle="1" w:styleId="AvanodecorpodetextoCarter">
    <w:name w:val="Avanço de corpo de texto Caráter"/>
    <w:link w:val="Avanodecorpodetexto"/>
    <w:uiPriority w:val="99"/>
    <w:rsid w:val="002479F5"/>
    <w:rPr>
      <w:rFonts w:ascii="Arial" w:hAnsi="Arial"/>
      <w:sz w:val="24"/>
      <w:szCs w:val="24"/>
    </w:rPr>
  </w:style>
  <w:style w:type="paragraph" w:customStyle="1" w:styleId="Legendas">
    <w:name w:val="Legendas"/>
    <w:basedOn w:val="TabQuaFigFot"/>
    <w:link w:val="LegendasChar"/>
    <w:rsid w:val="005E31AE"/>
    <w:pPr>
      <w:spacing w:before="120" w:after="0"/>
    </w:pPr>
    <w:rPr>
      <w:lang w:val="pt-PT"/>
    </w:rPr>
  </w:style>
  <w:style w:type="paragraph" w:styleId="Legenda">
    <w:name w:val="caption"/>
    <w:aliases w:val="Quadro"/>
    <w:basedOn w:val="Normal"/>
    <w:next w:val="Normal"/>
    <w:link w:val="LegendaCarter"/>
    <w:autoRedefine/>
    <w:uiPriority w:val="35"/>
    <w:unhideWhenUsed/>
    <w:rsid w:val="00041DCC"/>
    <w:pPr>
      <w:tabs>
        <w:tab w:val="left" w:pos="4872"/>
      </w:tabs>
      <w:jc w:val="center"/>
    </w:pPr>
    <w:rPr>
      <w:rFonts w:eastAsia="Calibri"/>
      <w:bCs/>
    </w:rPr>
  </w:style>
  <w:style w:type="character" w:customStyle="1" w:styleId="LegendasChar">
    <w:name w:val="Legendas Char"/>
    <w:link w:val="Legendas"/>
    <w:rsid w:val="005E31AE"/>
    <w:rPr>
      <w:rFonts w:ascii="Roboto Light" w:hAnsi="Roboto Light" w:cs="Pª«ª‘ˇ¯‡™"/>
      <w:szCs w:val="22"/>
      <w:lang w:val="pt-PT"/>
    </w:rPr>
  </w:style>
  <w:style w:type="paragraph" w:styleId="Textodebalo">
    <w:name w:val="Balloon Text"/>
    <w:basedOn w:val="Normal"/>
    <w:link w:val="TextodebaloCarter"/>
    <w:uiPriority w:val="99"/>
    <w:rsid w:val="00B21113"/>
    <w:rPr>
      <w:rFonts w:ascii="Tahoma" w:hAnsi="Tahoma"/>
      <w:sz w:val="16"/>
      <w:szCs w:val="16"/>
    </w:rPr>
  </w:style>
  <w:style w:type="character" w:customStyle="1" w:styleId="TextodebaloCarter">
    <w:name w:val="Texto de balão Caráter"/>
    <w:link w:val="Textodebalo"/>
    <w:uiPriority w:val="99"/>
    <w:rsid w:val="00B21113"/>
    <w:rPr>
      <w:rFonts w:ascii="Tahoma" w:hAnsi="Tahoma" w:cs="Tahoma"/>
      <w:sz w:val="16"/>
      <w:szCs w:val="16"/>
    </w:rPr>
  </w:style>
  <w:style w:type="paragraph" w:customStyle="1" w:styleId="TabelasQuadros">
    <w:name w:val="Tabelas/Quadros"/>
    <w:basedOn w:val="Normal"/>
    <w:uiPriority w:val="99"/>
    <w:rsid w:val="00531C20"/>
    <w:pPr>
      <w:spacing w:before="300" w:after="60"/>
      <w:jc w:val="center"/>
    </w:pPr>
    <w:rPr>
      <w:rFonts w:eastAsia="Calibri"/>
      <w:lang w:eastAsia="en-US"/>
    </w:rPr>
  </w:style>
  <w:style w:type="character" w:styleId="nfase">
    <w:name w:val="Emphasis"/>
    <w:uiPriority w:val="20"/>
    <w:rsid w:val="000C68C9"/>
    <w:rPr>
      <w:i/>
      <w:iCs/>
    </w:rPr>
  </w:style>
  <w:style w:type="paragraph" w:customStyle="1" w:styleId="EIA-Tabela">
    <w:name w:val="EIA-Tabela"/>
    <w:basedOn w:val="Normal"/>
    <w:uiPriority w:val="99"/>
    <w:rsid w:val="00D323C8"/>
    <w:pPr>
      <w:jc w:val="left"/>
    </w:pPr>
    <w:rPr>
      <w:rFonts w:ascii="Times New Roman" w:hAnsi="Times New Roman"/>
      <w:sz w:val="20"/>
    </w:rPr>
  </w:style>
  <w:style w:type="paragraph" w:styleId="SemEspaamento">
    <w:name w:val="No Spacing"/>
    <w:uiPriority w:val="1"/>
    <w:rsid w:val="005A7C80"/>
    <w:rPr>
      <w:rFonts w:ascii="Arial" w:hAnsi="Arial"/>
      <w:sz w:val="24"/>
      <w:lang w:val="pt-BR" w:eastAsia="pt-BR"/>
    </w:rPr>
  </w:style>
  <w:style w:type="paragraph" w:styleId="ndice2">
    <w:name w:val="toc 2"/>
    <w:basedOn w:val="Normal"/>
    <w:next w:val="Normal"/>
    <w:autoRedefine/>
    <w:uiPriority w:val="39"/>
    <w:rsid w:val="00E07135"/>
    <w:pPr>
      <w:tabs>
        <w:tab w:val="left" w:pos="567"/>
        <w:tab w:val="right" w:leader="dot" w:pos="9061"/>
      </w:tabs>
      <w:spacing w:before="120" w:after="120"/>
      <w:jc w:val="left"/>
    </w:pPr>
    <w:rPr>
      <w:noProof/>
      <w:sz w:val="20"/>
    </w:rPr>
  </w:style>
  <w:style w:type="paragraph" w:styleId="ndice3">
    <w:name w:val="toc 3"/>
    <w:basedOn w:val="Normal"/>
    <w:next w:val="Normal"/>
    <w:autoRedefine/>
    <w:uiPriority w:val="39"/>
    <w:rsid w:val="000679C9"/>
    <w:pPr>
      <w:tabs>
        <w:tab w:val="left" w:pos="709"/>
        <w:tab w:val="right" w:leader="dot" w:pos="9061"/>
      </w:tabs>
      <w:spacing w:before="120" w:after="120"/>
      <w:jc w:val="left"/>
    </w:pPr>
    <w:rPr>
      <w:rFonts w:eastAsia="Calibri"/>
      <w:b/>
      <w:noProof/>
      <w:sz w:val="20"/>
    </w:rPr>
  </w:style>
  <w:style w:type="character" w:customStyle="1" w:styleId="st">
    <w:name w:val="st"/>
    <w:rsid w:val="00F32EA4"/>
  </w:style>
  <w:style w:type="paragraph" w:styleId="ndice4">
    <w:name w:val="toc 4"/>
    <w:basedOn w:val="Normal"/>
    <w:next w:val="Normal"/>
    <w:autoRedefine/>
    <w:uiPriority w:val="39"/>
    <w:rsid w:val="000679C9"/>
    <w:pPr>
      <w:tabs>
        <w:tab w:val="left" w:pos="851"/>
        <w:tab w:val="right" w:leader="dot" w:pos="9072"/>
      </w:tabs>
      <w:spacing w:after="120"/>
      <w:jc w:val="left"/>
    </w:pPr>
    <w:rPr>
      <w:noProof/>
      <w:sz w:val="20"/>
    </w:rPr>
  </w:style>
  <w:style w:type="character" w:styleId="Hiperligaovisitada">
    <w:name w:val="FollowedHyperlink"/>
    <w:uiPriority w:val="99"/>
    <w:unhideWhenUsed/>
    <w:rsid w:val="0051470C"/>
    <w:rPr>
      <w:color w:val="800080"/>
      <w:u w:val="single"/>
    </w:rPr>
  </w:style>
  <w:style w:type="paragraph" w:customStyle="1" w:styleId="xl65">
    <w:name w:val="xl65"/>
    <w:basedOn w:val="Normal"/>
    <w:uiPriority w:val="99"/>
    <w:rsid w:val="0051470C"/>
    <w:pPr>
      <w:spacing w:before="100" w:beforeAutospacing="1" w:after="100" w:afterAutospacing="1"/>
      <w:jc w:val="center"/>
      <w:textAlignment w:val="center"/>
    </w:pPr>
    <w:rPr>
      <w:rFonts w:ascii="Times New Roman" w:hAnsi="Times New Roman"/>
    </w:rPr>
  </w:style>
  <w:style w:type="paragraph" w:customStyle="1" w:styleId="xl66">
    <w:name w:val="xl66"/>
    <w:basedOn w:val="Normal"/>
    <w:uiPriority w:val="99"/>
    <w:rsid w:val="0051470C"/>
    <w:pPr>
      <w:pBdr>
        <w:top w:val="single" w:sz="4" w:space="0" w:color="auto"/>
        <w:left w:val="single" w:sz="4" w:space="0" w:color="auto"/>
        <w:bottom w:val="single" w:sz="4" w:space="0" w:color="auto"/>
        <w:right w:val="single" w:sz="4" w:space="0" w:color="auto"/>
      </w:pBdr>
      <w:shd w:val="clear" w:color="000000" w:fill="EAF1DD"/>
      <w:spacing w:before="100" w:beforeAutospacing="1" w:after="100" w:afterAutospacing="1"/>
      <w:jc w:val="center"/>
      <w:textAlignment w:val="center"/>
    </w:pPr>
    <w:rPr>
      <w:rFonts w:ascii="Times New Roman" w:hAnsi="Times New Roman"/>
      <w:b/>
      <w:bCs/>
    </w:rPr>
  </w:style>
  <w:style w:type="paragraph" w:customStyle="1" w:styleId="xl67">
    <w:name w:val="xl67"/>
    <w:basedOn w:val="Normal"/>
    <w:uiPriority w:val="99"/>
    <w:rsid w:val="0051470C"/>
    <w:pPr>
      <w:pBdr>
        <w:top w:val="single" w:sz="4" w:space="0" w:color="auto"/>
        <w:left w:val="single" w:sz="4" w:space="0" w:color="auto"/>
        <w:bottom w:val="single" w:sz="4" w:space="0" w:color="auto"/>
        <w:right w:val="single" w:sz="4" w:space="0" w:color="auto"/>
      </w:pBdr>
      <w:shd w:val="clear" w:color="000000" w:fill="EAF1DD"/>
      <w:spacing w:before="100" w:beforeAutospacing="1" w:after="100" w:afterAutospacing="1"/>
      <w:jc w:val="center"/>
      <w:textAlignment w:val="center"/>
    </w:pPr>
    <w:rPr>
      <w:rFonts w:ascii="Times New Roman" w:hAnsi="Times New Roman"/>
      <w:b/>
      <w:bCs/>
    </w:rPr>
  </w:style>
  <w:style w:type="paragraph" w:customStyle="1" w:styleId="xl68">
    <w:name w:val="xl68"/>
    <w:basedOn w:val="Normal"/>
    <w:uiPriority w:val="99"/>
    <w:rsid w:val="0051470C"/>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center"/>
      <w:textAlignment w:val="center"/>
    </w:pPr>
    <w:rPr>
      <w:rFonts w:ascii="Times New Roman" w:hAnsi="Times New Roman"/>
    </w:rPr>
  </w:style>
  <w:style w:type="paragraph" w:customStyle="1" w:styleId="xl69">
    <w:name w:val="xl69"/>
    <w:basedOn w:val="Normal"/>
    <w:uiPriority w:val="99"/>
    <w:rsid w:val="0051470C"/>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rFonts w:ascii="Times New Roman" w:hAnsi="Times New Roman"/>
    </w:rPr>
  </w:style>
  <w:style w:type="paragraph" w:customStyle="1" w:styleId="xl70">
    <w:name w:val="xl70"/>
    <w:basedOn w:val="Normal"/>
    <w:uiPriority w:val="99"/>
    <w:rsid w:val="0051470C"/>
    <w:pPr>
      <w:shd w:val="clear" w:color="000000" w:fill="FFFF00"/>
      <w:spacing w:before="100" w:beforeAutospacing="1" w:after="100" w:afterAutospacing="1"/>
      <w:jc w:val="center"/>
      <w:textAlignment w:val="center"/>
    </w:pPr>
    <w:rPr>
      <w:rFonts w:ascii="Times New Roman" w:hAnsi="Times New Roman"/>
    </w:rPr>
  </w:style>
  <w:style w:type="paragraph" w:customStyle="1" w:styleId="xl71">
    <w:name w:val="xl71"/>
    <w:basedOn w:val="Normal"/>
    <w:uiPriority w:val="99"/>
    <w:rsid w:val="0051470C"/>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rFonts w:ascii="Times New Roman" w:hAnsi="Times New Roman"/>
    </w:rPr>
  </w:style>
  <w:style w:type="paragraph" w:customStyle="1" w:styleId="xl72">
    <w:name w:val="xl72"/>
    <w:basedOn w:val="Normal"/>
    <w:uiPriority w:val="99"/>
    <w:rsid w:val="0051470C"/>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right"/>
      <w:textAlignment w:val="center"/>
    </w:pPr>
    <w:rPr>
      <w:rFonts w:ascii="Times New Roman" w:hAnsi="Times New Roman"/>
    </w:rPr>
  </w:style>
  <w:style w:type="paragraph" w:customStyle="1" w:styleId="xl73">
    <w:name w:val="xl73"/>
    <w:basedOn w:val="Normal"/>
    <w:uiPriority w:val="99"/>
    <w:rsid w:val="0051470C"/>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left"/>
      <w:textAlignment w:val="center"/>
    </w:pPr>
    <w:rPr>
      <w:rFonts w:ascii="Times New Roman" w:hAnsi="Times New Roman"/>
      <w:i/>
      <w:iCs/>
    </w:rPr>
  </w:style>
  <w:style w:type="paragraph" w:customStyle="1" w:styleId="xl74">
    <w:name w:val="xl74"/>
    <w:basedOn w:val="Normal"/>
    <w:uiPriority w:val="99"/>
    <w:rsid w:val="0051470C"/>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left"/>
      <w:textAlignment w:val="center"/>
    </w:pPr>
    <w:rPr>
      <w:rFonts w:ascii="Times New Roman" w:hAnsi="Times New Roman"/>
      <w:i/>
      <w:iCs/>
    </w:rPr>
  </w:style>
  <w:style w:type="paragraph" w:customStyle="1" w:styleId="xl75">
    <w:name w:val="xl75"/>
    <w:basedOn w:val="Normal"/>
    <w:uiPriority w:val="99"/>
    <w:rsid w:val="0051470C"/>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left"/>
      <w:textAlignment w:val="center"/>
    </w:pPr>
    <w:rPr>
      <w:rFonts w:ascii="Times New Roman" w:hAnsi="Times New Roman"/>
    </w:rPr>
  </w:style>
  <w:style w:type="paragraph" w:customStyle="1" w:styleId="xl76">
    <w:name w:val="xl76"/>
    <w:basedOn w:val="Normal"/>
    <w:uiPriority w:val="99"/>
    <w:rsid w:val="0051470C"/>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left"/>
      <w:textAlignment w:val="center"/>
    </w:pPr>
    <w:rPr>
      <w:rFonts w:ascii="Times New Roman" w:hAnsi="Times New Roman"/>
    </w:rPr>
  </w:style>
  <w:style w:type="paragraph" w:customStyle="1" w:styleId="xl77">
    <w:name w:val="xl77"/>
    <w:basedOn w:val="Normal"/>
    <w:uiPriority w:val="99"/>
    <w:rsid w:val="0051470C"/>
    <w:pPr>
      <w:pBdr>
        <w:top w:val="single" w:sz="4" w:space="0" w:color="auto"/>
        <w:left w:val="single" w:sz="4" w:space="0" w:color="auto"/>
        <w:bottom w:val="single" w:sz="4" w:space="0" w:color="auto"/>
        <w:right w:val="single" w:sz="4" w:space="0" w:color="auto"/>
      </w:pBdr>
      <w:shd w:val="clear" w:color="000000" w:fill="EAF1DD"/>
      <w:spacing w:before="100" w:beforeAutospacing="1" w:after="100" w:afterAutospacing="1"/>
      <w:jc w:val="center"/>
      <w:textAlignment w:val="center"/>
    </w:pPr>
    <w:rPr>
      <w:rFonts w:ascii="Times New Roman" w:hAnsi="Times New Roman"/>
      <w:b/>
      <w:bCs/>
    </w:rPr>
  </w:style>
  <w:style w:type="paragraph" w:customStyle="1" w:styleId="xl78">
    <w:name w:val="xl78"/>
    <w:basedOn w:val="Normal"/>
    <w:uiPriority w:val="99"/>
    <w:rsid w:val="0051470C"/>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right"/>
      <w:textAlignment w:val="center"/>
    </w:pPr>
    <w:rPr>
      <w:rFonts w:ascii="Times New Roman" w:hAnsi="Times New Roman"/>
    </w:rPr>
  </w:style>
  <w:style w:type="paragraph" w:customStyle="1" w:styleId="xl79">
    <w:name w:val="xl79"/>
    <w:basedOn w:val="Normal"/>
    <w:uiPriority w:val="99"/>
    <w:rsid w:val="0051470C"/>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rFonts w:ascii="Times New Roman" w:hAnsi="Times New Roman"/>
    </w:rPr>
  </w:style>
  <w:style w:type="paragraph" w:customStyle="1" w:styleId="xl80">
    <w:name w:val="xl80"/>
    <w:basedOn w:val="Normal"/>
    <w:uiPriority w:val="99"/>
    <w:rsid w:val="0051470C"/>
    <w:pPr>
      <w:pBdr>
        <w:top w:val="single" w:sz="4" w:space="0" w:color="auto"/>
        <w:left w:val="single" w:sz="4" w:space="0" w:color="auto"/>
        <w:bottom w:val="single" w:sz="4" w:space="0" w:color="auto"/>
        <w:right w:val="single" w:sz="4" w:space="0" w:color="auto"/>
      </w:pBdr>
      <w:shd w:val="clear" w:color="000000" w:fill="EAF1DD"/>
      <w:spacing w:before="100" w:beforeAutospacing="1" w:after="100" w:afterAutospacing="1"/>
      <w:jc w:val="center"/>
      <w:textAlignment w:val="center"/>
    </w:pPr>
    <w:rPr>
      <w:rFonts w:ascii="Times New Roman" w:hAnsi="Times New Roman"/>
      <w:b/>
      <w:bCs/>
    </w:rPr>
  </w:style>
  <w:style w:type="paragraph" w:customStyle="1" w:styleId="xl81">
    <w:name w:val="xl81"/>
    <w:basedOn w:val="Normal"/>
    <w:uiPriority w:val="99"/>
    <w:rsid w:val="0051470C"/>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right"/>
      <w:textAlignment w:val="center"/>
    </w:pPr>
    <w:rPr>
      <w:rFonts w:ascii="Times New Roman" w:hAnsi="Times New Roman"/>
    </w:rPr>
  </w:style>
  <w:style w:type="paragraph" w:customStyle="1" w:styleId="xl82">
    <w:name w:val="xl82"/>
    <w:basedOn w:val="Normal"/>
    <w:uiPriority w:val="99"/>
    <w:rsid w:val="0051470C"/>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rFonts w:ascii="Times New Roman" w:hAnsi="Times New Roman"/>
    </w:rPr>
  </w:style>
  <w:style w:type="paragraph" w:customStyle="1" w:styleId="xl83">
    <w:name w:val="xl83"/>
    <w:basedOn w:val="Normal"/>
    <w:uiPriority w:val="99"/>
    <w:rsid w:val="0051470C"/>
    <w:pPr>
      <w:pBdr>
        <w:top w:val="single" w:sz="4" w:space="0" w:color="auto"/>
        <w:left w:val="single" w:sz="4" w:space="0" w:color="auto"/>
        <w:bottom w:val="single" w:sz="4" w:space="0" w:color="auto"/>
        <w:right w:val="single" w:sz="4" w:space="0" w:color="auto"/>
      </w:pBdr>
      <w:shd w:val="clear" w:color="000000" w:fill="D7E4BC"/>
      <w:spacing w:before="100" w:beforeAutospacing="1" w:after="100" w:afterAutospacing="1"/>
      <w:jc w:val="right"/>
      <w:textAlignment w:val="center"/>
    </w:pPr>
    <w:rPr>
      <w:rFonts w:ascii="Times New Roman" w:hAnsi="Times New Roman"/>
    </w:rPr>
  </w:style>
  <w:style w:type="paragraph" w:customStyle="1" w:styleId="xl84">
    <w:name w:val="xl84"/>
    <w:basedOn w:val="Normal"/>
    <w:uiPriority w:val="99"/>
    <w:rsid w:val="0051470C"/>
    <w:pPr>
      <w:pBdr>
        <w:top w:val="single" w:sz="4" w:space="0" w:color="auto"/>
        <w:left w:val="single" w:sz="4" w:space="0" w:color="auto"/>
        <w:bottom w:val="single" w:sz="4" w:space="0" w:color="auto"/>
        <w:right w:val="single" w:sz="4" w:space="0" w:color="auto"/>
      </w:pBdr>
      <w:shd w:val="clear" w:color="000000" w:fill="D7E4BC"/>
      <w:spacing w:before="100" w:beforeAutospacing="1" w:after="100" w:afterAutospacing="1"/>
      <w:jc w:val="right"/>
      <w:textAlignment w:val="center"/>
    </w:pPr>
    <w:rPr>
      <w:rFonts w:ascii="Times New Roman" w:hAnsi="Times New Roman"/>
    </w:rPr>
  </w:style>
  <w:style w:type="paragraph" w:customStyle="1" w:styleId="xl85">
    <w:name w:val="xl85"/>
    <w:basedOn w:val="Normal"/>
    <w:uiPriority w:val="99"/>
    <w:rsid w:val="0051470C"/>
    <w:pPr>
      <w:pBdr>
        <w:top w:val="single" w:sz="4" w:space="0" w:color="auto"/>
        <w:left w:val="single" w:sz="4" w:space="0" w:color="auto"/>
        <w:bottom w:val="single" w:sz="4" w:space="0" w:color="auto"/>
        <w:right w:val="single" w:sz="4" w:space="0" w:color="auto"/>
      </w:pBdr>
      <w:shd w:val="clear" w:color="000000" w:fill="D8D8D8"/>
      <w:spacing w:before="100" w:beforeAutospacing="1" w:after="100" w:afterAutospacing="1"/>
      <w:jc w:val="right"/>
      <w:textAlignment w:val="center"/>
    </w:pPr>
    <w:rPr>
      <w:rFonts w:ascii="Times New Roman" w:hAnsi="Times New Roman"/>
    </w:rPr>
  </w:style>
  <w:style w:type="paragraph" w:customStyle="1" w:styleId="xl86">
    <w:name w:val="xl86"/>
    <w:basedOn w:val="Normal"/>
    <w:uiPriority w:val="99"/>
    <w:rsid w:val="0051470C"/>
    <w:pPr>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left"/>
      <w:textAlignment w:val="center"/>
    </w:pPr>
    <w:rPr>
      <w:rFonts w:ascii="Times New Roman" w:hAnsi="Times New Roman"/>
    </w:rPr>
  </w:style>
  <w:style w:type="paragraph" w:customStyle="1" w:styleId="xl87">
    <w:name w:val="xl87"/>
    <w:basedOn w:val="Normal"/>
    <w:uiPriority w:val="99"/>
    <w:rsid w:val="0051470C"/>
    <w:pPr>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left"/>
      <w:textAlignment w:val="center"/>
    </w:pPr>
    <w:rPr>
      <w:rFonts w:ascii="Times New Roman" w:hAnsi="Times New Roman"/>
      <w:i/>
      <w:iCs/>
    </w:rPr>
  </w:style>
  <w:style w:type="paragraph" w:customStyle="1" w:styleId="xl88">
    <w:name w:val="xl88"/>
    <w:basedOn w:val="Normal"/>
    <w:uiPriority w:val="99"/>
    <w:rsid w:val="0051470C"/>
    <w:pPr>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textAlignment w:val="center"/>
    </w:pPr>
    <w:rPr>
      <w:rFonts w:ascii="Times New Roman" w:hAnsi="Times New Roman"/>
    </w:rPr>
  </w:style>
  <w:style w:type="paragraph" w:customStyle="1" w:styleId="xl89">
    <w:name w:val="xl89"/>
    <w:basedOn w:val="Normal"/>
    <w:uiPriority w:val="99"/>
    <w:rsid w:val="0051470C"/>
    <w:pPr>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right"/>
      <w:textAlignment w:val="center"/>
    </w:pPr>
    <w:rPr>
      <w:rFonts w:ascii="Times New Roman" w:hAnsi="Times New Roman"/>
    </w:rPr>
  </w:style>
  <w:style w:type="paragraph" w:customStyle="1" w:styleId="xl90">
    <w:name w:val="xl90"/>
    <w:basedOn w:val="Normal"/>
    <w:uiPriority w:val="99"/>
    <w:rsid w:val="0051470C"/>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right"/>
      <w:textAlignment w:val="center"/>
    </w:pPr>
    <w:rPr>
      <w:rFonts w:ascii="Times New Roman" w:hAnsi="Times New Roman"/>
    </w:rPr>
  </w:style>
  <w:style w:type="paragraph" w:customStyle="1" w:styleId="xl91">
    <w:name w:val="xl91"/>
    <w:basedOn w:val="Normal"/>
    <w:uiPriority w:val="99"/>
    <w:rsid w:val="0051470C"/>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right"/>
      <w:textAlignment w:val="center"/>
    </w:pPr>
    <w:rPr>
      <w:rFonts w:ascii="Times New Roman" w:hAnsi="Times New Roman"/>
    </w:rPr>
  </w:style>
  <w:style w:type="paragraph" w:customStyle="1" w:styleId="xl92">
    <w:name w:val="xl92"/>
    <w:basedOn w:val="Normal"/>
    <w:uiPriority w:val="99"/>
    <w:rsid w:val="0051470C"/>
    <w:pPr>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right"/>
      <w:textAlignment w:val="center"/>
    </w:pPr>
    <w:rPr>
      <w:rFonts w:ascii="Times New Roman" w:hAnsi="Times New Roman"/>
    </w:rPr>
  </w:style>
  <w:style w:type="paragraph" w:styleId="ndice5">
    <w:name w:val="toc 5"/>
    <w:basedOn w:val="Normal"/>
    <w:next w:val="Normal"/>
    <w:autoRedefine/>
    <w:uiPriority w:val="39"/>
    <w:rsid w:val="000679C9"/>
    <w:pPr>
      <w:tabs>
        <w:tab w:val="left" w:pos="1985"/>
        <w:tab w:val="right" w:leader="dot" w:pos="9072"/>
      </w:tabs>
    </w:pPr>
    <w:rPr>
      <w:b/>
      <w:noProof/>
      <w:sz w:val="20"/>
    </w:rPr>
  </w:style>
  <w:style w:type="paragraph" w:styleId="Avanodecorpodetexto3">
    <w:name w:val="Body Text Indent 3"/>
    <w:basedOn w:val="Normal"/>
    <w:link w:val="Avanodecorpodetexto3Carter"/>
    <w:uiPriority w:val="99"/>
    <w:rsid w:val="00CF31B0"/>
    <w:pPr>
      <w:spacing w:after="120"/>
      <w:ind w:left="283"/>
    </w:pPr>
    <w:rPr>
      <w:sz w:val="16"/>
      <w:szCs w:val="16"/>
    </w:rPr>
  </w:style>
  <w:style w:type="character" w:customStyle="1" w:styleId="Avanodecorpodetexto3Carter">
    <w:name w:val="Avanço de corpo de texto 3 Caráter"/>
    <w:link w:val="Avanodecorpodetexto3"/>
    <w:uiPriority w:val="99"/>
    <w:rsid w:val="00CF31B0"/>
    <w:rPr>
      <w:rFonts w:ascii="Arial" w:hAnsi="Arial"/>
      <w:sz w:val="16"/>
      <w:szCs w:val="16"/>
    </w:rPr>
  </w:style>
  <w:style w:type="paragraph" w:styleId="Corpodetexto2">
    <w:name w:val="Body Text 2"/>
    <w:basedOn w:val="Normal"/>
    <w:link w:val="Corpodetexto2Carter"/>
    <w:uiPriority w:val="99"/>
    <w:rsid w:val="009D2125"/>
    <w:pPr>
      <w:spacing w:after="120" w:line="480" w:lineRule="auto"/>
    </w:pPr>
  </w:style>
  <w:style w:type="character" w:customStyle="1" w:styleId="Corpodetexto2Carter">
    <w:name w:val="Corpo de texto 2 Caráter"/>
    <w:link w:val="Corpodetexto2"/>
    <w:uiPriority w:val="99"/>
    <w:rsid w:val="009D2125"/>
    <w:rPr>
      <w:rFonts w:ascii="Arial" w:hAnsi="Arial"/>
      <w:sz w:val="24"/>
      <w:szCs w:val="24"/>
    </w:rPr>
  </w:style>
  <w:style w:type="paragraph" w:styleId="Avanodecorpodetexto2">
    <w:name w:val="Body Text Indent 2"/>
    <w:basedOn w:val="Normal"/>
    <w:link w:val="Avanodecorpodetexto2Carter"/>
    <w:uiPriority w:val="99"/>
    <w:rsid w:val="004F1037"/>
    <w:pPr>
      <w:spacing w:after="120" w:line="480" w:lineRule="auto"/>
      <w:ind w:left="283"/>
    </w:pPr>
  </w:style>
  <w:style w:type="character" w:customStyle="1" w:styleId="Avanodecorpodetexto2Carter">
    <w:name w:val="Avanço de corpo de texto 2 Caráter"/>
    <w:link w:val="Avanodecorpodetexto2"/>
    <w:uiPriority w:val="99"/>
    <w:rsid w:val="004F1037"/>
    <w:rPr>
      <w:rFonts w:ascii="Arial" w:hAnsi="Arial"/>
      <w:sz w:val="24"/>
      <w:szCs w:val="24"/>
    </w:rPr>
  </w:style>
  <w:style w:type="paragraph" w:styleId="NormalWeb">
    <w:name w:val="Normal (Web)"/>
    <w:basedOn w:val="Normal"/>
    <w:uiPriority w:val="99"/>
    <w:unhideWhenUsed/>
    <w:rsid w:val="007B7F9E"/>
    <w:pPr>
      <w:spacing w:before="100" w:beforeAutospacing="1" w:after="100" w:afterAutospacing="1"/>
      <w:jc w:val="left"/>
    </w:pPr>
    <w:rPr>
      <w:rFonts w:ascii="Times New Roman" w:hAnsi="Times New Roman"/>
    </w:rPr>
  </w:style>
  <w:style w:type="paragraph" w:customStyle="1" w:styleId="Tabelas">
    <w:name w:val="Tabelas"/>
    <w:basedOn w:val="Normal"/>
    <w:uiPriority w:val="99"/>
    <w:rsid w:val="006C6165"/>
    <w:pPr>
      <w:spacing w:before="300" w:after="60"/>
    </w:pPr>
    <w:rPr>
      <w:rFonts w:ascii="Arial" w:eastAsia="Calibri" w:hAnsi="Arial"/>
      <w:lang w:eastAsia="en-US"/>
    </w:rPr>
  </w:style>
  <w:style w:type="paragraph" w:customStyle="1" w:styleId="NormalCTA">
    <w:name w:val="Normal CTA"/>
    <w:basedOn w:val="Normal"/>
    <w:link w:val="NormalCTAChar"/>
    <w:rsid w:val="00C17C39"/>
    <w:pPr>
      <w:suppressAutoHyphens/>
      <w:spacing w:before="120" w:after="120"/>
    </w:pPr>
    <w:rPr>
      <w:rFonts w:ascii="Arial" w:hAnsi="Arial" w:cs="Arial"/>
      <w:szCs w:val="20"/>
      <w:lang w:eastAsia="ar-SA"/>
    </w:rPr>
  </w:style>
  <w:style w:type="character" w:customStyle="1" w:styleId="NormalCTAChar">
    <w:name w:val="Normal CTA Char"/>
    <w:link w:val="NormalCTA"/>
    <w:rsid w:val="00C17C39"/>
    <w:rPr>
      <w:rFonts w:ascii="Arial" w:hAnsi="Arial" w:cs="Arial"/>
      <w:sz w:val="22"/>
      <w:lang w:eastAsia="ar-SA"/>
    </w:rPr>
  </w:style>
  <w:style w:type="table" w:styleId="Tabelacontempornea">
    <w:name w:val="Table Contemporary"/>
    <w:basedOn w:val="Tabelanormal"/>
    <w:rsid w:val="00FC52DC"/>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Item-Titulo-Nivel1">
    <w:name w:val="Item - Titulo - Nivel 1"/>
    <w:basedOn w:val="Normal"/>
    <w:uiPriority w:val="99"/>
    <w:rsid w:val="001724FE"/>
    <w:pPr>
      <w:suppressAutoHyphens/>
      <w:spacing w:before="120" w:after="120"/>
    </w:pPr>
    <w:rPr>
      <w:rFonts w:ascii="Arial" w:hAnsi="Arial"/>
      <w:b/>
      <w:caps/>
      <w:szCs w:val="20"/>
      <w:lang w:eastAsia="ar-SA"/>
    </w:rPr>
  </w:style>
  <w:style w:type="paragraph" w:customStyle="1" w:styleId="SubItem10-Nivel2">
    <w:name w:val="Sub Item (10) - Nivel 2"/>
    <w:basedOn w:val="Normal"/>
    <w:uiPriority w:val="99"/>
    <w:rsid w:val="001724FE"/>
    <w:pPr>
      <w:suppressAutoHyphens/>
      <w:spacing w:before="60" w:after="60"/>
      <w:ind w:left="720" w:hanging="360"/>
    </w:pPr>
    <w:rPr>
      <w:rFonts w:ascii="Arial" w:hAnsi="Arial"/>
      <w:szCs w:val="20"/>
      <w:lang w:eastAsia="ar-SA"/>
    </w:rPr>
  </w:style>
  <w:style w:type="paragraph" w:customStyle="1" w:styleId="Corpodetexto21">
    <w:name w:val="Corpo de texto 21"/>
    <w:basedOn w:val="Normal"/>
    <w:uiPriority w:val="99"/>
    <w:rsid w:val="001724FE"/>
    <w:pPr>
      <w:suppressAutoHyphens/>
      <w:ind w:right="-1"/>
    </w:pPr>
    <w:rPr>
      <w:rFonts w:ascii="Arial" w:hAnsi="Arial"/>
      <w:sz w:val="20"/>
      <w:szCs w:val="20"/>
      <w:lang w:eastAsia="ar-SA"/>
    </w:rPr>
  </w:style>
  <w:style w:type="paragraph" w:customStyle="1" w:styleId="Ttuloquadro">
    <w:name w:val="Título quadro"/>
    <w:next w:val="Normal"/>
    <w:uiPriority w:val="99"/>
    <w:rsid w:val="00B567F6"/>
    <w:pPr>
      <w:spacing w:before="240" w:after="120"/>
      <w:ind w:firstLine="709"/>
    </w:pPr>
    <w:rPr>
      <w:rFonts w:ascii="Arial Negrito" w:eastAsia="Calibri" w:hAnsi="Arial Negrito"/>
      <w:b/>
      <w:smallCaps/>
      <w:sz w:val="24"/>
      <w:szCs w:val="24"/>
      <w:lang w:val="pt-BR" w:eastAsia="en-US"/>
    </w:rPr>
  </w:style>
  <w:style w:type="paragraph" w:customStyle="1" w:styleId="TabelasAnexos">
    <w:name w:val="Tabelas/Anexos"/>
    <w:basedOn w:val="Normal"/>
    <w:uiPriority w:val="99"/>
    <w:rsid w:val="007F0A38"/>
    <w:pPr>
      <w:spacing w:before="240" w:after="60"/>
    </w:pPr>
    <w:rPr>
      <w:rFonts w:ascii="Arial" w:eastAsia="Calibri" w:hAnsi="Arial"/>
      <w:lang w:eastAsia="en-US"/>
    </w:rPr>
  </w:style>
  <w:style w:type="paragraph" w:customStyle="1" w:styleId="Figuras">
    <w:name w:val="Figuras"/>
    <w:basedOn w:val="Legenda"/>
    <w:link w:val="FigurasChar"/>
    <w:rsid w:val="007F0A38"/>
    <w:rPr>
      <w:rFonts w:ascii="Arial" w:hAnsi="Arial"/>
      <w:b/>
      <w:noProof/>
    </w:rPr>
  </w:style>
  <w:style w:type="character" w:customStyle="1" w:styleId="FigurasChar">
    <w:name w:val="Figuras Char"/>
    <w:link w:val="Figuras"/>
    <w:rsid w:val="007F0A38"/>
    <w:rPr>
      <w:rFonts w:ascii="Arial" w:eastAsia="Calibri" w:hAnsi="Arial"/>
      <w:bCs/>
      <w:noProof/>
      <w:sz w:val="22"/>
    </w:rPr>
  </w:style>
  <w:style w:type="paragraph" w:styleId="ndice6">
    <w:name w:val="toc 6"/>
    <w:basedOn w:val="Normal"/>
    <w:next w:val="Normal"/>
    <w:autoRedefine/>
    <w:uiPriority w:val="39"/>
    <w:unhideWhenUsed/>
    <w:rsid w:val="00A46AB4"/>
    <w:pPr>
      <w:spacing w:after="100" w:line="259" w:lineRule="auto"/>
      <w:ind w:left="1100"/>
      <w:jc w:val="left"/>
    </w:pPr>
    <w:rPr>
      <w:rFonts w:cs="Times New Roman"/>
    </w:rPr>
  </w:style>
  <w:style w:type="paragraph" w:styleId="ndice7">
    <w:name w:val="toc 7"/>
    <w:basedOn w:val="Normal"/>
    <w:next w:val="Normal"/>
    <w:autoRedefine/>
    <w:uiPriority w:val="39"/>
    <w:unhideWhenUsed/>
    <w:rsid w:val="00A46AB4"/>
    <w:pPr>
      <w:spacing w:after="100" w:line="259" w:lineRule="auto"/>
      <w:ind w:left="1320"/>
      <w:jc w:val="left"/>
    </w:pPr>
    <w:rPr>
      <w:rFonts w:cs="Times New Roman"/>
    </w:rPr>
  </w:style>
  <w:style w:type="paragraph" w:styleId="ndice8">
    <w:name w:val="toc 8"/>
    <w:basedOn w:val="Normal"/>
    <w:next w:val="Normal"/>
    <w:autoRedefine/>
    <w:uiPriority w:val="39"/>
    <w:unhideWhenUsed/>
    <w:rsid w:val="00A46AB4"/>
    <w:pPr>
      <w:spacing w:after="100" w:line="259" w:lineRule="auto"/>
      <w:ind w:left="1540"/>
      <w:jc w:val="left"/>
    </w:pPr>
    <w:rPr>
      <w:rFonts w:cs="Times New Roman"/>
    </w:rPr>
  </w:style>
  <w:style w:type="paragraph" w:styleId="ndice9">
    <w:name w:val="toc 9"/>
    <w:basedOn w:val="Normal"/>
    <w:next w:val="Normal"/>
    <w:autoRedefine/>
    <w:uiPriority w:val="39"/>
    <w:unhideWhenUsed/>
    <w:rsid w:val="00A46AB4"/>
    <w:pPr>
      <w:spacing w:after="100" w:line="259" w:lineRule="auto"/>
      <w:ind w:left="1760"/>
      <w:jc w:val="left"/>
    </w:pPr>
    <w:rPr>
      <w:rFonts w:cs="Times New Roman"/>
    </w:rPr>
  </w:style>
  <w:style w:type="paragraph" w:customStyle="1" w:styleId="TextoexplicativodeSubttulo">
    <w:name w:val="Texto explicativo de Subtítulo"/>
    <w:basedOn w:val="Normal"/>
    <w:uiPriority w:val="99"/>
    <w:rsid w:val="000459A9"/>
    <w:pPr>
      <w:numPr>
        <w:numId w:val="2"/>
      </w:numPr>
      <w:suppressAutoHyphens/>
      <w:ind w:firstLine="0"/>
    </w:pPr>
    <w:rPr>
      <w:rFonts w:ascii="Arial" w:hAnsi="Arial"/>
      <w:szCs w:val="20"/>
      <w:lang w:eastAsia="ar-SA"/>
    </w:rPr>
  </w:style>
  <w:style w:type="paragraph" w:customStyle="1" w:styleId="xl64">
    <w:name w:val="xl64"/>
    <w:basedOn w:val="Normal"/>
    <w:uiPriority w:val="99"/>
    <w:rsid w:val="00005333"/>
    <w:pPr>
      <w:spacing w:before="100" w:beforeAutospacing="1" w:after="100" w:afterAutospacing="1"/>
      <w:jc w:val="left"/>
      <w:textAlignment w:val="center"/>
    </w:pPr>
    <w:rPr>
      <w:rFonts w:ascii="Times New Roman" w:hAnsi="Times New Roman"/>
    </w:rPr>
  </w:style>
  <w:style w:type="paragraph" w:customStyle="1" w:styleId="xl93">
    <w:name w:val="xl93"/>
    <w:basedOn w:val="Normal"/>
    <w:uiPriority w:val="99"/>
    <w:rsid w:val="00005333"/>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right"/>
      <w:textAlignment w:val="center"/>
    </w:pPr>
    <w:rPr>
      <w:rFonts w:ascii="Times New Roman" w:hAnsi="Times New Roman"/>
      <w:color w:val="000000"/>
    </w:rPr>
  </w:style>
  <w:style w:type="paragraph" w:customStyle="1" w:styleId="xl94">
    <w:name w:val="xl94"/>
    <w:basedOn w:val="Normal"/>
    <w:uiPriority w:val="99"/>
    <w:rsid w:val="00005333"/>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left"/>
      <w:textAlignment w:val="center"/>
    </w:pPr>
    <w:rPr>
      <w:rFonts w:ascii="Times New Roman" w:hAnsi="Times New Roman"/>
    </w:rPr>
  </w:style>
  <w:style w:type="paragraph" w:customStyle="1" w:styleId="xl95">
    <w:name w:val="xl95"/>
    <w:basedOn w:val="Normal"/>
    <w:uiPriority w:val="99"/>
    <w:rsid w:val="00005333"/>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left"/>
      <w:textAlignment w:val="center"/>
    </w:pPr>
    <w:rPr>
      <w:rFonts w:ascii="Times New Roman" w:hAnsi="Times New Roman"/>
      <w:sz w:val="20"/>
      <w:szCs w:val="20"/>
    </w:rPr>
  </w:style>
  <w:style w:type="paragraph" w:customStyle="1" w:styleId="xl96">
    <w:name w:val="xl96"/>
    <w:basedOn w:val="Normal"/>
    <w:uiPriority w:val="99"/>
    <w:rsid w:val="00005333"/>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imes New Roman" w:hAnsi="Times New Roman"/>
      <w:b/>
      <w:bCs/>
      <w:color w:val="000000"/>
    </w:rPr>
  </w:style>
  <w:style w:type="paragraph" w:customStyle="1" w:styleId="xl97">
    <w:name w:val="xl97"/>
    <w:basedOn w:val="Normal"/>
    <w:uiPriority w:val="99"/>
    <w:rsid w:val="00005333"/>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imes New Roman" w:hAnsi="Times New Roman"/>
      <w:b/>
      <w:bCs/>
      <w:color w:val="000000"/>
    </w:rPr>
  </w:style>
  <w:style w:type="paragraph" w:customStyle="1" w:styleId="xl98">
    <w:name w:val="xl98"/>
    <w:basedOn w:val="Normal"/>
    <w:uiPriority w:val="99"/>
    <w:rsid w:val="00005333"/>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imes New Roman" w:hAnsi="Times New Roman"/>
      <w:b/>
      <w:bCs/>
      <w:color w:val="000000"/>
    </w:rPr>
  </w:style>
  <w:style w:type="paragraph" w:customStyle="1" w:styleId="xl99">
    <w:name w:val="xl99"/>
    <w:basedOn w:val="Normal"/>
    <w:uiPriority w:val="99"/>
    <w:rsid w:val="00005333"/>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imes New Roman" w:hAnsi="Times New Roman"/>
      <w:b/>
      <w:bCs/>
      <w:color w:val="000000"/>
    </w:rPr>
  </w:style>
  <w:style w:type="paragraph" w:customStyle="1" w:styleId="xl100">
    <w:name w:val="xl100"/>
    <w:basedOn w:val="Normal"/>
    <w:uiPriority w:val="99"/>
    <w:rsid w:val="00005333"/>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left"/>
      <w:textAlignment w:val="center"/>
    </w:pPr>
    <w:rPr>
      <w:rFonts w:ascii="Times New Roman" w:hAnsi="Times New Roman"/>
      <w:b/>
      <w:bCs/>
      <w:sz w:val="20"/>
      <w:szCs w:val="20"/>
    </w:rPr>
  </w:style>
  <w:style w:type="character" w:customStyle="1" w:styleId="apple-converted-space">
    <w:name w:val="apple-converted-space"/>
    <w:basedOn w:val="Tipodeletrapredefinidodopargrafo"/>
    <w:rsid w:val="00300B29"/>
  </w:style>
  <w:style w:type="paragraph" w:customStyle="1" w:styleId="Default">
    <w:name w:val="Default"/>
    <w:rsid w:val="00321F17"/>
    <w:pPr>
      <w:autoSpaceDE w:val="0"/>
      <w:autoSpaceDN w:val="0"/>
      <w:adjustRightInd w:val="0"/>
    </w:pPr>
    <w:rPr>
      <w:rFonts w:ascii="Arial" w:hAnsi="Arial" w:cs="Arial"/>
      <w:color w:val="000000"/>
      <w:sz w:val="24"/>
      <w:szCs w:val="24"/>
      <w:lang w:val="pt-BR" w:eastAsia="pt-BR"/>
    </w:rPr>
  </w:style>
  <w:style w:type="paragraph" w:styleId="Mapadodocumento">
    <w:name w:val="Document Map"/>
    <w:basedOn w:val="Normal"/>
    <w:link w:val="MapadodocumentoCarter"/>
    <w:uiPriority w:val="99"/>
    <w:rsid w:val="00B54BB8"/>
    <w:rPr>
      <w:rFonts w:ascii="Tahoma" w:hAnsi="Tahoma" w:cs="Tahoma"/>
      <w:sz w:val="16"/>
      <w:szCs w:val="16"/>
    </w:rPr>
  </w:style>
  <w:style w:type="character" w:customStyle="1" w:styleId="MapadodocumentoCarter">
    <w:name w:val="Mapa do documento Caráter"/>
    <w:link w:val="Mapadodocumento"/>
    <w:uiPriority w:val="99"/>
    <w:rsid w:val="00B54BB8"/>
    <w:rPr>
      <w:rFonts w:ascii="Tahoma" w:hAnsi="Tahoma" w:cs="Tahoma"/>
      <w:sz w:val="16"/>
      <w:szCs w:val="16"/>
    </w:rPr>
  </w:style>
  <w:style w:type="paragraph" w:customStyle="1" w:styleId="font5">
    <w:name w:val="font5"/>
    <w:basedOn w:val="Normal"/>
    <w:uiPriority w:val="99"/>
    <w:rsid w:val="00B54BB8"/>
    <w:pPr>
      <w:spacing w:before="100" w:beforeAutospacing="1" w:after="100" w:afterAutospacing="1"/>
      <w:jc w:val="left"/>
    </w:pPr>
    <w:rPr>
      <w:rFonts w:ascii="Calibri" w:hAnsi="Calibri"/>
      <w:color w:val="000000"/>
    </w:rPr>
  </w:style>
  <w:style w:type="paragraph" w:customStyle="1" w:styleId="xl63">
    <w:name w:val="xl63"/>
    <w:basedOn w:val="Normal"/>
    <w:uiPriority w:val="99"/>
    <w:rsid w:val="00B54BB8"/>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left"/>
      <w:textAlignment w:val="center"/>
    </w:pPr>
    <w:rPr>
      <w:rFonts w:ascii="Times New Roman" w:hAnsi="Times New Roman"/>
      <w:color w:val="000000"/>
    </w:rPr>
  </w:style>
  <w:style w:type="paragraph" w:customStyle="1" w:styleId="xl101">
    <w:name w:val="xl101"/>
    <w:basedOn w:val="Normal"/>
    <w:uiPriority w:val="99"/>
    <w:rsid w:val="00B54BB8"/>
    <w:pPr>
      <w:pBdr>
        <w:top w:val="single" w:sz="4" w:space="0" w:color="auto"/>
        <w:left w:val="single" w:sz="4" w:space="0" w:color="auto"/>
        <w:bottom w:val="single" w:sz="4" w:space="0" w:color="auto"/>
        <w:right w:val="single" w:sz="4" w:space="0" w:color="auto"/>
      </w:pBdr>
      <w:shd w:val="clear" w:color="000000" w:fill="DAEEF3"/>
      <w:spacing w:before="100" w:beforeAutospacing="1" w:after="100" w:afterAutospacing="1"/>
      <w:jc w:val="right"/>
      <w:textAlignment w:val="center"/>
    </w:pPr>
    <w:rPr>
      <w:rFonts w:ascii="Times New Roman" w:hAnsi="Times New Roman"/>
      <w:color w:val="000000"/>
    </w:rPr>
  </w:style>
  <w:style w:type="paragraph" w:customStyle="1" w:styleId="xl102">
    <w:name w:val="xl102"/>
    <w:basedOn w:val="Normal"/>
    <w:uiPriority w:val="99"/>
    <w:rsid w:val="00B54BB8"/>
    <w:pPr>
      <w:pBdr>
        <w:top w:val="single" w:sz="4" w:space="0" w:color="auto"/>
        <w:left w:val="single" w:sz="4" w:space="0" w:color="auto"/>
        <w:bottom w:val="single" w:sz="4" w:space="0" w:color="auto"/>
        <w:right w:val="single" w:sz="4" w:space="0" w:color="auto"/>
      </w:pBdr>
      <w:shd w:val="clear" w:color="000000" w:fill="DAEEF3"/>
      <w:spacing w:before="100" w:beforeAutospacing="1" w:after="100" w:afterAutospacing="1"/>
      <w:jc w:val="left"/>
      <w:textAlignment w:val="center"/>
    </w:pPr>
    <w:rPr>
      <w:rFonts w:ascii="Times New Roman" w:hAnsi="Times New Roman"/>
    </w:rPr>
  </w:style>
  <w:style w:type="paragraph" w:customStyle="1" w:styleId="xl103">
    <w:name w:val="xl103"/>
    <w:basedOn w:val="Normal"/>
    <w:uiPriority w:val="99"/>
    <w:rsid w:val="00B54BB8"/>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left"/>
      <w:textAlignment w:val="center"/>
    </w:pPr>
    <w:rPr>
      <w:rFonts w:ascii="Times New Roman" w:hAnsi="Times New Roman"/>
      <w:i/>
      <w:iCs/>
    </w:rPr>
  </w:style>
  <w:style w:type="paragraph" w:customStyle="1" w:styleId="xl104">
    <w:name w:val="xl104"/>
    <w:basedOn w:val="Normal"/>
    <w:uiPriority w:val="99"/>
    <w:rsid w:val="00B54BB8"/>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left"/>
      <w:textAlignment w:val="center"/>
    </w:pPr>
    <w:rPr>
      <w:rFonts w:ascii="Times New Roman" w:hAnsi="Times New Roman"/>
    </w:rPr>
  </w:style>
  <w:style w:type="paragraph" w:customStyle="1" w:styleId="xl105">
    <w:name w:val="xl105"/>
    <w:basedOn w:val="Normal"/>
    <w:uiPriority w:val="99"/>
    <w:rsid w:val="00B54BB8"/>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imes New Roman" w:hAnsi="Times New Roman"/>
      <w:b/>
      <w:bCs/>
      <w:color w:val="000000"/>
    </w:rPr>
  </w:style>
  <w:style w:type="paragraph" w:customStyle="1" w:styleId="xl106">
    <w:name w:val="xl106"/>
    <w:basedOn w:val="Normal"/>
    <w:uiPriority w:val="99"/>
    <w:rsid w:val="00B54BB8"/>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left"/>
      <w:textAlignment w:val="center"/>
    </w:pPr>
    <w:rPr>
      <w:rFonts w:ascii="Times New Roman" w:hAnsi="Times New Roman"/>
      <w:b/>
      <w:bCs/>
      <w:color w:val="000000"/>
    </w:rPr>
  </w:style>
  <w:style w:type="paragraph" w:customStyle="1" w:styleId="xl107">
    <w:name w:val="xl107"/>
    <w:basedOn w:val="Normal"/>
    <w:uiPriority w:val="99"/>
    <w:rsid w:val="00B54BB8"/>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imes New Roman" w:hAnsi="Times New Roman"/>
      <w:b/>
      <w:bCs/>
      <w:color w:val="000000"/>
    </w:rPr>
  </w:style>
  <w:style w:type="paragraph" w:customStyle="1" w:styleId="xl108">
    <w:name w:val="xl108"/>
    <w:basedOn w:val="Normal"/>
    <w:uiPriority w:val="99"/>
    <w:rsid w:val="00B54BB8"/>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imes New Roman" w:hAnsi="Times New Roman"/>
      <w:b/>
      <w:bCs/>
      <w:color w:val="000000"/>
    </w:rPr>
  </w:style>
  <w:style w:type="paragraph" w:customStyle="1" w:styleId="xl109">
    <w:name w:val="xl109"/>
    <w:basedOn w:val="Normal"/>
    <w:uiPriority w:val="99"/>
    <w:rsid w:val="00B54BB8"/>
    <w:pPr>
      <w:shd w:val="clear" w:color="000000" w:fill="B7DEE8"/>
      <w:spacing w:before="100" w:beforeAutospacing="1" w:after="100" w:afterAutospacing="1"/>
      <w:jc w:val="left"/>
      <w:textAlignment w:val="center"/>
    </w:pPr>
    <w:rPr>
      <w:rFonts w:ascii="Times New Roman" w:hAnsi="Times New Roman"/>
    </w:rPr>
  </w:style>
  <w:style w:type="paragraph" w:customStyle="1" w:styleId="xl110">
    <w:name w:val="xl110"/>
    <w:basedOn w:val="Normal"/>
    <w:uiPriority w:val="99"/>
    <w:rsid w:val="00B54BB8"/>
    <w:pPr>
      <w:shd w:val="clear" w:color="000000" w:fill="DAEEF3"/>
      <w:spacing w:before="100" w:beforeAutospacing="1" w:after="100" w:afterAutospacing="1"/>
      <w:jc w:val="left"/>
      <w:textAlignment w:val="center"/>
    </w:pPr>
    <w:rPr>
      <w:rFonts w:ascii="Times New Roman" w:hAnsi="Times New Roman"/>
    </w:rPr>
  </w:style>
  <w:style w:type="paragraph" w:customStyle="1" w:styleId="xl111">
    <w:name w:val="xl111"/>
    <w:basedOn w:val="Normal"/>
    <w:uiPriority w:val="99"/>
    <w:rsid w:val="00B54BB8"/>
    <w:pPr>
      <w:shd w:val="clear" w:color="000000" w:fill="92CDDC"/>
      <w:spacing w:before="100" w:beforeAutospacing="1" w:after="100" w:afterAutospacing="1"/>
      <w:jc w:val="left"/>
      <w:textAlignment w:val="center"/>
    </w:pPr>
    <w:rPr>
      <w:rFonts w:ascii="Times New Roman" w:hAnsi="Times New Roman"/>
    </w:rPr>
  </w:style>
  <w:style w:type="paragraph" w:customStyle="1" w:styleId="xl112">
    <w:name w:val="xl112"/>
    <w:basedOn w:val="Normal"/>
    <w:uiPriority w:val="99"/>
    <w:rsid w:val="00B54BB8"/>
    <w:pPr>
      <w:shd w:val="clear" w:color="000000" w:fill="BFBFBF"/>
      <w:spacing w:before="100" w:beforeAutospacing="1" w:after="100" w:afterAutospacing="1"/>
      <w:jc w:val="left"/>
      <w:textAlignment w:val="center"/>
    </w:pPr>
    <w:rPr>
      <w:rFonts w:ascii="Times New Roman" w:hAnsi="Times New Roman"/>
    </w:rPr>
  </w:style>
  <w:style w:type="paragraph" w:customStyle="1" w:styleId="xl113">
    <w:name w:val="xl113"/>
    <w:basedOn w:val="Normal"/>
    <w:uiPriority w:val="99"/>
    <w:rsid w:val="00B54BB8"/>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imes New Roman" w:hAnsi="Times New Roman"/>
      <w:color w:val="000000"/>
    </w:rPr>
  </w:style>
  <w:style w:type="paragraph" w:customStyle="1" w:styleId="xl114">
    <w:name w:val="xl114"/>
    <w:basedOn w:val="Normal"/>
    <w:uiPriority w:val="99"/>
    <w:rsid w:val="00B54BB8"/>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left"/>
      <w:textAlignment w:val="center"/>
    </w:pPr>
    <w:rPr>
      <w:rFonts w:ascii="Times New Roman" w:hAnsi="Times New Roman"/>
      <w:color w:val="000000"/>
    </w:rPr>
  </w:style>
  <w:style w:type="paragraph" w:customStyle="1" w:styleId="xl115">
    <w:name w:val="xl115"/>
    <w:basedOn w:val="Normal"/>
    <w:uiPriority w:val="99"/>
    <w:rsid w:val="00B54BB8"/>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left"/>
      <w:textAlignment w:val="center"/>
    </w:pPr>
    <w:rPr>
      <w:rFonts w:ascii="Times New Roman" w:hAnsi="Times New Roman"/>
      <w:i/>
      <w:iCs/>
      <w:color w:val="000000"/>
    </w:rPr>
  </w:style>
  <w:style w:type="paragraph" w:customStyle="1" w:styleId="xl116">
    <w:name w:val="xl116"/>
    <w:basedOn w:val="Normal"/>
    <w:uiPriority w:val="99"/>
    <w:rsid w:val="00B54BB8"/>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imes New Roman" w:hAnsi="Times New Roman"/>
      <w:color w:val="000000"/>
    </w:rPr>
  </w:style>
  <w:style w:type="paragraph" w:customStyle="1" w:styleId="xl117">
    <w:name w:val="xl117"/>
    <w:basedOn w:val="Normal"/>
    <w:uiPriority w:val="99"/>
    <w:rsid w:val="00B54BB8"/>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right"/>
      <w:textAlignment w:val="center"/>
    </w:pPr>
    <w:rPr>
      <w:rFonts w:ascii="Times New Roman" w:hAnsi="Times New Roman"/>
      <w:color w:val="000000"/>
    </w:rPr>
  </w:style>
  <w:style w:type="paragraph" w:customStyle="1" w:styleId="xl118">
    <w:name w:val="xl118"/>
    <w:basedOn w:val="Normal"/>
    <w:uiPriority w:val="99"/>
    <w:rsid w:val="00B54BB8"/>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imes New Roman" w:hAnsi="Times New Roman"/>
      <w:color w:val="000000"/>
    </w:rPr>
  </w:style>
  <w:style w:type="paragraph" w:customStyle="1" w:styleId="xl119">
    <w:name w:val="xl119"/>
    <w:basedOn w:val="Normal"/>
    <w:uiPriority w:val="99"/>
    <w:rsid w:val="00B54BB8"/>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right"/>
      <w:textAlignment w:val="center"/>
    </w:pPr>
    <w:rPr>
      <w:rFonts w:ascii="Times New Roman" w:hAnsi="Times New Roman"/>
      <w:color w:val="000000"/>
    </w:rPr>
  </w:style>
  <w:style w:type="paragraph" w:customStyle="1" w:styleId="Figura">
    <w:name w:val="Figura"/>
    <w:basedOn w:val="Corpodetexto3"/>
    <w:link w:val="FiguraChar"/>
    <w:autoRedefine/>
    <w:rsid w:val="00405266"/>
    <w:pPr>
      <w:spacing w:after="0"/>
      <w:jc w:val="center"/>
    </w:pPr>
    <w:rPr>
      <w:rFonts w:ascii="Calibri" w:hAnsi="Calibri"/>
      <w:noProof/>
      <w:snapToGrid w:val="0"/>
      <w:sz w:val="22"/>
      <w:szCs w:val="20"/>
    </w:rPr>
  </w:style>
  <w:style w:type="character" w:customStyle="1" w:styleId="FiguraChar">
    <w:name w:val="Figura Char"/>
    <w:link w:val="Figura"/>
    <w:rsid w:val="00405266"/>
    <w:rPr>
      <w:rFonts w:ascii="Calibri" w:hAnsi="Calibri"/>
      <w:noProof/>
      <w:snapToGrid w:val="0"/>
      <w:sz w:val="22"/>
    </w:rPr>
  </w:style>
  <w:style w:type="paragraph" w:customStyle="1" w:styleId="Referncias">
    <w:name w:val="Referências"/>
    <w:basedOn w:val="Normal"/>
    <w:link w:val="RefernciasChar"/>
    <w:rsid w:val="00EE0304"/>
    <w:pPr>
      <w:jc w:val="left"/>
    </w:pPr>
    <w:rPr>
      <w:rFonts w:ascii="Times New Roman" w:eastAsia="Calibri" w:hAnsi="Times New Roman"/>
    </w:rPr>
  </w:style>
  <w:style w:type="character" w:customStyle="1" w:styleId="RefernciasChar">
    <w:name w:val="Referências Char"/>
    <w:link w:val="Referncias"/>
    <w:rsid w:val="00EE0304"/>
    <w:rPr>
      <w:rFonts w:eastAsia="Calibri"/>
      <w:sz w:val="24"/>
      <w:szCs w:val="24"/>
    </w:rPr>
  </w:style>
  <w:style w:type="paragraph" w:customStyle="1" w:styleId="SubItem4-Nivel2">
    <w:name w:val="Sub Item (4) - Nivel 2"/>
    <w:basedOn w:val="Normal"/>
    <w:uiPriority w:val="99"/>
    <w:rsid w:val="00D84327"/>
    <w:pPr>
      <w:spacing w:before="60" w:after="60"/>
      <w:outlineLvl w:val="1"/>
    </w:pPr>
    <w:rPr>
      <w:rFonts w:ascii="Arial" w:hAnsi="Arial"/>
      <w:szCs w:val="20"/>
    </w:rPr>
  </w:style>
  <w:style w:type="paragraph" w:customStyle="1" w:styleId="FigurasFotos">
    <w:name w:val="Figuras/Fotos"/>
    <w:basedOn w:val="Legenda"/>
    <w:link w:val="FigurasFotosChar"/>
    <w:rsid w:val="00333114"/>
    <w:pPr>
      <w:spacing w:before="300" w:after="60"/>
    </w:pPr>
    <w:rPr>
      <w:lang w:eastAsia="en-US"/>
    </w:rPr>
  </w:style>
  <w:style w:type="character" w:customStyle="1" w:styleId="FigurasFotosChar">
    <w:name w:val="Figuras/Fotos Char"/>
    <w:link w:val="FigurasFotos"/>
    <w:rsid w:val="00333114"/>
    <w:rPr>
      <w:rFonts w:ascii="Calibri" w:eastAsia="Calibri" w:hAnsi="Calibri"/>
      <w:bCs/>
      <w:sz w:val="22"/>
      <w:szCs w:val="22"/>
      <w:lang w:eastAsia="en-US"/>
    </w:rPr>
  </w:style>
  <w:style w:type="paragraph" w:customStyle="1" w:styleId="Ttulointernotab">
    <w:name w:val="Título interno tab"/>
    <w:basedOn w:val="Normal"/>
    <w:link w:val="TtulointernotabChar"/>
    <w:rsid w:val="002E721C"/>
    <w:pPr>
      <w:ind w:firstLine="142"/>
      <w:jc w:val="center"/>
    </w:pPr>
    <w:rPr>
      <w:rFonts w:ascii="Times New Roman" w:eastAsia="Calibri" w:hAnsi="Times New Roman"/>
      <w:b/>
      <w:szCs w:val="20"/>
    </w:rPr>
  </w:style>
  <w:style w:type="character" w:customStyle="1" w:styleId="TtulointernotabChar">
    <w:name w:val="Título interno tab Char"/>
    <w:link w:val="Ttulointernotab"/>
    <w:rsid w:val="002E721C"/>
    <w:rPr>
      <w:rFonts w:eastAsia="Calibri"/>
      <w:b/>
      <w:sz w:val="24"/>
    </w:rPr>
  </w:style>
  <w:style w:type="paragraph" w:customStyle="1" w:styleId="xl120">
    <w:name w:val="xl120"/>
    <w:basedOn w:val="Normal"/>
    <w:uiPriority w:val="99"/>
    <w:rsid w:val="00ED19B5"/>
    <w:pPr>
      <w:spacing w:before="100" w:beforeAutospacing="1" w:after="100" w:afterAutospacing="1"/>
      <w:jc w:val="left"/>
      <w:textAlignment w:val="center"/>
    </w:pPr>
    <w:rPr>
      <w:rFonts w:ascii="Times New Roman" w:hAnsi="Times New Roman"/>
      <w:b/>
      <w:bCs/>
    </w:rPr>
  </w:style>
  <w:style w:type="character" w:styleId="Refdecomentrio">
    <w:name w:val="annotation reference"/>
    <w:semiHidden/>
    <w:unhideWhenUsed/>
    <w:rsid w:val="00473381"/>
    <w:rPr>
      <w:sz w:val="16"/>
      <w:szCs w:val="16"/>
    </w:rPr>
  </w:style>
  <w:style w:type="paragraph" w:styleId="Textodecomentrio">
    <w:name w:val="annotation text"/>
    <w:basedOn w:val="Normal"/>
    <w:link w:val="TextodecomentrioCarter"/>
    <w:uiPriority w:val="99"/>
    <w:unhideWhenUsed/>
    <w:rsid w:val="00473381"/>
    <w:rPr>
      <w:sz w:val="20"/>
      <w:szCs w:val="20"/>
    </w:rPr>
  </w:style>
  <w:style w:type="character" w:customStyle="1" w:styleId="TextodecomentrioCarter">
    <w:name w:val="Texto de comentário Caráter"/>
    <w:link w:val="Textodecomentrio"/>
    <w:uiPriority w:val="99"/>
    <w:rsid w:val="00473381"/>
    <w:rPr>
      <w:rFonts w:ascii="Calibri" w:hAnsi="Calibri"/>
    </w:rPr>
  </w:style>
  <w:style w:type="paragraph" w:styleId="Assuntodecomentrio">
    <w:name w:val="annotation subject"/>
    <w:basedOn w:val="Textodecomentrio"/>
    <w:next w:val="Textodecomentrio"/>
    <w:link w:val="AssuntodecomentrioCarter"/>
    <w:uiPriority w:val="99"/>
    <w:semiHidden/>
    <w:unhideWhenUsed/>
    <w:rsid w:val="00473381"/>
    <w:rPr>
      <w:b/>
      <w:bCs/>
    </w:rPr>
  </w:style>
  <w:style w:type="character" w:customStyle="1" w:styleId="AssuntodecomentrioCarter">
    <w:name w:val="Assunto de comentário Caráter"/>
    <w:link w:val="Assuntodecomentrio"/>
    <w:uiPriority w:val="99"/>
    <w:semiHidden/>
    <w:rsid w:val="00473381"/>
    <w:rPr>
      <w:rFonts w:ascii="Calibri" w:hAnsi="Calibri"/>
      <w:b/>
      <w:bCs/>
    </w:rPr>
  </w:style>
  <w:style w:type="character" w:customStyle="1" w:styleId="MenoPendente1">
    <w:name w:val="Menção Pendente1"/>
    <w:uiPriority w:val="99"/>
    <w:semiHidden/>
    <w:unhideWhenUsed/>
    <w:rsid w:val="006312E7"/>
    <w:rPr>
      <w:color w:val="808080"/>
      <w:shd w:val="clear" w:color="auto" w:fill="E6E6E6"/>
    </w:rPr>
  </w:style>
  <w:style w:type="paragraph" w:customStyle="1" w:styleId="msonormal0">
    <w:name w:val="msonormal"/>
    <w:basedOn w:val="Normal"/>
    <w:uiPriority w:val="99"/>
    <w:rsid w:val="003E7CCE"/>
    <w:pPr>
      <w:spacing w:before="100" w:beforeAutospacing="1" w:after="100" w:afterAutospacing="1"/>
      <w:jc w:val="left"/>
    </w:pPr>
    <w:rPr>
      <w:rFonts w:ascii="Times New Roman" w:hAnsi="Times New Roman"/>
    </w:rPr>
  </w:style>
  <w:style w:type="character" w:customStyle="1" w:styleId="Ttulo8Char1">
    <w:name w:val="Título 8 Char1"/>
    <w:aliases w:val="Heading 81 Char1"/>
    <w:uiPriority w:val="9"/>
    <w:semiHidden/>
    <w:rsid w:val="00B02620"/>
    <w:rPr>
      <w:rFonts w:ascii="Calibri Light" w:eastAsia="Times New Roman" w:hAnsi="Calibri Light" w:cs="Times New Roman"/>
      <w:color w:val="272727"/>
      <w:sz w:val="21"/>
      <w:szCs w:val="21"/>
    </w:rPr>
  </w:style>
  <w:style w:type="character" w:customStyle="1" w:styleId="Ttulo9Char1">
    <w:name w:val="Título 9 Char1"/>
    <w:aliases w:val="Heading 91 Char1"/>
    <w:uiPriority w:val="9"/>
    <w:semiHidden/>
    <w:rsid w:val="00B02620"/>
    <w:rPr>
      <w:rFonts w:ascii="Calibri Light" w:eastAsia="Times New Roman" w:hAnsi="Calibri Light" w:cs="Times New Roman"/>
      <w:i/>
      <w:iCs/>
      <w:color w:val="272727"/>
      <w:sz w:val="21"/>
      <w:szCs w:val="21"/>
    </w:rPr>
  </w:style>
  <w:style w:type="character" w:customStyle="1" w:styleId="MenoPendente2">
    <w:name w:val="Menção Pendente2"/>
    <w:uiPriority w:val="99"/>
    <w:semiHidden/>
    <w:rsid w:val="00B02620"/>
    <w:rPr>
      <w:color w:val="808080"/>
      <w:shd w:val="clear" w:color="auto" w:fill="E6E6E6"/>
    </w:rPr>
  </w:style>
  <w:style w:type="character" w:customStyle="1" w:styleId="MenoPendente3">
    <w:name w:val="Menção Pendente3"/>
    <w:uiPriority w:val="99"/>
    <w:semiHidden/>
    <w:rsid w:val="001275C8"/>
    <w:rPr>
      <w:color w:val="808080"/>
      <w:shd w:val="clear" w:color="auto" w:fill="E6E6E6"/>
    </w:rPr>
  </w:style>
  <w:style w:type="character" w:customStyle="1" w:styleId="MenoPendente4">
    <w:name w:val="Menção Pendente4"/>
    <w:uiPriority w:val="99"/>
    <w:semiHidden/>
    <w:unhideWhenUsed/>
    <w:rsid w:val="00892A39"/>
    <w:rPr>
      <w:color w:val="605E5C"/>
      <w:shd w:val="clear" w:color="auto" w:fill="E1DFDD"/>
    </w:rPr>
  </w:style>
  <w:style w:type="paragraph" w:customStyle="1" w:styleId="BioInsightNormal">
    <w:name w:val="BioInsight Normal"/>
    <w:basedOn w:val="Normal"/>
    <w:link w:val="BioInsightNormalCarcter"/>
    <w:qFormat/>
    <w:rsid w:val="00FB5FEF"/>
    <w:pPr>
      <w:spacing w:after="200" w:line="276" w:lineRule="auto"/>
    </w:pPr>
    <w:rPr>
      <w:rFonts w:eastAsia="Kozuka Gothic Pro R" w:cs="Times New Roman"/>
      <w:color w:val="808080"/>
      <w:kern w:val="72"/>
      <w:szCs w:val="40"/>
      <w:lang w:val="pt-PT" w:eastAsia="pt-PT"/>
    </w:rPr>
  </w:style>
  <w:style w:type="character" w:customStyle="1" w:styleId="BioInsightNormalCarcter">
    <w:name w:val="BioInsight Normal Carácter"/>
    <w:link w:val="BioInsightNormal"/>
    <w:rsid w:val="00FB5FEF"/>
    <w:rPr>
      <w:rFonts w:ascii="Calibri" w:eastAsia="Kozuka Gothic Pro R" w:hAnsi="Calibri" w:cs="Times New Roman"/>
      <w:color w:val="808080"/>
      <w:kern w:val="72"/>
      <w:sz w:val="22"/>
      <w:szCs w:val="40"/>
      <w:lang w:val="pt-PT" w:eastAsia="pt-PT"/>
    </w:rPr>
  </w:style>
  <w:style w:type="table" w:customStyle="1" w:styleId="TableNormal1">
    <w:name w:val="Table Normal1"/>
    <w:uiPriority w:val="2"/>
    <w:semiHidden/>
    <w:unhideWhenUsed/>
    <w:qFormat/>
    <w:rsid w:val="00453E0C"/>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453E0C"/>
    <w:pPr>
      <w:widowControl w:val="0"/>
      <w:jc w:val="left"/>
    </w:pPr>
    <w:rPr>
      <w:rFonts w:ascii="Arial" w:eastAsia="Arial" w:hAnsi="Arial" w:cs="Arial"/>
      <w:lang w:bidi="pt-BR"/>
    </w:rPr>
  </w:style>
  <w:style w:type="paragraph" w:customStyle="1" w:styleId="Pargrafo-PROFILL">
    <w:name w:val="Parágrafo - PROFILL"/>
    <w:basedOn w:val="Normal"/>
    <w:rsid w:val="00557649"/>
    <w:pPr>
      <w:numPr>
        <w:numId w:val="3"/>
      </w:numPr>
      <w:spacing w:before="60" w:after="60"/>
    </w:pPr>
    <w:rPr>
      <w:rFonts w:ascii="Arial" w:hAnsi="Arial" w:cs="Arial"/>
    </w:rPr>
  </w:style>
  <w:style w:type="paragraph" w:styleId="Reviso">
    <w:name w:val="Revision"/>
    <w:hidden/>
    <w:uiPriority w:val="99"/>
    <w:semiHidden/>
    <w:rsid w:val="006D01B8"/>
    <w:rPr>
      <w:rFonts w:ascii="Calibri" w:hAnsi="Calibri"/>
      <w:sz w:val="22"/>
      <w:szCs w:val="24"/>
      <w:lang w:val="pt-BR" w:eastAsia="pt-BR"/>
    </w:rPr>
  </w:style>
  <w:style w:type="character" w:customStyle="1" w:styleId="MenoPendente5">
    <w:name w:val="Menção Pendente5"/>
    <w:uiPriority w:val="99"/>
    <w:semiHidden/>
    <w:unhideWhenUsed/>
    <w:rsid w:val="00491062"/>
    <w:rPr>
      <w:color w:val="605E5C"/>
      <w:shd w:val="clear" w:color="auto" w:fill="E1DFDD"/>
    </w:rPr>
  </w:style>
  <w:style w:type="table" w:customStyle="1" w:styleId="Tabelacomgrade1">
    <w:name w:val="Tabela com grade1"/>
    <w:basedOn w:val="Tabelanormal"/>
    <w:next w:val="TabelacomGrelha"/>
    <w:uiPriority w:val="39"/>
    <w:rsid w:val="003430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NoResolvida">
    <w:name w:val="Unresolved Mention"/>
    <w:uiPriority w:val="99"/>
    <w:semiHidden/>
    <w:unhideWhenUsed/>
    <w:rsid w:val="001C23A3"/>
    <w:rPr>
      <w:color w:val="605E5C"/>
      <w:shd w:val="clear" w:color="auto" w:fill="E1DFDD"/>
    </w:rPr>
  </w:style>
  <w:style w:type="character" w:styleId="nfaseDiscreta">
    <w:name w:val="Subtle Emphasis"/>
    <w:aliases w:val="Fonte de elementos gráficos"/>
    <w:uiPriority w:val="19"/>
    <w:rsid w:val="005104DF"/>
    <w:rPr>
      <w:rFonts w:ascii="Calibri" w:hAnsi="Calibri"/>
      <w:i w:val="0"/>
      <w:iCs/>
      <w:color w:val="auto"/>
      <w:sz w:val="20"/>
    </w:rPr>
  </w:style>
  <w:style w:type="paragraph" w:customStyle="1" w:styleId="Fontes">
    <w:name w:val="Fontes"/>
    <w:basedOn w:val="Normal"/>
    <w:link w:val="FontesChar"/>
    <w:rsid w:val="005E31AE"/>
    <w:pPr>
      <w:spacing w:before="60" w:after="360"/>
      <w:jc w:val="center"/>
    </w:pPr>
    <w:rPr>
      <w:sz w:val="18"/>
    </w:rPr>
  </w:style>
  <w:style w:type="character" w:customStyle="1" w:styleId="FontesChar">
    <w:name w:val="Fontes Char"/>
    <w:link w:val="Fontes"/>
    <w:rsid w:val="005E31AE"/>
    <w:rPr>
      <w:rFonts w:ascii="Roboto Light" w:hAnsi="Roboto Light" w:cs="Pª«ª‘ˇ¯‡™"/>
      <w:sz w:val="18"/>
      <w:szCs w:val="22"/>
      <w:lang w:val="en-US"/>
    </w:rPr>
  </w:style>
  <w:style w:type="paragraph" w:customStyle="1" w:styleId="TabQuaFigFot">
    <w:name w:val="TabQuaFigFot"/>
    <w:basedOn w:val="Normal"/>
    <w:link w:val="TabQuaFigFotChar"/>
    <w:rsid w:val="00133B55"/>
    <w:pPr>
      <w:jc w:val="center"/>
    </w:pPr>
    <w:rPr>
      <w:sz w:val="20"/>
    </w:rPr>
  </w:style>
  <w:style w:type="character" w:customStyle="1" w:styleId="TabQuaFigFotChar">
    <w:name w:val="TabQuaFigFot Char"/>
    <w:link w:val="TabQuaFigFot"/>
    <w:rsid w:val="00133B55"/>
    <w:rPr>
      <w:rFonts w:ascii="Calibri" w:hAnsi="Calibri"/>
      <w:szCs w:val="24"/>
    </w:rPr>
  </w:style>
  <w:style w:type="paragraph" w:customStyle="1" w:styleId="Citaolonga">
    <w:name w:val="Citação longa"/>
    <w:basedOn w:val="Normal"/>
    <w:link w:val="CitaolongaChar"/>
    <w:rsid w:val="009A097D"/>
    <w:pPr>
      <w:ind w:left="2835"/>
    </w:pPr>
    <w:rPr>
      <w:sz w:val="20"/>
    </w:rPr>
  </w:style>
  <w:style w:type="character" w:customStyle="1" w:styleId="CitaolongaChar">
    <w:name w:val="Citação longa Char"/>
    <w:link w:val="Citaolonga"/>
    <w:rsid w:val="009A097D"/>
    <w:rPr>
      <w:rFonts w:ascii="Calibri" w:hAnsi="Calibri"/>
      <w:szCs w:val="24"/>
    </w:rPr>
  </w:style>
  <w:style w:type="numbering" w:customStyle="1" w:styleId="CurrentList1">
    <w:name w:val="Current List1"/>
    <w:uiPriority w:val="99"/>
    <w:rsid w:val="004359BF"/>
    <w:pPr>
      <w:numPr>
        <w:numId w:val="5"/>
      </w:numPr>
    </w:pPr>
  </w:style>
  <w:style w:type="paragraph" w:customStyle="1" w:styleId="Textonormal">
    <w:name w:val="Texto normal"/>
    <w:basedOn w:val="Normal"/>
    <w:rsid w:val="001154D5"/>
    <w:pPr>
      <w:jc w:val="left"/>
    </w:pPr>
  </w:style>
  <w:style w:type="paragraph" w:customStyle="1" w:styleId="BETtulosnonumerados">
    <w:name w:val="BE Títulos não numerados"/>
    <w:basedOn w:val="Normal"/>
    <w:qFormat/>
    <w:rsid w:val="001154D5"/>
    <w:rPr>
      <w:rFonts w:ascii="Roboto Black" w:hAnsi="Roboto Black"/>
      <w:b/>
      <w:bCs/>
      <w:sz w:val="40"/>
      <w:szCs w:val="40"/>
      <w:lang w:val="pt-BR"/>
    </w:rPr>
  </w:style>
  <w:style w:type="paragraph" w:customStyle="1" w:styleId="BEBullets">
    <w:name w:val="BE Bullets"/>
    <w:basedOn w:val="PargrafodaLista"/>
    <w:qFormat/>
    <w:rsid w:val="001154D5"/>
    <w:pPr>
      <w:numPr>
        <w:numId w:val="4"/>
      </w:numPr>
    </w:pPr>
    <w:rPr>
      <w:rFonts w:ascii="Roboto Light" w:hAnsi="Roboto Light"/>
    </w:rPr>
  </w:style>
  <w:style w:type="paragraph" w:customStyle="1" w:styleId="BETtulosmenoresnonumerados">
    <w:name w:val="BE Títulos menores não numerados"/>
    <w:basedOn w:val="BETtulosnonumerados"/>
    <w:qFormat/>
    <w:rsid w:val="00FB2B5D"/>
    <w:rPr>
      <w:sz w:val="32"/>
      <w:szCs w:val="32"/>
    </w:rPr>
  </w:style>
  <w:style w:type="character" w:styleId="TextodoMarcadordePosio">
    <w:name w:val="Placeholder Text"/>
    <w:uiPriority w:val="99"/>
    <w:semiHidden/>
    <w:rsid w:val="00232C42"/>
    <w:rPr>
      <w:color w:val="808080"/>
    </w:rPr>
  </w:style>
  <w:style w:type="paragraph" w:customStyle="1" w:styleId="TextoTabelafontemenor">
    <w:name w:val="Texto Tabela fonte menor"/>
    <w:basedOn w:val="TabQuaFigFot"/>
    <w:rsid w:val="00C930C0"/>
    <w:pPr>
      <w:spacing w:after="0"/>
      <w:jc w:val="left"/>
    </w:pPr>
    <w:rPr>
      <w:sz w:val="18"/>
      <w:szCs w:val="18"/>
    </w:rPr>
  </w:style>
  <w:style w:type="paragraph" w:customStyle="1" w:styleId="BETabelaFonteMenor">
    <w:name w:val="BE Tabela Fonte Menor"/>
    <w:basedOn w:val="TabQuaFigFot"/>
    <w:qFormat/>
    <w:rsid w:val="00C930C0"/>
    <w:pPr>
      <w:spacing w:after="0"/>
      <w:jc w:val="left"/>
    </w:pPr>
    <w:rPr>
      <w:sz w:val="18"/>
      <w:szCs w:val="18"/>
    </w:rPr>
  </w:style>
  <w:style w:type="paragraph" w:customStyle="1" w:styleId="BETabelaFonteMAIOR">
    <w:name w:val="BE Tabela Fonte MAIOR"/>
    <w:basedOn w:val="TabQuaFigFot"/>
    <w:qFormat/>
    <w:rsid w:val="00C930C0"/>
    <w:pPr>
      <w:spacing w:after="0"/>
    </w:pPr>
  </w:style>
  <w:style w:type="paragraph" w:customStyle="1" w:styleId="BELegenda">
    <w:name w:val="BE Legenda"/>
    <w:basedOn w:val="Legenda"/>
    <w:link w:val="BELegendaCarter"/>
    <w:autoRedefine/>
    <w:qFormat/>
    <w:rsid w:val="004D5514"/>
    <w:rPr>
      <w:b/>
      <w:bCs w:val="0"/>
      <w:sz w:val="24"/>
      <w:szCs w:val="28"/>
      <w:lang w:eastAsia="ar-SA"/>
    </w:rPr>
  </w:style>
  <w:style w:type="paragraph" w:styleId="ndicedeilustraes">
    <w:name w:val="table of figures"/>
    <w:basedOn w:val="Normal"/>
    <w:next w:val="Normal"/>
    <w:link w:val="ndicedeilustraesCarter"/>
    <w:uiPriority w:val="99"/>
    <w:unhideWhenUsed/>
    <w:rsid w:val="00F4117D"/>
    <w:pPr>
      <w:spacing w:after="0"/>
    </w:pPr>
  </w:style>
  <w:style w:type="character" w:customStyle="1" w:styleId="LegendaCarter">
    <w:name w:val="Legenda Caráter"/>
    <w:aliases w:val="Quadro Caráter"/>
    <w:basedOn w:val="Tipodeletrapredefinidodopargrafo"/>
    <w:link w:val="Legenda"/>
    <w:uiPriority w:val="35"/>
    <w:rsid w:val="00041DCC"/>
    <w:rPr>
      <w:rFonts w:ascii="Roboto Light" w:eastAsia="Calibri" w:hAnsi="Roboto Light" w:cs="Pª«ª‘ˇ¯‡™"/>
      <w:bCs/>
      <w:sz w:val="22"/>
      <w:szCs w:val="22"/>
      <w:lang w:val="en-US" w:eastAsia="pt-BR"/>
    </w:rPr>
  </w:style>
  <w:style w:type="character" w:customStyle="1" w:styleId="BELegendaCarter">
    <w:name w:val="BE Legenda Caráter"/>
    <w:basedOn w:val="LegendaCarter"/>
    <w:link w:val="BELegenda"/>
    <w:rsid w:val="004D5514"/>
    <w:rPr>
      <w:rFonts w:ascii="Roboto Light" w:eastAsia="Calibri" w:hAnsi="Roboto Light" w:cs="Pª«ª‘ˇ¯‡™"/>
      <w:b/>
      <w:bCs w:val="0"/>
      <w:sz w:val="24"/>
      <w:szCs w:val="28"/>
      <w:lang w:val="en-US" w:eastAsia="ar-SA"/>
    </w:rPr>
  </w:style>
  <w:style w:type="paragraph" w:customStyle="1" w:styleId="BEndice">
    <w:name w:val="BE índice"/>
    <w:basedOn w:val="ndicedeilustraes"/>
    <w:link w:val="BEndiceCarter"/>
    <w:qFormat/>
    <w:rsid w:val="00F4117D"/>
    <w:pPr>
      <w:tabs>
        <w:tab w:val="right" w:leader="dot" w:pos="9061"/>
      </w:tabs>
    </w:pPr>
    <w:rPr>
      <w:rFonts w:eastAsia="Calibri"/>
      <w:noProof/>
      <w:sz w:val="18"/>
      <w:szCs w:val="18"/>
    </w:rPr>
  </w:style>
  <w:style w:type="character" w:customStyle="1" w:styleId="ndicedeilustraesCarter">
    <w:name w:val="Índice de ilustrações Caráter"/>
    <w:basedOn w:val="Tipodeletrapredefinidodopargrafo"/>
    <w:link w:val="ndicedeilustraes"/>
    <w:uiPriority w:val="99"/>
    <w:rsid w:val="00F4117D"/>
    <w:rPr>
      <w:rFonts w:ascii="Roboto Light" w:hAnsi="Roboto Light" w:cs="Pª«ª‘ˇ¯‡™"/>
      <w:sz w:val="22"/>
      <w:szCs w:val="22"/>
      <w:lang w:val="en-US" w:eastAsia="pt-BR"/>
    </w:rPr>
  </w:style>
  <w:style w:type="character" w:customStyle="1" w:styleId="BEndiceCarter">
    <w:name w:val="BE índice Caráter"/>
    <w:basedOn w:val="ndicedeilustraesCarter"/>
    <w:link w:val="BEndice"/>
    <w:rsid w:val="00F4117D"/>
    <w:rPr>
      <w:rFonts w:ascii="Roboto Light" w:eastAsia="Calibri" w:hAnsi="Roboto Light" w:cs="Pª«ª‘ˇ¯‡™"/>
      <w:noProof/>
      <w:sz w:val="18"/>
      <w:szCs w:val="18"/>
      <w:lang w:val="en-US" w:eastAsia="pt-BR"/>
    </w:rPr>
  </w:style>
  <w:style w:type="paragraph" w:styleId="Cabealhodondice">
    <w:name w:val="TOC Heading"/>
    <w:basedOn w:val="Ttulo1"/>
    <w:next w:val="Normal"/>
    <w:uiPriority w:val="39"/>
    <w:unhideWhenUsed/>
    <w:qFormat/>
    <w:rsid w:val="00830E64"/>
    <w:pPr>
      <w:keepNext/>
      <w:keepLines/>
      <w:pageBreakBefore w:val="0"/>
      <w:widowControl/>
      <w:numPr>
        <w:numId w:val="0"/>
      </w:numPr>
      <w:tabs>
        <w:tab w:val="clear" w:pos="0"/>
      </w:tabs>
      <w:autoSpaceDE/>
      <w:autoSpaceDN/>
      <w:adjustRightInd/>
      <w:spacing w:before="240" w:after="0" w:line="259" w:lineRule="auto"/>
      <w:jc w:val="left"/>
      <w:outlineLvl w:val="9"/>
    </w:pPr>
    <w:rPr>
      <w:rFonts w:asciiTheme="majorHAnsi" w:eastAsiaTheme="majorEastAsia" w:hAnsiTheme="majorHAnsi" w:cstheme="majorBidi"/>
      <w:b w:val="0"/>
      <w:bCs w:val="0"/>
      <w:caps w:val="0"/>
      <w:color w:val="99232F" w:themeColor="accent1" w:themeShade="BF"/>
      <w:sz w:val="32"/>
      <w:szCs w:val="32"/>
      <w:lang w:val="pt-PT" w:eastAsia="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69494">
      <w:bodyDiv w:val="1"/>
      <w:marLeft w:val="0"/>
      <w:marRight w:val="0"/>
      <w:marTop w:val="0"/>
      <w:marBottom w:val="0"/>
      <w:divBdr>
        <w:top w:val="none" w:sz="0" w:space="0" w:color="auto"/>
        <w:left w:val="none" w:sz="0" w:space="0" w:color="auto"/>
        <w:bottom w:val="none" w:sz="0" w:space="0" w:color="auto"/>
        <w:right w:val="none" w:sz="0" w:space="0" w:color="auto"/>
      </w:divBdr>
      <w:divsChild>
        <w:div w:id="802775027">
          <w:marLeft w:val="0"/>
          <w:marRight w:val="0"/>
          <w:marTop w:val="0"/>
          <w:marBottom w:val="0"/>
          <w:divBdr>
            <w:top w:val="none" w:sz="0" w:space="0" w:color="auto"/>
            <w:left w:val="none" w:sz="0" w:space="0" w:color="auto"/>
            <w:bottom w:val="none" w:sz="0" w:space="0" w:color="auto"/>
            <w:right w:val="none" w:sz="0" w:space="0" w:color="auto"/>
          </w:divBdr>
          <w:divsChild>
            <w:div w:id="141277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94797">
      <w:bodyDiv w:val="1"/>
      <w:marLeft w:val="0"/>
      <w:marRight w:val="0"/>
      <w:marTop w:val="0"/>
      <w:marBottom w:val="0"/>
      <w:divBdr>
        <w:top w:val="none" w:sz="0" w:space="0" w:color="auto"/>
        <w:left w:val="none" w:sz="0" w:space="0" w:color="auto"/>
        <w:bottom w:val="none" w:sz="0" w:space="0" w:color="auto"/>
        <w:right w:val="none" w:sz="0" w:space="0" w:color="auto"/>
      </w:divBdr>
    </w:div>
    <w:div w:id="51855981">
      <w:bodyDiv w:val="1"/>
      <w:marLeft w:val="0"/>
      <w:marRight w:val="0"/>
      <w:marTop w:val="0"/>
      <w:marBottom w:val="0"/>
      <w:divBdr>
        <w:top w:val="none" w:sz="0" w:space="0" w:color="auto"/>
        <w:left w:val="none" w:sz="0" w:space="0" w:color="auto"/>
        <w:bottom w:val="none" w:sz="0" w:space="0" w:color="auto"/>
        <w:right w:val="none" w:sz="0" w:space="0" w:color="auto"/>
      </w:divBdr>
      <w:divsChild>
        <w:div w:id="1790855076">
          <w:marLeft w:val="0"/>
          <w:marRight w:val="0"/>
          <w:marTop w:val="0"/>
          <w:marBottom w:val="0"/>
          <w:divBdr>
            <w:top w:val="none" w:sz="0" w:space="0" w:color="auto"/>
            <w:left w:val="none" w:sz="0" w:space="0" w:color="auto"/>
            <w:bottom w:val="none" w:sz="0" w:space="0" w:color="auto"/>
            <w:right w:val="none" w:sz="0" w:space="0" w:color="auto"/>
          </w:divBdr>
          <w:divsChild>
            <w:div w:id="1673483656">
              <w:marLeft w:val="0"/>
              <w:marRight w:val="0"/>
              <w:marTop w:val="0"/>
              <w:marBottom w:val="0"/>
              <w:divBdr>
                <w:top w:val="none" w:sz="0" w:space="0" w:color="auto"/>
                <w:left w:val="none" w:sz="0" w:space="0" w:color="auto"/>
                <w:bottom w:val="none" w:sz="0" w:space="0" w:color="auto"/>
                <w:right w:val="none" w:sz="0" w:space="0" w:color="auto"/>
              </w:divBdr>
            </w:div>
            <w:div w:id="171943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6468">
      <w:bodyDiv w:val="1"/>
      <w:marLeft w:val="0"/>
      <w:marRight w:val="0"/>
      <w:marTop w:val="0"/>
      <w:marBottom w:val="0"/>
      <w:divBdr>
        <w:top w:val="none" w:sz="0" w:space="0" w:color="auto"/>
        <w:left w:val="none" w:sz="0" w:space="0" w:color="auto"/>
        <w:bottom w:val="none" w:sz="0" w:space="0" w:color="auto"/>
        <w:right w:val="none" w:sz="0" w:space="0" w:color="auto"/>
      </w:divBdr>
    </w:div>
    <w:div w:id="73431591">
      <w:bodyDiv w:val="1"/>
      <w:marLeft w:val="0"/>
      <w:marRight w:val="0"/>
      <w:marTop w:val="0"/>
      <w:marBottom w:val="0"/>
      <w:divBdr>
        <w:top w:val="none" w:sz="0" w:space="0" w:color="auto"/>
        <w:left w:val="none" w:sz="0" w:space="0" w:color="auto"/>
        <w:bottom w:val="none" w:sz="0" w:space="0" w:color="auto"/>
        <w:right w:val="none" w:sz="0" w:space="0" w:color="auto"/>
      </w:divBdr>
    </w:div>
    <w:div w:id="83839740">
      <w:bodyDiv w:val="1"/>
      <w:marLeft w:val="0"/>
      <w:marRight w:val="0"/>
      <w:marTop w:val="0"/>
      <w:marBottom w:val="0"/>
      <w:divBdr>
        <w:top w:val="none" w:sz="0" w:space="0" w:color="auto"/>
        <w:left w:val="none" w:sz="0" w:space="0" w:color="auto"/>
        <w:bottom w:val="none" w:sz="0" w:space="0" w:color="auto"/>
        <w:right w:val="none" w:sz="0" w:space="0" w:color="auto"/>
      </w:divBdr>
    </w:div>
    <w:div w:id="84769409">
      <w:bodyDiv w:val="1"/>
      <w:marLeft w:val="0"/>
      <w:marRight w:val="0"/>
      <w:marTop w:val="0"/>
      <w:marBottom w:val="0"/>
      <w:divBdr>
        <w:top w:val="none" w:sz="0" w:space="0" w:color="auto"/>
        <w:left w:val="none" w:sz="0" w:space="0" w:color="auto"/>
        <w:bottom w:val="none" w:sz="0" w:space="0" w:color="auto"/>
        <w:right w:val="none" w:sz="0" w:space="0" w:color="auto"/>
      </w:divBdr>
    </w:div>
    <w:div w:id="94063804">
      <w:bodyDiv w:val="1"/>
      <w:marLeft w:val="0"/>
      <w:marRight w:val="0"/>
      <w:marTop w:val="0"/>
      <w:marBottom w:val="0"/>
      <w:divBdr>
        <w:top w:val="none" w:sz="0" w:space="0" w:color="auto"/>
        <w:left w:val="none" w:sz="0" w:space="0" w:color="auto"/>
        <w:bottom w:val="none" w:sz="0" w:space="0" w:color="auto"/>
        <w:right w:val="none" w:sz="0" w:space="0" w:color="auto"/>
      </w:divBdr>
      <w:divsChild>
        <w:div w:id="402945499">
          <w:marLeft w:val="0"/>
          <w:marRight w:val="0"/>
          <w:marTop w:val="0"/>
          <w:marBottom w:val="0"/>
          <w:divBdr>
            <w:top w:val="none" w:sz="0" w:space="0" w:color="auto"/>
            <w:left w:val="none" w:sz="0" w:space="0" w:color="auto"/>
            <w:bottom w:val="none" w:sz="0" w:space="0" w:color="auto"/>
            <w:right w:val="none" w:sz="0" w:space="0" w:color="auto"/>
          </w:divBdr>
        </w:div>
      </w:divsChild>
    </w:div>
    <w:div w:id="98062208">
      <w:bodyDiv w:val="1"/>
      <w:marLeft w:val="0"/>
      <w:marRight w:val="0"/>
      <w:marTop w:val="0"/>
      <w:marBottom w:val="0"/>
      <w:divBdr>
        <w:top w:val="none" w:sz="0" w:space="0" w:color="auto"/>
        <w:left w:val="none" w:sz="0" w:space="0" w:color="auto"/>
        <w:bottom w:val="none" w:sz="0" w:space="0" w:color="auto"/>
        <w:right w:val="none" w:sz="0" w:space="0" w:color="auto"/>
      </w:divBdr>
    </w:div>
    <w:div w:id="100951982">
      <w:bodyDiv w:val="1"/>
      <w:marLeft w:val="0"/>
      <w:marRight w:val="0"/>
      <w:marTop w:val="0"/>
      <w:marBottom w:val="0"/>
      <w:divBdr>
        <w:top w:val="none" w:sz="0" w:space="0" w:color="auto"/>
        <w:left w:val="none" w:sz="0" w:space="0" w:color="auto"/>
        <w:bottom w:val="none" w:sz="0" w:space="0" w:color="auto"/>
        <w:right w:val="none" w:sz="0" w:space="0" w:color="auto"/>
      </w:divBdr>
    </w:div>
    <w:div w:id="110828337">
      <w:bodyDiv w:val="1"/>
      <w:marLeft w:val="0"/>
      <w:marRight w:val="0"/>
      <w:marTop w:val="0"/>
      <w:marBottom w:val="0"/>
      <w:divBdr>
        <w:top w:val="none" w:sz="0" w:space="0" w:color="auto"/>
        <w:left w:val="none" w:sz="0" w:space="0" w:color="auto"/>
        <w:bottom w:val="none" w:sz="0" w:space="0" w:color="auto"/>
        <w:right w:val="none" w:sz="0" w:space="0" w:color="auto"/>
      </w:divBdr>
    </w:div>
    <w:div w:id="116610831">
      <w:bodyDiv w:val="1"/>
      <w:marLeft w:val="0"/>
      <w:marRight w:val="0"/>
      <w:marTop w:val="0"/>
      <w:marBottom w:val="0"/>
      <w:divBdr>
        <w:top w:val="none" w:sz="0" w:space="0" w:color="auto"/>
        <w:left w:val="none" w:sz="0" w:space="0" w:color="auto"/>
        <w:bottom w:val="none" w:sz="0" w:space="0" w:color="auto"/>
        <w:right w:val="none" w:sz="0" w:space="0" w:color="auto"/>
      </w:divBdr>
    </w:div>
    <w:div w:id="119960136">
      <w:bodyDiv w:val="1"/>
      <w:marLeft w:val="0"/>
      <w:marRight w:val="0"/>
      <w:marTop w:val="0"/>
      <w:marBottom w:val="0"/>
      <w:divBdr>
        <w:top w:val="none" w:sz="0" w:space="0" w:color="auto"/>
        <w:left w:val="none" w:sz="0" w:space="0" w:color="auto"/>
        <w:bottom w:val="none" w:sz="0" w:space="0" w:color="auto"/>
        <w:right w:val="none" w:sz="0" w:space="0" w:color="auto"/>
      </w:divBdr>
    </w:div>
    <w:div w:id="120610894">
      <w:bodyDiv w:val="1"/>
      <w:marLeft w:val="0"/>
      <w:marRight w:val="0"/>
      <w:marTop w:val="0"/>
      <w:marBottom w:val="0"/>
      <w:divBdr>
        <w:top w:val="none" w:sz="0" w:space="0" w:color="auto"/>
        <w:left w:val="none" w:sz="0" w:space="0" w:color="auto"/>
        <w:bottom w:val="none" w:sz="0" w:space="0" w:color="auto"/>
        <w:right w:val="none" w:sz="0" w:space="0" w:color="auto"/>
      </w:divBdr>
    </w:div>
    <w:div w:id="122621480">
      <w:bodyDiv w:val="1"/>
      <w:marLeft w:val="0"/>
      <w:marRight w:val="0"/>
      <w:marTop w:val="0"/>
      <w:marBottom w:val="0"/>
      <w:divBdr>
        <w:top w:val="none" w:sz="0" w:space="0" w:color="auto"/>
        <w:left w:val="none" w:sz="0" w:space="0" w:color="auto"/>
        <w:bottom w:val="none" w:sz="0" w:space="0" w:color="auto"/>
        <w:right w:val="none" w:sz="0" w:space="0" w:color="auto"/>
      </w:divBdr>
    </w:div>
    <w:div w:id="134225501">
      <w:bodyDiv w:val="1"/>
      <w:marLeft w:val="0"/>
      <w:marRight w:val="0"/>
      <w:marTop w:val="0"/>
      <w:marBottom w:val="0"/>
      <w:divBdr>
        <w:top w:val="none" w:sz="0" w:space="0" w:color="auto"/>
        <w:left w:val="none" w:sz="0" w:space="0" w:color="auto"/>
        <w:bottom w:val="none" w:sz="0" w:space="0" w:color="auto"/>
        <w:right w:val="none" w:sz="0" w:space="0" w:color="auto"/>
      </w:divBdr>
    </w:div>
    <w:div w:id="141511433">
      <w:bodyDiv w:val="1"/>
      <w:marLeft w:val="0"/>
      <w:marRight w:val="0"/>
      <w:marTop w:val="0"/>
      <w:marBottom w:val="0"/>
      <w:divBdr>
        <w:top w:val="none" w:sz="0" w:space="0" w:color="auto"/>
        <w:left w:val="none" w:sz="0" w:space="0" w:color="auto"/>
        <w:bottom w:val="none" w:sz="0" w:space="0" w:color="auto"/>
        <w:right w:val="none" w:sz="0" w:space="0" w:color="auto"/>
      </w:divBdr>
    </w:div>
    <w:div w:id="145097895">
      <w:bodyDiv w:val="1"/>
      <w:marLeft w:val="0"/>
      <w:marRight w:val="0"/>
      <w:marTop w:val="0"/>
      <w:marBottom w:val="0"/>
      <w:divBdr>
        <w:top w:val="none" w:sz="0" w:space="0" w:color="auto"/>
        <w:left w:val="none" w:sz="0" w:space="0" w:color="auto"/>
        <w:bottom w:val="none" w:sz="0" w:space="0" w:color="auto"/>
        <w:right w:val="none" w:sz="0" w:space="0" w:color="auto"/>
      </w:divBdr>
    </w:div>
    <w:div w:id="147288666">
      <w:bodyDiv w:val="1"/>
      <w:marLeft w:val="0"/>
      <w:marRight w:val="0"/>
      <w:marTop w:val="0"/>
      <w:marBottom w:val="0"/>
      <w:divBdr>
        <w:top w:val="none" w:sz="0" w:space="0" w:color="auto"/>
        <w:left w:val="none" w:sz="0" w:space="0" w:color="auto"/>
        <w:bottom w:val="none" w:sz="0" w:space="0" w:color="auto"/>
        <w:right w:val="none" w:sz="0" w:space="0" w:color="auto"/>
      </w:divBdr>
    </w:div>
    <w:div w:id="148177791">
      <w:bodyDiv w:val="1"/>
      <w:marLeft w:val="0"/>
      <w:marRight w:val="0"/>
      <w:marTop w:val="0"/>
      <w:marBottom w:val="0"/>
      <w:divBdr>
        <w:top w:val="none" w:sz="0" w:space="0" w:color="auto"/>
        <w:left w:val="none" w:sz="0" w:space="0" w:color="auto"/>
        <w:bottom w:val="none" w:sz="0" w:space="0" w:color="auto"/>
        <w:right w:val="none" w:sz="0" w:space="0" w:color="auto"/>
      </w:divBdr>
    </w:div>
    <w:div w:id="154032387">
      <w:bodyDiv w:val="1"/>
      <w:marLeft w:val="0"/>
      <w:marRight w:val="0"/>
      <w:marTop w:val="0"/>
      <w:marBottom w:val="0"/>
      <w:divBdr>
        <w:top w:val="none" w:sz="0" w:space="0" w:color="auto"/>
        <w:left w:val="none" w:sz="0" w:space="0" w:color="auto"/>
        <w:bottom w:val="none" w:sz="0" w:space="0" w:color="auto"/>
        <w:right w:val="none" w:sz="0" w:space="0" w:color="auto"/>
      </w:divBdr>
    </w:div>
    <w:div w:id="155071826">
      <w:bodyDiv w:val="1"/>
      <w:marLeft w:val="0"/>
      <w:marRight w:val="0"/>
      <w:marTop w:val="0"/>
      <w:marBottom w:val="0"/>
      <w:divBdr>
        <w:top w:val="none" w:sz="0" w:space="0" w:color="auto"/>
        <w:left w:val="none" w:sz="0" w:space="0" w:color="auto"/>
        <w:bottom w:val="none" w:sz="0" w:space="0" w:color="auto"/>
        <w:right w:val="none" w:sz="0" w:space="0" w:color="auto"/>
      </w:divBdr>
    </w:div>
    <w:div w:id="171989474">
      <w:bodyDiv w:val="1"/>
      <w:marLeft w:val="0"/>
      <w:marRight w:val="0"/>
      <w:marTop w:val="0"/>
      <w:marBottom w:val="0"/>
      <w:divBdr>
        <w:top w:val="none" w:sz="0" w:space="0" w:color="auto"/>
        <w:left w:val="none" w:sz="0" w:space="0" w:color="auto"/>
        <w:bottom w:val="none" w:sz="0" w:space="0" w:color="auto"/>
        <w:right w:val="none" w:sz="0" w:space="0" w:color="auto"/>
      </w:divBdr>
    </w:div>
    <w:div w:id="172840080">
      <w:bodyDiv w:val="1"/>
      <w:marLeft w:val="0"/>
      <w:marRight w:val="0"/>
      <w:marTop w:val="0"/>
      <w:marBottom w:val="0"/>
      <w:divBdr>
        <w:top w:val="none" w:sz="0" w:space="0" w:color="auto"/>
        <w:left w:val="none" w:sz="0" w:space="0" w:color="auto"/>
        <w:bottom w:val="none" w:sz="0" w:space="0" w:color="auto"/>
        <w:right w:val="none" w:sz="0" w:space="0" w:color="auto"/>
      </w:divBdr>
    </w:div>
    <w:div w:id="177894018">
      <w:bodyDiv w:val="1"/>
      <w:marLeft w:val="0"/>
      <w:marRight w:val="0"/>
      <w:marTop w:val="0"/>
      <w:marBottom w:val="0"/>
      <w:divBdr>
        <w:top w:val="none" w:sz="0" w:space="0" w:color="auto"/>
        <w:left w:val="none" w:sz="0" w:space="0" w:color="auto"/>
        <w:bottom w:val="none" w:sz="0" w:space="0" w:color="auto"/>
        <w:right w:val="none" w:sz="0" w:space="0" w:color="auto"/>
      </w:divBdr>
      <w:divsChild>
        <w:div w:id="1478497742">
          <w:marLeft w:val="0"/>
          <w:marRight w:val="0"/>
          <w:marTop w:val="0"/>
          <w:marBottom w:val="0"/>
          <w:divBdr>
            <w:top w:val="none" w:sz="0" w:space="0" w:color="auto"/>
            <w:left w:val="none" w:sz="0" w:space="0" w:color="auto"/>
            <w:bottom w:val="none" w:sz="0" w:space="0" w:color="auto"/>
            <w:right w:val="none" w:sz="0" w:space="0" w:color="auto"/>
          </w:divBdr>
          <w:divsChild>
            <w:div w:id="126572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0521">
      <w:bodyDiv w:val="1"/>
      <w:marLeft w:val="0"/>
      <w:marRight w:val="0"/>
      <w:marTop w:val="0"/>
      <w:marBottom w:val="0"/>
      <w:divBdr>
        <w:top w:val="none" w:sz="0" w:space="0" w:color="auto"/>
        <w:left w:val="none" w:sz="0" w:space="0" w:color="auto"/>
        <w:bottom w:val="none" w:sz="0" w:space="0" w:color="auto"/>
        <w:right w:val="none" w:sz="0" w:space="0" w:color="auto"/>
      </w:divBdr>
    </w:div>
    <w:div w:id="194201009">
      <w:bodyDiv w:val="1"/>
      <w:marLeft w:val="0"/>
      <w:marRight w:val="0"/>
      <w:marTop w:val="0"/>
      <w:marBottom w:val="0"/>
      <w:divBdr>
        <w:top w:val="none" w:sz="0" w:space="0" w:color="auto"/>
        <w:left w:val="none" w:sz="0" w:space="0" w:color="auto"/>
        <w:bottom w:val="none" w:sz="0" w:space="0" w:color="auto"/>
        <w:right w:val="none" w:sz="0" w:space="0" w:color="auto"/>
      </w:divBdr>
    </w:div>
    <w:div w:id="195195909">
      <w:bodyDiv w:val="1"/>
      <w:marLeft w:val="0"/>
      <w:marRight w:val="0"/>
      <w:marTop w:val="0"/>
      <w:marBottom w:val="0"/>
      <w:divBdr>
        <w:top w:val="none" w:sz="0" w:space="0" w:color="auto"/>
        <w:left w:val="none" w:sz="0" w:space="0" w:color="auto"/>
        <w:bottom w:val="none" w:sz="0" w:space="0" w:color="auto"/>
        <w:right w:val="none" w:sz="0" w:space="0" w:color="auto"/>
      </w:divBdr>
    </w:div>
    <w:div w:id="201599236">
      <w:bodyDiv w:val="1"/>
      <w:marLeft w:val="0"/>
      <w:marRight w:val="0"/>
      <w:marTop w:val="0"/>
      <w:marBottom w:val="0"/>
      <w:divBdr>
        <w:top w:val="none" w:sz="0" w:space="0" w:color="auto"/>
        <w:left w:val="none" w:sz="0" w:space="0" w:color="auto"/>
        <w:bottom w:val="none" w:sz="0" w:space="0" w:color="auto"/>
        <w:right w:val="none" w:sz="0" w:space="0" w:color="auto"/>
      </w:divBdr>
    </w:div>
    <w:div w:id="202865645">
      <w:bodyDiv w:val="1"/>
      <w:marLeft w:val="0"/>
      <w:marRight w:val="0"/>
      <w:marTop w:val="0"/>
      <w:marBottom w:val="0"/>
      <w:divBdr>
        <w:top w:val="none" w:sz="0" w:space="0" w:color="auto"/>
        <w:left w:val="none" w:sz="0" w:space="0" w:color="auto"/>
        <w:bottom w:val="none" w:sz="0" w:space="0" w:color="auto"/>
        <w:right w:val="none" w:sz="0" w:space="0" w:color="auto"/>
      </w:divBdr>
      <w:divsChild>
        <w:div w:id="1855730672">
          <w:marLeft w:val="0"/>
          <w:marRight w:val="0"/>
          <w:marTop w:val="0"/>
          <w:marBottom w:val="0"/>
          <w:divBdr>
            <w:top w:val="none" w:sz="0" w:space="0" w:color="auto"/>
            <w:left w:val="none" w:sz="0" w:space="0" w:color="auto"/>
            <w:bottom w:val="none" w:sz="0" w:space="0" w:color="auto"/>
            <w:right w:val="none" w:sz="0" w:space="0" w:color="auto"/>
          </w:divBdr>
        </w:div>
      </w:divsChild>
    </w:div>
    <w:div w:id="211431274">
      <w:bodyDiv w:val="1"/>
      <w:marLeft w:val="0"/>
      <w:marRight w:val="0"/>
      <w:marTop w:val="0"/>
      <w:marBottom w:val="0"/>
      <w:divBdr>
        <w:top w:val="none" w:sz="0" w:space="0" w:color="auto"/>
        <w:left w:val="none" w:sz="0" w:space="0" w:color="auto"/>
        <w:bottom w:val="none" w:sz="0" w:space="0" w:color="auto"/>
        <w:right w:val="none" w:sz="0" w:space="0" w:color="auto"/>
      </w:divBdr>
    </w:div>
    <w:div w:id="217397569">
      <w:bodyDiv w:val="1"/>
      <w:marLeft w:val="0"/>
      <w:marRight w:val="0"/>
      <w:marTop w:val="0"/>
      <w:marBottom w:val="0"/>
      <w:divBdr>
        <w:top w:val="none" w:sz="0" w:space="0" w:color="auto"/>
        <w:left w:val="none" w:sz="0" w:space="0" w:color="auto"/>
        <w:bottom w:val="none" w:sz="0" w:space="0" w:color="auto"/>
        <w:right w:val="none" w:sz="0" w:space="0" w:color="auto"/>
      </w:divBdr>
    </w:div>
    <w:div w:id="226112596">
      <w:bodyDiv w:val="1"/>
      <w:marLeft w:val="0"/>
      <w:marRight w:val="0"/>
      <w:marTop w:val="0"/>
      <w:marBottom w:val="0"/>
      <w:divBdr>
        <w:top w:val="none" w:sz="0" w:space="0" w:color="auto"/>
        <w:left w:val="none" w:sz="0" w:space="0" w:color="auto"/>
        <w:bottom w:val="none" w:sz="0" w:space="0" w:color="auto"/>
        <w:right w:val="none" w:sz="0" w:space="0" w:color="auto"/>
      </w:divBdr>
    </w:div>
    <w:div w:id="235405919">
      <w:bodyDiv w:val="1"/>
      <w:marLeft w:val="0"/>
      <w:marRight w:val="0"/>
      <w:marTop w:val="0"/>
      <w:marBottom w:val="0"/>
      <w:divBdr>
        <w:top w:val="none" w:sz="0" w:space="0" w:color="auto"/>
        <w:left w:val="none" w:sz="0" w:space="0" w:color="auto"/>
        <w:bottom w:val="none" w:sz="0" w:space="0" w:color="auto"/>
        <w:right w:val="none" w:sz="0" w:space="0" w:color="auto"/>
      </w:divBdr>
    </w:div>
    <w:div w:id="239406282">
      <w:bodyDiv w:val="1"/>
      <w:marLeft w:val="0"/>
      <w:marRight w:val="0"/>
      <w:marTop w:val="0"/>
      <w:marBottom w:val="0"/>
      <w:divBdr>
        <w:top w:val="none" w:sz="0" w:space="0" w:color="auto"/>
        <w:left w:val="none" w:sz="0" w:space="0" w:color="auto"/>
        <w:bottom w:val="none" w:sz="0" w:space="0" w:color="auto"/>
        <w:right w:val="none" w:sz="0" w:space="0" w:color="auto"/>
      </w:divBdr>
    </w:div>
    <w:div w:id="247807028">
      <w:bodyDiv w:val="1"/>
      <w:marLeft w:val="0"/>
      <w:marRight w:val="0"/>
      <w:marTop w:val="0"/>
      <w:marBottom w:val="0"/>
      <w:divBdr>
        <w:top w:val="none" w:sz="0" w:space="0" w:color="auto"/>
        <w:left w:val="none" w:sz="0" w:space="0" w:color="auto"/>
        <w:bottom w:val="none" w:sz="0" w:space="0" w:color="auto"/>
        <w:right w:val="none" w:sz="0" w:space="0" w:color="auto"/>
      </w:divBdr>
    </w:div>
    <w:div w:id="253905005">
      <w:bodyDiv w:val="1"/>
      <w:marLeft w:val="0"/>
      <w:marRight w:val="0"/>
      <w:marTop w:val="0"/>
      <w:marBottom w:val="0"/>
      <w:divBdr>
        <w:top w:val="none" w:sz="0" w:space="0" w:color="auto"/>
        <w:left w:val="none" w:sz="0" w:space="0" w:color="auto"/>
        <w:bottom w:val="none" w:sz="0" w:space="0" w:color="auto"/>
        <w:right w:val="none" w:sz="0" w:space="0" w:color="auto"/>
      </w:divBdr>
    </w:div>
    <w:div w:id="255868369">
      <w:bodyDiv w:val="1"/>
      <w:marLeft w:val="0"/>
      <w:marRight w:val="0"/>
      <w:marTop w:val="0"/>
      <w:marBottom w:val="0"/>
      <w:divBdr>
        <w:top w:val="none" w:sz="0" w:space="0" w:color="auto"/>
        <w:left w:val="none" w:sz="0" w:space="0" w:color="auto"/>
        <w:bottom w:val="none" w:sz="0" w:space="0" w:color="auto"/>
        <w:right w:val="none" w:sz="0" w:space="0" w:color="auto"/>
      </w:divBdr>
    </w:div>
    <w:div w:id="263849335">
      <w:bodyDiv w:val="1"/>
      <w:marLeft w:val="0"/>
      <w:marRight w:val="0"/>
      <w:marTop w:val="0"/>
      <w:marBottom w:val="0"/>
      <w:divBdr>
        <w:top w:val="none" w:sz="0" w:space="0" w:color="auto"/>
        <w:left w:val="none" w:sz="0" w:space="0" w:color="auto"/>
        <w:bottom w:val="none" w:sz="0" w:space="0" w:color="auto"/>
        <w:right w:val="none" w:sz="0" w:space="0" w:color="auto"/>
      </w:divBdr>
    </w:div>
    <w:div w:id="264310063">
      <w:bodyDiv w:val="1"/>
      <w:marLeft w:val="0"/>
      <w:marRight w:val="0"/>
      <w:marTop w:val="0"/>
      <w:marBottom w:val="0"/>
      <w:divBdr>
        <w:top w:val="none" w:sz="0" w:space="0" w:color="auto"/>
        <w:left w:val="none" w:sz="0" w:space="0" w:color="auto"/>
        <w:bottom w:val="none" w:sz="0" w:space="0" w:color="auto"/>
        <w:right w:val="none" w:sz="0" w:space="0" w:color="auto"/>
      </w:divBdr>
    </w:div>
    <w:div w:id="280696769">
      <w:bodyDiv w:val="1"/>
      <w:marLeft w:val="0"/>
      <w:marRight w:val="0"/>
      <w:marTop w:val="0"/>
      <w:marBottom w:val="0"/>
      <w:divBdr>
        <w:top w:val="none" w:sz="0" w:space="0" w:color="auto"/>
        <w:left w:val="none" w:sz="0" w:space="0" w:color="auto"/>
        <w:bottom w:val="none" w:sz="0" w:space="0" w:color="auto"/>
        <w:right w:val="none" w:sz="0" w:space="0" w:color="auto"/>
      </w:divBdr>
    </w:div>
    <w:div w:id="308024241">
      <w:bodyDiv w:val="1"/>
      <w:marLeft w:val="0"/>
      <w:marRight w:val="0"/>
      <w:marTop w:val="0"/>
      <w:marBottom w:val="0"/>
      <w:divBdr>
        <w:top w:val="none" w:sz="0" w:space="0" w:color="auto"/>
        <w:left w:val="none" w:sz="0" w:space="0" w:color="auto"/>
        <w:bottom w:val="none" w:sz="0" w:space="0" w:color="auto"/>
        <w:right w:val="none" w:sz="0" w:space="0" w:color="auto"/>
      </w:divBdr>
    </w:div>
    <w:div w:id="310251888">
      <w:bodyDiv w:val="1"/>
      <w:marLeft w:val="0"/>
      <w:marRight w:val="0"/>
      <w:marTop w:val="0"/>
      <w:marBottom w:val="0"/>
      <w:divBdr>
        <w:top w:val="none" w:sz="0" w:space="0" w:color="auto"/>
        <w:left w:val="none" w:sz="0" w:space="0" w:color="auto"/>
        <w:bottom w:val="none" w:sz="0" w:space="0" w:color="auto"/>
        <w:right w:val="none" w:sz="0" w:space="0" w:color="auto"/>
      </w:divBdr>
    </w:div>
    <w:div w:id="317345652">
      <w:bodyDiv w:val="1"/>
      <w:marLeft w:val="0"/>
      <w:marRight w:val="0"/>
      <w:marTop w:val="0"/>
      <w:marBottom w:val="0"/>
      <w:divBdr>
        <w:top w:val="none" w:sz="0" w:space="0" w:color="auto"/>
        <w:left w:val="none" w:sz="0" w:space="0" w:color="auto"/>
        <w:bottom w:val="none" w:sz="0" w:space="0" w:color="auto"/>
        <w:right w:val="none" w:sz="0" w:space="0" w:color="auto"/>
      </w:divBdr>
    </w:div>
    <w:div w:id="331613443">
      <w:bodyDiv w:val="1"/>
      <w:marLeft w:val="0"/>
      <w:marRight w:val="0"/>
      <w:marTop w:val="0"/>
      <w:marBottom w:val="0"/>
      <w:divBdr>
        <w:top w:val="none" w:sz="0" w:space="0" w:color="auto"/>
        <w:left w:val="none" w:sz="0" w:space="0" w:color="auto"/>
        <w:bottom w:val="none" w:sz="0" w:space="0" w:color="auto"/>
        <w:right w:val="none" w:sz="0" w:space="0" w:color="auto"/>
      </w:divBdr>
    </w:div>
    <w:div w:id="336884143">
      <w:bodyDiv w:val="1"/>
      <w:marLeft w:val="0"/>
      <w:marRight w:val="0"/>
      <w:marTop w:val="0"/>
      <w:marBottom w:val="0"/>
      <w:divBdr>
        <w:top w:val="none" w:sz="0" w:space="0" w:color="auto"/>
        <w:left w:val="none" w:sz="0" w:space="0" w:color="auto"/>
        <w:bottom w:val="none" w:sz="0" w:space="0" w:color="auto"/>
        <w:right w:val="none" w:sz="0" w:space="0" w:color="auto"/>
      </w:divBdr>
    </w:div>
    <w:div w:id="344792504">
      <w:bodyDiv w:val="1"/>
      <w:marLeft w:val="0"/>
      <w:marRight w:val="0"/>
      <w:marTop w:val="0"/>
      <w:marBottom w:val="0"/>
      <w:divBdr>
        <w:top w:val="none" w:sz="0" w:space="0" w:color="auto"/>
        <w:left w:val="none" w:sz="0" w:space="0" w:color="auto"/>
        <w:bottom w:val="none" w:sz="0" w:space="0" w:color="auto"/>
        <w:right w:val="none" w:sz="0" w:space="0" w:color="auto"/>
      </w:divBdr>
    </w:div>
    <w:div w:id="348025651">
      <w:bodyDiv w:val="1"/>
      <w:marLeft w:val="0"/>
      <w:marRight w:val="0"/>
      <w:marTop w:val="0"/>
      <w:marBottom w:val="0"/>
      <w:divBdr>
        <w:top w:val="none" w:sz="0" w:space="0" w:color="auto"/>
        <w:left w:val="none" w:sz="0" w:space="0" w:color="auto"/>
        <w:bottom w:val="none" w:sz="0" w:space="0" w:color="auto"/>
        <w:right w:val="none" w:sz="0" w:space="0" w:color="auto"/>
      </w:divBdr>
    </w:div>
    <w:div w:id="353071322">
      <w:bodyDiv w:val="1"/>
      <w:marLeft w:val="0"/>
      <w:marRight w:val="0"/>
      <w:marTop w:val="0"/>
      <w:marBottom w:val="0"/>
      <w:divBdr>
        <w:top w:val="none" w:sz="0" w:space="0" w:color="auto"/>
        <w:left w:val="none" w:sz="0" w:space="0" w:color="auto"/>
        <w:bottom w:val="none" w:sz="0" w:space="0" w:color="auto"/>
        <w:right w:val="none" w:sz="0" w:space="0" w:color="auto"/>
      </w:divBdr>
    </w:div>
    <w:div w:id="357242979">
      <w:bodyDiv w:val="1"/>
      <w:marLeft w:val="0"/>
      <w:marRight w:val="0"/>
      <w:marTop w:val="0"/>
      <w:marBottom w:val="0"/>
      <w:divBdr>
        <w:top w:val="none" w:sz="0" w:space="0" w:color="auto"/>
        <w:left w:val="none" w:sz="0" w:space="0" w:color="auto"/>
        <w:bottom w:val="none" w:sz="0" w:space="0" w:color="auto"/>
        <w:right w:val="none" w:sz="0" w:space="0" w:color="auto"/>
      </w:divBdr>
      <w:divsChild>
        <w:div w:id="39598131">
          <w:marLeft w:val="0"/>
          <w:marRight w:val="0"/>
          <w:marTop w:val="0"/>
          <w:marBottom w:val="0"/>
          <w:divBdr>
            <w:top w:val="none" w:sz="0" w:space="0" w:color="auto"/>
            <w:left w:val="none" w:sz="0" w:space="0" w:color="auto"/>
            <w:bottom w:val="none" w:sz="0" w:space="0" w:color="auto"/>
            <w:right w:val="none" w:sz="0" w:space="0" w:color="auto"/>
          </w:divBdr>
          <w:divsChild>
            <w:div w:id="165054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679036">
      <w:bodyDiv w:val="1"/>
      <w:marLeft w:val="0"/>
      <w:marRight w:val="0"/>
      <w:marTop w:val="0"/>
      <w:marBottom w:val="0"/>
      <w:divBdr>
        <w:top w:val="none" w:sz="0" w:space="0" w:color="auto"/>
        <w:left w:val="none" w:sz="0" w:space="0" w:color="auto"/>
        <w:bottom w:val="none" w:sz="0" w:space="0" w:color="auto"/>
        <w:right w:val="none" w:sz="0" w:space="0" w:color="auto"/>
      </w:divBdr>
    </w:div>
    <w:div w:id="387874514">
      <w:bodyDiv w:val="1"/>
      <w:marLeft w:val="0"/>
      <w:marRight w:val="0"/>
      <w:marTop w:val="0"/>
      <w:marBottom w:val="0"/>
      <w:divBdr>
        <w:top w:val="none" w:sz="0" w:space="0" w:color="auto"/>
        <w:left w:val="none" w:sz="0" w:space="0" w:color="auto"/>
        <w:bottom w:val="none" w:sz="0" w:space="0" w:color="auto"/>
        <w:right w:val="none" w:sz="0" w:space="0" w:color="auto"/>
      </w:divBdr>
    </w:div>
    <w:div w:id="396590372">
      <w:bodyDiv w:val="1"/>
      <w:marLeft w:val="0"/>
      <w:marRight w:val="0"/>
      <w:marTop w:val="0"/>
      <w:marBottom w:val="0"/>
      <w:divBdr>
        <w:top w:val="none" w:sz="0" w:space="0" w:color="auto"/>
        <w:left w:val="none" w:sz="0" w:space="0" w:color="auto"/>
        <w:bottom w:val="none" w:sz="0" w:space="0" w:color="auto"/>
        <w:right w:val="none" w:sz="0" w:space="0" w:color="auto"/>
      </w:divBdr>
    </w:div>
    <w:div w:id="406074451">
      <w:bodyDiv w:val="1"/>
      <w:marLeft w:val="0"/>
      <w:marRight w:val="0"/>
      <w:marTop w:val="0"/>
      <w:marBottom w:val="0"/>
      <w:divBdr>
        <w:top w:val="none" w:sz="0" w:space="0" w:color="auto"/>
        <w:left w:val="none" w:sz="0" w:space="0" w:color="auto"/>
        <w:bottom w:val="none" w:sz="0" w:space="0" w:color="auto"/>
        <w:right w:val="none" w:sz="0" w:space="0" w:color="auto"/>
      </w:divBdr>
    </w:div>
    <w:div w:id="413479932">
      <w:bodyDiv w:val="1"/>
      <w:marLeft w:val="0"/>
      <w:marRight w:val="0"/>
      <w:marTop w:val="0"/>
      <w:marBottom w:val="0"/>
      <w:divBdr>
        <w:top w:val="none" w:sz="0" w:space="0" w:color="auto"/>
        <w:left w:val="none" w:sz="0" w:space="0" w:color="auto"/>
        <w:bottom w:val="none" w:sz="0" w:space="0" w:color="auto"/>
        <w:right w:val="none" w:sz="0" w:space="0" w:color="auto"/>
      </w:divBdr>
    </w:div>
    <w:div w:id="443428147">
      <w:bodyDiv w:val="1"/>
      <w:marLeft w:val="0"/>
      <w:marRight w:val="0"/>
      <w:marTop w:val="0"/>
      <w:marBottom w:val="0"/>
      <w:divBdr>
        <w:top w:val="none" w:sz="0" w:space="0" w:color="auto"/>
        <w:left w:val="none" w:sz="0" w:space="0" w:color="auto"/>
        <w:bottom w:val="none" w:sz="0" w:space="0" w:color="auto"/>
        <w:right w:val="none" w:sz="0" w:space="0" w:color="auto"/>
      </w:divBdr>
    </w:div>
    <w:div w:id="457533057">
      <w:bodyDiv w:val="1"/>
      <w:marLeft w:val="0"/>
      <w:marRight w:val="0"/>
      <w:marTop w:val="0"/>
      <w:marBottom w:val="0"/>
      <w:divBdr>
        <w:top w:val="none" w:sz="0" w:space="0" w:color="auto"/>
        <w:left w:val="none" w:sz="0" w:space="0" w:color="auto"/>
        <w:bottom w:val="none" w:sz="0" w:space="0" w:color="auto"/>
        <w:right w:val="none" w:sz="0" w:space="0" w:color="auto"/>
      </w:divBdr>
    </w:div>
    <w:div w:id="475294295">
      <w:bodyDiv w:val="1"/>
      <w:marLeft w:val="0"/>
      <w:marRight w:val="0"/>
      <w:marTop w:val="0"/>
      <w:marBottom w:val="0"/>
      <w:divBdr>
        <w:top w:val="none" w:sz="0" w:space="0" w:color="auto"/>
        <w:left w:val="none" w:sz="0" w:space="0" w:color="auto"/>
        <w:bottom w:val="none" w:sz="0" w:space="0" w:color="auto"/>
        <w:right w:val="none" w:sz="0" w:space="0" w:color="auto"/>
      </w:divBdr>
      <w:divsChild>
        <w:div w:id="1548028953">
          <w:marLeft w:val="0"/>
          <w:marRight w:val="0"/>
          <w:marTop w:val="0"/>
          <w:marBottom w:val="0"/>
          <w:divBdr>
            <w:top w:val="none" w:sz="0" w:space="0" w:color="auto"/>
            <w:left w:val="none" w:sz="0" w:space="0" w:color="auto"/>
            <w:bottom w:val="none" w:sz="0" w:space="0" w:color="auto"/>
            <w:right w:val="none" w:sz="0" w:space="0" w:color="auto"/>
          </w:divBdr>
          <w:divsChild>
            <w:div w:id="128064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726490">
      <w:bodyDiv w:val="1"/>
      <w:marLeft w:val="0"/>
      <w:marRight w:val="0"/>
      <w:marTop w:val="0"/>
      <w:marBottom w:val="0"/>
      <w:divBdr>
        <w:top w:val="none" w:sz="0" w:space="0" w:color="auto"/>
        <w:left w:val="none" w:sz="0" w:space="0" w:color="auto"/>
        <w:bottom w:val="none" w:sz="0" w:space="0" w:color="auto"/>
        <w:right w:val="none" w:sz="0" w:space="0" w:color="auto"/>
      </w:divBdr>
    </w:div>
    <w:div w:id="489954395">
      <w:bodyDiv w:val="1"/>
      <w:marLeft w:val="0"/>
      <w:marRight w:val="0"/>
      <w:marTop w:val="0"/>
      <w:marBottom w:val="0"/>
      <w:divBdr>
        <w:top w:val="none" w:sz="0" w:space="0" w:color="auto"/>
        <w:left w:val="none" w:sz="0" w:space="0" w:color="auto"/>
        <w:bottom w:val="none" w:sz="0" w:space="0" w:color="auto"/>
        <w:right w:val="none" w:sz="0" w:space="0" w:color="auto"/>
      </w:divBdr>
    </w:div>
    <w:div w:id="493642243">
      <w:bodyDiv w:val="1"/>
      <w:marLeft w:val="0"/>
      <w:marRight w:val="0"/>
      <w:marTop w:val="0"/>
      <w:marBottom w:val="0"/>
      <w:divBdr>
        <w:top w:val="none" w:sz="0" w:space="0" w:color="auto"/>
        <w:left w:val="none" w:sz="0" w:space="0" w:color="auto"/>
        <w:bottom w:val="none" w:sz="0" w:space="0" w:color="auto"/>
        <w:right w:val="none" w:sz="0" w:space="0" w:color="auto"/>
      </w:divBdr>
    </w:div>
    <w:div w:id="510263812">
      <w:bodyDiv w:val="1"/>
      <w:marLeft w:val="0"/>
      <w:marRight w:val="0"/>
      <w:marTop w:val="0"/>
      <w:marBottom w:val="0"/>
      <w:divBdr>
        <w:top w:val="none" w:sz="0" w:space="0" w:color="auto"/>
        <w:left w:val="none" w:sz="0" w:space="0" w:color="auto"/>
        <w:bottom w:val="none" w:sz="0" w:space="0" w:color="auto"/>
        <w:right w:val="none" w:sz="0" w:space="0" w:color="auto"/>
      </w:divBdr>
    </w:div>
    <w:div w:id="510950862">
      <w:bodyDiv w:val="1"/>
      <w:marLeft w:val="0"/>
      <w:marRight w:val="0"/>
      <w:marTop w:val="0"/>
      <w:marBottom w:val="0"/>
      <w:divBdr>
        <w:top w:val="none" w:sz="0" w:space="0" w:color="auto"/>
        <w:left w:val="none" w:sz="0" w:space="0" w:color="auto"/>
        <w:bottom w:val="none" w:sz="0" w:space="0" w:color="auto"/>
        <w:right w:val="none" w:sz="0" w:space="0" w:color="auto"/>
      </w:divBdr>
    </w:div>
    <w:div w:id="520053014">
      <w:bodyDiv w:val="1"/>
      <w:marLeft w:val="0"/>
      <w:marRight w:val="0"/>
      <w:marTop w:val="0"/>
      <w:marBottom w:val="0"/>
      <w:divBdr>
        <w:top w:val="none" w:sz="0" w:space="0" w:color="auto"/>
        <w:left w:val="none" w:sz="0" w:space="0" w:color="auto"/>
        <w:bottom w:val="none" w:sz="0" w:space="0" w:color="auto"/>
        <w:right w:val="none" w:sz="0" w:space="0" w:color="auto"/>
      </w:divBdr>
    </w:div>
    <w:div w:id="530218126">
      <w:bodyDiv w:val="1"/>
      <w:marLeft w:val="0"/>
      <w:marRight w:val="0"/>
      <w:marTop w:val="0"/>
      <w:marBottom w:val="0"/>
      <w:divBdr>
        <w:top w:val="none" w:sz="0" w:space="0" w:color="auto"/>
        <w:left w:val="none" w:sz="0" w:space="0" w:color="auto"/>
        <w:bottom w:val="none" w:sz="0" w:space="0" w:color="auto"/>
        <w:right w:val="none" w:sz="0" w:space="0" w:color="auto"/>
      </w:divBdr>
    </w:div>
    <w:div w:id="540360387">
      <w:bodyDiv w:val="1"/>
      <w:marLeft w:val="0"/>
      <w:marRight w:val="0"/>
      <w:marTop w:val="0"/>
      <w:marBottom w:val="0"/>
      <w:divBdr>
        <w:top w:val="none" w:sz="0" w:space="0" w:color="auto"/>
        <w:left w:val="none" w:sz="0" w:space="0" w:color="auto"/>
        <w:bottom w:val="none" w:sz="0" w:space="0" w:color="auto"/>
        <w:right w:val="none" w:sz="0" w:space="0" w:color="auto"/>
      </w:divBdr>
    </w:div>
    <w:div w:id="543637199">
      <w:bodyDiv w:val="1"/>
      <w:marLeft w:val="0"/>
      <w:marRight w:val="0"/>
      <w:marTop w:val="0"/>
      <w:marBottom w:val="0"/>
      <w:divBdr>
        <w:top w:val="none" w:sz="0" w:space="0" w:color="auto"/>
        <w:left w:val="none" w:sz="0" w:space="0" w:color="auto"/>
        <w:bottom w:val="none" w:sz="0" w:space="0" w:color="auto"/>
        <w:right w:val="none" w:sz="0" w:space="0" w:color="auto"/>
      </w:divBdr>
    </w:div>
    <w:div w:id="545415448">
      <w:bodyDiv w:val="1"/>
      <w:marLeft w:val="0"/>
      <w:marRight w:val="0"/>
      <w:marTop w:val="0"/>
      <w:marBottom w:val="0"/>
      <w:divBdr>
        <w:top w:val="none" w:sz="0" w:space="0" w:color="auto"/>
        <w:left w:val="none" w:sz="0" w:space="0" w:color="auto"/>
        <w:bottom w:val="none" w:sz="0" w:space="0" w:color="auto"/>
        <w:right w:val="none" w:sz="0" w:space="0" w:color="auto"/>
      </w:divBdr>
      <w:divsChild>
        <w:div w:id="2004091081">
          <w:marLeft w:val="0"/>
          <w:marRight w:val="0"/>
          <w:marTop w:val="0"/>
          <w:marBottom w:val="0"/>
          <w:divBdr>
            <w:top w:val="none" w:sz="0" w:space="0" w:color="auto"/>
            <w:left w:val="none" w:sz="0" w:space="0" w:color="auto"/>
            <w:bottom w:val="none" w:sz="0" w:space="0" w:color="auto"/>
            <w:right w:val="none" w:sz="0" w:space="0" w:color="auto"/>
          </w:divBdr>
          <w:divsChild>
            <w:div w:id="78165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379314">
      <w:bodyDiv w:val="1"/>
      <w:marLeft w:val="0"/>
      <w:marRight w:val="0"/>
      <w:marTop w:val="0"/>
      <w:marBottom w:val="0"/>
      <w:divBdr>
        <w:top w:val="none" w:sz="0" w:space="0" w:color="auto"/>
        <w:left w:val="none" w:sz="0" w:space="0" w:color="auto"/>
        <w:bottom w:val="none" w:sz="0" w:space="0" w:color="auto"/>
        <w:right w:val="none" w:sz="0" w:space="0" w:color="auto"/>
      </w:divBdr>
    </w:div>
    <w:div w:id="568082052">
      <w:bodyDiv w:val="1"/>
      <w:marLeft w:val="0"/>
      <w:marRight w:val="0"/>
      <w:marTop w:val="0"/>
      <w:marBottom w:val="0"/>
      <w:divBdr>
        <w:top w:val="none" w:sz="0" w:space="0" w:color="auto"/>
        <w:left w:val="none" w:sz="0" w:space="0" w:color="auto"/>
        <w:bottom w:val="none" w:sz="0" w:space="0" w:color="auto"/>
        <w:right w:val="none" w:sz="0" w:space="0" w:color="auto"/>
      </w:divBdr>
    </w:div>
    <w:div w:id="573048253">
      <w:bodyDiv w:val="1"/>
      <w:marLeft w:val="0"/>
      <w:marRight w:val="0"/>
      <w:marTop w:val="0"/>
      <w:marBottom w:val="0"/>
      <w:divBdr>
        <w:top w:val="none" w:sz="0" w:space="0" w:color="auto"/>
        <w:left w:val="none" w:sz="0" w:space="0" w:color="auto"/>
        <w:bottom w:val="none" w:sz="0" w:space="0" w:color="auto"/>
        <w:right w:val="none" w:sz="0" w:space="0" w:color="auto"/>
      </w:divBdr>
    </w:div>
    <w:div w:id="578684430">
      <w:bodyDiv w:val="1"/>
      <w:marLeft w:val="0"/>
      <w:marRight w:val="0"/>
      <w:marTop w:val="0"/>
      <w:marBottom w:val="0"/>
      <w:divBdr>
        <w:top w:val="none" w:sz="0" w:space="0" w:color="auto"/>
        <w:left w:val="none" w:sz="0" w:space="0" w:color="auto"/>
        <w:bottom w:val="none" w:sz="0" w:space="0" w:color="auto"/>
        <w:right w:val="none" w:sz="0" w:space="0" w:color="auto"/>
      </w:divBdr>
    </w:div>
    <w:div w:id="594828547">
      <w:bodyDiv w:val="1"/>
      <w:marLeft w:val="0"/>
      <w:marRight w:val="0"/>
      <w:marTop w:val="0"/>
      <w:marBottom w:val="0"/>
      <w:divBdr>
        <w:top w:val="none" w:sz="0" w:space="0" w:color="auto"/>
        <w:left w:val="none" w:sz="0" w:space="0" w:color="auto"/>
        <w:bottom w:val="none" w:sz="0" w:space="0" w:color="auto"/>
        <w:right w:val="none" w:sz="0" w:space="0" w:color="auto"/>
      </w:divBdr>
    </w:div>
    <w:div w:id="598223480">
      <w:bodyDiv w:val="1"/>
      <w:marLeft w:val="0"/>
      <w:marRight w:val="0"/>
      <w:marTop w:val="0"/>
      <w:marBottom w:val="0"/>
      <w:divBdr>
        <w:top w:val="none" w:sz="0" w:space="0" w:color="auto"/>
        <w:left w:val="none" w:sz="0" w:space="0" w:color="auto"/>
        <w:bottom w:val="none" w:sz="0" w:space="0" w:color="auto"/>
        <w:right w:val="none" w:sz="0" w:space="0" w:color="auto"/>
      </w:divBdr>
    </w:div>
    <w:div w:id="600380610">
      <w:bodyDiv w:val="1"/>
      <w:marLeft w:val="0"/>
      <w:marRight w:val="0"/>
      <w:marTop w:val="0"/>
      <w:marBottom w:val="0"/>
      <w:divBdr>
        <w:top w:val="none" w:sz="0" w:space="0" w:color="auto"/>
        <w:left w:val="none" w:sz="0" w:space="0" w:color="auto"/>
        <w:bottom w:val="none" w:sz="0" w:space="0" w:color="auto"/>
        <w:right w:val="none" w:sz="0" w:space="0" w:color="auto"/>
      </w:divBdr>
    </w:div>
    <w:div w:id="605964119">
      <w:bodyDiv w:val="1"/>
      <w:marLeft w:val="0"/>
      <w:marRight w:val="0"/>
      <w:marTop w:val="0"/>
      <w:marBottom w:val="0"/>
      <w:divBdr>
        <w:top w:val="none" w:sz="0" w:space="0" w:color="auto"/>
        <w:left w:val="none" w:sz="0" w:space="0" w:color="auto"/>
        <w:bottom w:val="none" w:sz="0" w:space="0" w:color="auto"/>
        <w:right w:val="none" w:sz="0" w:space="0" w:color="auto"/>
      </w:divBdr>
    </w:div>
    <w:div w:id="612980564">
      <w:bodyDiv w:val="1"/>
      <w:marLeft w:val="0"/>
      <w:marRight w:val="0"/>
      <w:marTop w:val="0"/>
      <w:marBottom w:val="0"/>
      <w:divBdr>
        <w:top w:val="none" w:sz="0" w:space="0" w:color="auto"/>
        <w:left w:val="none" w:sz="0" w:space="0" w:color="auto"/>
        <w:bottom w:val="none" w:sz="0" w:space="0" w:color="auto"/>
        <w:right w:val="none" w:sz="0" w:space="0" w:color="auto"/>
      </w:divBdr>
    </w:div>
    <w:div w:id="613363055">
      <w:bodyDiv w:val="1"/>
      <w:marLeft w:val="0"/>
      <w:marRight w:val="0"/>
      <w:marTop w:val="0"/>
      <w:marBottom w:val="0"/>
      <w:divBdr>
        <w:top w:val="none" w:sz="0" w:space="0" w:color="auto"/>
        <w:left w:val="none" w:sz="0" w:space="0" w:color="auto"/>
        <w:bottom w:val="none" w:sz="0" w:space="0" w:color="auto"/>
        <w:right w:val="none" w:sz="0" w:space="0" w:color="auto"/>
      </w:divBdr>
    </w:div>
    <w:div w:id="642202016">
      <w:bodyDiv w:val="1"/>
      <w:marLeft w:val="0"/>
      <w:marRight w:val="0"/>
      <w:marTop w:val="0"/>
      <w:marBottom w:val="0"/>
      <w:divBdr>
        <w:top w:val="none" w:sz="0" w:space="0" w:color="auto"/>
        <w:left w:val="none" w:sz="0" w:space="0" w:color="auto"/>
        <w:bottom w:val="none" w:sz="0" w:space="0" w:color="auto"/>
        <w:right w:val="none" w:sz="0" w:space="0" w:color="auto"/>
      </w:divBdr>
    </w:div>
    <w:div w:id="642274777">
      <w:bodyDiv w:val="1"/>
      <w:marLeft w:val="0"/>
      <w:marRight w:val="0"/>
      <w:marTop w:val="0"/>
      <w:marBottom w:val="0"/>
      <w:divBdr>
        <w:top w:val="none" w:sz="0" w:space="0" w:color="auto"/>
        <w:left w:val="none" w:sz="0" w:space="0" w:color="auto"/>
        <w:bottom w:val="none" w:sz="0" w:space="0" w:color="auto"/>
        <w:right w:val="none" w:sz="0" w:space="0" w:color="auto"/>
      </w:divBdr>
    </w:div>
    <w:div w:id="647369574">
      <w:bodyDiv w:val="1"/>
      <w:marLeft w:val="0"/>
      <w:marRight w:val="0"/>
      <w:marTop w:val="0"/>
      <w:marBottom w:val="0"/>
      <w:divBdr>
        <w:top w:val="none" w:sz="0" w:space="0" w:color="auto"/>
        <w:left w:val="none" w:sz="0" w:space="0" w:color="auto"/>
        <w:bottom w:val="none" w:sz="0" w:space="0" w:color="auto"/>
        <w:right w:val="none" w:sz="0" w:space="0" w:color="auto"/>
      </w:divBdr>
    </w:div>
    <w:div w:id="651450573">
      <w:bodyDiv w:val="1"/>
      <w:marLeft w:val="0"/>
      <w:marRight w:val="0"/>
      <w:marTop w:val="0"/>
      <w:marBottom w:val="0"/>
      <w:divBdr>
        <w:top w:val="none" w:sz="0" w:space="0" w:color="auto"/>
        <w:left w:val="none" w:sz="0" w:space="0" w:color="auto"/>
        <w:bottom w:val="none" w:sz="0" w:space="0" w:color="auto"/>
        <w:right w:val="none" w:sz="0" w:space="0" w:color="auto"/>
      </w:divBdr>
    </w:div>
    <w:div w:id="655842021">
      <w:bodyDiv w:val="1"/>
      <w:marLeft w:val="0"/>
      <w:marRight w:val="0"/>
      <w:marTop w:val="0"/>
      <w:marBottom w:val="0"/>
      <w:divBdr>
        <w:top w:val="none" w:sz="0" w:space="0" w:color="auto"/>
        <w:left w:val="none" w:sz="0" w:space="0" w:color="auto"/>
        <w:bottom w:val="none" w:sz="0" w:space="0" w:color="auto"/>
        <w:right w:val="none" w:sz="0" w:space="0" w:color="auto"/>
      </w:divBdr>
    </w:div>
    <w:div w:id="665206106">
      <w:bodyDiv w:val="1"/>
      <w:marLeft w:val="0"/>
      <w:marRight w:val="0"/>
      <w:marTop w:val="0"/>
      <w:marBottom w:val="0"/>
      <w:divBdr>
        <w:top w:val="none" w:sz="0" w:space="0" w:color="auto"/>
        <w:left w:val="none" w:sz="0" w:space="0" w:color="auto"/>
        <w:bottom w:val="none" w:sz="0" w:space="0" w:color="auto"/>
        <w:right w:val="none" w:sz="0" w:space="0" w:color="auto"/>
      </w:divBdr>
    </w:div>
    <w:div w:id="668560652">
      <w:bodyDiv w:val="1"/>
      <w:marLeft w:val="0"/>
      <w:marRight w:val="0"/>
      <w:marTop w:val="0"/>
      <w:marBottom w:val="0"/>
      <w:divBdr>
        <w:top w:val="none" w:sz="0" w:space="0" w:color="auto"/>
        <w:left w:val="none" w:sz="0" w:space="0" w:color="auto"/>
        <w:bottom w:val="none" w:sz="0" w:space="0" w:color="auto"/>
        <w:right w:val="none" w:sz="0" w:space="0" w:color="auto"/>
      </w:divBdr>
    </w:div>
    <w:div w:id="669799362">
      <w:bodyDiv w:val="1"/>
      <w:marLeft w:val="0"/>
      <w:marRight w:val="0"/>
      <w:marTop w:val="0"/>
      <w:marBottom w:val="0"/>
      <w:divBdr>
        <w:top w:val="none" w:sz="0" w:space="0" w:color="auto"/>
        <w:left w:val="none" w:sz="0" w:space="0" w:color="auto"/>
        <w:bottom w:val="none" w:sz="0" w:space="0" w:color="auto"/>
        <w:right w:val="none" w:sz="0" w:space="0" w:color="auto"/>
      </w:divBdr>
    </w:div>
    <w:div w:id="671177180">
      <w:bodyDiv w:val="1"/>
      <w:marLeft w:val="0"/>
      <w:marRight w:val="0"/>
      <w:marTop w:val="0"/>
      <w:marBottom w:val="0"/>
      <w:divBdr>
        <w:top w:val="none" w:sz="0" w:space="0" w:color="auto"/>
        <w:left w:val="none" w:sz="0" w:space="0" w:color="auto"/>
        <w:bottom w:val="none" w:sz="0" w:space="0" w:color="auto"/>
        <w:right w:val="none" w:sz="0" w:space="0" w:color="auto"/>
      </w:divBdr>
    </w:div>
    <w:div w:id="675110855">
      <w:bodyDiv w:val="1"/>
      <w:marLeft w:val="0"/>
      <w:marRight w:val="0"/>
      <w:marTop w:val="0"/>
      <w:marBottom w:val="0"/>
      <w:divBdr>
        <w:top w:val="none" w:sz="0" w:space="0" w:color="auto"/>
        <w:left w:val="none" w:sz="0" w:space="0" w:color="auto"/>
        <w:bottom w:val="none" w:sz="0" w:space="0" w:color="auto"/>
        <w:right w:val="none" w:sz="0" w:space="0" w:color="auto"/>
      </w:divBdr>
    </w:div>
    <w:div w:id="696853436">
      <w:bodyDiv w:val="1"/>
      <w:marLeft w:val="0"/>
      <w:marRight w:val="0"/>
      <w:marTop w:val="0"/>
      <w:marBottom w:val="0"/>
      <w:divBdr>
        <w:top w:val="none" w:sz="0" w:space="0" w:color="auto"/>
        <w:left w:val="none" w:sz="0" w:space="0" w:color="auto"/>
        <w:bottom w:val="none" w:sz="0" w:space="0" w:color="auto"/>
        <w:right w:val="none" w:sz="0" w:space="0" w:color="auto"/>
      </w:divBdr>
    </w:div>
    <w:div w:id="707144540">
      <w:bodyDiv w:val="1"/>
      <w:marLeft w:val="0"/>
      <w:marRight w:val="0"/>
      <w:marTop w:val="0"/>
      <w:marBottom w:val="0"/>
      <w:divBdr>
        <w:top w:val="none" w:sz="0" w:space="0" w:color="auto"/>
        <w:left w:val="none" w:sz="0" w:space="0" w:color="auto"/>
        <w:bottom w:val="none" w:sz="0" w:space="0" w:color="auto"/>
        <w:right w:val="none" w:sz="0" w:space="0" w:color="auto"/>
      </w:divBdr>
    </w:div>
    <w:div w:id="716394361">
      <w:bodyDiv w:val="1"/>
      <w:marLeft w:val="0"/>
      <w:marRight w:val="0"/>
      <w:marTop w:val="0"/>
      <w:marBottom w:val="0"/>
      <w:divBdr>
        <w:top w:val="none" w:sz="0" w:space="0" w:color="auto"/>
        <w:left w:val="none" w:sz="0" w:space="0" w:color="auto"/>
        <w:bottom w:val="none" w:sz="0" w:space="0" w:color="auto"/>
        <w:right w:val="none" w:sz="0" w:space="0" w:color="auto"/>
      </w:divBdr>
    </w:div>
    <w:div w:id="718287198">
      <w:bodyDiv w:val="1"/>
      <w:marLeft w:val="0"/>
      <w:marRight w:val="0"/>
      <w:marTop w:val="0"/>
      <w:marBottom w:val="0"/>
      <w:divBdr>
        <w:top w:val="none" w:sz="0" w:space="0" w:color="auto"/>
        <w:left w:val="none" w:sz="0" w:space="0" w:color="auto"/>
        <w:bottom w:val="none" w:sz="0" w:space="0" w:color="auto"/>
        <w:right w:val="none" w:sz="0" w:space="0" w:color="auto"/>
      </w:divBdr>
    </w:div>
    <w:div w:id="740441841">
      <w:bodyDiv w:val="1"/>
      <w:marLeft w:val="0"/>
      <w:marRight w:val="0"/>
      <w:marTop w:val="0"/>
      <w:marBottom w:val="0"/>
      <w:divBdr>
        <w:top w:val="none" w:sz="0" w:space="0" w:color="auto"/>
        <w:left w:val="none" w:sz="0" w:space="0" w:color="auto"/>
        <w:bottom w:val="none" w:sz="0" w:space="0" w:color="auto"/>
        <w:right w:val="none" w:sz="0" w:space="0" w:color="auto"/>
      </w:divBdr>
    </w:div>
    <w:div w:id="748116524">
      <w:bodyDiv w:val="1"/>
      <w:marLeft w:val="0"/>
      <w:marRight w:val="0"/>
      <w:marTop w:val="0"/>
      <w:marBottom w:val="0"/>
      <w:divBdr>
        <w:top w:val="none" w:sz="0" w:space="0" w:color="auto"/>
        <w:left w:val="none" w:sz="0" w:space="0" w:color="auto"/>
        <w:bottom w:val="none" w:sz="0" w:space="0" w:color="auto"/>
        <w:right w:val="none" w:sz="0" w:space="0" w:color="auto"/>
      </w:divBdr>
    </w:div>
    <w:div w:id="756367490">
      <w:bodyDiv w:val="1"/>
      <w:marLeft w:val="0"/>
      <w:marRight w:val="0"/>
      <w:marTop w:val="0"/>
      <w:marBottom w:val="0"/>
      <w:divBdr>
        <w:top w:val="none" w:sz="0" w:space="0" w:color="auto"/>
        <w:left w:val="none" w:sz="0" w:space="0" w:color="auto"/>
        <w:bottom w:val="none" w:sz="0" w:space="0" w:color="auto"/>
        <w:right w:val="none" w:sz="0" w:space="0" w:color="auto"/>
      </w:divBdr>
    </w:div>
    <w:div w:id="784543617">
      <w:bodyDiv w:val="1"/>
      <w:marLeft w:val="0"/>
      <w:marRight w:val="0"/>
      <w:marTop w:val="0"/>
      <w:marBottom w:val="0"/>
      <w:divBdr>
        <w:top w:val="none" w:sz="0" w:space="0" w:color="auto"/>
        <w:left w:val="none" w:sz="0" w:space="0" w:color="auto"/>
        <w:bottom w:val="none" w:sz="0" w:space="0" w:color="auto"/>
        <w:right w:val="none" w:sz="0" w:space="0" w:color="auto"/>
      </w:divBdr>
    </w:div>
    <w:div w:id="788429638">
      <w:bodyDiv w:val="1"/>
      <w:marLeft w:val="0"/>
      <w:marRight w:val="0"/>
      <w:marTop w:val="0"/>
      <w:marBottom w:val="0"/>
      <w:divBdr>
        <w:top w:val="none" w:sz="0" w:space="0" w:color="auto"/>
        <w:left w:val="none" w:sz="0" w:space="0" w:color="auto"/>
        <w:bottom w:val="none" w:sz="0" w:space="0" w:color="auto"/>
        <w:right w:val="none" w:sz="0" w:space="0" w:color="auto"/>
      </w:divBdr>
    </w:div>
    <w:div w:id="794104399">
      <w:bodyDiv w:val="1"/>
      <w:marLeft w:val="0"/>
      <w:marRight w:val="0"/>
      <w:marTop w:val="0"/>
      <w:marBottom w:val="0"/>
      <w:divBdr>
        <w:top w:val="none" w:sz="0" w:space="0" w:color="auto"/>
        <w:left w:val="none" w:sz="0" w:space="0" w:color="auto"/>
        <w:bottom w:val="none" w:sz="0" w:space="0" w:color="auto"/>
        <w:right w:val="none" w:sz="0" w:space="0" w:color="auto"/>
      </w:divBdr>
    </w:div>
    <w:div w:id="804351868">
      <w:bodyDiv w:val="1"/>
      <w:marLeft w:val="0"/>
      <w:marRight w:val="0"/>
      <w:marTop w:val="0"/>
      <w:marBottom w:val="0"/>
      <w:divBdr>
        <w:top w:val="none" w:sz="0" w:space="0" w:color="auto"/>
        <w:left w:val="none" w:sz="0" w:space="0" w:color="auto"/>
        <w:bottom w:val="none" w:sz="0" w:space="0" w:color="auto"/>
        <w:right w:val="none" w:sz="0" w:space="0" w:color="auto"/>
      </w:divBdr>
    </w:div>
    <w:div w:id="820775581">
      <w:bodyDiv w:val="1"/>
      <w:marLeft w:val="0"/>
      <w:marRight w:val="0"/>
      <w:marTop w:val="0"/>
      <w:marBottom w:val="0"/>
      <w:divBdr>
        <w:top w:val="none" w:sz="0" w:space="0" w:color="auto"/>
        <w:left w:val="none" w:sz="0" w:space="0" w:color="auto"/>
        <w:bottom w:val="none" w:sz="0" w:space="0" w:color="auto"/>
        <w:right w:val="none" w:sz="0" w:space="0" w:color="auto"/>
      </w:divBdr>
    </w:div>
    <w:div w:id="821697394">
      <w:bodyDiv w:val="1"/>
      <w:marLeft w:val="0"/>
      <w:marRight w:val="0"/>
      <w:marTop w:val="0"/>
      <w:marBottom w:val="0"/>
      <w:divBdr>
        <w:top w:val="none" w:sz="0" w:space="0" w:color="auto"/>
        <w:left w:val="none" w:sz="0" w:space="0" w:color="auto"/>
        <w:bottom w:val="none" w:sz="0" w:space="0" w:color="auto"/>
        <w:right w:val="none" w:sz="0" w:space="0" w:color="auto"/>
      </w:divBdr>
    </w:div>
    <w:div w:id="822938089">
      <w:bodyDiv w:val="1"/>
      <w:marLeft w:val="0"/>
      <w:marRight w:val="0"/>
      <w:marTop w:val="0"/>
      <w:marBottom w:val="0"/>
      <w:divBdr>
        <w:top w:val="none" w:sz="0" w:space="0" w:color="auto"/>
        <w:left w:val="none" w:sz="0" w:space="0" w:color="auto"/>
        <w:bottom w:val="none" w:sz="0" w:space="0" w:color="auto"/>
        <w:right w:val="none" w:sz="0" w:space="0" w:color="auto"/>
      </w:divBdr>
    </w:div>
    <w:div w:id="848057845">
      <w:bodyDiv w:val="1"/>
      <w:marLeft w:val="0"/>
      <w:marRight w:val="0"/>
      <w:marTop w:val="0"/>
      <w:marBottom w:val="0"/>
      <w:divBdr>
        <w:top w:val="none" w:sz="0" w:space="0" w:color="auto"/>
        <w:left w:val="none" w:sz="0" w:space="0" w:color="auto"/>
        <w:bottom w:val="none" w:sz="0" w:space="0" w:color="auto"/>
        <w:right w:val="none" w:sz="0" w:space="0" w:color="auto"/>
      </w:divBdr>
    </w:div>
    <w:div w:id="848299994">
      <w:bodyDiv w:val="1"/>
      <w:marLeft w:val="0"/>
      <w:marRight w:val="0"/>
      <w:marTop w:val="0"/>
      <w:marBottom w:val="0"/>
      <w:divBdr>
        <w:top w:val="none" w:sz="0" w:space="0" w:color="auto"/>
        <w:left w:val="none" w:sz="0" w:space="0" w:color="auto"/>
        <w:bottom w:val="none" w:sz="0" w:space="0" w:color="auto"/>
        <w:right w:val="none" w:sz="0" w:space="0" w:color="auto"/>
      </w:divBdr>
    </w:div>
    <w:div w:id="852108543">
      <w:bodyDiv w:val="1"/>
      <w:marLeft w:val="0"/>
      <w:marRight w:val="0"/>
      <w:marTop w:val="0"/>
      <w:marBottom w:val="0"/>
      <w:divBdr>
        <w:top w:val="none" w:sz="0" w:space="0" w:color="auto"/>
        <w:left w:val="none" w:sz="0" w:space="0" w:color="auto"/>
        <w:bottom w:val="none" w:sz="0" w:space="0" w:color="auto"/>
        <w:right w:val="none" w:sz="0" w:space="0" w:color="auto"/>
      </w:divBdr>
    </w:div>
    <w:div w:id="916206162">
      <w:bodyDiv w:val="1"/>
      <w:marLeft w:val="0"/>
      <w:marRight w:val="0"/>
      <w:marTop w:val="0"/>
      <w:marBottom w:val="0"/>
      <w:divBdr>
        <w:top w:val="none" w:sz="0" w:space="0" w:color="auto"/>
        <w:left w:val="none" w:sz="0" w:space="0" w:color="auto"/>
        <w:bottom w:val="none" w:sz="0" w:space="0" w:color="auto"/>
        <w:right w:val="none" w:sz="0" w:space="0" w:color="auto"/>
      </w:divBdr>
    </w:div>
    <w:div w:id="917835372">
      <w:bodyDiv w:val="1"/>
      <w:marLeft w:val="0"/>
      <w:marRight w:val="0"/>
      <w:marTop w:val="0"/>
      <w:marBottom w:val="0"/>
      <w:divBdr>
        <w:top w:val="none" w:sz="0" w:space="0" w:color="auto"/>
        <w:left w:val="none" w:sz="0" w:space="0" w:color="auto"/>
        <w:bottom w:val="none" w:sz="0" w:space="0" w:color="auto"/>
        <w:right w:val="none" w:sz="0" w:space="0" w:color="auto"/>
      </w:divBdr>
    </w:div>
    <w:div w:id="920989246">
      <w:bodyDiv w:val="1"/>
      <w:marLeft w:val="0"/>
      <w:marRight w:val="0"/>
      <w:marTop w:val="0"/>
      <w:marBottom w:val="0"/>
      <w:divBdr>
        <w:top w:val="none" w:sz="0" w:space="0" w:color="auto"/>
        <w:left w:val="none" w:sz="0" w:space="0" w:color="auto"/>
        <w:bottom w:val="none" w:sz="0" w:space="0" w:color="auto"/>
        <w:right w:val="none" w:sz="0" w:space="0" w:color="auto"/>
      </w:divBdr>
      <w:divsChild>
        <w:div w:id="1163206573">
          <w:marLeft w:val="0"/>
          <w:marRight w:val="0"/>
          <w:marTop w:val="0"/>
          <w:marBottom w:val="0"/>
          <w:divBdr>
            <w:top w:val="none" w:sz="0" w:space="0" w:color="auto"/>
            <w:left w:val="none" w:sz="0" w:space="0" w:color="auto"/>
            <w:bottom w:val="none" w:sz="0" w:space="0" w:color="auto"/>
            <w:right w:val="none" w:sz="0" w:space="0" w:color="auto"/>
          </w:divBdr>
          <w:divsChild>
            <w:div w:id="37180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992773">
      <w:bodyDiv w:val="1"/>
      <w:marLeft w:val="0"/>
      <w:marRight w:val="0"/>
      <w:marTop w:val="0"/>
      <w:marBottom w:val="0"/>
      <w:divBdr>
        <w:top w:val="none" w:sz="0" w:space="0" w:color="auto"/>
        <w:left w:val="none" w:sz="0" w:space="0" w:color="auto"/>
        <w:bottom w:val="none" w:sz="0" w:space="0" w:color="auto"/>
        <w:right w:val="none" w:sz="0" w:space="0" w:color="auto"/>
      </w:divBdr>
    </w:div>
    <w:div w:id="925575094">
      <w:bodyDiv w:val="1"/>
      <w:marLeft w:val="0"/>
      <w:marRight w:val="0"/>
      <w:marTop w:val="0"/>
      <w:marBottom w:val="0"/>
      <w:divBdr>
        <w:top w:val="none" w:sz="0" w:space="0" w:color="auto"/>
        <w:left w:val="none" w:sz="0" w:space="0" w:color="auto"/>
        <w:bottom w:val="none" w:sz="0" w:space="0" w:color="auto"/>
        <w:right w:val="none" w:sz="0" w:space="0" w:color="auto"/>
      </w:divBdr>
    </w:div>
    <w:div w:id="927156423">
      <w:bodyDiv w:val="1"/>
      <w:marLeft w:val="0"/>
      <w:marRight w:val="0"/>
      <w:marTop w:val="0"/>
      <w:marBottom w:val="0"/>
      <w:divBdr>
        <w:top w:val="none" w:sz="0" w:space="0" w:color="auto"/>
        <w:left w:val="none" w:sz="0" w:space="0" w:color="auto"/>
        <w:bottom w:val="none" w:sz="0" w:space="0" w:color="auto"/>
        <w:right w:val="none" w:sz="0" w:space="0" w:color="auto"/>
      </w:divBdr>
    </w:div>
    <w:div w:id="955139337">
      <w:bodyDiv w:val="1"/>
      <w:marLeft w:val="0"/>
      <w:marRight w:val="0"/>
      <w:marTop w:val="0"/>
      <w:marBottom w:val="0"/>
      <w:divBdr>
        <w:top w:val="none" w:sz="0" w:space="0" w:color="auto"/>
        <w:left w:val="none" w:sz="0" w:space="0" w:color="auto"/>
        <w:bottom w:val="none" w:sz="0" w:space="0" w:color="auto"/>
        <w:right w:val="none" w:sz="0" w:space="0" w:color="auto"/>
      </w:divBdr>
    </w:div>
    <w:div w:id="977538640">
      <w:bodyDiv w:val="1"/>
      <w:marLeft w:val="0"/>
      <w:marRight w:val="0"/>
      <w:marTop w:val="0"/>
      <w:marBottom w:val="0"/>
      <w:divBdr>
        <w:top w:val="none" w:sz="0" w:space="0" w:color="auto"/>
        <w:left w:val="none" w:sz="0" w:space="0" w:color="auto"/>
        <w:bottom w:val="none" w:sz="0" w:space="0" w:color="auto"/>
        <w:right w:val="none" w:sz="0" w:space="0" w:color="auto"/>
      </w:divBdr>
      <w:divsChild>
        <w:div w:id="329412530">
          <w:marLeft w:val="0"/>
          <w:marRight w:val="0"/>
          <w:marTop w:val="0"/>
          <w:marBottom w:val="0"/>
          <w:divBdr>
            <w:top w:val="none" w:sz="0" w:space="0" w:color="auto"/>
            <w:left w:val="none" w:sz="0" w:space="0" w:color="auto"/>
            <w:bottom w:val="none" w:sz="0" w:space="0" w:color="auto"/>
            <w:right w:val="none" w:sz="0" w:space="0" w:color="auto"/>
          </w:divBdr>
        </w:div>
        <w:div w:id="513108839">
          <w:marLeft w:val="0"/>
          <w:marRight w:val="0"/>
          <w:marTop w:val="0"/>
          <w:marBottom w:val="0"/>
          <w:divBdr>
            <w:top w:val="none" w:sz="0" w:space="0" w:color="auto"/>
            <w:left w:val="none" w:sz="0" w:space="0" w:color="auto"/>
            <w:bottom w:val="none" w:sz="0" w:space="0" w:color="auto"/>
            <w:right w:val="none" w:sz="0" w:space="0" w:color="auto"/>
          </w:divBdr>
        </w:div>
        <w:div w:id="584800380">
          <w:marLeft w:val="0"/>
          <w:marRight w:val="0"/>
          <w:marTop w:val="0"/>
          <w:marBottom w:val="0"/>
          <w:divBdr>
            <w:top w:val="none" w:sz="0" w:space="0" w:color="auto"/>
            <w:left w:val="none" w:sz="0" w:space="0" w:color="auto"/>
            <w:bottom w:val="none" w:sz="0" w:space="0" w:color="auto"/>
            <w:right w:val="none" w:sz="0" w:space="0" w:color="auto"/>
          </w:divBdr>
        </w:div>
        <w:div w:id="1059674661">
          <w:marLeft w:val="0"/>
          <w:marRight w:val="0"/>
          <w:marTop w:val="0"/>
          <w:marBottom w:val="0"/>
          <w:divBdr>
            <w:top w:val="none" w:sz="0" w:space="0" w:color="auto"/>
            <w:left w:val="none" w:sz="0" w:space="0" w:color="auto"/>
            <w:bottom w:val="none" w:sz="0" w:space="0" w:color="auto"/>
            <w:right w:val="none" w:sz="0" w:space="0" w:color="auto"/>
          </w:divBdr>
        </w:div>
        <w:div w:id="1351032064">
          <w:marLeft w:val="0"/>
          <w:marRight w:val="0"/>
          <w:marTop w:val="0"/>
          <w:marBottom w:val="0"/>
          <w:divBdr>
            <w:top w:val="none" w:sz="0" w:space="0" w:color="auto"/>
            <w:left w:val="none" w:sz="0" w:space="0" w:color="auto"/>
            <w:bottom w:val="none" w:sz="0" w:space="0" w:color="auto"/>
            <w:right w:val="none" w:sz="0" w:space="0" w:color="auto"/>
          </w:divBdr>
        </w:div>
        <w:div w:id="1449885653">
          <w:marLeft w:val="0"/>
          <w:marRight w:val="0"/>
          <w:marTop w:val="0"/>
          <w:marBottom w:val="0"/>
          <w:divBdr>
            <w:top w:val="none" w:sz="0" w:space="0" w:color="auto"/>
            <w:left w:val="none" w:sz="0" w:space="0" w:color="auto"/>
            <w:bottom w:val="none" w:sz="0" w:space="0" w:color="auto"/>
            <w:right w:val="none" w:sz="0" w:space="0" w:color="auto"/>
          </w:divBdr>
        </w:div>
        <w:div w:id="1541743913">
          <w:marLeft w:val="0"/>
          <w:marRight w:val="0"/>
          <w:marTop w:val="0"/>
          <w:marBottom w:val="0"/>
          <w:divBdr>
            <w:top w:val="none" w:sz="0" w:space="0" w:color="auto"/>
            <w:left w:val="none" w:sz="0" w:space="0" w:color="auto"/>
            <w:bottom w:val="none" w:sz="0" w:space="0" w:color="auto"/>
            <w:right w:val="none" w:sz="0" w:space="0" w:color="auto"/>
          </w:divBdr>
        </w:div>
        <w:div w:id="1692684680">
          <w:marLeft w:val="0"/>
          <w:marRight w:val="0"/>
          <w:marTop w:val="0"/>
          <w:marBottom w:val="0"/>
          <w:divBdr>
            <w:top w:val="none" w:sz="0" w:space="0" w:color="auto"/>
            <w:left w:val="none" w:sz="0" w:space="0" w:color="auto"/>
            <w:bottom w:val="none" w:sz="0" w:space="0" w:color="auto"/>
            <w:right w:val="none" w:sz="0" w:space="0" w:color="auto"/>
          </w:divBdr>
        </w:div>
        <w:div w:id="2093307179">
          <w:marLeft w:val="0"/>
          <w:marRight w:val="0"/>
          <w:marTop w:val="0"/>
          <w:marBottom w:val="0"/>
          <w:divBdr>
            <w:top w:val="none" w:sz="0" w:space="0" w:color="auto"/>
            <w:left w:val="none" w:sz="0" w:space="0" w:color="auto"/>
            <w:bottom w:val="none" w:sz="0" w:space="0" w:color="auto"/>
            <w:right w:val="none" w:sz="0" w:space="0" w:color="auto"/>
          </w:divBdr>
        </w:div>
      </w:divsChild>
    </w:div>
    <w:div w:id="979267734">
      <w:bodyDiv w:val="1"/>
      <w:marLeft w:val="0"/>
      <w:marRight w:val="0"/>
      <w:marTop w:val="0"/>
      <w:marBottom w:val="0"/>
      <w:divBdr>
        <w:top w:val="none" w:sz="0" w:space="0" w:color="auto"/>
        <w:left w:val="none" w:sz="0" w:space="0" w:color="auto"/>
        <w:bottom w:val="none" w:sz="0" w:space="0" w:color="auto"/>
        <w:right w:val="none" w:sz="0" w:space="0" w:color="auto"/>
      </w:divBdr>
    </w:div>
    <w:div w:id="983198453">
      <w:bodyDiv w:val="1"/>
      <w:marLeft w:val="0"/>
      <w:marRight w:val="0"/>
      <w:marTop w:val="0"/>
      <w:marBottom w:val="0"/>
      <w:divBdr>
        <w:top w:val="none" w:sz="0" w:space="0" w:color="auto"/>
        <w:left w:val="none" w:sz="0" w:space="0" w:color="auto"/>
        <w:bottom w:val="none" w:sz="0" w:space="0" w:color="auto"/>
        <w:right w:val="none" w:sz="0" w:space="0" w:color="auto"/>
      </w:divBdr>
    </w:div>
    <w:div w:id="987130068">
      <w:bodyDiv w:val="1"/>
      <w:marLeft w:val="0"/>
      <w:marRight w:val="0"/>
      <w:marTop w:val="0"/>
      <w:marBottom w:val="0"/>
      <w:divBdr>
        <w:top w:val="none" w:sz="0" w:space="0" w:color="auto"/>
        <w:left w:val="none" w:sz="0" w:space="0" w:color="auto"/>
        <w:bottom w:val="none" w:sz="0" w:space="0" w:color="auto"/>
        <w:right w:val="none" w:sz="0" w:space="0" w:color="auto"/>
      </w:divBdr>
    </w:div>
    <w:div w:id="1002859890">
      <w:bodyDiv w:val="1"/>
      <w:marLeft w:val="0"/>
      <w:marRight w:val="0"/>
      <w:marTop w:val="0"/>
      <w:marBottom w:val="0"/>
      <w:divBdr>
        <w:top w:val="none" w:sz="0" w:space="0" w:color="auto"/>
        <w:left w:val="none" w:sz="0" w:space="0" w:color="auto"/>
        <w:bottom w:val="none" w:sz="0" w:space="0" w:color="auto"/>
        <w:right w:val="none" w:sz="0" w:space="0" w:color="auto"/>
      </w:divBdr>
    </w:div>
    <w:div w:id="1017850995">
      <w:bodyDiv w:val="1"/>
      <w:marLeft w:val="0"/>
      <w:marRight w:val="0"/>
      <w:marTop w:val="0"/>
      <w:marBottom w:val="0"/>
      <w:divBdr>
        <w:top w:val="none" w:sz="0" w:space="0" w:color="auto"/>
        <w:left w:val="none" w:sz="0" w:space="0" w:color="auto"/>
        <w:bottom w:val="none" w:sz="0" w:space="0" w:color="auto"/>
        <w:right w:val="none" w:sz="0" w:space="0" w:color="auto"/>
      </w:divBdr>
    </w:div>
    <w:div w:id="1019089697">
      <w:bodyDiv w:val="1"/>
      <w:marLeft w:val="0"/>
      <w:marRight w:val="0"/>
      <w:marTop w:val="0"/>
      <w:marBottom w:val="0"/>
      <w:divBdr>
        <w:top w:val="none" w:sz="0" w:space="0" w:color="auto"/>
        <w:left w:val="none" w:sz="0" w:space="0" w:color="auto"/>
        <w:bottom w:val="none" w:sz="0" w:space="0" w:color="auto"/>
        <w:right w:val="none" w:sz="0" w:space="0" w:color="auto"/>
      </w:divBdr>
    </w:div>
    <w:div w:id="1022391721">
      <w:bodyDiv w:val="1"/>
      <w:marLeft w:val="0"/>
      <w:marRight w:val="0"/>
      <w:marTop w:val="0"/>
      <w:marBottom w:val="0"/>
      <w:divBdr>
        <w:top w:val="none" w:sz="0" w:space="0" w:color="auto"/>
        <w:left w:val="none" w:sz="0" w:space="0" w:color="auto"/>
        <w:bottom w:val="none" w:sz="0" w:space="0" w:color="auto"/>
        <w:right w:val="none" w:sz="0" w:space="0" w:color="auto"/>
      </w:divBdr>
    </w:div>
    <w:div w:id="1026829911">
      <w:bodyDiv w:val="1"/>
      <w:marLeft w:val="0"/>
      <w:marRight w:val="0"/>
      <w:marTop w:val="0"/>
      <w:marBottom w:val="0"/>
      <w:divBdr>
        <w:top w:val="none" w:sz="0" w:space="0" w:color="auto"/>
        <w:left w:val="none" w:sz="0" w:space="0" w:color="auto"/>
        <w:bottom w:val="none" w:sz="0" w:space="0" w:color="auto"/>
        <w:right w:val="none" w:sz="0" w:space="0" w:color="auto"/>
      </w:divBdr>
    </w:div>
    <w:div w:id="1028793885">
      <w:bodyDiv w:val="1"/>
      <w:marLeft w:val="0"/>
      <w:marRight w:val="0"/>
      <w:marTop w:val="0"/>
      <w:marBottom w:val="0"/>
      <w:divBdr>
        <w:top w:val="none" w:sz="0" w:space="0" w:color="auto"/>
        <w:left w:val="none" w:sz="0" w:space="0" w:color="auto"/>
        <w:bottom w:val="none" w:sz="0" w:space="0" w:color="auto"/>
        <w:right w:val="none" w:sz="0" w:space="0" w:color="auto"/>
      </w:divBdr>
    </w:div>
    <w:div w:id="1041367848">
      <w:bodyDiv w:val="1"/>
      <w:marLeft w:val="0"/>
      <w:marRight w:val="0"/>
      <w:marTop w:val="0"/>
      <w:marBottom w:val="0"/>
      <w:divBdr>
        <w:top w:val="none" w:sz="0" w:space="0" w:color="auto"/>
        <w:left w:val="none" w:sz="0" w:space="0" w:color="auto"/>
        <w:bottom w:val="none" w:sz="0" w:space="0" w:color="auto"/>
        <w:right w:val="none" w:sz="0" w:space="0" w:color="auto"/>
      </w:divBdr>
    </w:div>
    <w:div w:id="1050494776">
      <w:bodyDiv w:val="1"/>
      <w:marLeft w:val="0"/>
      <w:marRight w:val="0"/>
      <w:marTop w:val="0"/>
      <w:marBottom w:val="0"/>
      <w:divBdr>
        <w:top w:val="none" w:sz="0" w:space="0" w:color="auto"/>
        <w:left w:val="none" w:sz="0" w:space="0" w:color="auto"/>
        <w:bottom w:val="none" w:sz="0" w:space="0" w:color="auto"/>
        <w:right w:val="none" w:sz="0" w:space="0" w:color="auto"/>
      </w:divBdr>
    </w:div>
    <w:div w:id="1054348842">
      <w:bodyDiv w:val="1"/>
      <w:marLeft w:val="0"/>
      <w:marRight w:val="0"/>
      <w:marTop w:val="0"/>
      <w:marBottom w:val="0"/>
      <w:divBdr>
        <w:top w:val="none" w:sz="0" w:space="0" w:color="auto"/>
        <w:left w:val="none" w:sz="0" w:space="0" w:color="auto"/>
        <w:bottom w:val="none" w:sz="0" w:space="0" w:color="auto"/>
        <w:right w:val="none" w:sz="0" w:space="0" w:color="auto"/>
      </w:divBdr>
    </w:div>
    <w:div w:id="1065223202">
      <w:bodyDiv w:val="1"/>
      <w:marLeft w:val="0"/>
      <w:marRight w:val="0"/>
      <w:marTop w:val="0"/>
      <w:marBottom w:val="0"/>
      <w:divBdr>
        <w:top w:val="none" w:sz="0" w:space="0" w:color="auto"/>
        <w:left w:val="none" w:sz="0" w:space="0" w:color="auto"/>
        <w:bottom w:val="none" w:sz="0" w:space="0" w:color="auto"/>
        <w:right w:val="none" w:sz="0" w:space="0" w:color="auto"/>
      </w:divBdr>
    </w:div>
    <w:div w:id="1069158928">
      <w:bodyDiv w:val="1"/>
      <w:marLeft w:val="0"/>
      <w:marRight w:val="0"/>
      <w:marTop w:val="0"/>
      <w:marBottom w:val="0"/>
      <w:divBdr>
        <w:top w:val="none" w:sz="0" w:space="0" w:color="auto"/>
        <w:left w:val="none" w:sz="0" w:space="0" w:color="auto"/>
        <w:bottom w:val="none" w:sz="0" w:space="0" w:color="auto"/>
        <w:right w:val="none" w:sz="0" w:space="0" w:color="auto"/>
      </w:divBdr>
    </w:div>
    <w:div w:id="1079984264">
      <w:bodyDiv w:val="1"/>
      <w:marLeft w:val="0"/>
      <w:marRight w:val="0"/>
      <w:marTop w:val="0"/>
      <w:marBottom w:val="0"/>
      <w:divBdr>
        <w:top w:val="none" w:sz="0" w:space="0" w:color="auto"/>
        <w:left w:val="none" w:sz="0" w:space="0" w:color="auto"/>
        <w:bottom w:val="none" w:sz="0" w:space="0" w:color="auto"/>
        <w:right w:val="none" w:sz="0" w:space="0" w:color="auto"/>
      </w:divBdr>
    </w:div>
    <w:div w:id="1096094712">
      <w:bodyDiv w:val="1"/>
      <w:marLeft w:val="0"/>
      <w:marRight w:val="0"/>
      <w:marTop w:val="0"/>
      <w:marBottom w:val="0"/>
      <w:divBdr>
        <w:top w:val="none" w:sz="0" w:space="0" w:color="auto"/>
        <w:left w:val="none" w:sz="0" w:space="0" w:color="auto"/>
        <w:bottom w:val="none" w:sz="0" w:space="0" w:color="auto"/>
        <w:right w:val="none" w:sz="0" w:space="0" w:color="auto"/>
      </w:divBdr>
    </w:div>
    <w:div w:id="1103916156">
      <w:bodyDiv w:val="1"/>
      <w:marLeft w:val="0"/>
      <w:marRight w:val="0"/>
      <w:marTop w:val="0"/>
      <w:marBottom w:val="0"/>
      <w:divBdr>
        <w:top w:val="none" w:sz="0" w:space="0" w:color="auto"/>
        <w:left w:val="none" w:sz="0" w:space="0" w:color="auto"/>
        <w:bottom w:val="none" w:sz="0" w:space="0" w:color="auto"/>
        <w:right w:val="none" w:sz="0" w:space="0" w:color="auto"/>
      </w:divBdr>
    </w:div>
    <w:div w:id="1122190635">
      <w:bodyDiv w:val="1"/>
      <w:marLeft w:val="0"/>
      <w:marRight w:val="0"/>
      <w:marTop w:val="0"/>
      <w:marBottom w:val="0"/>
      <w:divBdr>
        <w:top w:val="none" w:sz="0" w:space="0" w:color="auto"/>
        <w:left w:val="none" w:sz="0" w:space="0" w:color="auto"/>
        <w:bottom w:val="none" w:sz="0" w:space="0" w:color="auto"/>
        <w:right w:val="none" w:sz="0" w:space="0" w:color="auto"/>
      </w:divBdr>
    </w:div>
    <w:div w:id="1126242824">
      <w:bodyDiv w:val="1"/>
      <w:marLeft w:val="0"/>
      <w:marRight w:val="0"/>
      <w:marTop w:val="0"/>
      <w:marBottom w:val="0"/>
      <w:divBdr>
        <w:top w:val="none" w:sz="0" w:space="0" w:color="auto"/>
        <w:left w:val="none" w:sz="0" w:space="0" w:color="auto"/>
        <w:bottom w:val="none" w:sz="0" w:space="0" w:color="auto"/>
        <w:right w:val="none" w:sz="0" w:space="0" w:color="auto"/>
      </w:divBdr>
    </w:div>
    <w:div w:id="1149320158">
      <w:bodyDiv w:val="1"/>
      <w:marLeft w:val="0"/>
      <w:marRight w:val="0"/>
      <w:marTop w:val="0"/>
      <w:marBottom w:val="0"/>
      <w:divBdr>
        <w:top w:val="none" w:sz="0" w:space="0" w:color="auto"/>
        <w:left w:val="none" w:sz="0" w:space="0" w:color="auto"/>
        <w:bottom w:val="none" w:sz="0" w:space="0" w:color="auto"/>
        <w:right w:val="none" w:sz="0" w:space="0" w:color="auto"/>
      </w:divBdr>
    </w:div>
    <w:div w:id="1150362955">
      <w:bodyDiv w:val="1"/>
      <w:marLeft w:val="0"/>
      <w:marRight w:val="0"/>
      <w:marTop w:val="0"/>
      <w:marBottom w:val="0"/>
      <w:divBdr>
        <w:top w:val="none" w:sz="0" w:space="0" w:color="auto"/>
        <w:left w:val="none" w:sz="0" w:space="0" w:color="auto"/>
        <w:bottom w:val="none" w:sz="0" w:space="0" w:color="auto"/>
        <w:right w:val="none" w:sz="0" w:space="0" w:color="auto"/>
      </w:divBdr>
    </w:div>
    <w:div w:id="1152872096">
      <w:bodyDiv w:val="1"/>
      <w:marLeft w:val="0"/>
      <w:marRight w:val="0"/>
      <w:marTop w:val="0"/>
      <w:marBottom w:val="0"/>
      <w:divBdr>
        <w:top w:val="none" w:sz="0" w:space="0" w:color="auto"/>
        <w:left w:val="none" w:sz="0" w:space="0" w:color="auto"/>
        <w:bottom w:val="none" w:sz="0" w:space="0" w:color="auto"/>
        <w:right w:val="none" w:sz="0" w:space="0" w:color="auto"/>
      </w:divBdr>
    </w:div>
    <w:div w:id="1161046582">
      <w:bodyDiv w:val="1"/>
      <w:marLeft w:val="0"/>
      <w:marRight w:val="0"/>
      <w:marTop w:val="0"/>
      <w:marBottom w:val="0"/>
      <w:divBdr>
        <w:top w:val="none" w:sz="0" w:space="0" w:color="auto"/>
        <w:left w:val="none" w:sz="0" w:space="0" w:color="auto"/>
        <w:bottom w:val="none" w:sz="0" w:space="0" w:color="auto"/>
        <w:right w:val="none" w:sz="0" w:space="0" w:color="auto"/>
      </w:divBdr>
    </w:div>
    <w:div w:id="1163279113">
      <w:bodyDiv w:val="1"/>
      <w:marLeft w:val="0"/>
      <w:marRight w:val="0"/>
      <w:marTop w:val="0"/>
      <w:marBottom w:val="0"/>
      <w:divBdr>
        <w:top w:val="none" w:sz="0" w:space="0" w:color="auto"/>
        <w:left w:val="none" w:sz="0" w:space="0" w:color="auto"/>
        <w:bottom w:val="none" w:sz="0" w:space="0" w:color="auto"/>
        <w:right w:val="none" w:sz="0" w:space="0" w:color="auto"/>
      </w:divBdr>
    </w:div>
    <w:div w:id="1163399726">
      <w:bodyDiv w:val="1"/>
      <w:marLeft w:val="0"/>
      <w:marRight w:val="0"/>
      <w:marTop w:val="0"/>
      <w:marBottom w:val="0"/>
      <w:divBdr>
        <w:top w:val="none" w:sz="0" w:space="0" w:color="auto"/>
        <w:left w:val="none" w:sz="0" w:space="0" w:color="auto"/>
        <w:bottom w:val="none" w:sz="0" w:space="0" w:color="auto"/>
        <w:right w:val="none" w:sz="0" w:space="0" w:color="auto"/>
      </w:divBdr>
    </w:div>
    <w:div w:id="1173496979">
      <w:bodyDiv w:val="1"/>
      <w:marLeft w:val="0"/>
      <w:marRight w:val="0"/>
      <w:marTop w:val="0"/>
      <w:marBottom w:val="0"/>
      <w:divBdr>
        <w:top w:val="none" w:sz="0" w:space="0" w:color="auto"/>
        <w:left w:val="none" w:sz="0" w:space="0" w:color="auto"/>
        <w:bottom w:val="none" w:sz="0" w:space="0" w:color="auto"/>
        <w:right w:val="none" w:sz="0" w:space="0" w:color="auto"/>
      </w:divBdr>
    </w:div>
    <w:div w:id="1179008375">
      <w:bodyDiv w:val="1"/>
      <w:marLeft w:val="0"/>
      <w:marRight w:val="0"/>
      <w:marTop w:val="0"/>
      <w:marBottom w:val="0"/>
      <w:divBdr>
        <w:top w:val="none" w:sz="0" w:space="0" w:color="auto"/>
        <w:left w:val="none" w:sz="0" w:space="0" w:color="auto"/>
        <w:bottom w:val="none" w:sz="0" w:space="0" w:color="auto"/>
        <w:right w:val="none" w:sz="0" w:space="0" w:color="auto"/>
      </w:divBdr>
    </w:div>
    <w:div w:id="1182208296">
      <w:bodyDiv w:val="1"/>
      <w:marLeft w:val="0"/>
      <w:marRight w:val="0"/>
      <w:marTop w:val="0"/>
      <w:marBottom w:val="0"/>
      <w:divBdr>
        <w:top w:val="none" w:sz="0" w:space="0" w:color="auto"/>
        <w:left w:val="none" w:sz="0" w:space="0" w:color="auto"/>
        <w:bottom w:val="none" w:sz="0" w:space="0" w:color="auto"/>
        <w:right w:val="none" w:sz="0" w:space="0" w:color="auto"/>
      </w:divBdr>
    </w:div>
    <w:div w:id="1184174407">
      <w:bodyDiv w:val="1"/>
      <w:marLeft w:val="0"/>
      <w:marRight w:val="0"/>
      <w:marTop w:val="0"/>
      <w:marBottom w:val="0"/>
      <w:divBdr>
        <w:top w:val="none" w:sz="0" w:space="0" w:color="auto"/>
        <w:left w:val="none" w:sz="0" w:space="0" w:color="auto"/>
        <w:bottom w:val="none" w:sz="0" w:space="0" w:color="auto"/>
        <w:right w:val="none" w:sz="0" w:space="0" w:color="auto"/>
      </w:divBdr>
    </w:div>
    <w:div w:id="1188374828">
      <w:bodyDiv w:val="1"/>
      <w:marLeft w:val="0"/>
      <w:marRight w:val="0"/>
      <w:marTop w:val="0"/>
      <w:marBottom w:val="0"/>
      <w:divBdr>
        <w:top w:val="none" w:sz="0" w:space="0" w:color="auto"/>
        <w:left w:val="none" w:sz="0" w:space="0" w:color="auto"/>
        <w:bottom w:val="none" w:sz="0" w:space="0" w:color="auto"/>
        <w:right w:val="none" w:sz="0" w:space="0" w:color="auto"/>
      </w:divBdr>
    </w:div>
    <w:div w:id="1192915950">
      <w:bodyDiv w:val="1"/>
      <w:marLeft w:val="0"/>
      <w:marRight w:val="0"/>
      <w:marTop w:val="0"/>
      <w:marBottom w:val="0"/>
      <w:divBdr>
        <w:top w:val="none" w:sz="0" w:space="0" w:color="auto"/>
        <w:left w:val="none" w:sz="0" w:space="0" w:color="auto"/>
        <w:bottom w:val="none" w:sz="0" w:space="0" w:color="auto"/>
        <w:right w:val="none" w:sz="0" w:space="0" w:color="auto"/>
      </w:divBdr>
    </w:div>
    <w:div w:id="1201435413">
      <w:bodyDiv w:val="1"/>
      <w:marLeft w:val="0"/>
      <w:marRight w:val="0"/>
      <w:marTop w:val="0"/>
      <w:marBottom w:val="0"/>
      <w:divBdr>
        <w:top w:val="none" w:sz="0" w:space="0" w:color="auto"/>
        <w:left w:val="none" w:sz="0" w:space="0" w:color="auto"/>
        <w:bottom w:val="none" w:sz="0" w:space="0" w:color="auto"/>
        <w:right w:val="none" w:sz="0" w:space="0" w:color="auto"/>
      </w:divBdr>
    </w:div>
    <w:div w:id="1209104919">
      <w:bodyDiv w:val="1"/>
      <w:marLeft w:val="0"/>
      <w:marRight w:val="0"/>
      <w:marTop w:val="0"/>
      <w:marBottom w:val="0"/>
      <w:divBdr>
        <w:top w:val="none" w:sz="0" w:space="0" w:color="auto"/>
        <w:left w:val="none" w:sz="0" w:space="0" w:color="auto"/>
        <w:bottom w:val="none" w:sz="0" w:space="0" w:color="auto"/>
        <w:right w:val="none" w:sz="0" w:space="0" w:color="auto"/>
      </w:divBdr>
    </w:div>
    <w:div w:id="1214123287">
      <w:bodyDiv w:val="1"/>
      <w:marLeft w:val="0"/>
      <w:marRight w:val="0"/>
      <w:marTop w:val="0"/>
      <w:marBottom w:val="0"/>
      <w:divBdr>
        <w:top w:val="none" w:sz="0" w:space="0" w:color="auto"/>
        <w:left w:val="none" w:sz="0" w:space="0" w:color="auto"/>
        <w:bottom w:val="none" w:sz="0" w:space="0" w:color="auto"/>
        <w:right w:val="none" w:sz="0" w:space="0" w:color="auto"/>
      </w:divBdr>
    </w:div>
    <w:div w:id="1214318333">
      <w:bodyDiv w:val="1"/>
      <w:marLeft w:val="0"/>
      <w:marRight w:val="0"/>
      <w:marTop w:val="0"/>
      <w:marBottom w:val="0"/>
      <w:divBdr>
        <w:top w:val="none" w:sz="0" w:space="0" w:color="auto"/>
        <w:left w:val="none" w:sz="0" w:space="0" w:color="auto"/>
        <w:bottom w:val="none" w:sz="0" w:space="0" w:color="auto"/>
        <w:right w:val="none" w:sz="0" w:space="0" w:color="auto"/>
      </w:divBdr>
    </w:div>
    <w:div w:id="1217473781">
      <w:bodyDiv w:val="1"/>
      <w:marLeft w:val="0"/>
      <w:marRight w:val="0"/>
      <w:marTop w:val="0"/>
      <w:marBottom w:val="0"/>
      <w:divBdr>
        <w:top w:val="none" w:sz="0" w:space="0" w:color="auto"/>
        <w:left w:val="none" w:sz="0" w:space="0" w:color="auto"/>
        <w:bottom w:val="none" w:sz="0" w:space="0" w:color="auto"/>
        <w:right w:val="none" w:sz="0" w:space="0" w:color="auto"/>
      </w:divBdr>
    </w:div>
    <w:div w:id="1220552426">
      <w:bodyDiv w:val="1"/>
      <w:marLeft w:val="0"/>
      <w:marRight w:val="0"/>
      <w:marTop w:val="0"/>
      <w:marBottom w:val="0"/>
      <w:divBdr>
        <w:top w:val="none" w:sz="0" w:space="0" w:color="auto"/>
        <w:left w:val="none" w:sz="0" w:space="0" w:color="auto"/>
        <w:bottom w:val="none" w:sz="0" w:space="0" w:color="auto"/>
        <w:right w:val="none" w:sz="0" w:space="0" w:color="auto"/>
      </w:divBdr>
      <w:divsChild>
        <w:div w:id="711811855">
          <w:marLeft w:val="0"/>
          <w:marRight w:val="0"/>
          <w:marTop w:val="0"/>
          <w:marBottom w:val="0"/>
          <w:divBdr>
            <w:top w:val="none" w:sz="0" w:space="0" w:color="auto"/>
            <w:left w:val="none" w:sz="0" w:space="0" w:color="auto"/>
            <w:bottom w:val="none" w:sz="0" w:space="0" w:color="auto"/>
            <w:right w:val="none" w:sz="0" w:space="0" w:color="auto"/>
          </w:divBdr>
        </w:div>
        <w:div w:id="866599042">
          <w:marLeft w:val="0"/>
          <w:marRight w:val="0"/>
          <w:marTop w:val="0"/>
          <w:marBottom w:val="0"/>
          <w:divBdr>
            <w:top w:val="none" w:sz="0" w:space="0" w:color="auto"/>
            <w:left w:val="none" w:sz="0" w:space="0" w:color="auto"/>
            <w:bottom w:val="none" w:sz="0" w:space="0" w:color="auto"/>
            <w:right w:val="none" w:sz="0" w:space="0" w:color="auto"/>
          </w:divBdr>
          <w:divsChild>
            <w:div w:id="1222905398">
              <w:marLeft w:val="0"/>
              <w:marRight w:val="0"/>
              <w:marTop w:val="0"/>
              <w:marBottom w:val="0"/>
              <w:divBdr>
                <w:top w:val="none" w:sz="0" w:space="0" w:color="auto"/>
                <w:left w:val="none" w:sz="0" w:space="0" w:color="auto"/>
                <w:bottom w:val="none" w:sz="0" w:space="0" w:color="auto"/>
                <w:right w:val="none" w:sz="0" w:space="0" w:color="auto"/>
              </w:divBdr>
              <w:divsChild>
                <w:div w:id="1598174650">
                  <w:marLeft w:val="0"/>
                  <w:marRight w:val="0"/>
                  <w:marTop w:val="0"/>
                  <w:marBottom w:val="360"/>
                  <w:divBdr>
                    <w:top w:val="none" w:sz="0" w:space="0" w:color="auto"/>
                    <w:left w:val="none" w:sz="0" w:space="0" w:color="auto"/>
                    <w:bottom w:val="dotted" w:sz="6" w:space="18" w:color="CCCCCC"/>
                    <w:right w:val="none" w:sz="0" w:space="0" w:color="auto"/>
                  </w:divBdr>
                  <w:divsChild>
                    <w:div w:id="162356500">
                      <w:marLeft w:val="0"/>
                      <w:marRight w:val="0"/>
                      <w:marTop w:val="0"/>
                      <w:marBottom w:val="0"/>
                      <w:divBdr>
                        <w:top w:val="none" w:sz="0" w:space="0" w:color="auto"/>
                        <w:left w:val="none" w:sz="0" w:space="0" w:color="auto"/>
                        <w:bottom w:val="none" w:sz="0" w:space="0" w:color="auto"/>
                        <w:right w:val="none" w:sz="0" w:space="0" w:color="auto"/>
                      </w:divBdr>
                      <w:divsChild>
                        <w:div w:id="1933004315">
                          <w:marLeft w:val="0"/>
                          <w:marRight w:val="0"/>
                          <w:marTop w:val="0"/>
                          <w:marBottom w:val="0"/>
                          <w:divBdr>
                            <w:top w:val="none" w:sz="0" w:space="0" w:color="auto"/>
                            <w:left w:val="none" w:sz="0" w:space="0" w:color="auto"/>
                            <w:bottom w:val="none" w:sz="0" w:space="0" w:color="auto"/>
                            <w:right w:val="none" w:sz="0" w:space="0" w:color="auto"/>
                          </w:divBdr>
                        </w:div>
                      </w:divsChild>
                    </w:div>
                    <w:div w:id="906888143">
                      <w:marLeft w:val="0"/>
                      <w:marRight w:val="0"/>
                      <w:marTop w:val="0"/>
                      <w:marBottom w:val="0"/>
                      <w:divBdr>
                        <w:top w:val="none" w:sz="0" w:space="0" w:color="auto"/>
                        <w:left w:val="none" w:sz="0" w:space="0" w:color="auto"/>
                        <w:bottom w:val="none" w:sz="0" w:space="0" w:color="auto"/>
                        <w:right w:val="none" w:sz="0" w:space="0" w:color="auto"/>
                      </w:divBdr>
                      <w:divsChild>
                        <w:div w:id="1885172218">
                          <w:marLeft w:val="0"/>
                          <w:marRight w:val="0"/>
                          <w:marTop w:val="0"/>
                          <w:marBottom w:val="0"/>
                          <w:divBdr>
                            <w:top w:val="none" w:sz="0" w:space="0" w:color="auto"/>
                            <w:left w:val="none" w:sz="0" w:space="0" w:color="auto"/>
                            <w:bottom w:val="none" w:sz="0" w:space="0" w:color="auto"/>
                            <w:right w:val="none" w:sz="0" w:space="0" w:color="auto"/>
                          </w:divBdr>
                          <w:divsChild>
                            <w:div w:id="156310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35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644377">
      <w:bodyDiv w:val="1"/>
      <w:marLeft w:val="0"/>
      <w:marRight w:val="0"/>
      <w:marTop w:val="0"/>
      <w:marBottom w:val="0"/>
      <w:divBdr>
        <w:top w:val="none" w:sz="0" w:space="0" w:color="auto"/>
        <w:left w:val="none" w:sz="0" w:space="0" w:color="auto"/>
        <w:bottom w:val="none" w:sz="0" w:space="0" w:color="auto"/>
        <w:right w:val="none" w:sz="0" w:space="0" w:color="auto"/>
      </w:divBdr>
    </w:div>
    <w:div w:id="1243442816">
      <w:bodyDiv w:val="1"/>
      <w:marLeft w:val="0"/>
      <w:marRight w:val="0"/>
      <w:marTop w:val="0"/>
      <w:marBottom w:val="0"/>
      <w:divBdr>
        <w:top w:val="none" w:sz="0" w:space="0" w:color="auto"/>
        <w:left w:val="none" w:sz="0" w:space="0" w:color="auto"/>
        <w:bottom w:val="none" w:sz="0" w:space="0" w:color="auto"/>
        <w:right w:val="none" w:sz="0" w:space="0" w:color="auto"/>
      </w:divBdr>
    </w:div>
    <w:div w:id="1250041817">
      <w:bodyDiv w:val="1"/>
      <w:marLeft w:val="0"/>
      <w:marRight w:val="0"/>
      <w:marTop w:val="0"/>
      <w:marBottom w:val="0"/>
      <w:divBdr>
        <w:top w:val="none" w:sz="0" w:space="0" w:color="auto"/>
        <w:left w:val="none" w:sz="0" w:space="0" w:color="auto"/>
        <w:bottom w:val="none" w:sz="0" w:space="0" w:color="auto"/>
        <w:right w:val="none" w:sz="0" w:space="0" w:color="auto"/>
      </w:divBdr>
    </w:div>
    <w:div w:id="1256522965">
      <w:bodyDiv w:val="1"/>
      <w:marLeft w:val="0"/>
      <w:marRight w:val="0"/>
      <w:marTop w:val="0"/>
      <w:marBottom w:val="0"/>
      <w:divBdr>
        <w:top w:val="none" w:sz="0" w:space="0" w:color="auto"/>
        <w:left w:val="none" w:sz="0" w:space="0" w:color="auto"/>
        <w:bottom w:val="none" w:sz="0" w:space="0" w:color="auto"/>
        <w:right w:val="none" w:sz="0" w:space="0" w:color="auto"/>
      </w:divBdr>
    </w:div>
    <w:div w:id="1259607296">
      <w:bodyDiv w:val="1"/>
      <w:marLeft w:val="0"/>
      <w:marRight w:val="0"/>
      <w:marTop w:val="0"/>
      <w:marBottom w:val="0"/>
      <w:divBdr>
        <w:top w:val="none" w:sz="0" w:space="0" w:color="auto"/>
        <w:left w:val="none" w:sz="0" w:space="0" w:color="auto"/>
        <w:bottom w:val="none" w:sz="0" w:space="0" w:color="auto"/>
        <w:right w:val="none" w:sz="0" w:space="0" w:color="auto"/>
      </w:divBdr>
    </w:div>
    <w:div w:id="1263880197">
      <w:bodyDiv w:val="1"/>
      <w:marLeft w:val="0"/>
      <w:marRight w:val="0"/>
      <w:marTop w:val="0"/>
      <w:marBottom w:val="0"/>
      <w:divBdr>
        <w:top w:val="none" w:sz="0" w:space="0" w:color="auto"/>
        <w:left w:val="none" w:sz="0" w:space="0" w:color="auto"/>
        <w:bottom w:val="none" w:sz="0" w:space="0" w:color="auto"/>
        <w:right w:val="none" w:sz="0" w:space="0" w:color="auto"/>
      </w:divBdr>
    </w:div>
    <w:div w:id="1280063421">
      <w:bodyDiv w:val="1"/>
      <w:marLeft w:val="0"/>
      <w:marRight w:val="0"/>
      <w:marTop w:val="0"/>
      <w:marBottom w:val="0"/>
      <w:divBdr>
        <w:top w:val="none" w:sz="0" w:space="0" w:color="auto"/>
        <w:left w:val="none" w:sz="0" w:space="0" w:color="auto"/>
        <w:bottom w:val="none" w:sz="0" w:space="0" w:color="auto"/>
        <w:right w:val="none" w:sz="0" w:space="0" w:color="auto"/>
      </w:divBdr>
    </w:div>
    <w:div w:id="1286499048">
      <w:bodyDiv w:val="1"/>
      <w:marLeft w:val="0"/>
      <w:marRight w:val="0"/>
      <w:marTop w:val="0"/>
      <w:marBottom w:val="0"/>
      <w:divBdr>
        <w:top w:val="none" w:sz="0" w:space="0" w:color="auto"/>
        <w:left w:val="none" w:sz="0" w:space="0" w:color="auto"/>
        <w:bottom w:val="none" w:sz="0" w:space="0" w:color="auto"/>
        <w:right w:val="none" w:sz="0" w:space="0" w:color="auto"/>
      </w:divBdr>
    </w:div>
    <w:div w:id="1286617839">
      <w:bodyDiv w:val="1"/>
      <w:marLeft w:val="0"/>
      <w:marRight w:val="0"/>
      <w:marTop w:val="0"/>
      <w:marBottom w:val="0"/>
      <w:divBdr>
        <w:top w:val="none" w:sz="0" w:space="0" w:color="auto"/>
        <w:left w:val="none" w:sz="0" w:space="0" w:color="auto"/>
        <w:bottom w:val="none" w:sz="0" w:space="0" w:color="auto"/>
        <w:right w:val="none" w:sz="0" w:space="0" w:color="auto"/>
      </w:divBdr>
    </w:div>
    <w:div w:id="1294869106">
      <w:bodyDiv w:val="1"/>
      <w:marLeft w:val="0"/>
      <w:marRight w:val="0"/>
      <w:marTop w:val="0"/>
      <w:marBottom w:val="0"/>
      <w:divBdr>
        <w:top w:val="none" w:sz="0" w:space="0" w:color="auto"/>
        <w:left w:val="none" w:sz="0" w:space="0" w:color="auto"/>
        <w:bottom w:val="none" w:sz="0" w:space="0" w:color="auto"/>
        <w:right w:val="none" w:sz="0" w:space="0" w:color="auto"/>
      </w:divBdr>
      <w:divsChild>
        <w:div w:id="1669407955">
          <w:marLeft w:val="0"/>
          <w:marRight w:val="0"/>
          <w:marTop w:val="0"/>
          <w:marBottom w:val="0"/>
          <w:divBdr>
            <w:top w:val="none" w:sz="0" w:space="0" w:color="auto"/>
            <w:left w:val="none" w:sz="0" w:space="0" w:color="auto"/>
            <w:bottom w:val="none" w:sz="0" w:space="0" w:color="auto"/>
            <w:right w:val="none" w:sz="0" w:space="0" w:color="auto"/>
          </w:divBdr>
          <w:divsChild>
            <w:div w:id="1581017605">
              <w:marLeft w:val="0"/>
              <w:marRight w:val="0"/>
              <w:marTop w:val="0"/>
              <w:marBottom w:val="0"/>
              <w:divBdr>
                <w:top w:val="none" w:sz="0" w:space="0" w:color="auto"/>
                <w:left w:val="none" w:sz="0" w:space="0" w:color="auto"/>
                <w:bottom w:val="none" w:sz="0" w:space="0" w:color="auto"/>
                <w:right w:val="none" w:sz="0" w:space="0" w:color="auto"/>
              </w:divBdr>
              <w:divsChild>
                <w:div w:id="1726022962">
                  <w:marLeft w:val="0"/>
                  <w:marRight w:val="0"/>
                  <w:marTop w:val="0"/>
                  <w:marBottom w:val="0"/>
                  <w:divBdr>
                    <w:top w:val="none" w:sz="0" w:space="0" w:color="auto"/>
                    <w:left w:val="none" w:sz="0" w:space="0" w:color="auto"/>
                    <w:bottom w:val="none" w:sz="0" w:space="0" w:color="auto"/>
                    <w:right w:val="none" w:sz="0" w:space="0" w:color="auto"/>
                  </w:divBdr>
                  <w:divsChild>
                    <w:div w:id="2049407834">
                      <w:marLeft w:val="0"/>
                      <w:marRight w:val="0"/>
                      <w:marTop w:val="0"/>
                      <w:marBottom w:val="0"/>
                      <w:divBdr>
                        <w:top w:val="none" w:sz="0" w:space="0" w:color="auto"/>
                        <w:left w:val="none" w:sz="0" w:space="0" w:color="auto"/>
                        <w:bottom w:val="none" w:sz="0" w:space="0" w:color="auto"/>
                        <w:right w:val="none" w:sz="0" w:space="0" w:color="auto"/>
                      </w:divBdr>
                      <w:divsChild>
                        <w:div w:id="1941134606">
                          <w:marLeft w:val="0"/>
                          <w:marRight w:val="0"/>
                          <w:marTop w:val="0"/>
                          <w:marBottom w:val="0"/>
                          <w:divBdr>
                            <w:top w:val="none" w:sz="0" w:space="0" w:color="auto"/>
                            <w:left w:val="none" w:sz="0" w:space="0" w:color="auto"/>
                            <w:bottom w:val="none" w:sz="0" w:space="0" w:color="auto"/>
                            <w:right w:val="none" w:sz="0" w:space="0" w:color="auto"/>
                          </w:divBdr>
                          <w:divsChild>
                            <w:div w:id="6842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764206">
      <w:bodyDiv w:val="1"/>
      <w:marLeft w:val="0"/>
      <w:marRight w:val="0"/>
      <w:marTop w:val="0"/>
      <w:marBottom w:val="0"/>
      <w:divBdr>
        <w:top w:val="none" w:sz="0" w:space="0" w:color="auto"/>
        <w:left w:val="none" w:sz="0" w:space="0" w:color="auto"/>
        <w:bottom w:val="none" w:sz="0" w:space="0" w:color="auto"/>
        <w:right w:val="none" w:sz="0" w:space="0" w:color="auto"/>
      </w:divBdr>
    </w:div>
    <w:div w:id="1306162693">
      <w:bodyDiv w:val="1"/>
      <w:marLeft w:val="0"/>
      <w:marRight w:val="0"/>
      <w:marTop w:val="0"/>
      <w:marBottom w:val="0"/>
      <w:divBdr>
        <w:top w:val="none" w:sz="0" w:space="0" w:color="auto"/>
        <w:left w:val="none" w:sz="0" w:space="0" w:color="auto"/>
        <w:bottom w:val="none" w:sz="0" w:space="0" w:color="auto"/>
        <w:right w:val="none" w:sz="0" w:space="0" w:color="auto"/>
      </w:divBdr>
      <w:divsChild>
        <w:div w:id="457726707">
          <w:marLeft w:val="0"/>
          <w:marRight w:val="0"/>
          <w:marTop w:val="0"/>
          <w:marBottom w:val="0"/>
          <w:divBdr>
            <w:top w:val="none" w:sz="0" w:space="0" w:color="auto"/>
            <w:left w:val="none" w:sz="0" w:space="0" w:color="auto"/>
            <w:bottom w:val="none" w:sz="0" w:space="0" w:color="auto"/>
            <w:right w:val="none" w:sz="0" w:space="0" w:color="auto"/>
          </w:divBdr>
          <w:divsChild>
            <w:div w:id="99899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73119">
      <w:bodyDiv w:val="1"/>
      <w:marLeft w:val="0"/>
      <w:marRight w:val="0"/>
      <w:marTop w:val="0"/>
      <w:marBottom w:val="0"/>
      <w:divBdr>
        <w:top w:val="none" w:sz="0" w:space="0" w:color="auto"/>
        <w:left w:val="none" w:sz="0" w:space="0" w:color="auto"/>
        <w:bottom w:val="none" w:sz="0" w:space="0" w:color="auto"/>
        <w:right w:val="none" w:sz="0" w:space="0" w:color="auto"/>
      </w:divBdr>
    </w:div>
    <w:div w:id="1320187679">
      <w:bodyDiv w:val="1"/>
      <w:marLeft w:val="0"/>
      <w:marRight w:val="0"/>
      <w:marTop w:val="0"/>
      <w:marBottom w:val="0"/>
      <w:divBdr>
        <w:top w:val="none" w:sz="0" w:space="0" w:color="auto"/>
        <w:left w:val="none" w:sz="0" w:space="0" w:color="auto"/>
        <w:bottom w:val="none" w:sz="0" w:space="0" w:color="auto"/>
        <w:right w:val="none" w:sz="0" w:space="0" w:color="auto"/>
      </w:divBdr>
    </w:div>
    <w:div w:id="1326586257">
      <w:bodyDiv w:val="1"/>
      <w:marLeft w:val="0"/>
      <w:marRight w:val="0"/>
      <w:marTop w:val="0"/>
      <w:marBottom w:val="0"/>
      <w:divBdr>
        <w:top w:val="none" w:sz="0" w:space="0" w:color="auto"/>
        <w:left w:val="none" w:sz="0" w:space="0" w:color="auto"/>
        <w:bottom w:val="none" w:sz="0" w:space="0" w:color="auto"/>
        <w:right w:val="none" w:sz="0" w:space="0" w:color="auto"/>
      </w:divBdr>
    </w:div>
    <w:div w:id="1331324169">
      <w:bodyDiv w:val="1"/>
      <w:marLeft w:val="0"/>
      <w:marRight w:val="0"/>
      <w:marTop w:val="0"/>
      <w:marBottom w:val="0"/>
      <w:divBdr>
        <w:top w:val="none" w:sz="0" w:space="0" w:color="auto"/>
        <w:left w:val="none" w:sz="0" w:space="0" w:color="auto"/>
        <w:bottom w:val="none" w:sz="0" w:space="0" w:color="auto"/>
        <w:right w:val="none" w:sz="0" w:space="0" w:color="auto"/>
      </w:divBdr>
    </w:div>
    <w:div w:id="1332179414">
      <w:bodyDiv w:val="1"/>
      <w:marLeft w:val="0"/>
      <w:marRight w:val="0"/>
      <w:marTop w:val="0"/>
      <w:marBottom w:val="0"/>
      <w:divBdr>
        <w:top w:val="none" w:sz="0" w:space="0" w:color="auto"/>
        <w:left w:val="none" w:sz="0" w:space="0" w:color="auto"/>
        <w:bottom w:val="none" w:sz="0" w:space="0" w:color="auto"/>
        <w:right w:val="none" w:sz="0" w:space="0" w:color="auto"/>
      </w:divBdr>
    </w:div>
    <w:div w:id="1334602424">
      <w:bodyDiv w:val="1"/>
      <w:marLeft w:val="0"/>
      <w:marRight w:val="0"/>
      <w:marTop w:val="0"/>
      <w:marBottom w:val="0"/>
      <w:divBdr>
        <w:top w:val="none" w:sz="0" w:space="0" w:color="auto"/>
        <w:left w:val="none" w:sz="0" w:space="0" w:color="auto"/>
        <w:bottom w:val="none" w:sz="0" w:space="0" w:color="auto"/>
        <w:right w:val="none" w:sz="0" w:space="0" w:color="auto"/>
      </w:divBdr>
    </w:div>
    <w:div w:id="1347709886">
      <w:bodyDiv w:val="1"/>
      <w:marLeft w:val="0"/>
      <w:marRight w:val="0"/>
      <w:marTop w:val="0"/>
      <w:marBottom w:val="0"/>
      <w:divBdr>
        <w:top w:val="none" w:sz="0" w:space="0" w:color="auto"/>
        <w:left w:val="none" w:sz="0" w:space="0" w:color="auto"/>
        <w:bottom w:val="none" w:sz="0" w:space="0" w:color="auto"/>
        <w:right w:val="none" w:sz="0" w:space="0" w:color="auto"/>
      </w:divBdr>
    </w:div>
    <w:div w:id="1349671886">
      <w:bodyDiv w:val="1"/>
      <w:marLeft w:val="0"/>
      <w:marRight w:val="0"/>
      <w:marTop w:val="0"/>
      <w:marBottom w:val="0"/>
      <w:divBdr>
        <w:top w:val="none" w:sz="0" w:space="0" w:color="auto"/>
        <w:left w:val="none" w:sz="0" w:space="0" w:color="auto"/>
        <w:bottom w:val="none" w:sz="0" w:space="0" w:color="auto"/>
        <w:right w:val="none" w:sz="0" w:space="0" w:color="auto"/>
      </w:divBdr>
    </w:div>
    <w:div w:id="1355573021">
      <w:bodyDiv w:val="1"/>
      <w:marLeft w:val="0"/>
      <w:marRight w:val="0"/>
      <w:marTop w:val="0"/>
      <w:marBottom w:val="0"/>
      <w:divBdr>
        <w:top w:val="none" w:sz="0" w:space="0" w:color="auto"/>
        <w:left w:val="none" w:sz="0" w:space="0" w:color="auto"/>
        <w:bottom w:val="none" w:sz="0" w:space="0" w:color="auto"/>
        <w:right w:val="none" w:sz="0" w:space="0" w:color="auto"/>
      </w:divBdr>
    </w:div>
    <w:div w:id="1357077075">
      <w:bodyDiv w:val="1"/>
      <w:marLeft w:val="0"/>
      <w:marRight w:val="0"/>
      <w:marTop w:val="0"/>
      <w:marBottom w:val="0"/>
      <w:divBdr>
        <w:top w:val="none" w:sz="0" w:space="0" w:color="auto"/>
        <w:left w:val="none" w:sz="0" w:space="0" w:color="auto"/>
        <w:bottom w:val="none" w:sz="0" w:space="0" w:color="auto"/>
        <w:right w:val="none" w:sz="0" w:space="0" w:color="auto"/>
      </w:divBdr>
    </w:div>
    <w:div w:id="1364208745">
      <w:bodyDiv w:val="1"/>
      <w:marLeft w:val="0"/>
      <w:marRight w:val="0"/>
      <w:marTop w:val="0"/>
      <w:marBottom w:val="0"/>
      <w:divBdr>
        <w:top w:val="none" w:sz="0" w:space="0" w:color="auto"/>
        <w:left w:val="none" w:sz="0" w:space="0" w:color="auto"/>
        <w:bottom w:val="none" w:sz="0" w:space="0" w:color="auto"/>
        <w:right w:val="none" w:sz="0" w:space="0" w:color="auto"/>
      </w:divBdr>
    </w:div>
    <w:div w:id="1367218673">
      <w:bodyDiv w:val="1"/>
      <w:marLeft w:val="0"/>
      <w:marRight w:val="0"/>
      <w:marTop w:val="0"/>
      <w:marBottom w:val="0"/>
      <w:divBdr>
        <w:top w:val="none" w:sz="0" w:space="0" w:color="auto"/>
        <w:left w:val="none" w:sz="0" w:space="0" w:color="auto"/>
        <w:bottom w:val="none" w:sz="0" w:space="0" w:color="auto"/>
        <w:right w:val="none" w:sz="0" w:space="0" w:color="auto"/>
      </w:divBdr>
    </w:div>
    <w:div w:id="1368723695">
      <w:bodyDiv w:val="1"/>
      <w:marLeft w:val="0"/>
      <w:marRight w:val="0"/>
      <w:marTop w:val="0"/>
      <w:marBottom w:val="0"/>
      <w:divBdr>
        <w:top w:val="none" w:sz="0" w:space="0" w:color="auto"/>
        <w:left w:val="none" w:sz="0" w:space="0" w:color="auto"/>
        <w:bottom w:val="none" w:sz="0" w:space="0" w:color="auto"/>
        <w:right w:val="none" w:sz="0" w:space="0" w:color="auto"/>
      </w:divBdr>
    </w:div>
    <w:div w:id="1370107844">
      <w:bodyDiv w:val="1"/>
      <w:marLeft w:val="0"/>
      <w:marRight w:val="0"/>
      <w:marTop w:val="0"/>
      <w:marBottom w:val="0"/>
      <w:divBdr>
        <w:top w:val="none" w:sz="0" w:space="0" w:color="auto"/>
        <w:left w:val="none" w:sz="0" w:space="0" w:color="auto"/>
        <w:bottom w:val="none" w:sz="0" w:space="0" w:color="auto"/>
        <w:right w:val="none" w:sz="0" w:space="0" w:color="auto"/>
      </w:divBdr>
    </w:div>
    <w:div w:id="1380930910">
      <w:bodyDiv w:val="1"/>
      <w:marLeft w:val="0"/>
      <w:marRight w:val="0"/>
      <w:marTop w:val="0"/>
      <w:marBottom w:val="0"/>
      <w:divBdr>
        <w:top w:val="none" w:sz="0" w:space="0" w:color="auto"/>
        <w:left w:val="none" w:sz="0" w:space="0" w:color="auto"/>
        <w:bottom w:val="none" w:sz="0" w:space="0" w:color="auto"/>
        <w:right w:val="none" w:sz="0" w:space="0" w:color="auto"/>
      </w:divBdr>
    </w:div>
    <w:div w:id="1395079543">
      <w:bodyDiv w:val="1"/>
      <w:marLeft w:val="0"/>
      <w:marRight w:val="0"/>
      <w:marTop w:val="0"/>
      <w:marBottom w:val="0"/>
      <w:divBdr>
        <w:top w:val="none" w:sz="0" w:space="0" w:color="auto"/>
        <w:left w:val="none" w:sz="0" w:space="0" w:color="auto"/>
        <w:bottom w:val="none" w:sz="0" w:space="0" w:color="auto"/>
        <w:right w:val="none" w:sz="0" w:space="0" w:color="auto"/>
      </w:divBdr>
    </w:div>
    <w:div w:id="1397892381">
      <w:bodyDiv w:val="1"/>
      <w:marLeft w:val="0"/>
      <w:marRight w:val="0"/>
      <w:marTop w:val="0"/>
      <w:marBottom w:val="0"/>
      <w:divBdr>
        <w:top w:val="none" w:sz="0" w:space="0" w:color="auto"/>
        <w:left w:val="none" w:sz="0" w:space="0" w:color="auto"/>
        <w:bottom w:val="none" w:sz="0" w:space="0" w:color="auto"/>
        <w:right w:val="none" w:sz="0" w:space="0" w:color="auto"/>
      </w:divBdr>
      <w:divsChild>
        <w:div w:id="970673363">
          <w:marLeft w:val="0"/>
          <w:marRight w:val="0"/>
          <w:marTop w:val="0"/>
          <w:marBottom w:val="0"/>
          <w:divBdr>
            <w:top w:val="none" w:sz="0" w:space="0" w:color="auto"/>
            <w:left w:val="none" w:sz="0" w:space="0" w:color="auto"/>
            <w:bottom w:val="none" w:sz="0" w:space="0" w:color="auto"/>
            <w:right w:val="none" w:sz="0" w:space="0" w:color="auto"/>
          </w:divBdr>
          <w:divsChild>
            <w:div w:id="79779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643708">
      <w:bodyDiv w:val="1"/>
      <w:marLeft w:val="0"/>
      <w:marRight w:val="0"/>
      <w:marTop w:val="0"/>
      <w:marBottom w:val="0"/>
      <w:divBdr>
        <w:top w:val="none" w:sz="0" w:space="0" w:color="auto"/>
        <w:left w:val="none" w:sz="0" w:space="0" w:color="auto"/>
        <w:bottom w:val="none" w:sz="0" w:space="0" w:color="auto"/>
        <w:right w:val="none" w:sz="0" w:space="0" w:color="auto"/>
      </w:divBdr>
    </w:div>
    <w:div w:id="1425036332">
      <w:bodyDiv w:val="1"/>
      <w:marLeft w:val="0"/>
      <w:marRight w:val="0"/>
      <w:marTop w:val="0"/>
      <w:marBottom w:val="0"/>
      <w:divBdr>
        <w:top w:val="none" w:sz="0" w:space="0" w:color="auto"/>
        <w:left w:val="none" w:sz="0" w:space="0" w:color="auto"/>
        <w:bottom w:val="none" w:sz="0" w:space="0" w:color="auto"/>
        <w:right w:val="none" w:sz="0" w:space="0" w:color="auto"/>
      </w:divBdr>
    </w:div>
    <w:div w:id="1441338116">
      <w:bodyDiv w:val="1"/>
      <w:marLeft w:val="0"/>
      <w:marRight w:val="0"/>
      <w:marTop w:val="0"/>
      <w:marBottom w:val="0"/>
      <w:divBdr>
        <w:top w:val="none" w:sz="0" w:space="0" w:color="auto"/>
        <w:left w:val="none" w:sz="0" w:space="0" w:color="auto"/>
        <w:bottom w:val="none" w:sz="0" w:space="0" w:color="auto"/>
        <w:right w:val="none" w:sz="0" w:space="0" w:color="auto"/>
      </w:divBdr>
      <w:divsChild>
        <w:div w:id="1597857484">
          <w:marLeft w:val="0"/>
          <w:marRight w:val="0"/>
          <w:marTop w:val="0"/>
          <w:marBottom w:val="0"/>
          <w:divBdr>
            <w:top w:val="none" w:sz="0" w:space="0" w:color="auto"/>
            <w:left w:val="none" w:sz="0" w:space="0" w:color="auto"/>
            <w:bottom w:val="none" w:sz="0" w:space="0" w:color="auto"/>
            <w:right w:val="none" w:sz="0" w:space="0" w:color="auto"/>
          </w:divBdr>
        </w:div>
      </w:divsChild>
    </w:div>
    <w:div w:id="1470856771">
      <w:bodyDiv w:val="1"/>
      <w:marLeft w:val="0"/>
      <w:marRight w:val="0"/>
      <w:marTop w:val="0"/>
      <w:marBottom w:val="0"/>
      <w:divBdr>
        <w:top w:val="none" w:sz="0" w:space="0" w:color="auto"/>
        <w:left w:val="none" w:sz="0" w:space="0" w:color="auto"/>
        <w:bottom w:val="none" w:sz="0" w:space="0" w:color="auto"/>
        <w:right w:val="none" w:sz="0" w:space="0" w:color="auto"/>
      </w:divBdr>
    </w:div>
    <w:div w:id="1474785272">
      <w:bodyDiv w:val="1"/>
      <w:marLeft w:val="0"/>
      <w:marRight w:val="0"/>
      <w:marTop w:val="0"/>
      <w:marBottom w:val="0"/>
      <w:divBdr>
        <w:top w:val="none" w:sz="0" w:space="0" w:color="auto"/>
        <w:left w:val="none" w:sz="0" w:space="0" w:color="auto"/>
        <w:bottom w:val="none" w:sz="0" w:space="0" w:color="auto"/>
        <w:right w:val="none" w:sz="0" w:space="0" w:color="auto"/>
      </w:divBdr>
    </w:div>
    <w:div w:id="1487673544">
      <w:bodyDiv w:val="1"/>
      <w:marLeft w:val="0"/>
      <w:marRight w:val="0"/>
      <w:marTop w:val="0"/>
      <w:marBottom w:val="0"/>
      <w:divBdr>
        <w:top w:val="none" w:sz="0" w:space="0" w:color="auto"/>
        <w:left w:val="none" w:sz="0" w:space="0" w:color="auto"/>
        <w:bottom w:val="none" w:sz="0" w:space="0" w:color="auto"/>
        <w:right w:val="none" w:sz="0" w:space="0" w:color="auto"/>
      </w:divBdr>
    </w:div>
    <w:div w:id="1501040730">
      <w:bodyDiv w:val="1"/>
      <w:marLeft w:val="0"/>
      <w:marRight w:val="0"/>
      <w:marTop w:val="0"/>
      <w:marBottom w:val="0"/>
      <w:divBdr>
        <w:top w:val="none" w:sz="0" w:space="0" w:color="auto"/>
        <w:left w:val="none" w:sz="0" w:space="0" w:color="auto"/>
        <w:bottom w:val="none" w:sz="0" w:space="0" w:color="auto"/>
        <w:right w:val="none" w:sz="0" w:space="0" w:color="auto"/>
      </w:divBdr>
    </w:div>
    <w:div w:id="1504777015">
      <w:bodyDiv w:val="1"/>
      <w:marLeft w:val="0"/>
      <w:marRight w:val="0"/>
      <w:marTop w:val="0"/>
      <w:marBottom w:val="0"/>
      <w:divBdr>
        <w:top w:val="none" w:sz="0" w:space="0" w:color="auto"/>
        <w:left w:val="none" w:sz="0" w:space="0" w:color="auto"/>
        <w:bottom w:val="none" w:sz="0" w:space="0" w:color="auto"/>
        <w:right w:val="none" w:sz="0" w:space="0" w:color="auto"/>
      </w:divBdr>
    </w:div>
    <w:div w:id="1507403729">
      <w:bodyDiv w:val="1"/>
      <w:marLeft w:val="0"/>
      <w:marRight w:val="0"/>
      <w:marTop w:val="0"/>
      <w:marBottom w:val="0"/>
      <w:divBdr>
        <w:top w:val="none" w:sz="0" w:space="0" w:color="auto"/>
        <w:left w:val="none" w:sz="0" w:space="0" w:color="auto"/>
        <w:bottom w:val="none" w:sz="0" w:space="0" w:color="auto"/>
        <w:right w:val="none" w:sz="0" w:space="0" w:color="auto"/>
      </w:divBdr>
    </w:div>
    <w:div w:id="1508859420">
      <w:bodyDiv w:val="1"/>
      <w:marLeft w:val="0"/>
      <w:marRight w:val="0"/>
      <w:marTop w:val="0"/>
      <w:marBottom w:val="0"/>
      <w:divBdr>
        <w:top w:val="none" w:sz="0" w:space="0" w:color="auto"/>
        <w:left w:val="none" w:sz="0" w:space="0" w:color="auto"/>
        <w:bottom w:val="none" w:sz="0" w:space="0" w:color="auto"/>
        <w:right w:val="none" w:sz="0" w:space="0" w:color="auto"/>
      </w:divBdr>
    </w:div>
    <w:div w:id="1511875415">
      <w:bodyDiv w:val="1"/>
      <w:marLeft w:val="0"/>
      <w:marRight w:val="0"/>
      <w:marTop w:val="0"/>
      <w:marBottom w:val="0"/>
      <w:divBdr>
        <w:top w:val="none" w:sz="0" w:space="0" w:color="auto"/>
        <w:left w:val="none" w:sz="0" w:space="0" w:color="auto"/>
        <w:bottom w:val="none" w:sz="0" w:space="0" w:color="auto"/>
        <w:right w:val="none" w:sz="0" w:space="0" w:color="auto"/>
      </w:divBdr>
    </w:div>
    <w:div w:id="1512256126">
      <w:bodyDiv w:val="1"/>
      <w:marLeft w:val="0"/>
      <w:marRight w:val="0"/>
      <w:marTop w:val="0"/>
      <w:marBottom w:val="0"/>
      <w:divBdr>
        <w:top w:val="none" w:sz="0" w:space="0" w:color="auto"/>
        <w:left w:val="none" w:sz="0" w:space="0" w:color="auto"/>
        <w:bottom w:val="none" w:sz="0" w:space="0" w:color="auto"/>
        <w:right w:val="none" w:sz="0" w:space="0" w:color="auto"/>
      </w:divBdr>
    </w:div>
    <w:div w:id="1512798851">
      <w:bodyDiv w:val="1"/>
      <w:marLeft w:val="0"/>
      <w:marRight w:val="0"/>
      <w:marTop w:val="0"/>
      <w:marBottom w:val="0"/>
      <w:divBdr>
        <w:top w:val="none" w:sz="0" w:space="0" w:color="auto"/>
        <w:left w:val="none" w:sz="0" w:space="0" w:color="auto"/>
        <w:bottom w:val="none" w:sz="0" w:space="0" w:color="auto"/>
        <w:right w:val="none" w:sz="0" w:space="0" w:color="auto"/>
      </w:divBdr>
    </w:div>
    <w:div w:id="1519781703">
      <w:bodyDiv w:val="1"/>
      <w:marLeft w:val="0"/>
      <w:marRight w:val="0"/>
      <w:marTop w:val="0"/>
      <w:marBottom w:val="0"/>
      <w:divBdr>
        <w:top w:val="none" w:sz="0" w:space="0" w:color="auto"/>
        <w:left w:val="none" w:sz="0" w:space="0" w:color="auto"/>
        <w:bottom w:val="none" w:sz="0" w:space="0" w:color="auto"/>
        <w:right w:val="none" w:sz="0" w:space="0" w:color="auto"/>
      </w:divBdr>
    </w:div>
    <w:div w:id="1542548371">
      <w:bodyDiv w:val="1"/>
      <w:marLeft w:val="0"/>
      <w:marRight w:val="0"/>
      <w:marTop w:val="0"/>
      <w:marBottom w:val="0"/>
      <w:divBdr>
        <w:top w:val="none" w:sz="0" w:space="0" w:color="auto"/>
        <w:left w:val="none" w:sz="0" w:space="0" w:color="auto"/>
        <w:bottom w:val="none" w:sz="0" w:space="0" w:color="auto"/>
        <w:right w:val="none" w:sz="0" w:space="0" w:color="auto"/>
      </w:divBdr>
      <w:divsChild>
        <w:div w:id="725764847">
          <w:marLeft w:val="0"/>
          <w:marRight w:val="0"/>
          <w:marTop w:val="0"/>
          <w:marBottom w:val="0"/>
          <w:divBdr>
            <w:top w:val="none" w:sz="0" w:space="0" w:color="auto"/>
            <w:left w:val="none" w:sz="0" w:space="0" w:color="auto"/>
            <w:bottom w:val="none" w:sz="0" w:space="0" w:color="auto"/>
            <w:right w:val="none" w:sz="0" w:space="0" w:color="auto"/>
          </w:divBdr>
          <w:divsChild>
            <w:div w:id="86116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951160">
      <w:bodyDiv w:val="1"/>
      <w:marLeft w:val="0"/>
      <w:marRight w:val="0"/>
      <w:marTop w:val="0"/>
      <w:marBottom w:val="0"/>
      <w:divBdr>
        <w:top w:val="none" w:sz="0" w:space="0" w:color="auto"/>
        <w:left w:val="none" w:sz="0" w:space="0" w:color="auto"/>
        <w:bottom w:val="none" w:sz="0" w:space="0" w:color="auto"/>
        <w:right w:val="none" w:sz="0" w:space="0" w:color="auto"/>
      </w:divBdr>
    </w:div>
    <w:div w:id="1550074120">
      <w:bodyDiv w:val="1"/>
      <w:marLeft w:val="0"/>
      <w:marRight w:val="0"/>
      <w:marTop w:val="0"/>
      <w:marBottom w:val="0"/>
      <w:divBdr>
        <w:top w:val="none" w:sz="0" w:space="0" w:color="auto"/>
        <w:left w:val="none" w:sz="0" w:space="0" w:color="auto"/>
        <w:bottom w:val="none" w:sz="0" w:space="0" w:color="auto"/>
        <w:right w:val="none" w:sz="0" w:space="0" w:color="auto"/>
      </w:divBdr>
    </w:div>
    <w:div w:id="1552885940">
      <w:bodyDiv w:val="1"/>
      <w:marLeft w:val="0"/>
      <w:marRight w:val="0"/>
      <w:marTop w:val="0"/>
      <w:marBottom w:val="0"/>
      <w:divBdr>
        <w:top w:val="none" w:sz="0" w:space="0" w:color="auto"/>
        <w:left w:val="none" w:sz="0" w:space="0" w:color="auto"/>
        <w:bottom w:val="none" w:sz="0" w:space="0" w:color="auto"/>
        <w:right w:val="none" w:sz="0" w:space="0" w:color="auto"/>
      </w:divBdr>
    </w:div>
    <w:div w:id="1557425791">
      <w:bodyDiv w:val="1"/>
      <w:marLeft w:val="0"/>
      <w:marRight w:val="0"/>
      <w:marTop w:val="0"/>
      <w:marBottom w:val="0"/>
      <w:divBdr>
        <w:top w:val="none" w:sz="0" w:space="0" w:color="auto"/>
        <w:left w:val="none" w:sz="0" w:space="0" w:color="auto"/>
        <w:bottom w:val="none" w:sz="0" w:space="0" w:color="auto"/>
        <w:right w:val="none" w:sz="0" w:space="0" w:color="auto"/>
      </w:divBdr>
    </w:div>
    <w:div w:id="1558400014">
      <w:bodyDiv w:val="1"/>
      <w:marLeft w:val="0"/>
      <w:marRight w:val="0"/>
      <w:marTop w:val="0"/>
      <w:marBottom w:val="0"/>
      <w:divBdr>
        <w:top w:val="none" w:sz="0" w:space="0" w:color="auto"/>
        <w:left w:val="none" w:sz="0" w:space="0" w:color="auto"/>
        <w:bottom w:val="none" w:sz="0" w:space="0" w:color="auto"/>
        <w:right w:val="none" w:sz="0" w:space="0" w:color="auto"/>
      </w:divBdr>
    </w:div>
    <w:div w:id="1558739818">
      <w:bodyDiv w:val="1"/>
      <w:marLeft w:val="0"/>
      <w:marRight w:val="0"/>
      <w:marTop w:val="0"/>
      <w:marBottom w:val="0"/>
      <w:divBdr>
        <w:top w:val="none" w:sz="0" w:space="0" w:color="auto"/>
        <w:left w:val="none" w:sz="0" w:space="0" w:color="auto"/>
        <w:bottom w:val="none" w:sz="0" w:space="0" w:color="auto"/>
        <w:right w:val="none" w:sz="0" w:space="0" w:color="auto"/>
      </w:divBdr>
    </w:div>
    <w:div w:id="1577739850">
      <w:bodyDiv w:val="1"/>
      <w:marLeft w:val="0"/>
      <w:marRight w:val="0"/>
      <w:marTop w:val="0"/>
      <w:marBottom w:val="0"/>
      <w:divBdr>
        <w:top w:val="none" w:sz="0" w:space="0" w:color="auto"/>
        <w:left w:val="none" w:sz="0" w:space="0" w:color="auto"/>
        <w:bottom w:val="none" w:sz="0" w:space="0" w:color="auto"/>
        <w:right w:val="none" w:sz="0" w:space="0" w:color="auto"/>
      </w:divBdr>
    </w:div>
    <w:div w:id="1581252692">
      <w:bodyDiv w:val="1"/>
      <w:marLeft w:val="0"/>
      <w:marRight w:val="0"/>
      <w:marTop w:val="0"/>
      <w:marBottom w:val="0"/>
      <w:divBdr>
        <w:top w:val="none" w:sz="0" w:space="0" w:color="auto"/>
        <w:left w:val="none" w:sz="0" w:space="0" w:color="auto"/>
        <w:bottom w:val="none" w:sz="0" w:space="0" w:color="auto"/>
        <w:right w:val="none" w:sz="0" w:space="0" w:color="auto"/>
      </w:divBdr>
    </w:div>
    <w:div w:id="1582451933">
      <w:bodyDiv w:val="1"/>
      <w:marLeft w:val="0"/>
      <w:marRight w:val="0"/>
      <w:marTop w:val="0"/>
      <w:marBottom w:val="0"/>
      <w:divBdr>
        <w:top w:val="none" w:sz="0" w:space="0" w:color="auto"/>
        <w:left w:val="none" w:sz="0" w:space="0" w:color="auto"/>
        <w:bottom w:val="none" w:sz="0" w:space="0" w:color="auto"/>
        <w:right w:val="none" w:sz="0" w:space="0" w:color="auto"/>
      </w:divBdr>
      <w:divsChild>
        <w:div w:id="941181843">
          <w:marLeft w:val="0"/>
          <w:marRight w:val="0"/>
          <w:marTop w:val="0"/>
          <w:marBottom w:val="0"/>
          <w:divBdr>
            <w:top w:val="none" w:sz="0" w:space="0" w:color="auto"/>
            <w:left w:val="none" w:sz="0" w:space="0" w:color="auto"/>
            <w:bottom w:val="none" w:sz="0" w:space="0" w:color="auto"/>
            <w:right w:val="none" w:sz="0" w:space="0" w:color="auto"/>
          </w:divBdr>
        </w:div>
      </w:divsChild>
    </w:div>
    <w:div w:id="1584335780">
      <w:bodyDiv w:val="1"/>
      <w:marLeft w:val="0"/>
      <w:marRight w:val="0"/>
      <w:marTop w:val="0"/>
      <w:marBottom w:val="0"/>
      <w:divBdr>
        <w:top w:val="none" w:sz="0" w:space="0" w:color="auto"/>
        <w:left w:val="none" w:sz="0" w:space="0" w:color="auto"/>
        <w:bottom w:val="none" w:sz="0" w:space="0" w:color="auto"/>
        <w:right w:val="none" w:sz="0" w:space="0" w:color="auto"/>
      </w:divBdr>
    </w:div>
    <w:div w:id="1585457089">
      <w:bodyDiv w:val="1"/>
      <w:marLeft w:val="0"/>
      <w:marRight w:val="0"/>
      <w:marTop w:val="0"/>
      <w:marBottom w:val="0"/>
      <w:divBdr>
        <w:top w:val="none" w:sz="0" w:space="0" w:color="auto"/>
        <w:left w:val="none" w:sz="0" w:space="0" w:color="auto"/>
        <w:bottom w:val="none" w:sz="0" w:space="0" w:color="auto"/>
        <w:right w:val="none" w:sz="0" w:space="0" w:color="auto"/>
      </w:divBdr>
    </w:div>
    <w:div w:id="1611088639">
      <w:bodyDiv w:val="1"/>
      <w:marLeft w:val="0"/>
      <w:marRight w:val="0"/>
      <w:marTop w:val="0"/>
      <w:marBottom w:val="0"/>
      <w:divBdr>
        <w:top w:val="none" w:sz="0" w:space="0" w:color="auto"/>
        <w:left w:val="none" w:sz="0" w:space="0" w:color="auto"/>
        <w:bottom w:val="none" w:sz="0" w:space="0" w:color="auto"/>
        <w:right w:val="none" w:sz="0" w:space="0" w:color="auto"/>
      </w:divBdr>
    </w:div>
    <w:div w:id="1613705732">
      <w:bodyDiv w:val="1"/>
      <w:marLeft w:val="0"/>
      <w:marRight w:val="0"/>
      <w:marTop w:val="0"/>
      <w:marBottom w:val="0"/>
      <w:divBdr>
        <w:top w:val="none" w:sz="0" w:space="0" w:color="auto"/>
        <w:left w:val="none" w:sz="0" w:space="0" w:color="auto"/>
        <w:bottom w:val="none" w:sz="0" w:space="0" w:color="auto"/>
        <w:right w:val="none" w:sz="0" w:space="0" w:color="auto"/>
      </w:divBdr>
    </w:div>
    <w:div w:id="1638296761">
      <w:bodyDiv w:val="1"/>
      <w:marLeft w:val="0"/>
      <w:marRight w:val="0"/>
      <w:marTop w:val="0"/>
      <w:marBottom w:val="0"/>
      <w:divBdr>
        <w:top w:val="none" w:sz="0" w:space="0" w:color="auto"/>
        <w:left w:val="none" w:sz="0" w:space="0" w:color="auto"/>
        <w:bottom w:val="none" w:sz="0" w:space="0" w:color="auto"/>
        <w:right w:val="none" w:sz="0" w:space="0" w:color="auto"/>
      </w:divBdr>
    </w:div>
    <w:div w:id="1646154111">
      <w:bodyDiv w:val="1"/>
      <w:marLeft w:val="0"/>
      <w:marRight w:val="0"/>
      <w:marTop w:val="0"/>
      <w:marBottom w:val="0"/>
      <w:divBdr>
        <w:top w:val="none" w:sz="0" w:space="0" w:color="auto"/>
        <w:left w:val="none" w:sz="0" w:space="0" w:color="auto"/>
        <w:bottom w:val="none" w:sz="0" w:space="0" w:color="auto"/>
        <w:right w:val="none" w:sz="0" w:space="0" w:color="auto"/>
      </w:divBdr>
    </w:div>
    <w:div w:id="1649623917">
      <w:bodyDiv w:val="1"/>
      <w:marLeft w:val="0"/>
      <w:marRight w:val="0"/>
      <w:marTop w:val="0"/>
      <w:marBottom w:val="0"/>
      <w:divBdr>
        <w:top w:val="none" w:sz="0" w:space="0" w:color="auto"/>
        <w:left w:val="none" w:sz="0" w:space="0" w:color="auto"/>
        <w:bottom w:val="none" w:sz="0" w:space="0" w:color="auto"/>
        <w:right w:val="none" w:sz="0" w:space="0" w:color="auto"/>
      </w:divBdr>
    </w:div>
    <w:div w:id="1653555370">
      <w:bodyDiv w:val="1"/>
      <w:marLeft w:val="0"/>
      <w:marRight w:val="0"/>
      <w:marTop w:val="0"/>
      <w:marBottom w:val="0"/>
      <w:divBdr>
        <w:top w:val="none" w:sz="0" w:space="0" w:color="auto"/>
        <w:left w:val="none" w:sz="0" w:space="0" w:color="auto"/>
        <w:bottom w:val="none" w:sz="0" w:space="0" w:color="auto"/>
        <w:right w:val="none" w:sz="0" w:space="0" w:color="auto"/>
      </w:divBdr>
    </w:div>
    <w:div w:id="1658536855">
      <w:bodyDiv w:val="1"/>
      <w:marLeft w:val="0"/>
      <w:marRight w:val="0"/>
      <w:marTop w:val="0"/>
      <w:marBottom w:val="0"/>
      <w:divBdr>
        <w:top w:val="none" w:sz="0" w:space="0" w:color="auto"/>
        <w:left w:val="none" w:sz="0" w:space="0" w:color="auto"/>
        <w:bottom w:val="none" w:sz="0" w:space="0" w:color="auto"/>
        <w:right w:val="none" w:sz="0" w:space="0" w:color="auto"/>
      </w:divBdr>
    </w:div>
    <w:div w:id="1663924428">
      <w:bodyDiv w:val="1"/>
      <w:marLeft w:val="0"/>
      <w:marRight w:val="0"/>
      <w:marTop w:val="0"/>
      <w:marBottom w:val="0"/>
      <w:divBdr>
        <w:top w:val="none" w:sz="0" w:space="0" w:color="auto"/>
        <w:left w:val="none" w:sz="0" w:space="0" w:color="auto"/>
        <w:bottom w:val="none" w:sz="0" w:space="0" w:color="auto"/>
        <w:right w:val="none" w:sz="0" w:space="0" w:color="auto"/>
      </w:divBdr>
      <w:divsChild>
        <w:div w:id="1969166023">
          <w:marLeft w:val="0"/>
          <w:marRight w:val="0"/>
          <w:marTop w:val="0"/>
          <w:marBottom w:val="0"/>
          <w:divBdr>
            <w:top w:val="none" w:sz="0" w:space="0" w:color="auto"/>
            <w:left w:val="none" w:sz="0" w:space="0" w:color="auto"/>
            <w:bottom w:val="none" w:sz="0" w:space="0" w:color="auto"/>
            <w:right w:val="none" w:sz="0" w:space="0" w:color="auto"/>
          </w:divBdr>
        </w:div>
      </w:divsChild>
    </w:div>
    <w:div w:id="1665474029">
      <w:bodyDiv w:val="1"/>
      <w:marLeft w:val="0"/>
      <w:marRight w:val="0"/>
      <w:marTop w:val="0"/>
      <w:marBottom w:val="0"/>
      <w:divBdr>
        <w:top w:val="none" w:sz="0" w:space="0" w:color="auto"/>
        <w:left w:val="none" w:sz="0" w:space="0" w:color="auto"/>
        <w:bottom w:val="none" w:sz="0" w:space="0" w:color="auto"/>
        <w:right w:val="none" w:sz="0" w:space="0" w:color="auto"/>
      </w:divBdr>
    </w:div>
    <w:div w:id="1677686464">
      <w:bodyDiv w:val="1"/>
      <w:marLeft w:val="0"/>
      <w:marRight w:val="0"/>
      <w:marTop w:val="0"/>
      <w:marBottom w:val="0"/>
      <w:divBdr>
        <w:top w:val="none" w:sz="0" w:space="0" w:color="auto"/>
        <w:left w:val="none" w:sz="0" w:space="0" w:color="auto"/>
        <w:bottom w:val="none" w:sz="0" w:space="0" w:color="auto"/>
        <w:right w:val="none" w:sz="0" w:space="0" w:color="auto"/>
      </w:divBdr>
    </w:div>
    <w:div w:id="1683582154">
      <w:bodyDiv w:val="1"/>
      <w:marLeft w:val="0"/>
      <w:marRight w:val="0"/>
      <w:marTop w:val="0"/>
      <w:marBottom w:val="0"/>
      <w:divBdr>
        <w:top w:val="none" w:sz="0" w:space="0" w:color="auto"/>
        <w:left w:val="none" w:sz="0" w:space="0" w:color="auto"/>
        <w:bottom w:val="none" w:sz="0" w:space="0" w:color="auto"/>
        <w:right w:val="none" w:sz="0" w:space="0" w:color="auto"/>
      </w:divBdr>
    </w:div>
    <w:div w:id="1690181284">
      <w:bodyDiv w:val="1"/>
      <w:marLeft w:val="0"/>
      <w:marRight w:val="0"/>
      <w:marTop w:val="0"/>
      <w:marBottom w:val="0"/>
      <w:divBdr>
        <w:top w:val="none" w:sz="0" w:space="0" w:color="auto"/>
        <w:left w:val="none" w:sz="0" w:space="0" w:color="auto"/>
        <w:bottom w:val="none" w:sz="0" w:space="0" w:color="auto"/>
        <w:right w:val="none" w:sz="0" w:space="0" w:color="auto"/>
      </w:divBdr>
    </w:div>
    <w:div w:id="1690837099">
      <w:bodyDiv w:val="1"/>
      <w:marLeft w:val="0"/>
      <w:marRight w:val="0"/>
      <w:marTop w:val="0"/>
      <w:marBottom w:val="0"/>
      <w:divBdr>
        <w:top w:val="none" w:sz="0" w:space="0" w:color="auto"/>
        <w:left w:val="none" w:sz="0" w:space="0" w:color="auto"/>
        <w:bottom w:val="none" w:sz="0" w:space="0" w:color="auto"/>
        <w:right w:val="none" w:sz="0" w:space="0" w:color="auto"/>
      </w:divBdr>
    </w:div>
    <w:div w:id="1691224900">
      <w:bodyDiv w:val="1"/>
      <w:marLeft w:val="0"/>
      <w:marRight w:val="0"/>
      <w:marTop w:val="0"/>
      <w:marBottom w:val="0"/>
      <w:divBdr>
        <w:top w:val="none" w:sz="0" w:space="0" w:color="auto"/>
        <w:left w:val="none" w:sz="0" w:space="0" w:color="auto"/>
        <w:bottom w:val="none" w:sz="0" w:space="0" w:color="auto"/>
        <w:right w:val="none" w:sz="0" w:space="0" w:color="auto"/>
      </w:divBdr>
    </w:div>
    <w:div w:id="1699625502">
      <w:bodyDiv w:val="1"/>
      <w:marLeft w:val="0"/>
      <w:marRight w:val="0"/>
      <w:marTop w:val="0"/>
      <w:marBottom w:val="0"/>
      <w:divBdr>
        <w:top w:val="none" w:sz="0" w:space="0" w:color="auto"/>
        <w:left w:val="none" w:sz="0" w:space="0" w:color="auto"/>
        <w:bottom w:val="none" w:sz="0" w:space="0" w:color="auto"/>
        <w:right w:val="none" w:sz="0" w:space="0" w:color="auto"/>
      </w:divBdr>
    </w:div>
    <w:div w:id="1701935412">
      <w:bodyDiv w:val="1"/>
      <w:marLeft w:val="0"/>
      <w:marRight w:val="0"/>
      <w:marTop w:val="0"/>
      <w:marBottom w:val="0"/>
      <w:divBdr>
        <w:top w:val="none" w:sz="0" w:space="0" w:color="auto"/>
        <w:left w:val="none" w:sz="0" w:space="0" w:color="auto"/>
        <w:bottom w:val="none" w:sz="0" w:space="0" w:color="auto"/>
        <w:right w:val="none" w:sz="0" w:space="0" w:color="auto"/>
      </w:divBdr>
    </w:div>
    <w:div w:id="1702314124">
      <w:bodyDiv w:val="1"/>
      <w:marLeft w:val="0"/>
      <w:marRight w:val="0"/>
      <w:marTop w:val="0"/>
      <w:marBottom w:val="0"/>
      <w:divBdr>
        <w:top w:val="none" w:sz="0" w:space="0" w:color="auto"/>
        <w:left w:val="none" w:sz="0" w:space="0" w:color="auto"/>
        <w:bottom w:val="none" w:sz="0" w:space="0" w:color="auto"/>
        <w:right w:val="none" w:sz="0" w:space="0" w:color="auto"/>
      </w:divBdr>
    </w:div>
    <w:div w:id="1706832559">
      <w:bodyDiv w:val="1"/>
      <w:marLeft w:val="0"/>
      <w:marRight w:val="0"/>
      <w:marTop w:val="0"/>
      <w:marBottom w:val="0"/>
      <w:divBdr>
        <w:top w:val="none" w:sz="0" w:space="0" w:color="auto"/>
        <w:left w:val="none" w:sz="0" w:space="0" w:color="auto"/>
        <w:bottom w:val="none" w:sz="0" w:space="0" w:color="auto"/>
        <w:right w:val="none" w:sz="0" w:space="0" w:color="auto"/>
      </w:divBdr>
    </w:div>
    <w:div w:id="1708215703">
      <w:bodyDiv w:val="1"/>
      <w:marLeft w:val="0"/>
      <w:marRight w:val="0"/>
      <w:marTop w:val="0"/>
      <w:marBottom w:val="0"/>
      <w:divBdr>
        <w:top w:val="none" w:sz="0" w:space="0" w:color="auto"/>
        <w:left w:val="none" w:sz="0" w:space="0" w:color="auto"/>
        <w:bottom w:val="none" w:sz="0" w:space="0" w:color="auto"/>
        <w:right w:val="none" w:sz="0" w:space="0" w:color="auto"/>
      </w:divBdr>
    </w:div>
    <w:div w:id="1714573993">
      <w:bodyDiv w:val="1"/>
      <w:marLeft w:val="0"/>
      <w:marRight w:val="0"/>
      <w:marTop w:val="0"/>
      <w:marBottom w:val="0"/>
      <w:divBdr>
        <w:top w:val="none" w:sz="0" w:space="0" w:color="auto"/>
        <w:left w:val="none" w:sz="0" w:space="0" w:color="auto"/>
        <w:bottom w:val="none" w:sz="0" w:space="0" w:color="auto"/>
        <w:right w:val="none" w:sz="0" w:space="0" w:color="auto"/>
      </w:divBdr>
    </w:div>
    <w:div w:id="1720662677">
      <w:bodyDiv w:val="1"/>
      <w:marLeft w:val="0"/>
      <w:marRight w:val="0"/>
      <w:marTop w:val="0"/>
      <w:marBottom w:val="0"/>
      <w:divBdr>
        <w:top w:val="none" w:sz="0" w:space="0" w:color="auto"/>
        <w:left w:val="none" w:sz="0" w:space="0" w:color="auto"/>
        <w:bottom w:val="none" w:sz="0" w:space="0" w:color="auto"/>
        <w:right w:val="none" w:sz="0" w:space="0" w:color="auto"/>
      </w:divBdr>
    </w:div>
    <w:div w:id="1724712502">
      <w:bodyDiv w:val="1"/>
      <w:marLeft w:val="0"/>
      <w:marRight w:val="0"/>
      <w:marTop w:val="0"/>
      <w:marBottom w:val="0"/>
      <w:divBdr>
        <w:top w:val="none" w:sz="0" w:space="0" w:color="auto"/>
        <w:left w:val="none" w:sz="0" w:space="0" w:color="auto"/>
        <w:bottom w:val="none" w:sz="0" w:space="0" w:color="auto"/>
        <w:right w:val="none" w:sz="0" w:space="0" w:color="auto"/>
      </w:divBdr>
    </w:div>
    <w:div w:id="1726291807">
      <w:bodyDiv w:val="1"/>
      <w:marLeft w:val="0"/>
      <w:marRight w:val="0"/>
      <w:marTop w:val="0"/>
      <w:marBottom w:val="0"/>
      <w:divBdr>
        <w:top w:val="none" w:sz="0" w:space="0" w:color="auto"/>
        <w:left w:val="none" w:sz="0" w:space="0" w:color="auto"/>
        <w:bottom w:val="none" w:sz="0" w:space="0" w:color="auto"/>
        <w:right w:val="none" w:sz="0" w:space="0" w:color="auto"/>
      </w:divBdr>
    </w:div>
    <w:div w:id="1727142598">
      <w:bodyDiv w:val="1"/>
      <w:marLeft w:val="0"/>
      <w:marRight w:val="0"/>
      <w:marTop w:val="0"/>
      <w:marBottom w:val="0"/>
      <w:divBdr>
        <w:top w:val="none" w:sz="0" w:space="0" w:color="auto"/>
        <w:left w:val="none" w:sz="0" w:space="0" w:color="auto"/>
        <w:bottom w:val="none" w:sz="0" w:space="0" w:color="auto"/>
        <w:right w:val="none" w:sz="0" w:space="0" w:color="auto"/>
      </w:divBdr>
    </w:div>
    <w:div w:id="1733458695">
      <w:bodyDiv w:val="1"/>
      <w:marLeft w:val="0"/>
      <w:marRight w:val="0"/>
      <w:marTop w:val="0"/>
      <w:marBottom w:val="0"/>
      <w:divBdr>
        <w:top w:val="none" w:sz="0" w:space="0" w:color="auto"/>
        <w:left w:val="none" w:sz="0" w:space="0" w:color="auto"/>
        <w:bottom w:val="none" w:sz="0" w:space="0" w:color="auto"/>
        <w:right w:val="none" w:sz="0" w:space="0" w:color="auto"/>
      </w:divBdr>
    </w:div>
    <w:div w:id="1757824738">
      <w:bodyDiv w:val="1"/>
      <w:marLeft w:val="0"/>
      <w:marRight w:val="0"/>
      <w:marTop w:val="0"/>
      <w:marBottom w:val="0"/>
      <w:divBdr>
        <w:top w:val="none" w:sz="0" w:space="0" w:color="auto"/>
        <w:left w:val="none" w:sz="0" w:space="0" w:color="auto"/>
        <w:bottom w:val="none" w:sz="0" w:space="0" w:color="auto"/>
        <w:right w:val="none" w:sz="0" w:space="0" w:color="auto"/>
      </w:divBdr>
    </w:div>
    <w:div w:id="1767575994">
      <w:bodyDiv w:val="1"/>
      <w:marLeft w:val="0"/>
      <w:marRight w:val="0"/>
      <w:marTop w:val="0"/>
      <w:marBottom w:val="0"/>
      <w:divBdr>
        <w:top w:val="none" w:sz="0" w:space="0" w:color="auto"/>
        <w:left w:val="none" w:sz="0" w:space="0" w:color="auto"/>
        <w:bottom w:val="none" w:sz="0" w:space="0" w:color="auto"/>
        <w:right w:val="none" w:sz="0" w:space="0" w:color="auto"/>
      </w:divBdr>
    </w:div>
    <w:div w:id="1773477212">
      <w:bodyDiv w:val="1"/>
      <w:marLeft w:val="0"/>
      <w:marRight w:val="0"/>
      <w:marTop w:val="0"/>
      <w:marBottom w:val="0"/>
      <w:divBdr>
        <w:top w:val="none" w:sz="0" w:space="0" w:color="auto"/>
        <w:left w:val="none" w:sz="0" w:space="0" w:color="auto"/>
        <w:bottom w:val="none" w:sz="0" w:space="0" w:color="auto"/>
        <w:right w:val="none" w:sz="0" w:space="0" w:color="auto"/>
      </w:divBdr>
    </w:div>
    <w:div w:id="1775438750">
      <w:bodyDiv w:val="1"/>
      <w:marLeft w:val="0"/>
      <w:marRight w:val="0"/>
      <w:marTop w:val="0"/>
      <w:marBottom w:val="0"/>
      <w:divBdr>
        <w:top w:val="none" w:sz="0" w:space="0" w:color="auto"/>
        <w:left w:val="none" w:sz="0" w:space="0" w:color="auto"/>
        <w:bottom w:val="none" w:sz="0" w:space="0" w:color="auto"/>
        <w:right w:val="none" w:sz="0" w:space="0" w:color="auto"/>
      </w:divBdr>
    </w:div>
    <w:div w:id="1784881790">
      <w:bodyDiv w:val="1"/>
      <w:marLeft w:val="0"/>
      <w:marRight w:val="0"/>
      <w:marTop w:val="0"/>
      <w:marBottom w:val="0"/>
      <w:divBdr>
        <w:top w:val="none" w:sz="0" w:space="0" w:color="auto"/>
        <w:left w:val="none" w:sz="0" w:space="0" w:color="auto"/>
        <w:bottom w:val="none" w:sz="0" w:space="0" w:color="auto"/>
        <w:right w:val="none" w:sz="0" w:space="0" w:color="auto"/>
      </w:divBdr>
    </w:div>
    <w:div w:id="1801024715">
      <w:bodyDiv w:val="1"/>
      <w:marLeft w:val="0"/>
      <w:marRight w:val="0"/>
      <w:marTop w:val="0"/>
      <w:marBottom w:val="0"/>
      <w:divBdr>
        <w:top w:val="none" w:sz="0" w:space="0" w:color="auto"/>
        <w:left w:val="none" w:sz="0" w:space="0" w:color="auto"/>
        <w:bottom w:val="none" w:sz="0" w:space="0" w:color="auto"/>
        <w:right w:val="none" w:sz="0" w:space="0" w:color="auto"/>
      </w:divBdr>
    </w:div>
    <w:div w:id="1806240954">
      <w:bodyDiv w:val="1"/>
      <w:marLeft w:val="0"/>
      <w:marRight w:val="0"/>
      <w:marTop w:val="0"/>
      <w:marBottom w:val="0"/>
      <w:divBdr>
        <w:top w:val="none" w:sz="0" w:space="0" w:color="auto"/>
        <w:left w:val="none" w:sz="0" w:space="0" w:color="auto"/>
        <w:bottom w:val="none" w:sz="0" w:space="0" w:color="auto"/>
        <w:right w:val="none" w:sz="0" w:space="0" w:color="auto"/>
      </w:divBdr>
    </w:div>
    <w:div w:id="1840540099">
      <w:bodyDiv w:val="1"/>
      <w:marLeft w:val="0"/>
      <w:marRight w:val="0"/>
      <w:marTop w:val="0"/>
      <w:marBottom w:val="0"/>
      <w:divBdr>
        <w:top w:val="none" w:sz="0" w:space="0" w:color="auto"/>
        <w:left w:val="none" w:sz="0" w:space="0" w:color="auto"/>
        <w:bottom w:val="none" w:sz="0" w:space="0" w:color="auto"/>
        <w:right w:val="none" w:sz="0" w:space="0" w:color="auto"/>
      </w:divBdr>
    </w:div>
    <w:div w:id="1853644505">
      <w:bodyDiv w:val="1"/>
      <w:marLeft w:val="0"/>
      <w:marRight w:val="0"/>
      <w:marTop w:val="0"/>
      <w:marBottom w:val="0"/>
      <w:divBdr>
        <w:top w:val="none" w:sz="0" w:space="0" w:color="auto"/>
        <w:left w:val="none" w:sz="0" w:space="0" w:color="auto"/>
        <w:bottom w:val="none" w:sz="0" w:space="0" w:color="auto"/>
        <w:right w:val="none" w:sz="0" w:space="0" w:color="auto"/>
      </w:divBdr>
    </w:div>
    <w:div w:id="1854146129">
      <w:bodyDiv w:val="1"/>
      <w:marLeft w:val="0"/>
      <w:marRight w:val="0"/>
      <w:marTop w:val="0"/>
      <w:marBottom w:val="0"/>
      <w:divBdr>
        <w:top w:val="none" w:sz="0" w:space="0" w:color="auto"/>
        <w:left w:val="none" w:sz="0" w:space="0" w:color="auto"/>
        <w:bottom w:val="none" w:sz="0" w:space="0" w:color="auto"/>
        <w:right w:val="none" w:sz="0" w:space="0" w:color="auto"/>
      </w:divBdr>
    </w:div>
    <w:div w:id="1860779956">
      <w:bodyDiv w:val="1"/>
      <w:marLeft w:val="0"/>
      <w:marRight w:val="0"/>
      <w:marTop w:val="0"/>
      <w:marBottom w:val="0"/>
      <w:divBdr>
        <w:top w:val="none" w:sz="0" w:space="0" w:color="auto"/>
        <w:left w:val="none" w:sz="0" w:space="0" w:color="auto"/>
        <w:bottom w:val="none" w:sz="0" w:space="0" w:color="auto"/>
        <w:right w:val="none" w:sz="0" w:space="0" w:color="auto"/>
      </w:divBdr>
    </w:div>
    <w:div w:id="1863089406">
      <w:bodyDiv w:val="1"/>
      <w:marLeft w:val="0"/>
      <w:marRight w:val="0"/>
      <w:marTop w:val="0"/>
      <w:marBottom w:val="0"/>
      <w:divBdr>
        <w:top w:val="none" w:sz="0" w:space="0" w:color="auto"/>
        <w:left w:val="none" w:sz="0" w:space="0" w:color="auto"/>
        <w:bottom w:val="none" w:sz="0" w:space="0" w:color="auto"/>
        <w:right w:val="none" w:sz="0" w:space="0" w:color="auto"/>
      </w:divBdr>
    </w:div>
    <w:div w:id="1863979903">
      <w:bodyDiv w:val="1"/>
      <w:marLeft w:val="0"/>
      <w:marRight w:val="0"/>
      <w:marTop w:val="0"/>
      <w:marBottom w:val="0"/>
      <w:divBdr>
        <w:top w:val="none" w:sz="0" w:space="0" w:color="auto"/>
        <w:left w:val="none" w:sz="0" w:space="0" w:color="auto"/>
        <w:bottom w:val="none" w:sz="0" w:space="0" w:color="auto"/>
        <w:right w:val="none" w:sz="0" w:space="0" w:color="auto"/>
      </w:divBdr>
    </w:div>
    <w:div w:id="1884901317">
      <w:bodyDiv w:val="1"/>
      <w:marLeft w:val="0"/>
      <w:marRight w:val="0"/>
      <w:marTop w:val="0"/>
      <w:marBottom w:val="0"/>
      <w:divBdr>
        <w:top w:val="none" w:sz="0" w:space="0" w:color="auto"/>
        <w:left w:val="none" w:sz="0" w:space="0" w:color="auto"/>
        <w:bottom w:val="none" w:sz="0" w:space="0" w:color="auto"/>
        <w:right w:val="none" w:sz="0" w:space="0" w:color="auto"/>
      </w:divBdr>
    </w:div>
    <w:div w:id="1901553230">
      <w:bodyDiv w:val="1"/>
      <w:marLeft w:val="0"/>
      <w:marRight w:val="0"/>
      <w:marTop w:val="0"/>
      <w:marBottom w:val="0"/>
      <w:divBdr>
        <w:top w:val="none" w:sz="0" w:space="0" w:color="auto"/>
        <w:left w:val="none" w:sz="0" w:space="0" w:color="auto"/>
        <w:bottom w:val="none" w:sz="0" w:space="0" w:color="auto"/>
        <w:right w:val="none" w:sz="0" w:space="0" w:color="auto"/>
      </w:divBdr>
    </w:div>
    <w:div w:id="1928803916">
      <w:bodyDiv w:val="1"/>
      <w:marLeft w:val="0"/>
      <w:marRight w:val="0"/>
      <w:marTop w:val="0"/>
      <w:marBottom w:val="0"/>
      <w:divBdr>
        <w:top w:val="none" w:sz="0" w:space="0" w:color="auto"/>
        <w:left w:val="none" w:sz="0" w:space="0" w:color="auto"/>
        <w:bottom w:val="none" w:sz="0" w:space="0" w:color="auto"/>
        <w:right w:val="none" w:sz="0" w:space="0" w:color="auto"/>
      </w:divBdr>
    </w:div>
    <w:div w:id="1928808473">
      <w:bodyDiv w:val="1"/>
      <w:marLeft w:val="0"/>
      <w:marRight w:val="0"/>
      <w:marTop w:val="0"/>
      <w:marBottom w:val="0"/>
      <w:divBdr>
        <w:top w:val="none" w:sz="0" w:space="0" w:color="auto"/>
        <w:left w:val="none" w:sz="0" w:space="0" w:color="auto"/>
        <w:bottom w:val="none" w:sz="0" w:space="0" w:color="auto"/>
        <w:right w:val="none" w:sz="0" w:space="0" w:color="auto"/>
      </w:divBdr>
    </w:div>
    <w:div w:id="1935548552">
      <w:bodyDiv w:val="1"/>
      <w:marLeft w:val="0"/>
      <w:marRight w:val="0"/>
      <w:marTop w:val="0"/>
      <w:marBottom w:val="0"/>
      <w:divBdr>
        <w:top w:val="none" w:sz="0" w:space="0" w:color="auto"/>
        <w:left w:val="none" w:sz="0" w:space="0" w:color="auto"/>
        <w:bottom w:val="none" w:sz="0" w:space="0" w:color="auto"/>
        <w:right w:val="none" w:sz="0" w:space="0" w:color="auto"/>
      </w:divBdr>
    </w:div>
    <w:div w:id="1940597315">
      <w:bodyDiv w:val="1"/>
      <w:marLeft w:val="0"/>
      <w:marRight w:val="0"/>
      <w:marTop w:val="0"/>
      <w:marBottom w:val="0"/>
      <w:divBdr>
        <w:top w:val="none" w:sz="0" w:space="0" w:color="auto"/>
        <w:left w:val="none" w:sz="0" w:space="0" w:color="auto"/>
        <w:bottom w:val="none" w:sz="0" w:space="0" w:color="auto"/>
        <w:right w:val="none" w:sz="0" w:space="0" w:color="auto"/>
      </w:divBdr>
    </w:div>
    <w:div w:id="1942254094">
      <w:bodyDiv w:val="1"/>
      <w:marLeft w:val="0"/>
      <w:marRight w:val="0"/>
      <w:marTop w:val="0"/>
      <w:marBottom w:val="0"/>
      <w:divBdr>
        <w:top w:val="none" w:sz="0" w:space="0" w:color="auto"/>
        <w:left w:val="none" w:sz="0" w:space="0" w:color="auto"/>
        <w:bottom w:val="none" w:sz="0" w:space="0" w:color="auto"/>
        <w:right w:val="none" w:sz="0" w:space="0" w:color="auto"/>
      </w:divBdr>
    </w:div>
    <w:div w:id="1943102153">
      <w:bodyDiv w:val="1"/>
      <w:marLeft w:val="0"/>
      <w:marRight w:val="0"/>
      <w:marTop w:val="0"/>
      <w:marBottom w:val="0"/>
      <w:divBdr>
        <w:top w:val="none" w:sz="0" w:space="0" w:color="auto"/>
        <w:left w:val="none" w:sz="0" w:space="0" w:color="auto"/>
        <w:bottom w:val="none" w:sz="0" w:space="0" w:color="auto"/>
        <w:right w:val="none" w:sz="0" w:space="0" w:color="auto"/>
      </w:divBdr>
    </w:div>
    <w:div w:id="1951349223">
      <w:bodyDiv w:val="1"/>
      <w:marLeft w:val="0"/>
      <w:marRight w:val="0"/>
      <w:marTop w:val="0"/>
      <w:marBottom w:val="0"/>
      <w:divBdr>
        <w:top w:val="none" w:sz="0" w:space="0" w:color="auto"/>
        <w:left w:val="none" w:sz="0" w:space="0" w:color="auto"/>
        <w:bottom w:val="none" w:sz="0" w:space="0" w:color="auto"/>
        <w:right w:val="none" w:sz="0" w:space="0" w:color="auto"/>
      </w:divBdr>
      <w:divsChild>
        <w:div w:id="847184549">
          <w:marLeft w:val="0"/>
          <w:marRight w:val="0"/>
          <w:marTop w:val="0"/>
          <w:marBottom w:val="0"/>
          <w:divBdr>
            <w:top w:val="none" w:sz="0" w:space="0" w:color="auto"/>
            <w:left w:val="none" w:sz="0" w:space="0" w:color="auto"/>
            <w:bottom w:val="none" w:sz="0" w:space="0" w:color="auto"/>
            <w:right w:val="none" w:sz="0" w:space="0" w:color="auto"/>
          </w:divBdr>
        </w:div>
      </w:divsChild>
    </w:div>
    <w:div w:id="1963878675">
      <w:bodyDiv w:val="1"/>
      <w:marLeft w:val="0"/>
      <w:marRight w:val="0"/>
      <w:marTop w:val="0"/>
      <w:marBottom w:val="0"/>
      <w:divBdr>
        <w:top w:val="none" w:sz="0" w:space="0" w:color="auto"/>
        <w:left w:val="none" w:sz="0" w:space="0" w:color="auto"/>
        <w:bottom w:val="none" w:sz="0" w:space="0" w:color="auto"/>
        <w:right w:val="none" w:sz="0" w:space="0" w:color="auto"/>
      </w:divBdr>
    </w:div>
    <w:div w:id="1966352776">
      <w:bodyDiv w:val="1"/>
      <w:marLeft w:val="0"/>
      <w:marRight w:val="0"/>
      <w:marTop w:val="0"/>
      <w:marBottom w:val="0"/>
      <w:divBdr>
        <w:top w:val="none" w:sz="0" w:space="0" w:color="auto"/>
        <w:left w:val="none" w:sz="0" w:space="0" w:color="auto"/>
        <w:bottom w:val="none" w:sz="0" w:space="0" w:color="auto"/>
        <w:right w:val="none" w:sz="0" w:space="0" w:color="auto"/>
      </w:divBdr>
    </w:div>
    <w:div w:id="1980259632">
      <w:bodyDiv w:val="1"/>
      <w:marLeft w:val="0"/>
      <w:marRight w:val="0"/>
      <w:marTop w:val="0"/>
      <w:marBottom w:val="0"/>
      <w:divBdr>
        <w:top w:val="none" w:sz="0" w:space="0" w:color="auto"/>
        <w:left w:val="none" w:sz="0" w:space="0" w:color="auto"/>
        <w:bottom w:val="none" w:sz="0" w:space="0" w:color="auto"/>
        <w:right w:val="none" w:sz="0" w:space="0" w:color="auto"/>
      </w:divBdr>
    </w:div>
    <w:div w:id="1980962570">
      <w:bodyDiv w:val="1"/>
      <w:marLeft w:val="0"/>
      <w:marRight w:val="0"/>
      <w:marTop w:val="0"/>
      <w:marBottom w:val="0"/>
      <w:divBdr>
        <w:top w:val="none" w:sz="0" w:space="0" w:color="auto"/>
        <w:left w:val="none" w:sz="0" w:space="0" w:color="auto"/>
        <w:bottom w:val="none" w:sz="0" w:space="0" w:color="auto"/>
        <w:right w:val="none" w:sz="0" w:space="0" w:color="auto"/>
      </w:divBdr>
    </w:div>
    <w:div w:id="1991981317">
      <w:bodyDiv w:val="1"/>
      <w:marLeft w:val="0"/>
      <w:marRight w:val="0"/>
      <w:marTop w:val="0"/>
      <w:marBottom w:val="0"/>
      <w:divBdr>
        <w:top w:val="none" w:sz="0" w:space="0" w:color="auto"/>
        <w:left w:val="none" w:sz="0" w:space="0" w:color="auto"/>
        <w:bottom w:val="none" w:sz="0" w:space="0" w:color="auto"/>
        <w:right w:val="none" w:sz="0" w:space="0" w:color="auto"/>
      </w:divBdr>
    </w:div>
    <w:div w:id="1994791114">
      <w:bodyDiv w:val="1"/>
      <w:marLeft w:val="0"/>
      <w:marRight w:val="0"/>
      <w:marTop w:val="0"/>
      <w:marBottom w:val="0"/>
      <w:divBdr>
        <w:top w:val="none" w:sz="0" w:space="0" w:color="auto"/>
        <w:left w:val="none" w:sz="0" w:space="0" w:color="auto"/>
        <w:bottom w:val="none" w:sz="0" w:space="0" w:color="auto"/>
        <w:right w:val="none" w:sz="0" w:space="0" w:color="auto"/>
      </w:divBdr>
    </w:div>
    <w:div w:id="1995143588">
      <w:bodyDiv w:val="1"/>
      <w:marLeft w:val="0"/>
      <w:marRight w:val="0"/>
      <w:marTop w:val="0"/>
      <w:marBottom w:val="0"/>
      <w:divBdr>
        <w:top w:val="none" w:sz="0" w:space="0" w:color="auto"/>
        <w:left w:val="none" w:sz="0" w:space="0" w:color="auto"/>
        <w:bottom w:val="none" w:sz="0" w:space="0" w:color="auto"/>
        <w:right w:val="none" w:sz="0" w:space="0" w:color="auto"/>
      </w:divBdr>
    </w:div>
    <w:div w:id="1995529165">
      <w:bodyDiv w:val="1"/>
      <w:marLeft w:val="0"/>
      <w:marRight w:val="0"/>
      <w:marTop w:val="0"/>
      <w:marBottom w:val="0"/>
      <w:divBdr>
        <w:top w:val="none" w:sz="0" w:space="0" w:color="auto"/>
        <w:left w:val="none" w:sz="0" w:space="0" w:color="auto"/>
        <w:bottom w:val="none" w:sz="0" w:space="0" w:color="auto"/>
        <w:right w:val="none" w:sz="0" w:space="0" w:color="auto"/>
      </w:divBdr>
    </w:div>
    <w:div w:id="1998222037">
      <w:bodyDiv w:val="1"/>
      <w:marLeft w:val="0"/>
      <w:marRight w:val="0"/>
      <w:marTop w:val="0"/>
      <w:marBottom w:val="0"/>
      <w:divBdr>
        <w:top w:val="none" w:sz="0" w:space="0" w:color="auto"/>
        <w:left w:val="none" w:sz="0" w:space="0" w:color="auto"/>
        <w:bottom w:val="none" w:sz="0" w:space="0" w:color="auto"/>
        <w:right w:val="none" w:sz="0" w:space="0" w:color="auto"/>
      </w:divBdr>
    </w:div>
    <w:div w:id="2003509165">
      <w:bodyDiv w:val="1"/>
      <w:marLeft w:val="0"/>
      <w:marRight w:val="0"/>
      <w:marTop w:val="0"/>
      <w:marBottom w:val="0"/>
      <w:divBdr>
        <w:top w:val="none" w:sz="0" w:space="0" w:color="auto"/>
        <w:left w:val="none" w:sz="0" w:space="0" w:color="auto"/>
        <w:bottom w:val="none" w:sz="0" w:space="0" w:color="auto"/>
        <w:right w:val="none" w:sz="0" w:space="0" w:color="auto"/>
      </w:divBdr>
    </w:div>
    <w:div w:id="2003661087">
      <w:bodyDiv w:val="1"/>
      <w:marLeft w:val="0"/>
      <w:marRight w:val="0"/>
      <w:marTop w:val="0"/>
      <w:marBottom w:val="0"/>
      <w:divBdr>
        <w:top w:val="none" w:sz="0" w:space="0" w:color="auto"/>
        <w:left w:val="none" w:sz="0" w:space="0" w:color="auto"/>
        <w:bottom w:val="none" w:sz="0" w:space="0" w:color="auto"/>
        <w:right w:val="none" w:sz="0" w:space="0" w:color="auto"/>
      </w:divBdr>
    </w:div>
    <w:div w:id="2006855205">
      <w:bodyDiv w:val="1"/>
      <w:marLeft w:val="0"/>
      <w:marRight w:val="0"/>
      <w:marTop w:val="0"/>
      <w:marBottom w:val="0"/>
      <w:divBdr>
        <w:top w:val="none" w:sz="0" w:space="0" w:color="auto"/>
        <w:left w:val="none" w:sz="0" w:space="0" w:color="auto"/>
        <w:bottom w:val="none" w:sz="0" w:space="0" w:color="auto"/>
        <w:right w:val="none" w:sz="0" w:space="0" w:color="auto"/>
      </w:divBdr>
    </w:div>
    <w:div w:id="2009210692">
      <w:bodyDiv w:val="1"/>
      <w:marLeft w:val="0"/>
      <w:marRight w:val="0"/>
      <w:marTop w:val="0"/>
      <w:marBottom w:val="0"/>
      <w:divBdr>
        <w:top w:val="none" w:sz="0" w:space="0" w:color="auto"/>
        <w:left w:val="none" w:sz="0" w:space="0" w:color="auto"/>
        <w:bottom w:val="none" w:sz="0" w:space="0" w:color="auto"/>
        <w:right w:val="none" w:sz="0" w:space="0" w:color="auto"/>
      </w:divBdr>
    </w:div>
    <w:div w:id="2014262758">
      <w:bodyDiv w:val="1"/>
      <w:marLeft w:val="0"/>
      <w:marRight w:val="0"/>
      <w:marTop w:val="0"/>
      <w:marBottom w:val="0"/>
      <w:divBdr>
        <w:top w:val="none" w:sz="0" w:space="0" w:color="auto"/>
        <w:left w:val="none" w:sz="0" w:space="0" w:color="auto"/>
        <w:bottom w:val="none" w:sz="0" w:space="0" w:color="auto"/>
        <w:right w:val="none" w:sz="0" w:space="0" w:color="auto"/>
      </w:divBdr>
    </w:div>
    <w:div w:id="2021618438">
      <w:bodyDiv w:val="1"/>
      <w:marLeft w:val="0"/>
      <w:marRight w:val="0"/>
      <w:marTop w:val="0"/>
      <w:marBottom w:val="0"/>
      <w:divBdr>
        <w:top w:val="none" w:sz="0" w:space="0" w:color="auto"/>
        <w:left w:val="none" w:sz="0" w:space="0" w:color="auto"/>
        <w:bottom w:val="none" w:sz="0" w:space="0" w:color="auto"/>
        <w:right w:val="none" w:sz="0" w:space="0" w:color="auto"/>
      </w:divBdr>
    </w:div>
    <w:div w:id="2027558648">
      <w:bodyDiv w:val="1"/>
      <w:marLeft w:val="0"/>
      <w:marRight w:val="0"/>
      <w:marTop w:val="0"/>
      <w:marBottom w:val="0"/>
      <w:divBdr>
        <w:top w:val="none" w:sz="0" w:space="0" w:color="auto"/>
        <w:left w:val="none" w:sz="0" w:space="0" w:color="auto"/>
        <w:bottom w:val="none" w:sz="0" w:space="0" w:color="auto"/>
        <w:right w:val="none" w:sz="0" w:space="0" w:color="auto"/>
      </w:divBdr>
    </w:div>
    <w:div w:id="2031563451">
      <w:bodyDiv w:val="1"/>
      <w:marLeft w:val="0"/>
      <w:marRight w:val="0"/>
      <w:marTop w:val="0"/>
      <w:marBottom w:val="0"/>
      <w:divBdr>
        <w:top w:val="none" w:sz="0" w:space="0" w:color="auto"/>
        <w:left w:val="none" w:sz="0" w:space="0" w:color="auto"/>
        <w:bottom w:val="none" w:sz="0" w:space="0" w:color="auto"/>
        <w:right w:val="none" w:sz="0" w:space="0" w:color="auto"/>
      </w:divBdr>
    </w:div>
    <w:div w:id="2035499858">
      <w:bodyDiv w:val="1"/>
      <w:marLeft w:val="0"/>
      <w:marRight w:val="0"/>
      <w:marTop w:val="0"/>
      <w:marBottom w:val="0"/>
      <w:divBdr>
        <w:top w:val="none" w:sz="0" w:space="0" w:color="auto"/>
        <w:left w:val="none" w:sz="0" w:space="0" w:color="auto"/>
        <w:bottom w:val="none" w:sz="0" w:space="0" w:color="auto"/>
        <w:right w:val="none" w:sz="0" w:space="0" w:color="auto"/>
      </w:divBdr>
    </w:div>
    <w:div w:id="2047831967">
      <w:bodyDiv w:val="1"/>
      <w:marLeft w:val="0"/>
      <w:marRight w:val="0"/>
      <w:marTop w:val="0"/>
      <w:marBottom w:val="0"/>
      <w:divBdr>
        <w:top w:val="none" w:sz="0" w:space="0" w:color="auto"/>
        <w:left w:val="none" w:sz="0" w:space="0" w:color="auto"/>
        <w:bottom w:val="none" w:sz="0" w:space="0" w:color="auto"/>
        <w:right w:val="none" w:sz="0" w:space="0" w:color="auto"/>
      </w:divBdr>
    </w:div>
    <w:div w:id="2055226149">
      <w:bodyDiv w:val="1"/>
      <w:marLeft w:val="0"/>
      <w:marRight w:val="0"/>
      <w:marTop w:val="0"/>
      <w:marBottom w:val="0"/>
      <w:divBdr>
        <w:top w:val="none" w:sz="0" w:space="0" w:color="auto"/>
        <w:left w:val="none" w:sz="0" w:space="0" w:color="auto"/>
        <w:bottom w:val="none" w:sz="0" w:space="0" w:color="auto"/>
        <w:right w:val="none" w:sz="0" w:space="0" w:color="auto"/>
      </w:divBdr>
    </w:div>
    <w:div w:id="2056469257">
      <w:bodyDiv w:val="1"/>
      <w:marLeft w:val="0"/>
      <w:marRight w:val="0"/>
      <w:marTop w:val="0"/>
      <w:marBottom w:val="0"/>
      <w:divBdr>
        <w:top w:val="none" w:sz="0" w:space="0" w:color="auto"/>
        <w:left w:val="none" w:sz="0" w:space="0" w:color="auto"/>
        <w:bottom w:val="none" w:sz="0" w:space="0" w:color="auto"/>
        <w:right w:val="none" w:sz="0" w:space="0" w:color="auto"/>
      </w:divBdr>
    </w:div>
    <w:div w:id="2057773682">
      <w:bodyDiv w:val="1"/>
      <w:marLeft w:val="0"/>
      <w:marRight w:val="0"/>
      <w:marTop w:val="0"/>
      <w:marBottom w:val="0"/>
      <w:divBdr>
        <w:top w:val="none" w:sz="0" w:space="0" w:color="auto"/>
        <w:left w:val="none" w:sz="0" w:space="0" w:color="auto"/>
        <w:bottom w:val="none" w:sz="0" w:space="0" w:color="auto"/>
        <w:right w:val="none" w:sz="0" w:space="0" w:color="auto"/>
      </w:divBdr>
    </w:div>
    <w:div w:id="2060736587">
      <w:bodyDiv w:val="1"/>
      <w:marLeft w:val="0"/>
      <w:marRight w:val="0"/>
      <w:marTop w:val="0"/>
      <w:marBottom w:val="0"/>
      <w:divBdr>
        <w:top w:val="none" w:sz="0" w:space="0" w:color="auto"/>
        <w:left w:val="none" w:sz="0" w:space="0" w:color="auto"/>
        <w:bottom w:val="none" w:sz="0" w:space="0" w:color="auto"/>
        <w:right w:val="none" w:sz="0" w:space="0" w:color="auto"/>
      </w:divBdr>
    </w:div>
    <w:div w:id="2060738308">
      <w:bodyDiv w:val="1"/>
      <w:marLeft w:val="0"/>
      <w:marRight w:val="0"/>
      <w:marTop w:val="0"/>
      <w:marBottom w:val="0"/>
      <w:divBdr>
        <w:top w:val="none" w:sz="0" w:space="0" w:color="auto"/>
        <w:left w:val="none" w:sz="0" w:space="0" w:color="auto"/>
        <w:bottom w:val="none" w:sz="0" w:space="0" w:color="auto"/>
        <w:right w:val="none" w:sz="0" w:space="0" w:color="auto"/>
      </w:divBdr>
    </w:div>
    <w:div w:id="2065329073">
      <w:bodyDiv w:val="1"/>
      <w:marLeft w:val="0"/>
      <w:marRight w:val="0"/>
      <w:marTop w:val="0"/>
      <w:marBottom w:val="0"/>
      <w:divBdr>
        <w:top w:val="none" w:sz="0" w:space="0" w:color="auto"/>
        <w:left w:val="none" w:sz="0" w:space="0" w:color="auto"/>
        <w:bottom w:val="none" w:sz="0" w:space="0" w:color="auto"/>
        <w:right w:val="none" w:sz="0" w:space="0" w:color="auto"/>
      </w:divBdr>
    </w:div>
    <w:div w:id="2069258346">
      <w:bodyDiv w:val="1"/>
      <w:marLeft w:val="0"/>
      <w:marRight w:val="0"/>
      <w:marTop w:val="0"/>
      <w:marBottom w:val="0"/>
      <w:divBdr>
        <w:top w:val="none" w:sz="0" w:space="0" w:color="auto"/>
        <w:left w:val="none" w:sz="0" w:space="0" w:color="auto"/>
        <w:bottom w:val="none" w:sz="0" w:space="0" w:color="auto"/>
        <w:right w:val="none" w:sz="0" w:space="0" w:color="auto"/>
      </w:divBdr>
    </w:div>
    <w:div w:id="2075468444">
      <w:bodyDiv w:val="1"/>
      <w:marLeft w:val="0"/>
      <w:marRight w:val="0"/>
      <w:marTop w:val="0"/>
      <w:marBottom w:val="0"/>
      <w:divBdr>
        <w:top w:val="none" w:sz="0" w:space="0" w:color="auto"/>
        <w:left w:val="none" w:sz="0" w:space="0" w:color="auto"/>
        <w:bottom w:val="none" w:sz="0" w:space="0" w:color="auto"/>
        <w:right w:val="none" w:sz="0" w:space="0" w:color="auto"/>
      </w:divBdr>
    </w:div>
    <w:div w:id="2079090852">
      <w:bodyDiv w:val="1"/>
      <w:marLeft w:val="0"/>
      <w:marRight w:val="0"/>
      <w:marTop w:val="0"/>
      <w:marBottom w:val="0"/>
      <w:divBdr>
        <w:top w:val="none" w:sz="0" w:space="0" w:color="auto"/>
        <w:left w:val="none" w:sz="0" w:space="0" w:color="auto"/>
        <w:bottom w:val="none" w:sz="0" w:space="0" w:color="auto"/>
        <w:right w:val="none" w:sz="0" w:space="0" w:color="auto"/>
      </w:divBdr>
    </w:div>
    <w:div w:id="2084787881">
      <w:bodyDiv w:val="1"/>
      <w:marLeft w:val="0"/>
      <w:marRight w:val="0"/>
      <w:marTop w:val="0"/>
      <w:marBottom w:val="0"/>
      <w:divBdr>
        <w:top w:val="none" w:sz="0" w:space="0" w:color="auto"/>
        <w:left w:val="none" w:sz="0" w:space="0" w:color="auto"/>
        <w:bottom w:val="none" w:sz="0" w:space="0" w:color="auto"/>
        <w:right w:val="none" w:sz="0" w:space="0" w:color="auto"/>
      </w:divBdr>
    </w:div>
    <w:div w:id="2090617421">
      <w:bodyDiv w:val="1"/>
      <w:marLeft w:val="0"/>
      <w:marRight w:val="0"/>
      <w:marTop w:val="0"/>
      <w:marBottom w:val="0"/>
      <w:divBdr>
        <w:top w:val="none" w:sz="0" w:space="0" w:color="auto"/>
        <w:left w:val="none" w:sz="0" w:space="0" w:color="auto"/>
        <w:bottom w:val="none" w:sz="0" w:space="0" w:color="auto"/>
        <w:right w:val="none" w:sz="0" w:space="0" w:color="auto"/>
      </w:divBdr>
    </w:div>
    <w:div w:id="2113351208">
      <w:bodyDiv w:val="1"/>
      <w:marLeft w:val="0"/>
      <w:marRight w:val="0"/>
      <w:marTop w:val="0"/>
      <w:marBottom w:val="0"/>
      <w:divBdr>
        <w:top w:val="none" w:sz="0" w:space="0" w:color="auto"/>
        <w:left w:val="none" w:sz="0" w:space="0" w:color="auto"/>
        <w:bottom w:val="none" w:sz="0" w:space="0" w:color="auto"/>
        <w:right w:val="none" w:sz="0" w:space="0" w:color="auto"/>
      </w:divBdr>
    </w:div>
    <w:div w:id="2140948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comments" Target="comments.xml"/><Relationship Id="rId26" Type="http://schemas.openxmlformats.org/officeDocument/2006/relationships/footer" Target="footer2.xml"/><Relationship Id="rId3" Type="http://schemas.openxmlformats.org/officeDocument/2006/relationships/customXml" Target="../customXml/item3.xml"/><Relationship Id="rId21" Type="http://schemas.microsoft.com/office/2018/08/relationships/commentsExtensible" Target="commentsExtensi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6.png"/><Relationship Id="rId20" Type="http://schemas.microsoft.com/office/2016/09/relationships/commentsIds" Target="commentsIds.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0.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9.png"/><Relationship Id="rId28" Type="http://schemas.microsoft.com/office/2011/relationships/people" Target="people.xml"/><Relationship Id="rId10" Type="http://schemas.openxmlformats.org/officeDocument/2006/relationships/endnotes" Target="endnotes.xml"/><Relationship Id="rId19" Type="http://schemas.microsoft.com/office/2011/relationships/commentsExtended" Target="commentsExtended.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coa\Downloads\template_relatorios_BE_ajuste_final%20(2).dotx" TargetMode="External"/></Relationships>
</file>

<file path=word/theme/theme1.xml><?xml version="1.0" encoding="utf-8"?>
<a:theme xmlns:a="http://schemas.openxmlformats.org/drawingml/2006/main" name="Tema do Office">
  <a:themeElements>
    <a:clrScheme name="BE palete final">
      <a:dk1>
        <a:srgbClr val="5C5C5C"/>
      </a:dk1>
      <a:lt1>
        <a:srgbClr val="FFFFFF"/>
      </a:lt1>
      <a:dk2>
        <a:srgbClr val="3C3C3C"/>
      </a:dk2>
      <a:lt2>
        <a:srgbClr val="D9D9D9"/>
      </a:lt2>
      <a:accent1>
        <a:srgbClr val="CD2F40"/>
      </a:accent1>
      <a:accent2>
        <a:srgbClr val="FFB100"/>
      </a:accent2>
      <a:accent3>
        <a:srgbClr val="429CC0"/>
      </a:accent3>
      <a:accent4>
        <a:srgbClr val="577C53"/>
      </a:accent4>
      <a:accent5>
        <a:srgbClr val="005E81"/>
      </a:accent5>
      <a:accent6>
        <a:srgbClr val="766C9F"/>
      </a:accent6>
      <a:hlink>
        <a:srgbClr val="0563C1"/>
      </a:hlink>
      <a:folHlink>
        <a:srgbClr val="D7B5C6"/>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A44C7A3348DF34D8B60640EFA76B847" ma:contentTypeVersion="13" ma:contentTypeDescription="Criar um novo documento." ma:contentTypeScope="" ma:versionID="05758a989cbb8aa2cd3038a9b3fc14ee">
  <xsd:schema xmlns:xsd="http://www.w3.org/2001/XMLSchema" xmlns:xs="http://www.w3.org/2001/XMLSchema" xmlns:p="http://schemas.microsoft.com/office/2006/metadata/properties" xmlns:ns2="3aa25b94-8dc0-4357-a4d6-c29098a306bf" targetNamespace="http://schemas.microsoft.com/office/2006/metadata/properties" ma:root="true" ma:fieldsID="a89d3da3f679ee7133d2616f4c8589cb" ns2:_="">
    <xsd:import namespace="3aa25b94-8dc0-4357-a4d6-c29098a306b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Location" minOccurs="0"/>
                <xsd:element ref="ns2:lcf76f155ced4ddcb4097134ff3c332f"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a25b94-8dc0-4357-a4d6-c29098a306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LengthInSeconds" ma:index="16" nillable="true" ma:displayName="MediaLengthInSeconds" ma:hidden="true" ma:internalName="MediaLengthInSeconds" ma:readOnly="true">
      <xsd:simpleType>
        <xsd:restriction base="dms:Unknown"/>
      </xsd:simpleType>
    </xsd:element>
    <xsd:element name="MediaServiceLocation" ma:index="17" nillable="true" ma:displayName="Location" ma:indexed="true"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m" ma:readOnly="false" ma:fieldId="{5cf76f15-5ced-4ddc-b409-7134ff3c332f}" ma:taxonomyMulti="true" ma:sspId="01d16ead-8bbc-4db1-ad52-417aedfa6734" ma:termSetId="09814cd3-568e-fe90-9814-8d621ff8fb84" ma:anchorId="fba54fb3-c3e1-fe81-a776-ca4b69148c4d" ma:open="true" ma:isKeyword="false">
      <xsd:complexType>
        <xsd:sequence>
          <xsd:element ref="pc:Terms" minOccurs="0" maxOccurs="1"/>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aa25b94-8dc0-4357-a4d6-c29098a306b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A21C54E-4B07-405E-9C2B-87394C9E922D}">
  <ds:schemaRefs>
    <ds:schemaRef ds:uri="http://schemas.microsoft.com/sharepoint/v3/contenttype/forms"/>
  </ds:schemaRefs>
</ds:datastoreItem>
</file>

<file path=customXml/itemProps2.xml><?xml version="1.0" encoding="utf-8"?>
<ds:datastoreItem xmlns:ds="http://schemas.openxmlformats.org/officeDocument/2006/customXml" ds:itemID="{B88D6807-28D0-4DE7-9165-2C1D73F85C6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aa25b94-8dc0-4357-a4d6-c29098a306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70E3A01-3338-4E78-92FD-003FBC3D21C3}">
  <ds:schemaRefs>
    <ds:schemaRef ds:uri="http://schemas.microsoft.com/office/2006/metadata/properties"/>
    <ds:schemaRef ds:uri="http://schemas.microsoft.com/office/infopath/2007/PartnerControls"/>
    <ds:schemaRef ds:uri="3aa25b94-8dc0-4357-a4d6-c29098a306bf"/>
  </ds:schemaRefs>
</ds:datastoreItem>
</file>

<file path=customXml/itemProps4.xml><?xml version="1.0" encoding="utf-8"?>
<ds:datastoreItem xmlns:ds="http://schemas.openxmlformats.org/officeDocument/2006/customXml" ds:itemID="{14479234-222A-4CF7-A80E-B685BC5FED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template_relatorios_BE_ajuste_final (2).dotx</Template>
  <TotalTime>901</TotalTime>
  <Pages>15</Pages>
  <Words>2207</Words>
  <Characters>11923</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PBR FRICK 2026</vt:lpstr>
    </vt:vector>
  </TitlesOfParts>
  <Company/>
  <LinksUpToDate>false</LinksUpToDate>
  <CharactersWithSpaces>14102</CharactersWithSpaces>
  <SharedDoc>false</SharedDoc>
  <HLinks>
    <vt:vector size="96" baseType="variant">
      <vt:variant>
        <vt:i4>1638459</vt:i4>
      </vt:variant>
      <vt:variant>
        <vt:i4>92</vt:i4>
      </vt:variant>
      <vt:variant>
        <vt:i4>0</vt:i4>
      </vt:variant>
      <vt:variant>
        <vt:i4>5</vt:i4>
      </vt:variant>
      <vt:variant>
        <vt:lpwstr/>
      </vt:variant>
      <vt:variant>
        <vt:lpwstr>_Toc192497149</vt:lpwstr>
      </vt:variant>
      <vt:variant>
        <vt:i4>1638459</vt:i4>
      </vt:variant>
      <vt:variant>
        <vt:i4>86</vt:i4>
      </vt:variant>
      <vt:variant>
        <vt:i4>0</vt:i4>
      </vt:variant>
      <vt:variant>
        <vt:i4>5</vt:i4>
      </vt:variant>
      <vt:variant>
        <vt:lpwstr/>
      </vt:variant>
      <vt:variant>
        <vt:lpwstr>_Toc192497148</vt:lpwstr>
      </vt:variant>
      <vt:variant>
        <vt:i4>1638459</vt:i4>
      </vt:variant>
      <vt:variant>
        <vt:i4>80</vt:i4>
      </vt:variant>
      <vt:variant>
        <vt:i4>0</vt:i4>
      </vt:variant>
      <vt:variant>
        <vt:i4>5</vt:i4>
      </vt:variant>
      <vt:variant>
        <vt:lpwstr/>
      </vt:variant>
      <vt:variant>
        <vt:lpwstr>_Toc192497147</vt:lpwstr>
      </vt:variant>
      <vt:variant>
        <vt:i4>1638459</vt:i4>
      </vt:variant>
      <vt:variant>
        <vt:i4>74</vt:i4>
      </vt:variant>
      <vt:variant>
        <vt:i4>0</vt:i4>
      </vt:variant>
      <vt:variant>
        <vt:i4>5</vt:i4>
      </vt:variant>
      <vt:variant>
        <vt:lpwstr/>
      </vt:variant>
      <vt:variant>
        <vt:lpwstr>_Toc192497146</vt:lpwstr>
      </vt:variant>
      <vt:variant>
        <vt:i4>1638459</vt:i4>
      </vt:variant>
      <vt:variant>
        <vt:i4>68</vt:i4>
      </vt:variant>
      <vt:variant>
        <vt:i4>0</vt:i4>
      </vt:variant>
      <vt:variant>
        <vt:i4>5</vt:i4>
      </vt:variant>
      <vt:variant>
        <vt:lpwstr/>
      </vt:variant>
      <vt:variant>
        <vt:lpwstr>_Toc192497145</vt:lpwstr>
      </vt:variant>
      <vt:variant>
        <vt:i4>1638459</vt:i4>
      </vt:variant>
      <vt:variant>
        <vt:i4>62</vt:i4>
      </vt:variant>
      <vt:variant>
        <vt:i4>0</vt:i4>
      </vt:variant>
      <vt:variant>
        <vt:i4>5</vt:i4>
      </vt:variant>
      <vt:variant>
        <vt:lpwstr/>
      </vt:variant>
      <vt:variant>
        <vt:lpwstr>_Toc192497144</vt:lpwstr>
      </vt:variant>
      <vt:variant>
        <vt:i4>1638459</vt:i4>
      </vt:variant>
      <vt:variant>
        <vt:i4>56</vt:i4>
      </vt:variant>
      <vt:variant>
        <vt:i4>0</vt:i4>
      </vt:variant>
      <vt:variant>
        <vt:i4>5</vt:i4>
      </vt:variant>
      <vt:variant>
        <vt:lpwstr/>
      </vt:variant>
      <vt:variant>
        <vt:lpwstr>_Toc192497143</vt:lpwstr>
      </vt:variant>
      <vt:variant>
        <vt:i4>1638459</vt:i4>
      </vt:variant>
      <vt:variant>
        <vt:i4>50</vt:i4>
      </vt:variant>
      <vt:variant>
        <vt:i4>0</vt:i4>
      </vt:variant>
      <vt:variant>
        <vt:i4>5</vt:i4>
      </vt:variant>
      <vt:variant>
        <vt:lpwstr/>
      </vt:variant>
      <vt:variant>
        <vt:lpwstr>_Toc192497142</vt:lpwstr>
      </vt:variant>
      <vt:variant>
        <vt:i4>1638459</vt:i4>
      </vt:variant>
      <vt:variant>
        <vt:i4>44</vt:i4>
      </vt:variant>
      <vt:variant>
        <vt:i4>0</vt:i4>
      </vt:variant>
      <vt:variant>
        <vt:i4>5</vt:i4>
      </vt:variant>
      <vt:variant>
        <vt:lpwstr/>
      </vt:variant>
      <vt:variant>
        <vt:lpwstr>_Toc192497141</vt:lpwstr>
      </vt:variant>
      <vt:variant>
        <vt:i4>1638459</vt:i4>
      </vt:variant>
      <vt:variant>
        <vt:i4>38</vt:i4>
      </vt:variant>
      <vt:variant>
        <vt:i4>0</vt:i4>
      </vt:variant>
      <vt:variant>
        <vt:i4>5</vt:i4>
      </vt:variant>
      <vt:variant>
        <vt:lpwstr/>
      </vt:variant>
      <vt:variant>
        <vt:lpwstr>_Toc192497140</vt:lpwstr>
      </vt:variant>
      <vt:variant>
        <vt:i4>1966139</vt:i4>
      </vt:variant>
      <vt:variant>
        <vt:i4>32</vt:i4>
      </vt:variant>
      <vt:variant>
        <vt:i4>0</vt:i4>
      </vt:variant>
      <vt:variant>
        <vt:i4>5</vt:i4>
      </vt:variant>
      <vt:variant>
        <vt:lpwstr/>
      </vt:variant>
      <vt:variant>
        <vt:lpwstr>_Toc192497139</vt:lpwstr>
      </vt:variant>
      <vt:variant>
        <vt:i4>1966139</vt:i4>
      </vt:variant>
      <vt:variant>
        <vt:i4>26</vt:i4>
      </vt:variant>
      <vt:variant>
        <vt:i4>0</vt:i4>
      </vt:variant>
      <vt:variant>
        <vt:i4>5</vt:i4>
      </vt:variant>
      <vt:variant>
        <vt:lpwstr/>
      </vt:variant>
      <vt:variant>
        <vt:lpwstr>_Toc192497138</vt:lpwstr>
      </vt:variant>
      <vt:variant>
        <vt:i4>1966139</vt:i4>
      </vt:variant>
      <vt:variant>
        <vt:i4>20</vt:i4>
      </vt:variant>
      <vt:variant>
        <vt:i4>0</vt:i4>
      </vt:variant>
      <vt:variant>
        <vt:i4>5</vt:i4>
      </vt:variant>
      <vt:variant>
        <vt:lpwstr/>
      </vt:variant>
      <vt:variant>
        <vt:lpwstr>_Toc192497137</vt:lpwstr>
      </vt:variant>
      <vt:variant>
        <vt:i4>1966139</vt:i4>
      </vt:variant>
      <vt:variant>
        <vt:i4>14</vt:i4>
      </vt:variant>
      <vt:variant>
        <vt:i4>0</vt:i4>
      </vt:variant>
      <vt:variant>
        <vt:i4>5</vt:i4>
      </vt:variant>
      <vt:variant>
        <vt:lpwstr/>
      </vt:variant>
      <vt:variant>
        <vt:lpwstr>_Toc192497136</vt:lpwstr>
      </vt:variant>
      <vt:variant>
        <vt:i4>1966139</vt:i4>
      </vt:variant>
      <vt:variant>
        <vt:i4>8</vt:i4>
      </vt:variant>
      <vt:variant>
        <vt:i4>0</vt:i4>
      </vt:variant>
      <vt:variant>
        <vt:i4>5</vt:i4>
      </vt:variant>
      <vt:variant>
        <vt:lpwstr/>
      </vt:variant>
      <vt:variant>
        <vt:lpwstr>_Toc192497135</vt:lpwstr>
      </vt:variant>
      <vt:variant>
        <vt:i4>1966139</vt:i4>
      </vt:variant>
      <vt:variant>
        <vt:i4>2</vt:i4>
      </vt:variant>
      <vt:variant>
        <vt:i4>0</vt:i4>
      </vt:variant>
      <vt:variant>
        <vt:i4>5</vt:i4>
      </vt:variant>
      <vt:variant>
        <vt:lpwstr/>
      </vt:variant>
      <vt:variant>
        <vt:lpwstr>_Toc192497134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PBR FRICK 2026</dc:title>
  <dc:subject/>
  <dc:creator>paulo.c@bioinsight.pt</dc:creator>
  <cp:keywords/>
  <cp:lastModifiedBy>Paulo Cardoso</cp:lastModifiedBy>
  <cp:revision>8</cp:revision>
  <cp:lastPrinted>2023-03-24T14:25:00Z</cp:lastPrinted>
  <dcterms:created xsi:type="dcterms:W3CDTF">2026-05-17T17:17:00Z</dcterms:created>
  <dcterms:modified xsi:type="dcterms:W3CDTF">2026-05-28T10:09:00Z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0x0101007A44C7A3348DF34D8B60640EFA76B847</vt:lpwstr>
  </property>
  <property fmtid="{D5CDD505-2E9C-101B-9397-08002B2CF9AE}" pid="3" name="MediaServiceImageTags">
    <vt:lpwstr/>
  </property>
  <property fmtid="{D5CDD505-2E9C-101B-9397-08002B2CF9AE}" pid="4" name="GrammarlyDocumentId">
    <vt:lpwstr>189948ad-88c5-4a01-b308-0e2902a42d47</vt:lpwstr>
  </property>
</Properties>
</file>