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DNG-DOC-01</w:t>
      </w:r>
    </w:p>
    <w:p>
      <w:pPr>
        <w:spacing w:after="120" w:before="0"/>
        <w:jc w:val="center"/>
      </w:pPr>
      <w:r>
        <w:rPr>
          <w:rFonts w:ascii="Arial" w:cs="Arial" w:eastAsia="Arial" w:hAnsi="Arial"/>
          <w:b/>
          <w:bCs/>
          <w:color w:val="2E75B6"/>
          <w:sz w:val="30"/>
          <w:szCs w:val="30"/>
        </w:rPr>
        <w:t xml:space="preserve">Reseña Institucional y Estructura Organizacional</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Gerencia General — Sr. Héctor Paz  |  Fecha: 01 de abril de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pStyle w:val="Heading1"/>
        <w:spacing w:after="160" w:before="340"/>
      </w:pPr>
      <w:r>
        <w:rPr>
          <w:rFonts w:ascii="Arial" w:cs="Arial" w:eastAsia="Arial" w:hAnsi="Arial"/>
          <w:b/>
          <w:bCs/>
          <w:color w:val="1F4E79"/>
          <w:sz w:val="30"/>
          <w:szCs w:val="30"/>
        </w:rPr>
        <w:t xml:space="preserve">1. Historia y origen de la empresa</w:t>
      </w:r>
    </w:p>
    <w:p>
      <w:pPr>
        <w:pBdr>
          <w:bottom w:val="single" w:color="2E75B6" w:sz="4" w:space="1"/>
        </w:pBdr>
        <w:spacing w:after="140" w:before="140"/>
      </w:pPr>
    </w:p>
    <w:p>
      <w:pPr>
        <w:spacing w:after="80" w:before="80"/>
        <w:jc w:val="both"/>
      </w:pPr>
      <w:r>
        <w:rPr>
          <w:rFonts w:ascii="Arial" w:cs="Arial" w:eastAsia="Arial" w:hAnsi="Arial"/>
          <w:sz w:val="22"/>
          <w:szCs w:val="22"/>
        </w:rPr>
        <w:t xml:space="preserve">Distribuidora Norte Grande S.R.L. fue fundada en el año 2003 por Héctor Ramón Paz, vecino de Chamical con más de veinte años de experiencia en el rubro comercial. Lo que empezó siendo un pequeño depósito de venta de productos secos a almacenes del barrio fue creciendo de a poco hasta convertirse en una distribuidora mayorista con cobertura en toda la zona del norte riojano.</w:t>
      </w:r>
    </w:p>
    <w:p>
      <w:r>
        <w:t xml:space="preserve"/>
      </w:r>
    </w:p>
    <w:p>
      <w:pPr>
        <w:spacing w:after="80" w:before="80"/>
        <w:jc w:val="both"/>
      </w:pPr>
      <w:r>
        <w:rPr>
          <w:rFonts w:ascii="Arial" w:cs="Arial" w:eastAsia="Arial" w:hAnsi="Arial"/>
          <w:sz w:val="22"/>
          <w:szCs w:val="22"/>
        </w:rPr>
        <w:t xml:space="preserve">En 2009 se sumó al negocio la línea de lácteos y en 2014 la de bebidas sin alcohol. Hoy la empresa distribuye más de 1.400 productos a aproximadamente 290 clientes activos entre almacenes, kioscos, buffets, comedores escolares y pequeños supermercados de Chamical, Chepes, Patquía y localidades cercanas.</w:t>
      </w:r>
    </w:p>
    <w:p>
      <w:r>
        <w:t xml:space="preserve"/>
      </w:r>
    </w:p>
    <w:p>
      <w:pPr>
        <w:spacing w:after="80" w:before="80"/>
        <w:jc w:val="both"/>
      </w:pPr>
      <w:r>
        <w:rPr>
          <w:rFonts w:ascii="Arial" w:cs="Arial" w:eastAsia="Arial" w:hAnsi="Arial"/>
          <w:sz w:val="22"/>
          <w:szCs w:val="22"/>
        </w:rPr>
        <w:t xml:space="preserve">Héctor Paz maneja la empresa de forma directa y personal. Es conocido en el ambiente como 'Don Héctor' y tiene fuerte presencia en la operación diaria, aunque en los últimos años delegó la gestión comercial en su jefe de ventas de confianza.</w:t>
      </w:r>
    </w:p>
    <w:p>
      <w:r>
        <w:t xml:space="preserve"/>
      </w:r>
    </w:p>
    <w:p>
      <w:pPr>
        <w:pStyle w:val="Heading2"/>
        <w:spacing w:after="120" w:before="240"/>
      </w:pPr>
      <w:r>
        <w:rPr>
          <w:rFonts w:ascii="Arial" w:cs="Arial" w:eastAsia="Arial" w:hAnsi="Arial"/>
          <w:b/>
          <w:bCs/>
          <w:color w:val="2E75B6"/>
          <w:sz w:val="26"/>
          <w:szCs w:val="26"/>
        </w:rPr>
        <w:t xml:space="preserve">1.1 Hitos históricos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Año</w:t>
            </w:r>
          </w:p>
        </w:tc>
        <w:tc>
          <w:tcPr>
            <w:tcW w:type="dxa" w:w="8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Hito</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2003</w:t>
            </w:r>
          </w:p>
        </w:tc>
        <w:tc>
          <w:tcPr>
            <w:tcW w:type="dxa" w:w="8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Fundación como depósito de venta de productos secos. 3 empleados.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Primer vehículo de reparto propio. Expansión a localidades vecinas.</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2009</w:t>
            </w:r>
          </w:p>
        </w:tc>
        <w:tc>
          <w:tcPr>
            <w:tcW w:type="dxa" w:w="8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Incorporación de línea de lácteos. Primer sistema de gestión (SistemaGES v1).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Incorporación de línea de bebidas sin alcohol. Ampliación del depósito.</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2018</w:t>
            </w:r>
          </w:p>
        </w:tc>
        <w:tc>
          <w:tcPr>
            <w:tcW w:type="dxa" w:w="8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Actualización a SistemaGES v3. Incorporación del módulo de cuentas corrientes.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 por pandemia. Reducción temporal de personal. Recuperación en 2021.</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2022</w:t>
            </w:r>
          </w:p>
        </w:tc>
        <w:tc>
          <w:tcPr>
            <w:tcW w:type="dxa" w:w="8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Auditoría interna por diferencias de inventario (ver DOC-06).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Solicitud de auditoría del sistema de gestión comercial por diferencias inexplicables en caja y stock.</w:t>
            </w:r>
          </w:p>
        </w:tc>
      </w:tr>
    </w:tbl>
    <w:p>
      <w:r>
        <w:t xml:space="preserve"/>
      </w:r>
    </w:p>
    <w:p>
      <w:pPr>
        <w:pStyle w:val="Heading1"/>
        <w:spacing w:after="160" w:before="340"/>
      </w:pPr>
      <w:r>
        <w:rPr>
          <w:rFonts w:ascii="Arial" w:cs="Arial" w:eastAsia="Arial" w:hAnsi="Arial"/>
          <w:b/>
          <w:bCs/>
          <w:color w:val="1F4E79"/>
          <w:sz w:val="30"/>
          <w:szCs w:val="30"/>
        </w:rPr>
        <w:t xml:space="preserve">2. Misión, visión y valores</w:t>
      </w:r>
    </w:p>
    <w:p>
      <w:pPr>
        <w:pBdr>
          <w:bottom w:val="single" w:color="2E75B6" w:sz="4" w:space="1"/>
        </w:pBdr>
        <w:spacing w:after="140" w:before="140"/>
      </w:pPr>
    </w:p>
    <w:p>
      <w:pPr>
        <w:shd w:fill="EBF3FA" w:val="clear"/>
        <w:spacing w:after="0" w:before="100"/>
      </w:pPr>
      <w:r>
        <w:rPr>
          <w:rFonts w:ascii="Arial" w:cs="Arial" w:eastAsia="Arial" w:hAnsi="Arial"/>
          <w:b/>
          <w:bCs/>
          <w:color w:val="1F4E79"/>
          <w:sz w:val="22"/>
          <w:szCs w:val="22"/>
        </w:rPr>
        <w:t xml:space="preserve">  MISIÓN</w:t>
      </w:r>
    </w:p>
    <w:p>
      <w:pPr>
        <w:shd w:fill="EBF3FA" w:val="clear"/>
        <w:spacing w:after="140" w:before="0"/>
        <w:jc w:val="both"/>
      </w:pPr>
      <w:r>
        <w:rPr>
          <w:rFonts w:ascii="Arial" w:cs="Arial" w:eastAsia="Arial" w:hAnsi="Arial"/>
          <w:sz w:val="22"/>
          <w:szCs w:val="22"/>
        </w:rPr>
        <w:t xml:space="preserve">  Proveer productos alimenticios y bebidas a comercios de la región con entregas puntuales, precios competitivos y trato directo.</w:t>
      </w:r>
    </w:p>
    <w:p>
      <w:pPr>
        <w:shd w:fill="D6E4F0" w:val="clear"/>
        <w:spacing w:after="0" w:before="100"/>
      </w:pPr>
      <w:r>
        <w:rPr>
          <w:rFonts w:ascii="Arial" w:cs="Arial" w:eastAsia="Arial" w:hAnsi="Arial"/>
          <w:b/>
          <w:bCs/>
          <w:color w:val="1F4E79"/>
          <w:sz w:val="22"/>
          <w:szCs w:val="22"/>
        </w:rPr>
        <w:t xml:space="preserve">  VISIÓN</w:t>
      </w:r>
    </w:p>
    <w:p>
      <w:pPr>
        <w:shd w:fill="D6E4F0" w:val="clear"/>
        <w:spacing w:after="140" w:before="0"/>
        <w:jc w:val="both"/>
      </w:pPr>
      <w:r>
        <w:rPr>
          <w:rFonts w:ascii="Arial" w:cs="Arial" w:eastAsia="Arial" w:hAnsi="Arial"/>
          <w:sz w:val="22"/>
          <w:szCs w:val="22"/>
        </w:rPr>
        <w:t xml:space="preserve">  Consolidarse como la distribuidora mayorista de referencia del norte riojano para 2027, con una flota renovada y un sistema de gestión moderno.</w:t>
      </w:r>
    </w:p>
    <w:p>
      <w:r>
        <w:t xml:space="preserve"/>
      </w:r>
    </w:p>
    <w:p>
      <w:pPr>
        <w:pStyle w:val="Heading2"/>
        <w:spacing w:after="120" w:before="240"/>
      </w:pPr>
      <w:r>
        <w:rPr>
          <w:rFonts w:ascii="Arial" w:cs="Arial" w:eastAsia="Arial" w:hAnsi="Arial"/>
          <w:b/>
          <w:bCs/>
          <w:color w:val="2E75B6"/>
          <w:sz w:val="26"/>
          <w:szCs w:val="26"/>
        </w:rPr>
        <w:t xml:space="preserve">2.1 Valores declarados</w:t>
      </w:r>
    </w:p>
    <w:p>
      <w:pPr>
        <w:pStyle w:val="ListParagraph"/>
        <w:numPr>
          <w:ilvl w:val="0"/>
          <w:numId w:val="2"/>
        </w:numPr>
        <w:spacing w:after="60" w:before="60"/>
      </w:pPr>
      <w:r>
        <w:rPr>
          <w:rFonts w:ascii="Arial" w:cs="Arial" w:eastAsia="Arial" w:hAnsi="Arial"/>
          <w:sz w:val="22"/>
          <w:szCs w:val="22"/>
        </w:rPr>
        <w:t xml:space="preserve">Trato directo y honesto con los clientes.</w:t>
      </w:r>
    </w:p>
    <w:p>
      <w:pPr>
        <w:pStyle w:val="ListParagraph"/>
        <w:numPr>
          <w:ilvl w:val="0"/>
          <w:numId w:val="2"/>
        </w:numPr>
        <w:spacing w:after="60" w:before="60"/>
      </w:pPr>
      <w:r>
        <w:rPr>
          <w:rFonts w:ascii="Arial" w:cs="Arial" w:eastAsia="Arial" w:hAnsi="Arial"/>
          <w:sz w:val="22"/>
          <w:szCs w:val="22"/>
        </w:rPr>
        <w:t xml:space="preserve">Puntualidad en las entregas.</w:t>
      </w:r>
    </w:p>
    <w:p>
      <w:pPr>
        <w:pStyle w:val="ListParagraph"/>
        <w:numPr>
          <w:ilvl w:val="0"/>
          <w:numId w:val="2"/>
        </w:numPr>
        <w:spacing w:after="60" w:before="60"/>
      </w:pPr>
      <w:r>
        <w:rPr>
          <w:rFonts w:ascii="Arial" w:cs="Arial" w:eastAsia="Arial" w:hAnsi="Arial"/>
          <w:sz w:val="22"/>
          <w:szCs w:val="22"/>
        </w:rPr>
        <w:t xml:space="preserve">Precios claros sin sorpresas.</w:t>
      </w:r>
    </w:p>
    <w:p>
      <w:pPr>
        <w:pStyle w:val="ListParagraph"/>
        <w:numPr>
          <w:ilvl w:val="0"/>
          <w:numId w:val="2"/>
        </w:numPr>
        <w:spacing w:after="60" w:before="60"/>
      </w:pPr>
      <w:r>
        <w:rPr>
          <w:rFonts w:ascii="Arial" w:cs="Arial" w:eastAsia="Arial" w:hAnsi="Arial"/>
          <w:sz w:val="22"/>
          <w:szCs w:val="22"/>
        </w:rPr>
        <w:t xml:space="preserve">Compromiso con los proveedores.</w:t>
      </w:r>
    </w:p>
    <w:p>
      <w:r>
        <w:t xml:space="preserve"/>
      </w:r>
    </w:p>
    <w:p>
      <w:pPr>
        <w:pStyle w:val="Heading1"/>
        <w:spacing w:after="160" w:before="340"/>
      </w:pPr>
      <w:r>
        <w:rPr>
          <w:rFonts w:ascii="Arial" w:cs="Arial" w:eastAsia="Arial" w:hAnsi="Arial"/>
          <w:b/>
          <w:bCs/>
          <w:color w:val="1F4E79"/>
          <w:sz w:val="30"/>
          <w:szCs w:val="30"/>
        </w:rPr>
        <w:t xml:space="preserve">3. Estructura organizacional</w:t>
      </w:r>
    </w:p>
    <w:p>
      <w:pPr>
        <w:pBdr>
          <w:bottom w:val="single" w:color="2E75B6"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Cargo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Antigüedad</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Dueño y Gerente General</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 Héctor Ramón Paz</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 años (fundador)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Jefe de Ventas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Marcelo Quiroga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años</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Cajera / Administrativa</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Sra. Roxana Medina</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 años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Encargado de Depósito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Néstor Alderete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años</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Vendedor Externo Zona Norte</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 Kevin Salinas</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 años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Repositora / Ayudante de Depósito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Sra. Graciela Romero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años</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Chofer de Reparto 1</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Sr. Diego Pereyra</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 años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Chofer de Reparto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 Ramón Gutiérrez</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años</w:t>
            </w:r>
          </w:p>
        </w:tc>
      </w:tr>
      <w:tr>
        <w:tc>
          <w:tcPr>
            <w:tcW w:type="dxa" w:w="34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Contadora Externa</w:t>
            </w:r>
          </w:p>
        </w:tc>
        <w:tc>
          <w:tcPr>
            <w:tcW w:type="dxa" w:w="2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Cra. Sandra Vega</w:t>
            </w:r>
          </w:p>
        </w:tc>
        <w:tc>
          <w:tcPr>
            <w:tcW w:type="dxa" w:w="3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 años (honorarios)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de Limpieza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Sra. Mirta Solís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años</w:t>
            </w:r>
          </w:p>
        </w:tc>
      </w:tr>
    </w:tbl>
    <w:p>
      <w:r>
        <w:t xml:space="preserve"/>
      </w:r>
    </w:p>
    <w:p>
      <w:pPr>
        <w:spacing w:after="80" w:before="80"/>
        <w:jc w:val="both"/>
      </w:pPr>
      <w:r>
        <w:rPr>
          <w:rFonts w:ascii="Arial" w:cs="Arial" w:eastAsia="Arial" w:hAnsi="Arial"/>
          <w:sz w:val="22"/>
          <w:szCs w:val="22"/>
        </w:rPr>
        <w:t xml:space="preserve">La empresa cuenta además con dos empleados de depósito de temporada que se incorporan en los meses de mayor demanda (octubre a febrero). El total del plantel permanente es de 9 personas más la contadora externa.</w:t>
      </w:r>
    </w:p>
    <w:p>
      <w:r>
        <w:t xml:space="preserve"/>
      </w:r>
    </w:p>
    <w:p>
      <w:pPr>
        <w:pStyle w:val="Heading1"/>
        <w:spacing w:after="160" w:before="340"/>
      </w:pPr>
      <w:r>
        <w:rPr>
          <w:rFonts w:ascii="Arial" w:cs="Arial" w:eastAsia="Arial" w:hAnsi="Arial"/>
          <w:b/>
          <w:bCs/>
          <w:color w:val="1F4E79"/>
          <w:sz w:val="30"/>
          <w:szCs w:val="30"/>
        </w:rPr>
        <w:t xml:space="preserve">4. Sistema de información: SistemaGES</w:t>
      </w:r>
    </w:p>
    <w:p>
      <w:pPr>
        <w:pBdr>
          <w:bottom w:val="single" w:color="2E75B6" w:sz="4" w:space="1"/>
        </w:pBdr>
        <w:spacing w:after="140" w:before="140"/>
      </w:pPr>
    </w:p>
    <w:p>
      <w:pPr>
        <w:spacing w:after="80" w:before="80"/>
        <w:jc w:val="both"/>
      </w:pPr>
      <w:r>
        <w:rPr>
          <w:rFonts w:ascii="Arial" w:cs="Arial" w:eastAsia="Arial" w:hAnsi="Arial"/>
          <w:sz w:val="22"/>
          <w:szCs w:val="22"/>
        </w:rPr>
        <w:t xml:space="preserve">SistemaGES es un sistema de gestión comercial adquirido en 2009 y actualizado a su versión 3.2 en 2018. Fue desarrollado por una empresa de software de La Rioja capital y cubre los módulos de: ventas y facturación, caja, stock e inventario, cuentas corrientes de clientes y proveedores, y reportes.</w:t>
      </w:r>
    </w:p>
    <w:p>
      <w:r>
        <w:t xml:space="preserve"/>
      </w:r>
    </w:p>
    <w:p>
      <w:pPr>
        <w:pStyle w:val="Heading2"/>
        <w:spacing w:after="120" w:before="240"/>
      </w:pPr>
      <w:r>
        <w:rPr>
          <w:rFonts w:ascii="Arial" w:cs="Arial" w:eastAsia="Arial" w:hAnsi="Arial"/>
          <w:b/>
          <w:bCs/>
          <w:color w:val="2E75B6"/>
          <w:sz w:val="26"/>
          <w:szCs w:val="26"/>
        </w:rPr>
        <w:t xml:space="preserve">4.1 Módulo de ventas y caja</w:t>
      </w:r>
    </w:p>
    <w:p>
      <w:pPr>
        <w:pStyle w:val="ListParagraph"/>
        <w:numPr>
          <w:ilvl w:val="0"/>
          <w:numId w:val="2"/>
        </w:numPr>
        <w:spacing w:after="60" w:before="60"/>
      </w:pPr>
      <w:r>
        <w:rPr>
          <w:rFonts w:ascii="Arial" w:cs="Arial" w:eastAsia="Arial" w:hAnsi="Arial"/>
          <w:sz w:val="22"/>
          <w:szCs w:val="22"/>
        </w:rPr>
        <w:t xml:space="preserve">Cada venta se registra con el vendedor responsable, el cliente, los productos, cantidades y precios.</w:t>
      </w:r>
    </w:p>
    <w:p>
      <w:pPr>
        <w:pStyle w:val="ListParagraph"/>
        <w:numPr>
          <w:ilvl w:val="0"/>
          <w:numId w:val="2"/>
        </w:numPr>
        <w:spacing w:after="60" w:before="60"/>
      </w:pPr>
      <w:r>
        <w:rPr>
          <w:rFonts w:ascii="Arial" w:cs="Arial" w:eastAsia="Arial" w:hAnsi="Arial"/>
          <w:sz w:val="22"/>
          <w:szCs w:val="22"/>
        </w:rPr>
        <w:t xml:space="preserve">El sistema tiene una lista de precios oficial que se actualiza mensualmente por el jefe de ventas.</w:t>
      </w:r>
    </w:p>
    <w:p>
      <w:pPr>
        <w:pStyle w:val="ListParagraph"/>
        <w:numPr>
          <w:ilvl w:val="0"/>
          <w:numId w:val="2"/>
        </w:numPr>
        <w:spacing w:after="60" w:before="60"/>
      </w:pPr>
      <w:r>
        <w:rPr>
          <w:rFonts w:ascii="Arial" w:cs="Arial" w:eastAsia="Arial" w:hAnsi="Arial"/>
          <w:sz w:val="22"/>
          <w:szCs w:val="22"/>
        </w:rPr>
        <w:t xml:space="preserve">La caja se abre al inicio del día con un fondo fijo y se cierra al final con el arqueo.</w:t>
      </w:r>
    </w:p>
    <w:p>
      <w:pPr>
        <w:pStyle w:val="ListParagraph"/>
        <w:numPr>
          <w:ilvl w:val="0"/>
          <w:numId w:val="2"/>
        </w:numPr>
        <w:spacing w:after="60" w:before="60"/>
      </w:pPr>
      <w:r>
        <w:rPr>
          <w:rFonts w:ascii="Arial" w:cs="Arial" w:eastAsia="Arial" w:hAnsi="Arial"/>
          <w:sz w:val="22"/>
          <w:szCs w:val="22"/>
        </w:rPr>
        <w:t xml:space="preserve">Las diferencias de caja (sobrantes o faltantes) se registran en el sistema con campo de observación obligatorio.</w:t>
      </w:r>
    </w:p>
    <w:p>
      <w:r>
        <w:t xml:space="preserve"/>
      </w:r>
    </w:p>
    <w:p>
      <w:pPr>
        <w:pStyle w:val="Heading2"/>
        <w:spacing w:after="120" w:before="240"/>
      </w:pPr>
      <w:r>
        <w:rPr>
          <w:rFonts w:ascii="Arial" w:cs="Arial" w:eastAsia="Arial" w:hAnsi="Arial"/>
          <w:b/>
          <w:bCs/>
          <w:color w:val="2E75B6"/>
          <w:sz w:val="26"/>
          <w:szCs w:val="26"/>
        </w:rPr>
        <w:t xml:space="preserve">4.2 Módulo de stock</w:t>
      </w:r>
    </w:p>
    <w:p>
      <w:pPr>
        <w:pStyle w:val="ListParagraph"/>
        <w:numPr>
          <w:ilvl w:val="0"/>
          <w:numId w:val="2"/>
        </w:numPr>
        <w:spacing w:after="60" w:before="60"/>
      </w:pPr>
      <w:r>
        <w:rPr>
          <w:rFonts w:ascii="Arial" w:cs="Arial" w:eastAsia="Arial" w:hAnsi="Arial"/>
          <w:sz w:val="22"/>
          <w:szCs w:val="22"/>
        </w:rPr>
        <w:t xml:space="preserve">Cada movimiento de mercadería (ingreso, egreso por venta, devolución, merma) se registra en el sistema.</w:t>
      </w:r>
    </w:p>
    <w:p>
      <w:pPr>
        <w:pStyle w:val="ListParagraph"/>
        <w:numPr>
          <w:ilvl w:val="0"/>
          <w:numId w:val="2"/>
        </w:numPr>
        <w:spacing w:after="60" w:before="60"/>
      </w:pPr>
      <w:r>
        <w:rPr>
          <w:rFonts w:ascii="Arial" w:cs="Arial" w:eastAsia="Arial" w:hAnsi="Arial"/>
          <w:sz w:val="22"/>
          <w:szCs w:val="22"/>
        </w:rPr>
        <w:t xml:space="preserve">Las mermas y roturas deben ser autorizadas por el jefe de ventas con descripción del motivo.</w:t>
      </w:r>
    </w:p>
    <w:p>
      <w:pPr>
        <w:pStyle w:val="ListParagraph"/>
        <w:numPr>
          <w:ilvl w:val="0"/>
          <w:numId w:val="2"/>
        </w:numPr>
        <w:spacing w:after="60" w:before="60"/>
      </w:pPr>
      <w:r>
        <w:rPr>
          <w:rFonts w:ascii="Arial" w:cs="Arial" w:eastAsia="Arial" w:hAnsi="Arial"/>
          <w:sz w:val="22"/>
          <w:szCs w:val="22"/>
        </w:rPr>
        <w:t xml:space="preserve">El inventario físico se realiza trimestralmente. El último fue en enero de 2025.</w:t>
      </w:r>
    </w:p>
    <w:p>
      <w:r>
        <w:t xml:space="preserve"/>
      </w:r>
    </w:p>
    <w:p>
      <w:pPr>
        <w:pStyle w:val="Heading2"/>
        <w:spacing w:after="120" w:before="240"/>
      </w:pPr>
      <w:r>
        <w:rPr>
          <w:rFonts w:ascii="Arial" w:cs="Arial" w:eastAsia="Arial" w:hAnsi="Arial"/>
          <w:b/>
          <w:bCs/>
          <w:color w:val="2E75B6"/>
          <w:sz w:val="26"/>
          <w:szCs w:val="26"/>
        </w:rPr>
        <w:t xml:space="preserve">4.3 Módulo de cuentas corrientes</w:t>
      </w:r>
    </w:p>
    <w:p>
      <w:pPr>
        <w:pStyle w:val="ListParagraph"/>
        <w:numPr>
          <w:ilvl w:val="0"/>
          <w:numId w:val="2"/>
        </w:numPr>
        <w:spacing w:after="60" w:before="60"/>
      </w:pPr>
      <w:r>
        <w:rPr>
          <w:rFonts w:ascii="Arial" w:cs="Arial" w:eastAsia="Arial" w:hAnsi="Arial"/>
          <w:sz w:val="22"/>
          <w:szCs w:val="22"/>
        </w:rPr>
        <w:t xml:space="preserve">Los clientes con cuenta corriente tienen un límite de crédito aprobado por el dueño.</w:t>
      </w:r>
    </w:p>
    <w:p>
      <w:pPr>
        <w:pStyle w:val="ListParagraph"/>
        <w:numPr>
          <w:ilvl w:val="0"/>
          <w:numId w:val="2"/>
        </w:numPr>
        <w:spacing w:after="60" w:before="60"/>
      </w:pPr>
      <w:r>
        <w:rPr>
          <w:rFonts w:ascii="Arial" w:cs="Arial" w:eastAsia="Arial" w:hAnsi="Arial"/>
          <w:sz w:val="22"/>
          <w:szCs w:val="22"/>
        </w:rPr>
        <w:t xml:space="preserve">Cada pago recibido se registra en el sistema con fecha, monto y forma de pago.</w:t>
      </w:r>
    </w:p>
    <w:p>
      <w:pPr>
        <w:pStyle w:val="ListParagraph"/>
        <w:numPr>
          <w:ilvl w:val="0"/>
          <w:numId w:val="2"/>
        </w:numPr>
        <w:spacing w:after="60" w:before="60"/>
      </w:pPr>
      <w:r>
        <w:rPr>
          <w:rFonts w:ascii="Arial" w:cs="Arial" w:eastAsia="Arial" w:hAnsi="Arial"/>
          <w:sz w:val="22"/>
          <w:szCs w:val="22"/>
        </w:rPr>
        <w:t xml:space="preserve">La contadora externa genera el balance mensual en base a los datos del sistema.</w:t>
      </w:r>
    </w:p>
    <w:p>
      <w:r>
        <w:t xml:space="preserve"/>
      </w:r>
    </w:p>
    <w:p>
      <w:pPr>
        <w:pStyle w:val="Heading1"/>
        <w:spacing w:after="160" w:before="340"/>
      </w:pPr>
      <w:r>
        <w:rPr>
          <w:rFonts w:ascii="Arial" w:cs="Arial" w:eastAsia="Arial" w:hAnsi="Arial"/>
          <w:b/>
          <w:bCs/>
          <w:color w:val="1F4E79"/>
          <w:sz w:val="30"/>
          <w:szCs w:val="30"/>
        </w:rPr>
        <w:t xml:space="preserve">5. Indicadores 2023–2025</w:t>
      </w:r>
    </w:p>
    <w:p>
      <w:pPr>
        <w:pBdr>
          <w:bottom w:val="single" w:color="2E75B6"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Indicador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2023</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2024</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1er trim. 2025</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Facturación mensual promedio</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$4.200.000</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$5.800.000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$6.100.000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Margen operativo estimado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 — en caída</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Clientes activos</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271</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284</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290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Diferencias de caja mensuales promedio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$12.300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$31.700 — anómalo</w:t>
            </w:r>
          </w:p>
        </w:tc>
      </w:tr>
      <w:tr>
        <w:tc>
          <w:tcPr>
            <w:tcW w:type="dxa" w:w="36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Mermas y roturas registradas (mensual)</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$18.000</w:t>
            </w:r>
          </w:p>
        </w:tc>
        <w:tc>
          <w:tcPr>
            <w:tcW w:type="dxa" w:w="1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$22.000</w:t>
            </w:r>
          </w:p>
        </w:tc>
        <w:tc>
          <w:tcPr>
            <w:tcW w:type="dxa" w:w="21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$67.000 — anómalo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Reclamos de clientes por precios incorrectos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(en 3 meses)</w:t>
            </w:r>
          </w:p>
        </w:tc>
      </w:tr>
    </w:tbl>
    <w:p>
      <w:r>
        <w:t xml:space="preserve"/>
      </w:r>
    </w:p>
    <w:p>
      <w:pPr>
        <w:pBdr>
          <w:top w:val="single" w:color="7F6000" w:sz="4"/>
          <w:bottom w:val="single" w:color="7F6000" w:sz="4"/>
          <w:left w:val="single" w:color="7F6000" w:sz="12" w:space="4"/>
          <w:right w:val="single" w:color="7F6000" w:sz="4"/>
        </w:pBdr>
        <w:shd w:fill="FFF2CC" w:val="clear"/>
        <w:spacing w:after="120" w:before="120"/>
      </w:pPr>
      <w:r>
        <w:rPr>
          <w:rFonts w:ascii="Arial" w:cs="Arial" w:eastAsia="Arial" w:hAnsi="Arial"/>
          <w:color w:val="7F6000"/>
          <w:sz w:val="22"/>
          <w:szCs w:val="22"/>
        </w:rPr>
        <w:t xml:space="preserve">  NOTA: El incremento en las diferencias de caja y en las mermas registradas durante el primer trimestre de 2025 es significativamente superior a la tendencia histórica y no puede explicarse por el crecimiento de las ventas ni por factores estacionales.  </w:t>
      </w:r>
    </w:p>
    <w:p>
      <w:r>
        <w:t xml:space="preserve"/>
      </w:r>
    </w:p>
    <w:p>
      <w:pPr>
        <w:pStyle w:val="Heading1"/>
        <w:spacing w:after="160" w:before="340"/>
      </w:pPr>
      <w:r>
        <w:rPr>
          <w:rFonts w:ascii="Arial" w:cs="Arial" w:eastAsia="Arial" w:hAnsi="Arial"/>
          <w:b/>
          <w:bCs/>
          <w:color w:val="1F4E79"/>
          <w:sz w:val="30"/>
          <w:szCs w:val="30"/>
        </w:rPr>
        <w:t xml:space="preserve">6. Motivo de la auditoría</w:t>
      </w:r>
    </w:p>
    <w:p>
      <w:pPr>
        <w:pBdr>
          <w:bottom w:val="single" w:color="2E75B6" w:sz="4" w:space="1"/>
        </w:pBdr>
        <w:spacing w:after="140" w:before="140"/>
      </w:pPr>
    </w:p>
    <w:p>
      <w:pPr>
        <w:spacing w:after="80" w:before="80"/>
        <w:jc w:val="both"/>
      </w:pPr>
      <w:r>
        <w:rPr>
          <w:rFonts w:ascii="Arial" w:cs="Arial" w:eastAsia="Arial" w:hAnsi="Arial"/>
          <w:sz w:val="22"/>
          <w:szCs w:val="22"/>
        </w:rPr>
        <w:t xml:space="preserve">El Sr. Héctor Paz solicitó la auditoría del sistema SistemaGES en abril de 2025 luego de detectar que los márgenes operativos de la empresa cayeron del 13,8% al 11,1% en el primer trimestre, a pesar de que las ventas nominales crecieron. Adicionalmente, la contadora externa le informó que las diferencias de caja y las mermas de stock registradas en el trimestre son inusualmente altas.</w:t>
      </w:r>
    </w:p>
    <w:p>
      <w:r>
        <w:t xml:space="preserve"/>
      </w:r>
    </w:p>
    <w:p>
      <w:pPr>
        <w:spacing w:after="80" w:before="80"/>
        <w:jc w:val="both"/>
      </w:pPr>
      <w:r>
        <w:rPr>
          <w:rFonts w:ascii="Arial" w:cs="Arial" w:eastAsia="Arial" w:hAnsi="Arial"/>
          <w:sz w:val="22"/>
          <w:szCs w:val="22"/>
        </w:rPr>
        <w:t xml:space="preserve">El Sr. Paz manifestó en forma verbal tener sospechas sobre el jefe de ventas, Marcelo Quiroga, a quien atribuye la responsabilidad por los malos números. Sin embargo, no tiene evidencia concreta y admite que puede estar equivocado.</w:t>
      </w:r>
    </w:p>
    <w:p>
      <w:r>
        <w:t xml:space="preserve"/>
      </w:r>
    </w:p>
    <w:p>
      <w:pPr>
        <w:pBdr>
          <w:top w:val="single" w:color="C00000" w:sz="4"/>
          <w:bottom w:val="single" w:color="C00000" w:sz="4"/>
          <w:left w:val="single" w:color="C00000" w:sz="12" w:space="4"/>
          <w:right w:val="single" w:color="C00000" w:sz="4"/>
        </w:pBdr>
        <w:shd w:fill="FDECEA" w:val="clear"/>
        <w:spacing w:after="120" w:before="120"/>
      </w:pPr>
      <w:r>
        <w:rPr>
          <w:rFonts w:ascii="Arial" w:cs="Arial" w:eastAsia="Arial" w:hAnsi="Arial"/>
          <w:b/>
          <w:bCs/>
          <w:color w:val="C00000"/>
          <w:sz w:val="22"/>
          <w:szCs w:val="22"/>
        </w:rPr>
        <w:t xml:space="preserve">  ADVERTENCIA PARA EL EQUIPO AUDITOR: La dirección de la empresa tiene una hipótesis previa sobre el responsable del problema. El equipo auditor debe mantener independencia de criterio y llegar a sus conclusiones en base a la evidencia, sin dejarse influenciar por las sospechas previas de la dirección.  </w:t>
      </w:r>
    </w:p>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DNG-DOC-01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DNG-DOC-01 | Reseña Institucional y Estructura Organizacional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2026-05-19T03:05:29.451Z</dcterms:created>
  <dcterms:modified xsi:type="dcterms:W3CDTF">2026-05-19T03:05:29.465Z</dcterms:modified>
</cp:coreProperties>
</file>

<file path=docProps/custom.xml><?xml version="1.0" encoding="utf-8"?>
<Properties xmlns="http://schemas.openxmlformats.org/officeDocument/2006/custom-properties" xmlns:vt="http://schemas.openxmlformats.org/officeDocument/2006/docPropsVTypes"/>
</file>