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B81" w:rsidRDefault="00B65803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EE2B81" w:rsidRDefault="00B65803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F565E2">
        <w:rPr>
          <w:color w:val="2E75B6"/>
          <w:sz w:val="24"/>
          <w:szCs w:val="24"/>
        </w:rPr>
        <w:t>Información</w:t>
      </w:r>
    </w:p>
    <w:p w:rsidR="00EE2B81" w:rsidRDefault="00B65803">
      <w:pPr>
        <w:spacing w:after="80"/>
        <w:jc w:val="center"/>
      </w:pPr>
      <w:r>
        <w:rPr>
          <w:color w:val="555555"/>
        </w:rPr>
        <w:t>Auditoria de Software — 4to Ano</w:t>
      </w:r>
    </w:p>
    <w:p w:rsidR="00EE2B81" w:rsidRDefault="00B65803">
      <w:pPr>
        <w:spacing w:after="500"/>
        <w:jc w:val="center"/>
      </w:pPr>
      <w:r>
        <w:rPr>
          <w:color w:val="555555"/>
        </w:rPr>
        <w:t xml:space="preserve">Ciclo Lectivo </w:t>
      </w:r>
      <w:r w:rsidR="00F565E2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F565E2">
        <w:rPr>
          <w:color w:val="555555"/>
        </w:rPr>
        <w:t>Nicolás</w:t>
      </w:r>
    </w:p>
    <w:p w:rsidR="00EE2B81" w:rsidRDefault="00EE2B81">
      <w:pPr>
        <w:pBdr>
          <w:bottom w:val="single" w:sz="4" w:space="1" w:color="2E75B6"/>
        </w:pBdr>
        <w:spacing w:before="140" w:after="140"/>
      </w:pPr>
    </w:p>
    <w:p w:rsidR="00EE2B81" w:rsidRDefault="00B65803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DOC-04</w:t>
      </w:r>
    </w:p>
    <w:p w:rsidR="00EE2B81" w:rsidRDefault="00B65803">
      <w:pPr>
        <w:spacing w:after="120"/>
        <w:jc w:val="center"/>
      </w:pPr>
      <w:bookmarkStart w:id="0" w:name="_GoBack"/>
      <w:r>
        <w:rPr>
          <w:b/>
          <w:bCs/>
          <w:color w:val="2E75B6"/>
          <w:sz w:val="30"/>
          <w:szCs w:val="30"/>
        </w:rPr>
        <w:t>Reporte de Movimientos FMCGEST — Enero a Junio 2024</w:t>
      </w:r>
    </w:p>
    <w:bookmarkEnd w:id="0"/>
    <w:p w:rsidR="00EE2B81" w:rsidRDefault="00F565E2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B65803">
        <w:rPr>
          <w:color w:val="555555"/>
          <w:sz w:val="24"/>
          <w:szCs w:val="24"/>
        </w:rPr>
        <w:t xml:space="preserve"> Mayorista del Centro S.A.</w:t>
      </w:r>
    </w:p>
    <w:p w:rsidR="00EE2B81" w:rsidRDefault="00EE2B81">
      <w:pPr>
        <w:pBdr>
          <w:bottom w:val="single" w:sz="4" w:space="1" w:color="2E75B6"/>
        </w:pBdr>
        <w:spacing w:before="140" w:after="140"/>
      </w:pPr>
    </w:p>
    <w:p w:rsidR="00EE2B81" w:rsidRDefault="00B65803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Sistemas e </w:t>
      </w:r>
      <w:r w:rsidR="00F565E2">
        <w:rPr>
          <w:color w:val="555555"/>
          <w:sz w:val="20"/>
          <w:szCs w:val="20"/>
        </w:rPr>
        <w:t>Informática</w:t>
      </w:r>
      <w:r>
        <w:rPr>
          <w:color w:val="555555"/>
          <w:sz w:val="20"/>
          <w:szCs w:val="20"/>
        </w:rPr>
        <w:t xml:space="preserve"> — Lic. Diego </w:t>
      </w:r>
      <w:r w:rsidR="00F565E2">
        <w:rPr>
          <w:color w:val="555555"/>
          <w:sz w:val="20"/>
          <w:szCs w:val="20"/>
        </w:rPr>
        <w:t>Ramos | Fecha</w:t>
      </w:r>
      <w:r>
        <w:rPr>
          <w:color w:val="555555"/>
          <w:sz w:val="20"/>
          <w:szCs w:val="20"/>
        </w:rPr>
        <w:t>: 09 de agosto de 2024</w:t>
      </w:r>
    </w:p>
    <w:p w:rsidR="00EE2B81" w:rsidRDefault="00F565E2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B65803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EE2B81" w:rsidRDefault="00EE2B81">
      <w:pPr>
        <w:pageBreakBefore/>
      </w:pPr>
    </w:p>
    <w:p w:rsidR="00EE2B81" w:rsidRDefault="00B65803">
      <w:pPr>
        <w:pBdr>
          <w:top w:val="single" w:sz="4" w:space="0" w:color="7F6000"/>
          <w:left w:val="single" w:sz="12" w:space="4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NOTA: Reporte generado a pedido de Gerencia General en el marco d</w:t>
      </w:r>
      <w:r>
        <w:rPr>
          <w:color w:val="7F6000"/>
        </w:rPr>
        <w:t xml:space="preserve">e la auditoria en curso. Los logs de acceso remoto del periodo 15/03/2024 al 30/04/2024 no </w:t>
      </w:r>
      <w:r w:rsidR="00F565E2">
        <w:rPr>
          <w:color w:val="7F6000"/>
        </w:rPr>
        <w:t>están</w:t>
      </w:r>
      <w:r>
        <w:rPr>
          <w:color w:val="7F6000"/>
        </w:rPr>
        <w:t xml:space="preserve"> disponibles por </w:t>
      </w:r>
      <w:r w:rsidR="00F565E2">
        <w:rPr>
          <w:color w:val="7F6000"/>
        </w:rPr>
        <w:t>interrupción</w:t>
      </w:r>
      <w:r>
        <w:rPr>
          <w:color w:val="7F6000"/>
        </w:rPr>
        <w:t xml:space="preserve"> del servicio de registro durante tareas de mantenimiento del servidor, </w:t>
      </w:r>
      <w:r w:rsidR="00F565E2">
        <w:rPr>
          <w:color w:val="7F6000"/>
        </w:rPr>
        <w:t>según</w:t>
      </w:r>
      <w:r>
        <w:rPr>
          <w:color w:val="7F6000"/>
        </w:rPr>
        <w:t xml:space="preserve"> informa el </w:t>
      </w:r>
      <w:r w:rsidR="00F565E2">
        <w:rPr>
          <w:color w:val="7F6000"/>
        </w:rPr>
        <w:t>área</w:t>
      </w:r>
      <w:r>
        <w:rPr>
          <w:color w:val="7F6000"/>
        </w:rPr>
        <w:t xml:space="preserve"> de Sistemas.  </w:t>
      </w:r>
    </w:p>
    <w:p w:rsidR="00EE2B81" w:rsidRDefault="00EE2B81"/>
    <w:p w:rsidR="00EE2B81" w:rsidRDefault="00B65803">
      <w:pPr>
        <w:pStyle w:val="Ttulo1"/>
      </w:pPr>
      <w:r>
        <w:t>1. Indicadores genera</w:t>
      </w:r>
      <w:r>
        <w:t>les de inventario</w:t>
      </w:r>
    </w:p>
    <w:p w:rsidR="00EE2B81" w:rsidRDefault="00EE2B81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EE2B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Total de </w:t>
            </w:r>
            <w:r w:rsidR="00F565E2">
              <w:rPr>
                <w:sz w:val="20"/>
                <w:szCs w:val="20"/>
              </w:rPr>
              <w:t>artículos</w:t>
            </w:r>
            <w:r>
              <w:rPr>
                <w:sz w:val="20"/>
                <w:szCs w:val="20"/>
              </w:rPr>
              <w:t xml:space="preserve"> activos en catalogo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4.847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EE2B81"/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Artículos</w:t>
            </w:r>
            <w:r w:rsidR="00B65803">
              <w:rPr>
                <w:sz w:val="20"/>
                <w:szCs w:val="20"/>
              </w:rPr>
              <w:t xml:space="preserve"> con stock cero o negativo al 30/06/2024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644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13,3% del </w:t>
            </w:r>
            <w:r w:rsidR="00F565E2">
              <w:rPr>
                <w:sz w:val="20"/>
                <w:szCs w:val="20"/>
              </w:rPr>
              <w:t>catálogo</w:t>
            </w:r>
            <w:r>
              <w:rPr>
                <w:sz w:val="20"/>
                <w:szCs w:val="20"/>
              </w:rPr>
              <w:t xml:space="preserve"> — </w:t>
            </w:r>
            <w:r w:rsidR="00F565E2">
              <w:rPr>
                <w:sz w:val="20"/>
                <w:szCs w:val="20"/>
              </w:rPr>
              <w:t>históricamente</w:t>
            </w:r>
            <w:r>
              <w:rPr>
                <w:sz w:val="20"/>
                <w:szCs w:val="20"/>
              </w:rPr>
              <w:t xml:space="preserve"> era 4%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Artículos</w:t>
            </w:r>
            <w:r w:rsidR="00B65803">
              <w:rPr>
                <w:sz w:val="20"/>
                <w:szCs w:val="20"/>
              </w:rPr>
              <w:t xml:space="preserve"> con diferencia entre stock sistema y conteo </w:t>
            </w:r>
            <w:r>
              <w:rPr>
                <w:sz w:val="20"/>
                <w:szCs w:val="20"/>
              </w:rPr>
              <w:t>físico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312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6,4% del </w:t>
            </w:r>
            <w:r w:rsidR="00F565E2">
              <w:rPr>
                <w:sz w:val="20"/>
                <w:szCs w:val="20"/>
              </w:rPr>
              <w:t>catálogo</w:t>
            </w:r>
            <w:r>
              <w:rPr>
                <w:sz w:val="20"/>
                <w:szCs w:val="20"/>
              </w:rPr>
              <w:t xml:space="preserve"> — </w:t>
            </w:r>
            <w:r w:rsidR="00F565E2">
              <w:rPr>
                <w:sz w:val="20"/>
                <w:szCs w:val="20"/>
              </w:rPr>
              <w:t>históricamente</w:t>
            </w:r>
            <w:r>
              <w:rPr>
                <w:sz w:val="20"/>
                <w:szCs w:val="20"/>
              </w:rPr>
              <w:t xml:space="preserve"> menor al 1%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Valor total de inventario </w:t>
            </w:r>
            <w:r w:rsidR="00F565E2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sistema al 30/06/2024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$142.300.000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EE2B81"/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Diferencia valorizada sistema vs. </w:t>
            </w:r>
            <w:r w:rsidR="00F565E2">
              <w:rPr>
                <w:sz w:val="20"/>
                <w:szCs w:val="20"/>
              </w:rPr>
              <w:t>físico</w:t>
            </w:r>
            <w:r>
              <w:rPr>
                <w:sz w:val="20"/>
                <w:szCs w:val="20"/>
              </w:rPr>
              <w:t xml:space="preserve"> acumulada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- $8.400.000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Crece aproximadamente $1.200.000 por mes</w:t>
            </w:r>
          </w:p>
        </w:tc>
      </w:tr>
    </w:tbl>
    <w:p w:rsidR="00EE2B81" w:rsidRDefault="00EE2B81"/>
    <w:p w:rsidR="00EE2B81" w:rsidRDefault="00B65803">
      <w:pPr>
        <w:pStyle w:val="Ttulo1"/>
      </w:pPr>
      <w:r>
        <w:t>2. Movimientos de inventario — comparativo</w:t>
      </w:r>
    </w:p>
    <w:p w:rsidR="00EE2B81" w:rsidRDefault="00EE2B81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160"/>
      </w:tblGrid>
      <w:tr w:rsidR="00EE2B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Tipo de movimiento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Ene-Jun 2023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Ene-Jun 2024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b/>
                <w:bCs/>
                <w:color w:val="FFFFFF"/>
                <w:sz w:val="20"/>
                <w:szCs w:val="20"/>
              </w:rPr>
              <w:t>Variación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Ingresos de </w:t>
            </w:r>
            <w:r w:rsidR="00F565E2">
              <w:rPr>
                <w:sz w:val="20"/>
                <w:szCs w:val="20"/>
              </w:rPr>
              <w:t>mercadería</w:t>
            </w:r>
            <w:r>
              <w:rPr>
                <w:sz w:val="20"/>
                <w:szCs w:val="20"/>
              </w:rPr>
              <w:t xml:space="preserve"> registrados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1.847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1.923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+4,1%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Egresos por venta (</w:t>
            </w:r>
            <w:r w:rsidR="00F565E2">
              <w:rPr>
                <w:sz w:val="20"/>
                <w:szCs w:val="20"/>
              </w:rPr>
              <w:t>automáticos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18.432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21.847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+18,5%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Ajustes manuales de stock TOTALES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847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+317% — ANOMALO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Ajustes manuales a la baja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91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798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+777% — ANOMALO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Ajustes manuales al alza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49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-56%</w:t>
            </w:r>
          </w:p>
        </w:tc>
      </w:tr>
    </w:tbl>
    <w:p w:rsidR="00EE2B81" w:rsidRDefault="00EE2B81"/>
    <w:p w:rsidR="00EE2B81" w:rsidRDefault="00B65803">
      <w:pPr>
        <w:pStyle w:val="Ttulo1"/>
      </w:pPr>
      <w:r>
        <w:t>3. Ajustes manuales por usuario</w:t>
      </w:r>
    </w:p>
    <w:p w:rsidR="00EE2B81" w:rsidRDefault="00EE2B81">
      <w:pPr>
        <w:pBdr>
          <w:bottom w:val="single" w:sz="4" w:space="1" w:color="2E75B6"/>
        </w:pBdr>
        <w:spacing w:before="140" w:after="140"/>
      </w:pPr>
    </w:p>
    <w:p w:rsidR="00EE2B81" w:rsidRDefault="00B65803">
      <w:pPr>
        <w:spacing w:before="80" w:after="80"/>
      </w:pPr>
      <w:r>
        <w:t xml:space="preserve">Los ajustes manuales de stock son operaciones realizadas desde el perfil de </w:t>
      </w:r>
      <w:r w:rsidR="00F565E2">
        <w:t>Supervisión</w:t>
      </w:r>
      <w:r>
        <w:t xml:space="preserve"> o superior. Cada ajuste debe tener una </w:t>
      </w:r>
      <w:r w:rsidR="00F565E2">
        <w:t>justificación</w:t>
      </w:r>
      <w:r>
        <w:t xml:space="preserve"> ingresada al momento de realizarlo.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400"/>
        <w:gridCol w:w="2160"/>
      </w:tblGrid>
      <w:tr w:rsidR="00EE2B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Usuario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Ajustes realizados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Sesiones fuera de horario (</w:t>
            </w:r>
            <w:r w:rsidR="00F565E2">
              <w:rPr>
                <w:b/>
                <w:bCs/>
                <w:color w:val="FFFFFF"/>
                <w:sz w:val="20"/>
                <w:szCs w:val="20"/>
              </w:rPr>
              <w:t>después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 20hs)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sup_herrera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Supervisión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547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64,6%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67 sesiones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sup_medina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Supervisión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244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28,8%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4 sesiones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admin_ramos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4,5%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12 sesiones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sup_montoya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Supervisión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2,1%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0 sesiones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EE2B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847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100%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83 sesiones</w:t>
            </w:r>
          </w:p>
        </w:tc>
      </w:tr>
    </w:tbl>
    <w:p w:rsidR="00EE2B81" w:rsidRDefault="00EE2B81"/>
    <w:p w:rsidR="00EE2B81" w:rsidRDefault="00B65803">
      <w:pPr>
        <w:pStyle w:val="Ttulo2"/>
      </w:pPr>
      <w:r>
        <w:t>3.1 Justificaciones ingresadas por sup_herrera (547 ajustes)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600"/>
        <w:gridCol w:w="3160"/>
      </w:tblGrid>
      <w:tr w:rsidR="00EE2B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  <w:r w:rsidR="00B65803">
              <w:rPr>
                <w:b/>
                <w:bCs/>
                <w:color w:val="FFFFFF"/>
                <w:sz w:val="20"/>
                <w:szCs w:val="20"/>
              </w:rPr>
              <w:t xml:space="preserve"> ingresada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b/>
                <w:bCs/>
                <w:color w:val="FFFFFF"/>
                <w:sz w:val="20"/>
                <w:szCs w:val="20"/>
              </w:rPr>
              <w:t>Documentación</w:t>
            </w:r>
            <w:r w:rsidR="00B65803">
              <w:rPr>
                <w:b/>
                <w:bCs/>
                <w:color w:val="FFFFFF"/>
                <w:sz w:val="20"/>
                <w:szCs w:val="20"/>
              </w:rPr>
              <w:t xml:space="preserve"> de respaldo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Diferencia de conteo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39,9%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No verificable en el sistema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Merma / rotura / deterioro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187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34,2%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No verificable en el sistema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Ajuste por </w:t>
            </w:r>
            <w:r w:rsidR="00F565E2">
              <w:rPr>
                <w:sz w:val="20"/>
                <w:szCs w:val="20"/>
              </w:rPr>
              <w:t>devolución</w:t>
            </w:r>
            <w:r>
              <w:rPr>
                <w:sz w:val="20"/>
                <w:szCs w:val="20"/>
              </w:rPr>
              <w:t xml:space="preserve"> no registrada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84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15,4%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No verificable en el sistema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Corrección</w:t>
            </w:r>
            <w:r w:rsidR="00B65803">
              <w:rPr>
                <w:sz w:val="20"/>
                <w:szCs w:val="20"/>
              </w:rPr>
              <w:t xml:space="preserve"> de error de carga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7,5%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No verificable en el sistema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Sin </w:t>
            </w:r>
            <w:r w:rsidR="00F565E2">
              <w:rPr>
                <w:sz w:val="20"/>
                <w:szCs w:val="20"/>
              </w:rPr>
              <w:t>justificación</w:t>
            </w:r>
            <w:r>
              <w:rPr>
                <w:sz w:val="20"/>
                <w:szCs w:val="20"/>
              </w:rPr>
              <w:t xml:space="preserve"> / campo </w:t>
            </w:r>
            <w:r w:rsidR="00F565E2">
              <w:rPr>
                <w:sz w:val="20"/>
                <w:szCs w:val="20"/>
              </w:rPr>
              <w:t>vacío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3,0%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No aplica</w:t>
            </w:r>
          </w:p>
        </w:tc>
      </w:tr>
    </w:tbl>
    <w:p w:rsidR="00EE2B81" w:rsidRDefault="00EE2B81"/>
    <w:p w:rsidR="00EE2B81" w:rsidRDefault="00B65803">
      <w:pPr>
        <w:pStyle w:val="Ttulo1"/>
      </w:pPr>
      <w:r>
        <w:t xml:space="preserve">4. </w:t>
      </w:r>
      <w:r w:rsidR="00F565E2">
        <w:t>Órdenes</w:t>
      </w:r>
      <w:r>
        <w:t xml:space="preserve"> de compra — </w:t>
      </w:r>
      <w:r w:rsidR="00F565E2">
        <w:t>anomalías</w:t>
      </w:r>
    </w:p>
    <w:p w:rsidR="00EE2B81" w:rsidRDefault="00EE2B81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600"/>
        <w:gridCol w:w="1600"/>
        <w:gridCol w:w="2160"/>
      </w:tblGrid>
      <w:tr w:rsidR="00EE2B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Ene-Jun 2023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Ene-Jun 2024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Órdenes</w:t>
            </w:r>
            <w:r w:rsidR="00B65803">
              <w:rPr>
                <w:sz w:val="20"/>
                <w:szCs w:val="20"/>
              </w:rPr>
              <w:t xml:space="preserve"> de compra generadas </w:t>
            </w:r>
            <w:r>
              <w:rPr>
                <w:sz w:val="20"/>
                <w:szCs w:val="20"/>
              </w:rPr>
              <w:t>automáticamente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198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234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Aumento acorde al crecimiento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Ordenes anuladas luego de aprobadas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Históricamente</w:t>
            </w:r>
            <w:r w:rsidR="00B65803">
              <w:rPr>
                <w:sz w:val="20"/>
                <w:szCs w:val="20"/>
              </w:rPr>
              <w:t xml:space="preserve"> 3-5%. Llego al 13,2%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Ordenes con factura recibida luego de su </w:t>
            </w:r>
            <w:r w:rsidR="00F565E2">
              <w:rPr>
                <w:sz w:val="20"/>
                <w:szCs w:val="20"/>
              </w:rPr>
              <w:t>anulación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sz w:val="20"/>
                <w:szCs w:val="20"/>
              </w:rPr>
              <w:t>Situación</w:t>
            </w:r>
            <w:r w:rsidR="00B6580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anómala</w:t>
            </w:r>
            <w:r w:rsidR="00B65803">
              <w:rPr>
                <w:sz w:val="20"/>
                <w:szCs w:val="20"/>
              </w:rPr>
              <w:t xml:space="preserve"> sin </w:t>
            </w:r>
            <w:r>
              <w:rPr>
                <w:sz w:val="20"/>
                <w:szCs w:val="20"/>
              </w:rPr>
              <w:t>explicación</w:t>
            </w:r>
            <w:r w:rsidR="00B65803">
              <w:rPr>
                <w:sz w:val="20"/>
                <w:szCs w:val="20"/>
              </w:rPr>
              <w:t xml:space="preserve"> registrada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Proveedores nuevos dados de alta en el periodo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 de ellos con una sola factura emitida</w:t>
            </w:r>
          </w:p>
        </w:tc>
      </w:tr>
    </w:tbl>
    <w:p w:rsidR="00EE2B81" w:rsidRDefault="00EE2B81"/>
    <w:p w:rsidR="00EE2B81" w:rsidRDefault="00B65803">
      <w:pPr>
        <w:pStyle w:val="Ttulo1"/>
      </w:pPr>
      <w:r>
        <w:t>5. Log de accesos — resumen</w:t>
      </w:r>
    </w:p>
    <w:p w:rsidR="00EE2B81" w:rsidRDefault="00EE2B81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EE2B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F565E2"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Total sesiones en el periodo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14.832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EE2B81"/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Sesiones fuera de horario laboral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89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0,6% del total — inusual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Usuario con </w:t>
            </w:r>
            <w:r w:rsidR="00F565E2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sesiones fuera de horario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sup_herrera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67 de 89 sesiones (75,3%)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Sesiones desde IP externa (acceso remoto)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31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EE2B81"/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Usuarios habilitados para acceso remoto </w:t>
            </w:r>
            <w:r w:rsidR="00F565E2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</w:t>
            </w:r>
            <w:r w:rsidR="00F565E2">
              <w:rPr>
                <w:sz w:val="20"/>
                <w:szCs w:val="20"/>
              </w:rPr>
              <w:t>política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admin_ramos y ger_carrizo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Sesiones remotas de admin_ramos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Dentro de lo esperado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Sesiones remotas de ger_carrizo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Dentro de lo esperado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Sesiones remotas de otros usuarios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ANOMALO: usuarios sin </w:t>
            </w:r>
            <w:r w:rsidR="00F565E2">
              <w:rPr>
                <w:sz w:val="20"/>
                <w:szCs w:val="20"/>
              </w:rPr>
              <w:t>autorización</w:t>
            </w:r>
            <w:r>
              <w:rPr>
                <w:sz w:val="20"/>
                <w:szCs w:val="20"/>
              </w:rPr>
              <w:t xml:space="preserve"> de acceso remoto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Periodo sin registros de log disponibles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15/03/2024 al 30/04/2024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 xml:space="preserve">Por mantenimiento del servidor de logs </w:t>
            </w:r>
            <w:r w:rsidR="00F565E2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IT</w:t>
            </w:r>
          </w:p>
        </w:tc>
      </w:tr>
    </w:tbl>
    <w:p w:rsidR="00EE2B81" w:rsidRDefault="00EE2B81"/>
    <w:p w:rsidR="00EE2B81" w:rsidRDefault="00B65803">
      <w:pPr>
        <w:pBdr>
          <w:top w:val="single" w:sz="4" w:space="0" w:color="C00000"/>
          <w:left w:val="single" w:sz="12" w:space="4" w:color="C00000"/>
          <w:bottom w:val="single" w:sz="4" w:space="0" w:color="C00000"/>
          <w:right w:val="single" w:sz="4" w:space="0" w:color="C00000"/>
        </w:pBdr>
        <w:shd w:val="clear" w:color="auto" w:fill="FDECEA"/>
        <w:spacing w:before="120" w:after="120"/>
      </w:pPr>
      <w:r>
        <w:rPr>
          <w:b/>
          <w:bCs/>
          <w:color w:val="C00000"/>
        </w:rPr>
        <w:t xml:space="preserve">  Las 17 sesiones remotas de 'otros usuarios' no pueden atribuirse a un usuario especifico porque los registros del periodo 15/03 al 30/04 no </w:t>
      </w:r>
      <w:r w:rsidR="00F565E2">
        <w:rPr>
          <w:b/>
          <w:bCs/>
          <w:color w:val="C00000"/>
        </w:rPr>
        <w:t>están</w:t>
      </w:r>
      <w:r>
        <w:rPr>
          <w:b/>
          <w:bCs/>
          <w:color w:val="C00000"/>
        </w:rPr>
        <w:t xml:space="preserve"> disponibles. La IP de origen no </w:t>
      </w:r>
      <w:r w:rsidR="00F565E2">
        <w:rPr>
          <w:b/>
          <w:bCs/>
          <w:color w:val="C00000"/>
        </w:rPr>
        <w:t>está</w:t>
      </w:r>
      <w:r>
        <w:rPr>
          <w:b/>
          <w:bCs/>
          <w:color w:val="C00000"/>
        </w:rPr>
        <w:t xml:space="preserve"> registrada en el directorio de equipos de la empresa.  </w:t>
      </w:r>
    </w:p>
    <w:p w:rsidR="00EE2B81" w:rsidRDefault="00EE2B81"/>
    <w:p w:rsidR="00EE2B81" w:rsidRDefault="00B65803">
      <w:pPr>
        <w:pStyle w:val="Ttulo1"/>
      </w:pPr>
      <w:r>
        <w:t xml:space="preserve">6. </w:t>
      </w:r>
      <w:r w:rsidR="00F565E2">
        <w:t>Evolución</w:t>
      </w:r>
      <w:r>
        <w:t xml:space="preserve"> m</w:t>
      </w:r>
      <w:r>
        <w:t>ensual de la diferencia de inventario</w:t>
      </w:r>
    </w:p>
    <w:p w:rsidR="00EE2B81" w:rsidRDefault="00EE2B81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400"/>
        <w:gridCol w:w="2360"/>
      </w:tblGrid>
      <w:tr w:rsidR="00EE2B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Mes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Diferencia acumulada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Ajustes manuales del mes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b/>
                <w:bCs/>
                <w:color w:val="FFFFFF"/>
                <w:sz w:val="20"/>
                <w:szCs w:val="20"/>
              </w:rPr>
              <w:t>Sesiones fuera de horario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Enero 2024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-$1.200.000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98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8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Febrero 2024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-$2.100.000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127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11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Marzo 2024 (*)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- $3.800.000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184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(*) Datos de log incompletos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Abril 2024 (*)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- $5.400.000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201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(*) Datos de log incompletos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Mayo 2024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-$7.100.000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143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19</w:t>
            </w:r>
          </w:p>
        </w:tc>
      </w:tr>
      <w:tr w:rsidR="00EE2B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Junio 2024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-$8.400.000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94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2B81" w:rsidRDefault="00B65803">
            <w:r>
              <w:rPr>
                <w:sz w:val="20"/>
                <w:szCs w:val="20"/>
              </w:rPr>
              <w:t>14</w:t>
            </w:r>
          </w:p>
        </w:tc>
      </w:tr>
    </w:tbl>
    <w:p w:rsidR="00B65803" w:rsidRDefault="00B65803"/>
    <w:sectPr w:rsidR="00B65803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5803" w:rsidRDefault="00B65803">
      <w:r>
        <w:separator/>
      </w:r>
    </w:p>
  </w:endnote>
  <w:endnote w:type="continuationSeparator" w:id="0">
    <w:p w:rsidR="00B65803" w:rsidRDefault="00B6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B81" w:rsidRDefault="00B65803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DOC-04    </w:t>
    </w:r>
    <w:r w:rsidR="00F565E2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F565E2">
      <w:rPr>
        <w:color w:val="555555"/>
        <w:sz w:val="18"/>
        <w:szCs w:val="18"/>
      </w:rPr>
      <w:fldChar w:fldCharType="separate"/>
    </w:r>
    <w:r w:rsidR="00F565E2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5803" w:rsidRDefault="00B65803">
      <w:r>
        <w:separator/>
      </w:r>
    </w:p>
  </w:footnote>
  <w:footnote w:type="continuationSeparator" w:id="0">
    <w:p w:rsidR="00B65803" w:rsidRDefault="00B65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5E2" w:rsidRDefault="00B65803">
    <w:pPr>
      <w:pBdr>
        <w:bottom w:val="single" w:sz="4" w:space="1" w:color="2E75B6"/>
      </w:pBdr>
      <w:rPr>
        <w:color w:val="555555"/>
        <w:sz w:val="18"/>
        <w:szCs w:val="18"/>
      </w:rPr>
    </w:pPr>
    <w:r>
      <w:rPr>
        <w:b/>
        <w:bCs/>
        <w:color w:val="2E75B6"/>
        <w:sz w:val="18"/>
        <w:szCs w:val="18"/>
      </w:rPr>
      <w:t xml:space="preserve">DOC-04 | Reporte de Movimientos FMCGEST — Enero a </w:t>
    </w:r>
    <w:r w:rsidR="00F565E2">
      <w:rPr>
        <w:b/>
        <w:bCs/>
        <w:color w:val="2E75B6"/>
        <w:sz w:val="18"/>
        <w:szCs w:val="18"/>
      </w:rPr>
      <w:t>junio</w:t>
    </w:r>
    <w:r>
      <w:rPr>
        <w:b/>
        <w:bCs/>
        <w:color w:val="2E75B6"/>
        <w:sz w:val="18"/>
        <w:szCs w:val="18"/>
      </w:rPr>
      <w:t xml:space="preserve"> 2024 | FMC S.A.</w:t>
    </w:r>
    <w:r>
      <w:rPr>
        <w:color w:val="555555"/>
        <w:sz w:val="18"/>
        <w:szCs w:val="18"/>
      </w:rPr>
      <w:t xml:space="preserve">    </w:t>
    </w:r>
  </w:p>
  <w:p w:rsidR="00EE2B81" w:rsidRDefault="00B65803">
    <w:pPr>
      <w:pBdr>
        <w:bottom w:val="single" w:sz="4" w:space="1" w:color="2E75B6"/>
      </w:pBdr>
    </w:pPr>
    <w:r>
      <w:rPr>
        <w:color w:val="555555"/>
        <w:sz w:val="18"/>
        <w:szCs w:val="18"/>
      </w:rPr>
      <w:t xml:space="preserve">Docente: Esp. Lic. Balsamo, Pablo </w:t>
    </w:r>
    <w:r w:rsidR="00F565E2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03054"/>
    <w:multiLevelType w:val="hybridMultilevel"/>
    <w:tmpl w:val="93C0D26C"/>
    <w:lvl w:ilvl="0" w:tplc="1D3832EE">
      <w:start w:val="1"/>
      <w:numFmt w:val="decimal"/>
      <w:lvlText w:val="%1."/>
      <w:lvlJc w:val="left"/>
      <w:pPr>
        <w:ind w:left="720" w:hanging="360"/>
      </w:pPr>
    </w:lvl>
    <w:lvl w:ilvl="1" w:tplc="45461A68">
      <w:numFmt w:val="decimal"/>
      <w:lvlText w:val=""/>
      <w:lvlJc w:val="left"/>
    </w:lvl>
    <w:lvl w:ilvl="2" w:tplc="4D52A8D6">
      <w:numFmt w:val="decimal"/>
      <w:lvlText w:val=""/>
      <w:lvlJc w:val="left"/>
    </w:lvl>
    <w:lvl w:ilvl="3" w:tplc="A3A6C3E0">
      <w:numFmt w:val="decimal"/>
      <w:lvlText w:val=""/>
      <w:lvlJc w:val="left"/>
    </w:lvl>
    <w:lvl w:ilvl="4" w:tplc="F0A234DE">
      <w:numFmt w:val="decimal"/>
      <w:lvlText w:val=""/>
      <w:lvlJc w:val="left"/>
    </w:lvl>
    <w:lvl w:ilvl="5" w:tplc="8DD240AA">
      <w:numFmt w:val="decimal"/>
      <w:lvlText w:val=""/>
      <w:lvlJc w:val="left"/>
    </w:lvl>
    <w:lvl w:ilvl="6" w:tplc="2814D270">
      <w:numFmt w:val="decimal"/>
      <w:lvlText w:val=""/>
      <w:lvlJc w:val="left"/>
    </w:lvl>
    <w:lvl w:ilvl="7" w:tplc="8C087BEC">
      <w:numFmt w:val="decimal"/>
      <w:lvlText w:val=""/>
      <w:lvlJc w:val="left"/>
    </w:lvl>
    <w:lvl w:ilvl="8" w:tplc="681A3A1C">
      <w:numFmt w:val="decimal"/>
      <w:lvlText w:val=""/>
      <w:lvlJc w:val="left"/>
    </w:lvl>
  </w:abstractNum>
  <w:abstractNum w:abstractNumId="1" w15:restartNumberingAfterBreak="0">
    <w:nsid w:val="4A061F8C"/>
    <w:multiLevelType w:val="hybridMultilevel"/>
    <w:tmpl w:val="D02A817A"/>
    <w:lvl w:ilvl="0" w:tplc="ADE009E6">
      <w:start w:val="1"/>
      <w:numFmt w:val="bullet"/>
      <w:lvlText w:val="•"/>
      <w:lvlJc w:val="left"/>
      <w:pPr>
        <w:ind w:left="720" w:hanging="360"/>
      </w:pPr>
    </w:lvl>
    <w:lvl w:ilvl="1" w:tplc="1FAC4AAA">
      <w:numFmt w:val="decimal"/>
      <w:lvlText w:val=""/>
      <w:lvlJc w:val="left"/>
    </w:lvl>
    <w:lvl w:ilvl="2" w:tplc="B2BC6F1E">
      <w:numFmt w:val="decimal"/>
      <w:lvlText w:val=""/>
      <w:lvlJc w:val="left"/>
    </w:lvl>
    <w:lvl w:ilvl="3" w:tplc="73B0B460">
      <w:numFmt w:val="decimal"/>
      <w:lvlText w:val=""/>
      <w:lvlJc w:val="left"/>
    </w:lvl>
    <w:lvl w:ilvl="4" w:tplc="5F12AF1C">
      <w:numFmt w:val="decimal"/>
      <w:lvlText w:val=""/>
      <w:lvlJc w:val="left"/>
    </w:lvl>
    <w:lvl w:ilvl="5" w:tplc="47D4DEAC">
      <w:numFmt w:val="decimal"/>
      <w:lvlText w:val=""/>
      <w:lvlJc w:val="left"/>
    </w:lvl>
    <w:lvl w:ilvl="6" w:tplc="04F6ABA4">
      <w:numFmt w:val="decimal"/>
      <w:lvlText w:val=""/>
      <w:lvlJc w:val="left"/>
    </w:lvl>
    <w:lvl w:ilvl="7" w:tplc="3A7C234A">
      <w:numFmt w:val="decimal"/>
      <w:lvlText w:val=""/>
      <w:lvlJc w:val="left"/>
    </w:lvl>
    <w:lvl w:ilvl="8" w:tplc="1F0ED6AE">
      <w:numFmt w:val="decimal"/>
      <w:lvlText w:val=""/>
      <w:lvlJc w:val="left"/>
    </w:lvl>
  </w:abstractNum>
  <w:abstractNum w:abstractNumId="2" w15:restartNumberingAfterBreak="0">
    <w:nsid w:val="62C1620D"/>
    <w:multiLevelType w:val="hybridMultilevel"/>
    <w:tmpl w:val="A9A4948C"/>
    <w:lvl w:ilvl="0" w:tplc="4314BA98">
      <w:start w:val="1"/>
      <w:numFmt w:val="bullet"/>
      <w:lvlText w:val="●"/>
      <w:lvlJc w:val="left"/>
      <w:pPr>
        <w:ind w:left="720" w:hanging="360"/>
      </w:pPr>
    </w:lvl>
    <w:lvl w:ilvl="1" w:tplc="D9CA9B26">
      <w:start w:val="1"/>
      <w:numFmt w:val="bullet"/>
      <w:lvlText w:val="○"/>
      <w:lvlJc w:val="left"/>
      <w:pPr>
        <w:ind w:left="1440" w:hanging="360"/>
      </w:pPr>
    </w:lvl>
    <w:lvl w:ilvl="2" w:tplc="8CE47D7E">
      <w:start w:val="1"/>
      <w:numFmt w:val="bullet"/>
      <w:lvlText w:val="■"/>
      <w:lvlJc w:val="left"/>
      <w:pPr>
        <w:ind w:left="2160" w:hanging="360"/>
      </w:pPr>
    </w:lvl>
    <w:lvl w:ilvl="3" w:tplc="C28AB554">
      <w:start w:val="1"/>
      <w:numFmt w:val="bullet"/>
      <w:lvlText w:val="●"/>
      <w:lvlJc w:val="left"/>
      <w:pPr>
        <w:ind w:left="2880" w:hanging="360"/>
      </w:pPr>
    </w:lvl>
    <w:lvl w:ilvl="4" w:tplc="FA02AD54">
      <w:start w:val="1"/>
      <w:numFmt w:val="bullet"/>
      <w:lvlText w:val="○"/>
      <w:lvlJc w:val="left"/>
      <w:pPr>
        <w:ind w:left="3600" w:hanging="360"/>
      </w:pPr>
    </w:lvl>
    <w:lvl w:ilvl="5" w:tplc="2530156E">
      <w:start w:val="1"/>
      <w:numFmt w:val="bullet"/>
      <w:lvlText w:val="■"/>
      <w:lvlJc w:val="left"/>
      <w:pPr>
        <w:ind w:left="4320" w:hanging="360"/>
      </w:pPr>
    </w:lvl>
    <w:lvl w:ilvl="6" w:tplc="76C60ED2">
      <w:start w:val="1"/>
      <w:numFmt w:val="bullet"/>
      <w:lvlText w:val="●"/>
      <w:lvlJc w:val="left"/>
      <w:pPr>
        <w:ind w:left="5040" w:hanging="360"/>
      </w:pPr>
    </w:lvl>
    <w:lvl w:ilvl="7" w:tplc="C97060BA">
      <w:start w:val="1"/>
      <w:numFmt w:val="bullet"/>
      <w:lvlText w:val="●"/>
      <w:lvlJc w:val="left"/>
      <w:pPr>
        <w:ind w:left="5760" w:hanging="360"/>
      </w:pPr>
    </w:lvl>
    <w:lvl w:ilvl="8" w:tplc="44A00C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B81"/>
    <w:rsid w:val="00B65803"/>
    <w:rsid w:val="00EE2B81"/>
    <w:rsid w:val="00F5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42BD4"/>
  <w15:docId w15:val="{0FDDDEA3-3A30-412F-9A57-AEEFF259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565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5E2"/>
  </w:style>
  <w:style w:type="paragraph" w:styleId="Piedepgina">
    <w:name w:val="footer"/>
    <w:basedOn w:val="Normal"/>
    <w:link w:val="PiedepginaCar"/>
    <w:uiPriority w:val="99"/>
    <w:unhideWhenUsed/>
    <w:rsid w:val="00F565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663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2026-05-09T01:47:00Z</dcterms:created>
  <dcterms:modified xsi:type="dcterms:W3CDTF">2026-05-09T01:47:00Z</dcterms:modified>
</cp:coreProperties>
</file>