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Title: </w:t>
      </w:r>
      <w:r w:rsidDel="00000000" w:rsidR="00000000" w:rsidRPr="00000000">
        <w:rPr>
          <w:rtl w:val="0"/>
        </w:rPr>
        <w:t xml:space="preserve">Development and Temporal External Validation of a Parsimonious, Interpretable Machine Learning Model for Predicting 6-Month Mortality in Long-Term Care Facilities: A Retrospective Cohort Study</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Abstract</w:t>
      </w:r>
    </w:p>
    <w:p w:rsidR="00000000" w:rsidDel="00000000" w:rsidP="00000000" w:rsidRDefault="00000000" w:rsidRPr="00000000" w14:paraId="00000004">
      <w:pPr>
        <w:rPr/>
      </w:pPr>
      <w:r w:rsidDel="00000000" w:rsidR="00000000" w:rsidRPr="00000000">
        <w:rPr>
          <w:b w:val="1"/>
          <w:bCs w:val="1"/>
          <w:rtl w:val="0"/>
        </w:rPr>
        <w:t xml:space="preserve">Background: </w:t>
      </w:r>
      <w:r w:rsidDel="00000000" w:rsidR="00000000" w:rsidRPr="00000000">
        <w:rPr>
          <w:rtl w:val="0"/>
        </w:rPr>
        <w:t xml:space="preserve">Early mortality after long-term care facility (LTCF) admission is common, yet prognostic tools are often derived from Western minimum data-set-based cohorts or require hospital electronic health record linkage</w:t>
      </w:r>
      <w:r w:rsidDel="00000000" w:rsidR="00000000" w:rsidRPr="00000000">
        <w:rPr>
          <w:rFonts w:ascii="Calibri" w:cs="Calibri" w:eastAsia="Calibri" w:hAnsi="Calibri"/>
          <w:rtl w:val="0"/>
        </w:rPr>
        <w:t xml:space="preserve">s that </w:t>
      </w:r>
      <w:r w:rsidDel="00000000" w:rsidR="00000000" w:rsidRPr="00000000">
        <w:rPr>
          <w:rtl w:val="0"/>
        </w:rPr>
        <w:t xml:space="preserve">are unavailable at intake in many LTCFs. There is also limited evidence on explainable, admission-feasible machine learning </w:t>
      </w:r>
      <w:r w:rsidDel="00000000" w:rsidR="00000000" w:rsidRPr="00000000">
        <w:rPr>
          <w:rFonts w:ascii="Calibri" w:cs="Calibri" w:eastAsia="Calibri" w:hAnsi="Calibri"/>
          <w:rtl w:val="0"/>
        </w:rPr>
        <w:t xml:space="preserve">-based prognostication in Asian LTCF settings.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Objective:</w:t>
      </w:r>
      <w:r w:rsidDel="00000000" w:rsidR="00000000" w:rsidRPr="00000000">
        <w:rPr>
          <w:rtl w:val="0"/>
        </w:rPr>
        <w:t xml:space="preserve"> To develop and temporally externally validate an interpretable machine learning model for predicting 6-month all-cause mortality among older adults newly admitted to LTCFs in Taiwan using routinely collected admission data.</w:t>
      </w:r>
    </w:p>
    <w:p w:rsidR="00000000" w:rsidDel="00000000" w:rsidP="00000000" w:rsidRDefault="00000000" w:rsidRPr="00000000" w14:paraId="00000006">
      <w:pPr>
        <w:rPr/>
      </w:pPr>
      <w:r w:rsidDel="00000000" w:rsidR="00000000" w:rsidRPr="00000000">
        <w:rPr>
          <w:b w:val="1"/>
          <w:bCs w:val="1"/>
          <w:rtl w:val="0"/>
        </w:rPr>
        <w:t xml:space="preserve">Methods:</w:t>
      </w:r>
      <w:r w:rsidDel="00000000" w:rsidR="00000000" w:rsidRPr="00000000">
        <w:rPr>
          <w:rtl w:val="0"/>
        </w:rPr>
        <w:t xml:space="preserve"> We conducted a retrospective cohort study using the JUBO Long-Term Care Database, a nationwide private administrative registry covering 636 LTCFs (37.43% of </w:t>
      </w:r>
      <w:r w:rsidDel="00000000" w:rsidR="00000000" w:rsidRPr="00000000">
        <w:rPr>
          <w:rFonts w:ascii="Calibri" w:cs="Calibri" w:eastAsia="Calibri" w:hAnsi="Calibri"/>
          <w:rtl w:val="0"/>
        </w:rPr>
        <w:t xml:space="preserve">the long-term care facilities in Taiwan). We included residents aged ≥65 years with first-time LTCF admission and prespecified nonoverlapping cohorts for temporal validation: development (January 1, 2020–December 31, 2023; n = 23,901) and external validation (January 1–December 31, 2024; n = 6216). The outcome measure was death within 180 days of admission. We compared a nonlinear ensemble model (</w:t>
      </w:r>
      <w:r w:rsidDel="00000000" w:rsidR="00000000" w:rsidRPr="00000000">
        <w:rPr>
          <w:rtl w:val="0"/>
        </w:rPr>
        <w:t xml:space="preserve">HybridXGBRF) with seven other algorithms, including tree-based and linear benchmarks. Discrimination (</w:t>
      </w:r>
      <w:r w:rsidDel="00000000" w:rsidR="00000000" w:rsidRPr="00000000">
        <w:rPr>
          <w:rFonts w:ascii="Calibri" w:cs="Calibri" w:eastAsia="Calibri" w:hAnsi="Calibri"/>
          <w:rtl w:val="0"/>
        </w:rPr>
        <w:t xml:space="preserve">AUROC), classification metrics (accuracy, precision, recall, and F1), and calibration (Brier score and calibration plots) were assessed. Model interpretability was examined using Shapley Additive Explanations (SHAP).</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Results: </w:t>
      </w:r>
      <w:r w:rsidDel="00000000" w:rsidR="00000000" w:rsidRPr="00000000">
        <w:rPr>
          <w:rtl w:val="0"/>
        </w:rPr>
        <w:t xml:space="preserve">In the development cohort, 5272/23,901 (22.1%) residents died within six months; in the 2024 validation cohort, 1781/6216 (28.7%) died. In </w:t>
      </w:r>
      <w:r w:rsidDel="00000000" w:rsidR="00000000" w:rsidRPr="00000000">
        <w:rPr>
          <w:rFonts w:ascii="Calibri" w:cs="Calibri" w:eastAsia="Calibri" w:hAnsi="Calibri"/>
          <w:rtl w:val="0"/>
        </w:rPr>
        <w:t xml:space="preserve">internal cross-validation, the </w:t>
      </w:r>
      <w:r w:rsidDel="00000000" w:rsidR="00000000" w:rsidRPr="00000000">
        <w:rPr>
          <w:rtl w:val="0"/>
        </w:rPr>
        <w:t xml:space="preserve">HybridXGBRF model achieved the highest AUROC (0.875, 95% CI 0.862–0.889) and the lowest Brier score (0.109). In </w:t>
      </w:r>
      <w:r w:rsidDel="00000000" w:rsidR="00000000" w:rsidRPr="00000000">
        <w:rPr>
          <w:rFonts w:ascii="Calibri" w:cs="Calibri" w:eastAsia="Calibri" w:hAnsi="Calibri"/>
          <w:rtl w:val="0"/>
        </w:rPr>
        <w:t xml:space="preserve">the temporal external validation, the </w:t>
      </w:r>
      <w:r w:rsidDel="00000000" w:rsidR="00000000" w:rsidRPr="00000000">
        <w:rPr>
          <w:rtl w:val="0"/>
        </w:rPr>
        <w:t xml:space="preserve">HybridXGBRF model maintained strong discrimination (AUROC 0.878, 95% CI 0.866–0.889), with </w:t>
      </w:r>
      <w:r w:rsidDel="00000000" w:rsidR="00000000" w:rsidRPr="00000000">
        <w:rPr>
          <w:rFonts w:ascii="Calibri" w:cs="Calibri" w:eastAsia="Calibri" w:hAnsi="Calibri"/>
          <w:rtl w:val="0"/>
        </w:rPr>
        <w:t xml:space="preserve">an accuracy of 0.851 and an F1 score of 0.572. Calibration plots indicated a close agreement between the predicted and observed risks across most probability ranges in both cohorts, with a mild divergence at higher predicted risks</w:t>
      </w:r>
      <w:r w:rsidDel="00000000" w:rsidR="00000000" w:rsidRPr="00000000">
        <w:rPr>
          <w:rtl w:val="0"/>
        </w:rPr>
        <w:t xml:space="preserve">. </w:t>
      </w:r>
      <w:r w:rsidDel="00000000" w:rsidR="00000000" w:rsidRPr="00000000">
        <w:rPr>
          <w:rFonts w:ascii="Calibri" w:cs="Calibri" w:eastAsia="Calibri" w:hAnsi="Calibri"/>
          <w:rtl w:val="0"/>
        </w:rPr>
        <w:t xml:space="preserve">The </w:t>
      </w:r>
      <w:r w:rsidDel="00000000" w:rsidR="00000000" w:rsidRPr="00000000">
        <w:rPr>
          <w:rtl w:val="0"/>
        </w:rPr>
        <w:t xml:space="preserve">SHAP analysis identified frequent hospitalizations within six months, activities of daily living impairment, and weight loss as the most influential predictors. The model showed stable AUROC across sex and age strata (0.88–0.89), and maintained high discrimination in the subgroup of residents with improving activities of daily living</w:t>
      </w:r>
      <w:r w:rsidDel="00000000" w:rsidR="00000000" w:rsidRPr="00000000">
        <w:rPr>
          <w:rFonts w:ascii="Calibri" w:cs="Calibri" w:eastAsia="Calibri" w:hAnsi="Calibri"/>
          <w:rtl w:val="0"/>
        </w:rPr>
        <w:t xml:space="preserve"> scores (AUROC: 0.90), a population where mortality risk is often underestimated by conventional clinical assessments.</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Conclusions: </w:t>
      </w:r>
      <w:r w:rsidDel="00000000" w:rsidR="00000000" w:rsidRPr="00000000">
        <w:rPr>
          <w:rtl w:val="0"/>
        </w:rPr>
        <w:t xml:space="preserve">An interpretable machine learning model using routinely collected admission data provide accurate mortality predictions without requiring hospital-based electronic health record data linkage</w:t>
      </w:r>
      <w:r w:rsidDel="00000000" w:rsidR="00000000" w:rsidRPr="00000000">
        <w:rPr>
          <w:rFonts w:ascii="Calibri" w:cs="Calibri" w:eastAsia="Calibri" w:hAnsi="Calibri"/>
          <w:rtl w:val="0"/>
        </w:rPr>
        <w:t xml:space="preserve">s, </w:t>
      </w:r>
      <w:r w:rsidDel="00000000" w:rsidR="00000000" w:rsidRPr="00000000">
        <w:rPr>
          <w:rtl w:val="0"/>
        </w:rPr>
        <w:t xml:space="preserve">and </w:t>
      </w:r>
      <w:r w:rsidDel="00000000" w:rsidR="00000000" w:rsidRPr="00000000">
        <w:rPr>
          <w:rFonts w:ascii="Calibri" w:cs="Calibri" w:eastAsia="Calibri" w:hAnsi="Calibri"/>
          <w:rtl w:val="0"/>
        </w:rPr>
        <w:t xml:space="preserve">generalized well under temporal validation</w:t>
      </w:r>
      <w:r w:rsidDel="00000000" w:rsidR="00000000" w:rsidRPr="00000000">
        <w:rPr>
          <w:rtl w:val="0"/>
        </w:rPr>
        <w:t xml:space="preserve"> in Taiwan. This practical tool can serve as a decision-support system to prompt early palliative care discussions and enhance person-centered care planning in LTCF settings.</w: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Keywords: </w:t>
      </w:r>
      <w:r w:rsidDel="00000000" w:rsidR="00000000" w:rsidRPr="00000000">
        <w:rPr>
          <w:rtl w:val="0"/>
        </w:rPr>
        <w:t xml:space="preserve">long-term care facilities; mortality prediction; machine learning; artificial intelligence; Taiwan</w:t>
      </w:r>
      <w:r w:rsidDel="00000000" w:rsidR="00000000" w:rsidRPr="00000000">
        <w:br w:type="column"/>
      </w:r>
      <w:r w:rsidDel="00000000" w:rsidR="00000000" w:rsidRPr="00000000">
        <w:rPr>
          <w:b w:val="1"/>
          <w:bCs w:val="1"/>
          <w:rtl w:val="0"/>
        </w:rPr>
        <w:t xml:space="preserve">Introduction</w:t>
      </w:r>
    </w:p>
    <w:p w:rsidR="00000000" w:rsidDel="00000000" w:rsidP="00000000" w:rsidRDefault="00000000" w:rsidRPr="00000000" w14:paraId="0000000B">
      <w:pPr>
        <w:rPr/>
      </w:pPr>
      <w:r w:rsidDel="00000000" w:rsidR="00000000" w:rsidRPr="00000000">
        <w:rPr>
          <w:rtl w:val="0"/>
        </w:rPr>
        <w:t xml:space="preserve">The accelerating population aging at a global scale has established long-term care facilities (LTCFs) as a cornerstone of geriatric healthcare systems [1,2]. For many older adults, LTCF transition is a major event in their health trajectory, often marked by precipitous functional decline and limited life expectancy [1,3]. This renders paramount accurate prognostic assessment at the time of admission, not only to align clinical care with patient goals but also facilitate timely advance care planning (ACP), optimize resource allocation, and ensure equitable access to palliative services [4,5]. Substantial early mortality has been reported after first-time LTCF admission, with approximately one in five residents dying within the first months of placement and mortality rates markedly exceeding those in age-matched community populations [2,3]. Therefore, there is importance in promoting </w:t>
      </w:r>
      <w:r w:rsidDel="00000000" w:rsidR="00000000" w:rsidRPr="00000000">
        <w:rPr>
          <w:rFonts w:ascii="Calibri" w:cs="Calibri" w:eastAsia="Calibri" w:hAnsi="Calibri"/>
          <w:rtl w:val="0"/>
        </w:rPr>
        <w:t xml:space="preserve">the early identification of residents at high risk in the short-term.</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Several prognostic tools have been developed to estimate mortality risk among LTCF residents, mostly in the United States of America and predominantly using a minimum dataset (MDS) or related assessment instruments [5-10]. Examples include the Advanced Dementia Prognostic Tool, designed for residents with advanced dementia [7,9], and the MDS Mortality Risk Index for six-month risk stratification [5,6,8]. Although several of these models have undergone prospective validation [6,7], most were developed more than a decade ago and may not reflect contemporary care practices, evolving resident acuity, or shifts in LTCF populations following post-acute care</w:t>
      </w:r>
      <w:r w:rsidDel="00000000" w:rsidR="00000000" w:rsidRPr="00000000">
        <w:rPr>
          <w:rFonts w:ascii="Calibri" w:cs="Calibri" w:eastAsia="Calibri" w:hAnsi="Calibri"/>
          <w:rtl w:val="0"/>
        </w:rPr>
        <w:t xml:space="preserve"> policy changes.</w:t>
      </w:r>
      <w:r w:rsidDel="00000000" w:rsidR="00000000" w:rsidRPr="00000000">
        <w:rPr>
          <w:rtl w:val="0"/>
        </w:rPr>
        <w:t xml:space="preserve"> Recent initiatives have attempted to address these limitations, achieving mixed success. The Hospice Eligibility Prediction Index incorporates various clinical indicators of </w:t>
      </w:r>
      <w:r w:rsidDel="00000000" w:rsidR="00000000" w:rsidRPr="00000000">
        <w:rPr>
          <w:rFonts w:ascii="Calibri" w:cs="Calibri" w:eastAsia="Calibri" w:hAnsi="Calibri"/>
          <w:rtl w:val="0"/>
        </w:rPr>
        <w:t xml:space="preserve">hospital admission</w:t>
      </w:r>
      <w:r w:rsidDel="00000000" w:rsidR="00000000" w:rsidRPr="00000000">
        <w:rPr>
          <w:rtl w:val="0"/>
        </w:rPr>
        <w:t xml:space="preserve"> history [11], while Jorissen et al. developed a comprehensive 51-variable model with individual-, medication-, system-</w:t>
      </w:r>
      <w:r w:rsidDel="00000000" w:rsidR="00000000" w:rsidRPr="00000000">
        <w:rPr>
          <w:rFonts w:ascii="Calibri" w:cs="Calibri" w:eastAsia="Calibri" w:hAnsi="Calibri"/>
          <w:rtl w:val="0"/>
        </w:rPr>
        <w:t xml:space="preserve">, and healthcare-related factors known </w:t>
      </w:r>
      <w:r w:rsidDel="00000000" w:rsidR="00000000" w:rsidRPr="00000000">
        <w:rPr>
          <w:rtl w:val="0"/>
        </w:rPr>
        <w:t xml:space="preserve">at entry into an LTCF [12]. However, their clinical utility remains hindered by </w:t>
      </w:r>
      <w:r w:rsidDel="00000000" w:rsidR="00000000" w:rsidRPr="00000000">
        <w:rPr>
          <w:rFonts w:ascii="Calibri" w:cs="Calibri" w:eastAsia="Calibri" w:hAnsi="Calibri"/>
          <w:rtl w:val="0"/>
        </w:rPr>
        <w:t xml:space="preserve">excessive complexity</w:t>
      </w:r>
      <w:r w:rsidDel="00000000" w:rsidR="00000000" w:rsidRPr="00000000">
        <w:rPr>
          <w:rtl w:val="0"/>
        </w:rPr>
        <w:t xml:space="preserve"> and a lack of external validation in a greater number of populations.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such contexts, machine learning methods offer potential advantages for risk prediction, including the ability to model nonlinear associations and higher-order interactions within correlated clinical domains [13]. There have been recent reports describing improved discrimination when using machine learning models that incorporate demographic characteristics, comorbidities, and prior healthcare utilization [14,15]. Despite the potential, many of the extant machine learning models for mortality prediction remain dependent on acute-care hospitalization data, which are often inaccessible or significantly delayed during the LTCF intake process. Furthermore, evidence of AI-driven prognosis in Asian LTCF contexts remains sparse, leaving a critical gap in health equity and geographical generalizability [16].</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 address these gaps, this study aimed to, first, develop an interpretable machine learning survival model to predict six-month mortality among older adults newly admitted to LTCFs in Taiwan, using variables that are routinely collected at the time of admission or shortly thereafter</w:t>
      </w:r>
      <w:r w:rsidDel="00000000" w:rsidR="00000000" w:rsidRPr="00000000">
        <w:rPr>
          <w:rFonts w:ascii="Calibri" w:cs="Calibri" w:eastAsia="Calibri" w:hAnsi="Calibri"/>
          <w:rtl w:val="0"/>
        </w:rPr>
        <w:t xml:space="preserve">. Second, prospectively validate this model using real-world data.</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Methods</w:t>
      </w:r>
    </w:p>
    <w:p w:rsidR="00000000" w:rsidDel="00000000" w:rsidP="00000000" w:rsidRDefault="00000000" w:rsidRPr="00000000" w14:paraId="00000014">
      <w:pPr>
        <w:rPr>
          <w:b w:val="1"/>
          <w:bCs w:val="1"/>
          <w:i w:val="1"/>
          <w:iCs w:val="1"/>
        </w:rPr>
      </w:pPr>
      <w:r w:rsidDel="00000000" w:rsidR="00000000" w:rsidRPr="00000000">
        <w:rPr>
          <w:b w:val="1"/>
          <w:bCs w:val="1"/>
          <w:i w:val="1"/>
          <w:iCs w:val="1"/>
          <w:rtl w:val="0"/>
        </w:rPr>
        <w:t xml:space="preserve">Reporting Guideline</w:t>
      </w:r>
    </w:p>
    <w:p w:rsidR="00000000" w:rsidDel="00000000" w:rsidP="00000000" w:rsidRDefault="00000000" w:rsidRPr="00000000" w14:paraId="00000015">
      <w:pPr>
        <w:rPr/>
      </w:pPr>
      <w:r w:rsidDel="00000000" w:rsidR="00000000" w:rsidRPr="00000000">
        <w:rPr>
          <w:rtl w:val="0"/>
        </w:rPr>
        <w:t xml:space="preserve">This study was reported in accordance with the Transparent Reporting of a multivariable prediction model for Individual Prognosis Or Diagnosis-Artificial Intelligence (TRIPOD-AI) statement (Multimedia Appendix 1) [17].</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tabs>
          <w:tab w:val="left" w:leader="none" w:pos="801"/>
        </w:tabs>
        <w:rPr>
          <w:b w:val="1"/>
          <w:bCs w:val="1"/>
          <w:i w:val="1"/>
          <w:iCs w:val="1"/>
        </w:rPr>
      </w:pPr>
      <w:r w:rsidDel="00000000" w:rsidR="00000000" w:rsidRPr="00000000">
        <w:rPr>
          <w:b w:val="1"/>
          <w:bCs w:val="1"/>
          <w:i w:val="1"/>
          <w:iCs w:val="1"/>
          <w:rtl w:val="0"/>
        </w:rPr>
        <w:t xml:space="preserve">Ethical Approval</w:t>
      </w:r>
    </w:p>
    <w:p w:rsidR="00000000" w:rsidDel="00000000" w:rsidP="00000000" w:rsidRDefault="00000000" w:rsidRPr="00000000" w14:paraId="00000018">
      <w:pPr>
        <w:tabs>
          <w:tab w:val="left" w:leader="none" w:pos="801"/>
        </w:tabs>
        <w:rPr/>
      </w:pPr>
      <w:r w:rsidDel="00000000" w:rsidR="00000000" w:rsidRPr="00000000">
        <w:rPr>
          <w:rtl w:val="0"/>
        </w:rPr>
        <w:t xml:space="preserve">This study was approved by the Institutional Review Board of National Cheng Kung University Hospital (B-ER-112-466). All data were anonymized prior to </w:t>
      </w:r>
      <w:r w:rsidDel="00000000" w:rsidR="00000000" w:rsidRPr="00000000">
        <w:rPr>
          <w:rFonts w:ascii="Calibri" w:cs="Calibri" w:eastAsia="Calibri" w:hAnsi="Calibri"/>
          <w:rtl w:val="0"/>
        </w:rPr>
        <w:t xml:space="preserve">the analysis, and the use of AI models </w:t>
      </w:r>
      <w:r w:rsidDel="00000000" w:rsidR="00000000" w:rsidRPr="00000000">
        <w:rPr>
          <w:rtl w:val="0"/>
        </w:rPr>
        <w:t xml:space="preserve">was aligned with </w:t>
      </w:r>
      <w:r w:rsidDel="00000000" w:rsidR="00000000" w:rsidRPr="00000000">
        <w:rPr>
          <w:rFonts w:ascii="Calibri" w:cs="Calibri" w:eastAsia="Calibri" w:hAnsi="Calibri"/>
          <w:rtl w:val="0"/>
        </w:rPr>
        <w:t xml:space="preserve">the ethical principles of transparency, clinical utility, and human oversight.</w:t>
      </w:r>
      <w:r w:rsidDel="00000000" w:rsidR="00000000" w:rsidRPr="00000000">
        <w:rPr>
          <w:rtl w:val="0"/>
        </w:rPr>
      </w:r>
    </w:p>
    <w:p w:rsidR="00000000" w:rsidDel="00000000" w:rsidP="00000000" w:rsidRDefault="00000000" w:rsidRPr="00000000" w14:paraId="00000019">
      <w:pPr>
        <w:tabs>
          <w:tab w:val="left" w:leader="none" w:pos="801"/>
        </w:tabs>
        <w:rPr>
          <w:i w:val="1"/>
          <w:iCs w:val="1"/>
        </w:rPr>
      </w:pPr>
      <w:r w:rsidDel="00000000" w:rsidR="00000000" w:rsidRPr="00000000">
        <w:rPr>
          <w:rtl w:val="0"/>
        </w:rPr>
      </w:r>
    </w:p>
    <w:p w:rsidR="00000000" w:rsidDel="00000000" w:rsidP="00000000" w:rsidRDefault="00000000" w:rsidRPr="00000000" w14:paraId="0000001A">
      <w:pPr>
        <w:rPr>
          <w:b w:val="1"/>
          <w:bCs w:val="1"/>
          <w:i w:val="1"/>
          <w:iCs w:val="1"/>
        </w:rPr>
      </w:pPr>
      <w:r w:rsidDel="00000000" w:rsidR="00000000" w:rsidRPr="00000000">
        <w:rPr>
          <w:b w:val="1"/>
          <w:bCs w:val="1"/>
          <w:i w:val="1"/>
          <w:iCs w:val="1"/>
          <w:rtl w:val="0"/>
        </w:rPr>
        <w:t xml:space="preserve">Study Design and Data Source</w:t>
      </w:r>
    </w:p>
    <w:p w:rsidR="00000000" w:rsidDel="00000000" w:rsidP="00000000" w:rsidRDefault="00000000" w:rsidRPr="00000000" w14:paraId="0000001B">
      <w:pPr>
        <w:rPr/>
      </w:pPr>
      <w:r w:rsidDel="00000000" w:rsidR="00000000" w:rsidRPr="00000000">
        <w:rPr>
          <w:rtl w:val="0"/>
        </w:rPr>
        <w:t xml:space="preserve">We conducted a retrospective cohort study to develop and validate a machine learning model for predicting six-month all-cause mortality among older adults newly admitted to LTCFs in Taiwan. This study utilized de-identified administrative and clinical assessment data routinely collected at the time of LTCF admission. Data were extracted from </w:t>
      </w:r>
      <w:r w:rsidDel="00000000" w:rsidR="00000000" w:rsidRPr="00000000">
        <w:rPr>
          <w:rFonts w:ascii="Calibri" w:cs="Calibri" w:eastAsia="Calibri" w:hAnsi="Calibri"/>
          <w:rtl w:val="0"/>
        </w:rPr>
        <w:t xml:space="preserve">the JUBO Long-Term Care Database, a nationwide private administrative registry that captures structured admission, discharge, and clinical assessment data from LTCFs in Taiwan</w:t>
      </w:r>
      <w:r w:rsidDel="00000000" w:rsidR="00000000" w:rsidRPr="00000000">
        <w:rPr>
          <w:rtl w:val="0"/>
        </w:rPr>
        <w:t xml:space="preserve">. </w:t>
      </w:r>
      <w:r w:rsidDel="00000000" w:rsidR="00000000" w:rsidRPr="00000000">
        <w:rPr>
          <w:rFonts w:ascii="Calibri" w:cs="Calibri" w:eastAsia="Calibri" w:hAnsi="Calibri"/>
          <w:rtl w:val="0"/>
        </w:rPr>
        <w:t xml:space="preserve">The JUBO LTCFs system is significant for Taiwan’s long-term care market, with </w:t>
      </w:r>
      <w:r w:rsidDel="00000000" w:rsidR="00000000" w:rsidRPr="00000000">
        <w:rPr>
          <w:rtl w:val="0"/>
        </w:rPr>
        <w:t xml:space="preserve">its services being used by 37.43% of all </w:t>
      </w:r>
      <w:r w:rsidDel="00000000" w:rsidR="00000000" w:rsidRPr="00000000">
        <w:rPr>
          <w:rFonts w:ascii="Calibri" w:cs="Calibri" w:eastAsia="Calibri" w:hAnsi="Calibri"/>
          <w:rtl w:val="0"/>
        </w:rPr>
        <w:t xml:space="preserve">LTCFs </w:t>
      </w:r>
      <w:r w:rsidDel="00000000" w:rsidR="00000000" w:rsidRPr="00000000">
        <w:rPr>
          <w:rtl w:val="0"/>
        </w:rPr>
        <w:t xml:space="preserve"> nationwide (i.e., a total of 636 institutions). Most (67.7%) of the facilities were in the south, 20% </w:t>
      </w:r>
      <w:r w:rsidDel="00000000" w:rsidR="00000000" w:rsidRPr="00000000">
        <w:rPr>
          <w:rFonts w:ascii="Calibri" w:cs="Calibri" w:eastAsia="Calibri" w:hAnsi="Calibri"/>
          <w:rtl w:val="0"/>
        </w:rPr>
        <w:t xml:space="preserve">were in the central region, 11% were in the north, and a small number were in the east.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i w:val="1"/>
          <w:iCs w:val="1"/>
        </w:rPr>
      </w:pPr>
      <w:r w:rsidDel="00000000" w:rsidR="00000000" w:rsidRPr="00000000">
        <w:rPr>
          <w:b w:val="1"/>
          <w:bCs w:val="1"/>
          <w:i w:val="1"/>
          <w:iCs w:val="1"/>
          <w:rtl w:val="0"/>
        </w:rPr>
        <w:t xml:space="preserve">Study Population</w:t>
      </w:r>
    </w:p>
    <w:p w:rsidR="00000000" w:rsidDel="00000000" w:rsidP="00000000" w:rsidRDefault="00000000" w:rsidRPr="00000000" w14:paraId="0000001E">
      <w:pPr>
        <w:rPr/>
      </w:pPr>
      <w:r w:rsidDel="00000000" w:rsidR="00000000" w:rsidRPr="00000000">
        <w:rPr>
          <w:rtl w:val="0"/>
        </w:rPr>
        <w:t xml:space="preserve">The study sample comprised all residents aged ≥65 years with a first-time LTCF admission recorded in the JUBO database between January 1, 2020, and December 31, 2024. First-time admission was defined as the first LTCF admission</w:t>
      </w:r>
      <w:r w:rsidDel="00000000" w:rsidR="00000000" w:rsidRPr="00000000">
        <w:rPr>
          <w:rFonts w:ascii="Calibri" w:cs="Calibri" w:eastAsia="Calibri" w:hAnsi="Calibri"/>
          <w:rtl w:val="0"/>
        </w:rPr>
        <w:t xml:space="preserve"> recorded </w:t>
      </w:r>
      <w:r w:rsidDel="00000000" w:rsidR="00000000" w:rsidRPr="00000000">
        <w:rPr>
          <w:rtl w:val="0"/>
        </w:rPr>
        <w:t xml:space="preserve">for a resident in the JUBO database during the study period. To enable temporal external validation, we prespecified two nonoverlapping cohorts by admission date, as follows: a model development cohort including admissions from January 1, 2020, to December 31, 2023 (n = 23,901); a temporal external validation cohort including admissions from January 1, 2024, to December 31, 2024 (n = 6216).</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t xml:space="preserve">Residents were excluded if they had (1) missing or indeterminate information on vital status within 6 months after admission, (2) implausible admission dates or duplicate records that could not be reconciled, (3) incomplete activities of daily living (ADL) assessments (i.e., required for feature construction). As the outcome was defined as death within 6 months of admission, residents without sufficient follow-up information to ascertain the 6-month outcome (e.g., discharge/loss to follow-up before 6 months without subsequent status data) were also excluded. The cohort selection process, exclusions, and event counts are reported in Multimedia Appendix 2.</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i w:val="1"/>
          <w:iCs w:val="1"/>
        </w:rPr>
      </w:pPr>
      <w:r w:rsidDel="00000000" w:rsidR="00000000" w:rsidRPr="00000000">
        <w:rPr>
          <w:b w:val="1"/>
          <w:bCs w:val="1"/>
          <w:i w:val="1"/>
          <w:iCs w:val="1"/>
          <w:rtl w:val="0"/>
        </w:rPr>
        <w:t xml:space="preserve">Outcome Definition</w:t>
      </w:r>
    </w:p>
    <w:p w:rsidR="00000000" w:rsidDel="00000000" w:rsidP="00000000" w:rsidRDefault="00000000" w:rsidRPr="00000000" w14:paraId="00000023">
      <w:pPr>
        <w:rPr/>
      </w:pPr>
      <w:r w:rsidDel="00000000" w:rsidR="00000000" w:rsidRPr="00000000">
        <w:rPr>
          <w:rtl w:val="0"/>
        </w:rPr>
        <w:t xml:space="preserve">The primary outcome of this study was all-cause mortality within 180 days (six months) after </w:t>
      </w:r>
      <w:r w:rsidDel="00000000" w:rsidR="00000000" w:rsidRPr="00000000">
        <w:rPr>
          <w:rFonts w:ascii="Calibri" w:cs="Calibri" w:eastAsia="Calibri" w:hAnsi="Calibri"/>
          <w:rtl w:val="0"/>
        </w:rPr>
        <w:t xml:space="preserve">LTCF admission. Mortality status and</w:t>
      </w:r>
      <w:r w:rsidDel="00000000" w:rsidR="00000000" w:rsidRPr="00000000">
        <w:rPr>
          <w:rtl w:val="0"/>
        </w:rPr>
        <w:t xml:space="preserve"> date of death were ascertained from the discharge/case-closure disposition fields in the JUBO Long-Term Care Database, which contain</w:t>
      </w:r>
      <w:r w:rsidDel="00000000" w:rsidR="00000000" w:rsidRPr="00000000">
        <w:rPr>
          <w:rFonts w:ascii="Calibri" w:cs="Calibri" w:eastAsia="Calibri" w:hAnsi="Calibri"/>
          <w:rtl w:val="0"/>
        </w:rPr>
        <w:t xml:space="preserve">s the recorded reason for case closure (including death) as documented by facility staff at the time of case closure. The outcome was operationali</w:t>
      </w:r>
      <w:r w:rsidDel="00000000" w:rsidR="00000000" w:rsidRPr="00000000">
        <w:rPr>
          <w:rtl w:val="0"/>
        </w:rPr>
        <w:t xml:space="preserve">zed as a binary indicator of death occurring within 6 months after LTCF admission (yes/no).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i w:val="1"/>
          <w:iCs w:val="1"/>
        </w:rPr>
      </w:pPr>
      <w:r w:rsidDel="00000000" w:rsidR="00000000" w:rsidRPr="00000000">
        <w:rPr>
          <w:b w:val="1"/>
          <w:bCs w:val="1"/>
          <w:i w:val="1"/>
          <w:iCs w:val="1"/>
          <w:rtl w:val="0"/>
        </w:rPr>
        <w:t xml:space="preserve">Candidate Predictors</w:t>
      </w:r>
    </w:p>
    <w:p w:rsidR="00000000" w:rsidDel="00000000" w:rsidP="00000000" w:rsidRDefault="00000000" w:rsidRPr="00000000" w14:paraId="00000026">
      <w:pPr>
        <w:rPr/>
      </w:pPr>
      <w:r w:rsidDel="00000000" w:rsidR="00000000" w:rsidRPr="00000000">
        <w:rPr>
          <w:rtl w:val="0"/>
        </w:rPr>
        <w:t xml:space="preserve">We prespecified 16 candidate predictors based on (1) clinical plausibility and prior evidence of short-term mortality risk in LTCF or nursing home populations, (2) routine availability within LTCF admission or early stay workflows, and (3) feasibility of implementation without reliance on hospital-based electronic health record linkage (Multimedia Appendix 3). To inform candidate selection, we conducted a targeted review of published prognostic models and identified repeatedly reported domains, as described herein: demographics, functional status, comorbidity burden, recent acute-care service utilization, nutritional risk, psychosocial status, and care-related factors. Candidate predictors were defined a priori to reflect clinically meaningful domains</w:t>
      </w:r>
      <w:r w:rsidDel="00000000" w:rsidR="00000000" w:rsidRPr="00000000">
        <w:rPr>
          <w:rFonts w:ascii="Calibri" w:cs="Calibri" w:eastAsia="Calibri" w:hAnsi="Calibri"/>
          <w:rtl w:val="0"/>
        </w:rPr>
        <w:t xml:space="preserve">, rather than being derived solely through automated feature selection. Although prior </w:t>
      </w:r>
      <w:r w:rsidDel="00000000" w:rsidR="00000000" w:rsidRPr="00000000">
        <w:rPr>
          <w:rtl w:val="0"/>
        </w:rPr>
        <w:t xml:space="preserve">models have incorporated hospital-derived laboratory measures, such information is not consistently available at the time of LTCF admission; we did not include laboratory variables in this study to prioritize real-world applicability.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candidate predictor set included age, sex, number of hospitalizations, level of consciousness (Glasgow Coma Scale) [18], ADL score [19], Geriatric Depression Scale 15 score [20], Study of Osteoporotic Fracture score [21], Mini Nutritional Assessment–Short Form [22], Cumulative Illness Rating Scale for Geriatrics score [23], do-not-resuscitate documentation, number of medications, body weight, fall count, denture use, tube feeding, and use of respiratory aids. These variables are routinely documented in the LTCF assessment system and can be extracted without cross-setting data integration.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i w:val="1"/>
          <w:iCs w:val="1"/>
        </w:rPr>
      </w:pPr>
      <w:r w:rsidDel="00000000" w:rsidR="00000000" w:rsidRPr="00000000">
        <w:rPr>
          <w:b w:val="1"/>
          <w:bCs w:val="1"/>
          <w:i w:val="1"/>
          <w:iCs w:val="1"/>
          <w:rtl w:val="0"/>
        </w:rPr>
        <w:t xml:space="preserve">Predictor Measurement and </w:t>
      </w:r>
      <w:r w:rsidDel="00000000" w:rsidR="00000000" w:rsidRPr="00000000">
        <w:rPr>
          <w:rFonts w:ascii="Calibri" w:cs="Calibri" w:eastAsia="Calibri" w:hAnsi="Calibri"/>
          <w:b w:val="1"/>
          <w:bCs w:val="1"/>
          <w:i w:val="1"/>
          <w:iCs w:val="1"/>
          <w:rtl w:val="0"/>
        </w:rPr>
        <w:t xml:space="preserve">Preprocessing</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Predictors were extracted from structured fields recorded at admission and from the first routine assessment completed within seven days after admission (i.e., prior to outcome ascertainment). Continuous variables were retained on their original scales</w:t>
      </w:r>
      <w:r w:rsidDel="00000000" w:rsidR="00000000" w:rsidRPr="00000000">
        <w:rPr>
          <w:rFonts w:ascii="Calibri" w:cs="Calibri" w:eastAsia="Calibri" w:hAnsi="Calibri"/>
          <w:rtl w:val="0"/>
        </w:rPr>
        <w:t xml:space="preserve">, where appropriate, and categorical variables were encoded using standard binary or categorical representations. To balance data quality with feasibility and interpretability, </w:t>
      </w:r>
      <w:r w:rsidDel="00000000" w:rsidR="00000000" w:rsidRPr="00000000">
        <w:rPr>
          <w:rtl w:val="0"/>
        </w:rPr>
        <w:t xml:space="preserve">candidate predictors with high missingness (&gt;</w:t>
      </w:r>
      <w:r w:rsidDel="00000000" w:rsidR="00000000" w:rsidRPr="00000000">
        <w:rPr>
          <w:rFonts w:ascii="Calibri" w:cs="Calibri" w:eastAsia="Calibri" w:hAnsi="Calibri"/>
          <w:rtl w:val="0"/>
        </w:rPr>
        <w:t xml:space="preserve"> 30 %) </w:t>
      </w:r>
      <w:r w:rsidDel="00000000" w:rsidR="00000000" w:rsidRPr="00000000">
        <w:rPr>
          <w:rtl w:val="0"/>
        </w:rPr>
        <w:t xml:space="preserve">were excluded from the model development cohort. The remaining missing values were handled using the prespecified imputation strategy described below (Multimedia Appendix 4).</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i w:val="1"/>
          <w:iCs w:val="1"/>
        </w:rPr>
      </w:pPr>
      <w:r w:rsidDel="00000000" w:rsidR="00000000" w:rsidRPr="00000000">
        <w:rPr>
          <w:b w:val="1"/>
          <w:bCs w:val="1"/>
          <w:i w:val="1"/>
          <w:iCs w:val="1"/>
          <w:rtl w:val="0"/>
        </w:rPr>
        <w:t xml:space="preserve">Missing Data Handling</w:t>
      </w:r>
    </w:p>
    <w:p w:rsidR="00000000" w:rsidDel="00000000" w:rsidP="00000000" w:rsidRDefault="00000000" w:rsidRPr="00000000" w14:paraId="0000002E">
      <w:pPr>
        <w:rPr/>
      </w:pPr>
      <w:r w:rsidDel="00000000" w:rsidR="00000000" w:rsidRPr="00000000">
        <w:rPr>
          <w:rtl w:val="0"/>
        </w:rPr>
        <w:t xml:space="preserve">Guided by the clinical documentation patterns of the source database [24-26], we applied a pragmatic rule-based imputation strategy to handle missing values,. For binary or count variables typically documented only when present in routine LTCF workflows (e.g., do-not-resuscitate documentation, number of hospitalizations within the pr</w:t>
      </w:r>
      <w:r w:rsidDel="00000000" w:rsidR="00000000" w:rsidRPr="00000000">
        <w:rPr>
          <w:rFonts w:ascii="Calibri" w:cs="Calibri" w:eastAsia="Calibri" w:hAnsi="Calibri"/>
          <w:rtl w:val="0"/>
        </w:rPr>
        <w:t xml:space="preserve">evio</w:t>
      </w:r>
      <w:r w:rsidDel="00000000" w:rsidR="00000000" w:rsidRPr="00000000">
        <w:rPr>
          <w:rtl w:val="0"/>
        </w:rPr>
        <w:t xml:space="preserve">us 6 months, falls, use of respiratory assistive devices, tube feeding, and denture use), missing entries were treated as indicating absence (coded as 0). This assumption reflects </w:t>
      </w:r>
      <w:r w:rsidDel="00000000" w:rsidR="00000000" w:rsidRPr="00000000">
        <w:rPr>
          <w:rFonts w:ascii="Calibri" w:cs="Calibri" w:eastAsia="Calibri" w:hAnsi="Calibri"/>
          <w:rtl w:val="0"/>
        </w:rPr>
        <w:t xml:space="preserve">the prevailing documentation practice, in which the event is actively recorded when it occurs, although we acknowledge that under-documentation in some settings may lead to misclassification.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For continuous measures and scale scores, we standardized each variable using z-score normalization with the mean and standard deviation estimated from the model development cohort only. Then, we imputed missing standardized values as 0 (i.e., the cohort mean on the original scale). This approach places missing values at a neutral reference point in the distribution and avoids imputation </w:t>
      </w:r>
      <w:r w:rsidDel="00000000" w:rsidR="00000000" w:rsidRPr="00000000">
        <w:rPr>
          <w:rFonts w:ascii="Calibri" w:cs="Calibri" w:eastAsia="Calibri" w:hAnsi="Calibri"/>
          <w:rtl w:val="0"/>
        </w:rPr>
        <w:t xml:space="preserve">of implausible extremes</w:t>
      </w:r>
      <w:r w:rsidDel="00000000" w:rsidR="00000000" w:rsidRPr="00000000">
        <w:rPr>
          <w:rtl w:val="0"/>
        </w:rPr>
        <w:t xml:space="preserve"> [27]. All preprocessing parameters estimated in the development cohort were applied unchanged to the external validation cohort to prevent information leakage and mirror real-world deployment.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i w:val="1"/>
          <w:iCs w:val="1"/>
          <w:rtl w:val="0"/>
        </w:rPr>
        <w:t xml:space="preserve">Model Development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 investigate the prognostic advantage of advanced computational techniques over traditional statistical methods, we compared 8 classification algorithms to predict 6-month mortality (Multimedia Appendix 5). The candidates were categorized into 2 groups, which are explored hereinafter.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Tree-based Ensemble Learners: This group included an XGBoost Classifier (Gradient Boosting) [28], a Random Forest Classifier (Bagging) [29], and our proposed HybridXGBRF approach. Ensemble models were selected because of their ability to capture intricate nonlinear feature interactions and robustness against noisy clinical data. The HybridXGBRF model is an ensemble architecture that integrates the predictive strengths of Gradient Boosting and Bagging using a weighted probability blending (soft-voting) mechanism. For each prediction, the model computes a final probability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PHybrid</m:t>
        </m:r>
      </m:oMat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is as described below: </w:t>
      </w:r>
    </w:p>
    <w:p w:rsidR="00000000" w:rsidDel="00000000" w:rsidP="00000000" w:rsidRDefault="00000000" w:rsidRPr="00000000" w14:paraId="00000036">
      <w:pPr>
        <w:jc w:val="center"/>
        <w:rPr>
          <w:rFonts w:ascii="Calibri" w:cs="Calibri" w:eastAsia="Calibri" w:hAnsi="Calibri"/>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PHybrid=α∙PXGB+</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1 - α</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∙PRF, α∈</m:t>
        </m:r>
        <m:r>
          <w:rPr>
            <w:rFonts w:ascii="Calibri" w:cs="Calibri" w:eastAsia="Calibri" w:hAnsi="Calibri"/>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0, 1</m:t>
        </m:r>
        <m:r>
          <w:rPr>
            <w:rFonts w:ascii="Calibri" w:cs="Calibri" w:eastAsia="Calibri" w:hAnsi="Calibri"/>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PXGB</m:t>
        </m:r>
      </m:oMat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PRF</m:t>
        </m:r>
      </m:oMat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are the predicted probabilities from the base learners, and α controls their relative contribution. The blending weight (α) was tuned via an exhaustive search over a prespecified range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α∈</m:t>
        </m:r>
        <m:r>
          <w:rPr>
            <w:rFonts w:ascii="Calibri" w:cs="Calibri" w:eastAsia="Calibri" w:hAnsi="Calibri"/>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0, 1</m:t>
        </m:r>
        <m:r>
          <w:rPr>
            <w:rFonts w:ascii="Calibri" w:cs="Calibri" w:eastAsia="Calibri" w:hAnsi="Calibri"/>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development cohort. For each candidate α, the Hybrid probability was evaluated under the same cross-validation framework. The α yielding the best cross-validated performance (primary criterion: area under the receiver operating characteristic curve, AUROC) was selected and then fixed for refitting on the full development cohort, as well as evaluation in the external validation cohort.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Linear Statistical Benchmarks: 5 linear models were constructed as performance baselines, including standard logistic regression and regularized versions (i.e., Ridge, L2 [30]; Lasso, L1 [31]; Elastic Net [32])to address potential multicollinearity among clinical predictors.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i w:val="1"/>
          <w:iCs w:val="1"/>
        </w:rPr>
      </w:pPr>
      <w:r w:rsidDel="00000000" w:rsidR="00000000" w:rsidRPr="00000000">
        <w:rPr>
          <w:b w:val="1"/>
          <w:bCs w:val="1"/>
          <w:i w:val="1"/>
          <w:iCs w:val="1"/>
          <w:rtl w:val="0"/>
        </w:rPr>
        <w:t xml:space="preserve">Model Evaluation</w:t>
      </w:r>
    </w:p>
    <w:p w:rsidR="00000000" w:rsidDel="00000000" w:rsidP="00000000" w:rsidRDefault="00000000" w:rsidRPr="00000000" w14:paraId="0000003C">
      <w:pPr>
        <w:rPr/>
      </w:pPr>
      <w:r w:rsidDel="00000000" w:rsidR="00000000" w:rsidRPr="00000000">
        <w:rPr>
          <w:rtl w:val="0"/>
        </w:rPr>
        <w:t xml:space="preserve">An internal model evaluation was conducted in the development cohort using 5-fold stratified cross-validation, preserving the event proportion in each fold. Within each fold, all preprocessing steps, including feature screening rules, imputation, standardization (when applicable), and model fitting, were performed using only the training partition and then applied to the corresponding validation partition. This fold-specific pipeline was used to minimize information leakage.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t xml:space="preserve">For each model and fold, we calculated </w:t>
      </w:r>
      <w:r w:rsidDel="00000000" w:rsidR="00000000" w:rsidRPr="00000000">
        <w:rPr>
          <w:rFonts w:ascii="Calibri" w:cs="Calibri" w:eastAsia="Calibri" w:hAnsi="Calibri"/>
          <w:rtl w:val="0"/>
        </w:rPr>
        <w:t xml:space="preserve">the discrimination and classification </w:t>
      </w:r>
      <w:r w:rsidDel="00000000" w:rsidR="00000000" w:rsidRPr="00000000">
        <w:rPr>
          <w:rtl w:val="0"/>
        </w:rPr>
        <w:t xml:space="preserve">performance metrics: AUROC, accuracy, precision, recall (sensitivity), F1 score, and confusion matrix. The Multimedia Appendix 6 presents the definitions of </w:t>
      </w:r>
      <w:r w:rsidDel="00000000" w:rsidR="00000000" w:rsidRPr="00000000">
        <w:rPr>
          <w:rFonts w:ascii="Calibri" w:cs="Calibri" w:eastAsia="Calibri" w:hAnsi="Calibri"/>
          <w:rtl w:val="0"/>
        </w:rPr>
        <w:t xml:space="preserve">the evaluation metrics</w:t>
      </w:r>
      <w:r w:rsidDel="00000000" w:rsidR="00000000" w:rsidRPr="00000000">
        <w:rPr>
          <w:rtl w:val="0"/>
        </w:rPr>
        <w:t xml:space="preserve">. When </w:t>
      </w:r>
      <w:r w:rsidDel="00000000" w:rsidR="00000000" w:rsidRPr="00000000">
        <w:rPr>
          <w:rFonts w:ascii="Calibri" w:cs="Calibri" w:eastAsia="Calibri" w:hAnsi="Calibri"/>
          <w:rtl w:val="0"/>
        </w:rPr>
        <w:t xml:space="preserve">the accuracy was summari</w:t>
      </w:r>
      <w:r w:rsidDel="00000000" w:rsidR="00000000" w:rsidRPr="00000000">
        <w:rPr>
          <w:rtl w:val="0"/>
        </w:rPr>
        <w:t xml:space="preserve">zed across folds, we report</w:t>
      </w:r>
      <w:r w:rsidDel="00000000" w:rsidR="00000000" w:rsidRPr="00000000">
        <w:rPr>
          <w:rFonts w:ascii="Calibri" w:cs="Calibri" w:eastAsia="Calibri" w:hAnsi="Calibri"/>
          <w:rtl w:val="0"/>
        </w:rPr>
        <w:t xml:space="preserve">ed the mean (SD), while probability accuracy was assessed using the Brier score whenever applicable. We prioriti</w:t>
      </w:r>
      <w:r w:rsidDel="00000000" w:rsidR="00000000" w:rsidRPr="00000000">
        <w:rPr>
          <w:rtl w:val="0"/>
        </w:rPr>
        <w:t xml:space="preserve">zed </w:t>
      </w:r>
      <w:r w:rsidDel="00000000" w:rsidR="00000000" w:rsidRPr="00000000">
        <w:rPr>
          <w:rFonts w:ascii="Calibri" w:cs="Calibri" w:eastAsia="Calibri" w:hAnsi="Calibri"/>
          <w:rtl w:val="0"/>
        </w:rPr>
        <w:t xml:space="preserve">the AUROC as the primary metric for model comparison because it is threshold-independent and less sensitive to class imbalance</w:t>
      </w:r>
      <w:r w:rsidDel="00000000" w:rsidR="00000000" w:rsidRPr="00000000">
        <w:rPr>
          <w:rtl w:val="0"/>
        </w:rPr>
        <w:t xml:space="preserve">. Meanwhile, </w:t>
      </w:r>
      <w:r w:rsidDel="00000000" w:rsidR="00000000" w:rsidRPr="00000000">
        <w:rPr>
          <w:rFonts w:ascii="Calibri" w:cs="Calibri" w:eastAsia="Calibri" w:hAnsi="Calibri"/>
          <w:rtl w:val="0"/>
        </w:rPr>
        <w:t xml:space="preserve">threshold-dependent metrics (precision/recall/F1) were reported at the classification threshold used across models for comparability.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Calibration was evaluated using reliability diagrams (calibration plots). For each model, </w:t>
      </w:r>
      <w:r w:rsidDel="00000000" w:rsidR="00000000" w:rsidRPr="00000000">
        <w:rPr>
          <w:rFonts w:ascii="Calibri" w:cs="Calibri" w:eastAsia="Calibri" w:hAnsi="Calibri"/>
          <w:rtl w:val="0"/>
        </w:rPr>
        <w:t xml:space="preserve">the predicted 6-month mortality risks were grouped into deciles of predicted risk (10 bins) based on the distribution of the predicted probabilities. Within each bin, we computed the mean predicted probability and </w:t>
      </w:r>
      <w:r w:rsidDel="00000000" w:rsidR="00000000" w:rsidRPr="00000000">
        <w:rPr>
          <w:rtl w:val="0"/>
        </w:rPr>
        <w:t xml:space="preserve">observed event rate (i.e., </w:t>
      </w:r>
      <w:r w:rsidDel="00000000" w:rsidR="00000000" w:rsidRPr="00000000">
        <w:rPr>
          <w:rFonts w:ascii="Calibri" w:cs="Calibri" w:eastAsia="Calibri" w:hAnsi="Calibri"/>
          <w:rtl w:val="0"/>
        </w:rPr>
        <w:t xml:space="preserve">the fraction of residents who died within </w:t>
      </w:r>
      <w:r w:rsidDel="00000000" w:rsidR="00000000" w:rsidRPr="00000000">
        <w:rPr>
          <w:rtl w:val="0"/>
        </w:rPr>
        <w:t xml:space="preserve">6 months). These pairs were plotted against the 45-degree line</w:t>
      </w:r>
      <w:r w:rsidDel="00000000" w:rsidR="00000000" w:rsidRPr="00000000">
        <w:rPr>
          <w:rFonts w:ascii="Calibri" w:cs="Calibri" w:eastAsia="Calibri" w:hAnsi="Calibri"/>
          <w:rtl w:val="0"/>
        </w:rPr>
        <w:t xml:space="preserve"> representing perfect calibration. For internal evaluation and to reduce optimism, calibration curves were generated using out-of-fold predictions from the cross-validation procedure; for temporal external validation, calibration curves were computed using predictions from the final model applied to the 2024 cohort.</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i w:val="1"/>
          <w:iCs w:val="1"/>
        </w:rPr>
      </w:pPr>
      <w:r w:rsidDel="00000000" w:rsidR="00000000" w:rsidRPr="00000000">
        <w:rPr>
          <w:b w:val="1"/>
          <w:bCs w:val="1"/>
          <w:i w:val="1"/>
          <w:iCs w:val="1"/>
          <w:rtl w:val="0"/>
        </w:rPr>
        <w:t xml:space="preserve">External Validation and Subgroup Analyses</w:t>
      </w:r>
    </w:p>
    <w:p w:rsidR="00000000" w:rsidDel="00000000" w:rsidP="00000000" w:rsidRDefault="00000000" w:rsidRPr="00000000" w14:paraId="00000043">
      <w:pPr>
        <w:rPr/>
      </w:pPr>
      <w:r w:rsidDel="00000000" w:rsidR="00000000" w:rsidRPr="00000000">
        <w:rPr>
          <w:rtl w:val="0"/>
        </w:rPr>
        <w:t xml:space="preserve">To assess generalizability under </w:t>
      </w:r>
      <w:r w:rsidDel="00000000" w:rsidR="00000000" w:rsidRPr="00000000">
        <w:rPr>
          <w:rFonts w:ascii="Calibri" w:cs="Calibri" w:eastAsia="Calibri" w:hAnsi="Calibri"/>
          <w:rtl w:val="0"/>
        </w:rPr>
        <w:t xml:space="preserve">a temporal dataset shift, we performed temporal external validation in the 2024 cohort (admissions in 2024), which was not used for model development, feature engineering decisions, or cross-validation. The final models were refitted </w:t>
      </w:r>
      <w:r w:rsidDel="00000000" w:rsidR="00000000" w:rsidRPr="00000000">
        <w:rPr>
          <w:rtl w:val="0"/>
        </w:rPr>
        <w:t xml:space="preserve">to the full development cohort using the same predictors and preprocessing rules, and then evaluated in the external validation cohort.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All preprocessing parameters estimated in the development cohort (e.g., scaling parameters for continuous variables) were applied to the external validation cohort. Model performance in </w:t>
      </w:r>
      <w:r w:rsidDel="00000000" w:rsidR="00000000" w:rsidRPr="00000000">
        <w:rPr>
          <w:rFonts w:ascii="Calibri" w:cs="Calibri" w:eastAsia="Calibri" w:hAnsi="Calibri"/>
          <w:rtl w:val="0"/>
        </w:rPr>
        <w:t xml:space="preserve">the external validation was quantified using the same set of metrics as in the internal evaluation (</w:t>
      </w:r>
      <w:r w:rsidDel="00000000" w:rsidR="00000000" w:rsidRPr="00000000">
        <w:rPr>
          <w:rtl w:val="0"/>
        </w:rPr>
        <w:t xml:space="preserve">Multimedia Appendix 6).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 examine performance stability, we additionally evaluated discrimination across sex, age (</w:t>
      </w:r>
      <w:sdt>
        <w:sdtPr>
          <w:id w:val="-1918601560"/>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85 y/o and ˂85 y/o), and ADL decline (yes/no), reporting subgroup AUROC values using the same prediction pipeline.</w:t>
      </w:r>
    </w:p>
    <w:p w:rsidR="00000000" w:rsidDel="00000000" w:rsidP="00000000" w:rsidRDefault="00000000" w:rsidRPr="00000000" w14:paraId="00000048">
      <w:pPr>
        <w:rPr>
          <w:b w:val="1"/>
          <w:bCs w:val="1"/>
          <w:i w:val="1"/>
          <w:iCs w:val="1"/>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i w:val="1"/>
          <w:iCs w:val="1"/>
          <w:rtl w:val="0"/>
        </w:rPr>
        <w:t xml:space="preserve">Model Interpretability</w:t>
        <w:br w:type="textWrapping"/>
      </w:r>
      <w:r w:rsidDel="00000000" w:rsidR="00000000" w:rsidRPr="00000000">
        <w:rPr>
          <w:rtl w:val="0"/>
        </w:rPr>
        <w:t xml:space="preserve">We quantified feature contributions using Shapley Additive Explanations (SHAP) [33,34] to enhance clinical interpretability. </w:t>
      </w:r>
      <w:r w:rsidDel="00000000" w:rsidR="00000000" w:rsidRPr="00000000">
        <w:rPr>
          <w:rFonts w:ascii="Calibri" w:cs="Calibri" w:eastAsia="Calibri" w:hAnsi="Calibri"/>
          <w:rtl w:val="0"/>
        </w:rPr>
        <w:t xml:space="preserve">The SHAP values were computed for the final selected tree-based model using the </w:t>
      </w:r>
      <w:r w:rsidDel="00000000" w:rsidR="00000000" w:rsidRPr="00000000">
        <w:rPr>
          <w:rtl w:val="0"/>
        </w:rPr>
        <w:t xml:space="preserve">TreeExplainer algorithm, with a background dataset drawn from the model development cohort [33]. Global interpretability was visualized using SHAP beeswarm and forest plots to rank feature importance across the entire population. Local interpretability for individual-level risk explanation</w:t>
      </w:r>
      <w:r w:rsidDel="00000000" w:rsidR="00000000" w:rsidRPr="00000000">
        <w:rPr>
          <w:rFonts w:ascii="Calibri" w:cs="Calibri" w:eastAsia="Calibri" w:hAnsi="Calibri"/>
          <w:rtl w:val="0"/>
        </w:rPr>
        <w:t xml:space="preserve">s was demonstrated using SHAP force plots, illustrating how specific clinical features shift the predicted probability from the baseline.</w:t>
      </w:r>
      <w:r w:rsidDel="00000000" w:rsidR="00000000" w:rsidRPr="00000000">
        <w:rPr>
          <w:rtl w:val="0"/>
        </w:rPr>
      </w:r>
    </w:p>
    <w:p w:rsidR="00000000" w:rsidDel="00000000" w:rsidP="00000000" w:rsidRDefault="00000000" w:rsidRPr="00000000" w14:paraId="0000004A">
      <w:pPr>
        <w:rPr>
          <w:b w:val="1"/>
          <w:bCs w:val="1"/>
          <w:i w:val="1"/>
          <w:iCs w:val="1"/>
        </w:rPr>
      </w:pPr>
      <w:r w:rsidDel="00000000" w:rsidR="00000000" w:rsidRPr="00000000">
        <w:rPr>
          <w:rtl w:val="0"/>
        </w:rPr>
      </w:r>
    </w:p>
    <w:p w:rsidR="00000000" w:rsidDel="00000000" w:rsidP="00000000" w:rsidRDefault="00000000" w:rsidRPr="00000000" w14:paraId="0000004B">
      <w:pPr>
        <w:rPr>
          <w:b w:val="1"/>
          <w:bCs w:val="1"/>
          <w:i w:val="1"/>
          <w:iCs w:val="1"/>
        </w:rPr>
      </w:pPr>
      <w:r w:rsidDel="00000000" w:rsidR="00000000" w:rsidRPr="00000000">
        <w:rPr>
          <w:b w:val="1"/>
          <w:bCs w:val="1"/>
          <w:i w:val="1"/>
          <w:iCs w:val="1"/>
          <w:rtl w:val="0"/>
        </w:rPr>
        <w:t xml:space="preserve">Statistical Analysis</w:t>
      </w:r>
    </w:p>
    <w:p w:rsidR="00000000" w:rsidDel="00000000" w:rsidP="00000000" w:rsidRDefault="00000000" w:rsidRPr="00000000" w14:paraId="0000004C">
      <w:pPr>
        <w:rPr/>
      </w:pPr>
      <w:r w:rsidDel="00000000" w:rsidR="00000000" w:rsidRPr="00000000">
        <w:rPr>
          <w:rtl w:val="0"/>
        </w:rPr>
        <w:t xml:space="preserve">The descriptive characteristics of </w:t>
      </w:r>
      <w:r w:rsidDel="00000000" w:rsidR="00000000" w:rsidRPr="00000000">
        <w:rPr>
          <w:rFonts w:ascii="Calibri" w:cs="Calibri" w:eastAsia="Calibri" w:hAnsi="Calibri"/>
          <w:rtl w:val="0"/>
        </w:rPr>
        <w:t xml:space="preserve">the residents in the </w:t>
      </w:r>
      <w:r w:rsidDel="00000000" w:rsidR="00000000" w:rsidRPr="00000000">
        <w:rPr>
          <w:rtl w:val="0"/>
        </w:rPr>
        <w:t xml:space="preserve">development cohort were summarized overall and by outcome status. Group differences were quantified using standardized mean differences as key predictors, describing the magnitude of the imbalance between residents who died within six months and those who did not.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Model performance metrics were computed for internal and external validation</w:t>
      </w:r>
      <w:r w:rsidDel="00000000" w:rsidR="00000000" w:rsidRPr="00000000">
        <w:rPr>
          <w:rFonts w:ascii="Calibri" w:cs="Calibri" w:eastAsia="Calibri" w:hAnsi="Calibri"/>
          <w:rtl w:val="0"/>
        </w:rPr>
        <w:t xml:space="preserve">, as aforementioned. Where confidence intervals were required for AUROC, we estimated 95% confidence intervals (CIs) using the bootstrap resampling of the evaluation set (with the resampling procedure applied at the individual level)</w:t>
      </w:r>
      <w:r w:rsidDel="00000000" w:rsidR="00000000" w:rsidRPr="00000000">
        <w:rPr>
          <w:rtl w:val="0"/>
        </w:rPr>
        <w:t xml:space="preserve">, and report</w:t>
      </w:r>
      <w:r w:rsidDel="00000000" w:rsidR="00000000" w:rsidRPr="00000000">
        <w:rPr>
          <w:rFonts w:ascii="Calibri" w:cs="Calibri" w:eastAsia="Calibri" w:hAnsi="Calibri"/>
          <w:rtl w:val="0"/>
        </w:rPr>
        <w:t xml:space="preserve">ed point estimates and 95% CIs accordingly. </w:t>
      </w:r>
      <w:r w:rsidDel="00000000" w:rsidR="00000000" w:rsidRPr="00000000">
        <w:rPr>
          <w:rtl w:val="0"/>
        </w:rPr>
        <w:t xml:space="preserve">Statistical significance was set at a p-value &lt; 0.05. Database management and extraction were conducted using the PostgreSQL server, and all statistical analyses were performed </w:t>
      </w:r>
      <w:r w:rsidDel="00000000" w:rsidR="00000000" w:rsidRPr="00000000">
        <w:rPr>
          <w:rFonts w:ascii="Calibri" w:cs="Calibri" w:eastAsia="Calibri" w:hAnsi="Calibri"/>
          <w:rtl w:val="0"/>
        </w:rPr>
        <w:t xml:space="preserve">using Python (version 3.12.7).</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51">
      <w:pPr>
        <w:rPr>
          <w:b w:val="1"/>
          <w:bCs w:val="1"/>
          <w:i w:val="1"/>
          <w:iCs w:val="1"/>
        </w:rPr>
      </w:pPr>
      <w:r w:rsidDel="00000000" w:rsidR="00000000" w:rsidRPr="00000000">
        <w:rPr>
          <w:b w:val="1"/>
          <w:bCs w:val="1"/>
          <w:i w:val="1"/>
          <w:iCs w:val="1"/>
          <w:rtl w:val="0"/>
        </w:rPr>
        <w:t xml:space="preserve">Model Development Cohort Characteristics</w:t>
      </w:r>
    </w:p>
    <w:p w:rsidR="00000000" w:rsidDel="00000000" w:rsidP="00000000" w:rsidRDefault="00000000" w:rsidRPr="00000000" w14:paraId="00000052">
      <w:pPr>
        <w:rPr/>
      </w:pPr>
      <w:r w:rsidDel="00000000" w:rsidR="00000000" w:rsidRPr="00000000">
        <w:rPr>
          <w:rtl w:val="0"/>
        </w:rPr>
        <w:t xml:space="preserve">Between 2020 and 2023, 57,697 newly admitted nursing home residents were identified. A total of 11,449 residents were excluded for the following reasons: severe or incorrect data records (n = 2,591), </w:t>
      </w:r>
      <w:r w:rsidDel="00000000" w:rsidR="00000000" w:rsidRPr="00000000">
        <w:rPr>
          <w:rFonts w:ascii="Calibri" w:cs="Calibri" w:eastAsia="Calibri" w:hAnsi="Calibri"/>
          <w:rtl w:val="0"/>
        </w:rPr>
        <w:t xml:space="preserve">insufficient follow-up information to ascertain the 6-month outcome (n = 19,756), and missing ADL assessment data (n = 11,449). A comparison of the characteristics between the training cohort and those excluded owing to missing ADL data is presented in </w:t>
      </w:r>
      <w:r w:rsidDel="00000000" w:rsidR="00000000" w:rsidRPr="00000000">
        <w:rPr>
          <w:rtl w:val="0"/>
        </w:rPr>
        <w:t xml:space="preserve">Multimedia Appendix 7.</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tl w:val="0"/>
        </w:rPr>
        <w:t xml:space="preserve">After excluding individuals who did not meet the inclusion criteria, 23,901 residents from 497 LTCFs were included in the model development cohort, of which 5,272 died within six months of admission (the participant flowchart is presented in Multimedia Appendix 2, while the characteristics of the model development cohort are summarized in Table 1). The mean age of the cohort was 79.3 ± 11.8 years. There were standardized mean differences (&gt; 0.1) [35] between the 6-month mortality and non-mortality groups in </w:t>
      </w:r>
      <w:r w:rsidDel="00000000" w:rsidR="00000000" w:rsidRPr="00000000">
        <w:rPr>
          <w:rFonts w:ascii="Calibri" w:cs="Calibri" w:eastAsia="Calibri" w:hAnsi="Calibri"/>
          <w:rtl w:val="0"/>
        </w:rPr>
        <w:t xml:space="preserve">the </w:t>
      </w:r>
      <w:r w:rsidDel="00000000" w:rsidR="00000000" w:rsidRPr="00000000">
        <w:rPr>
          <w:rtl w:val="0"/>
        </w:rPr>
        <w:t xml:space="preserve">Cumulative Illness Rating Scale for Geriatrics</w:t>
      </w:r>
      <w:r w:rsidDel="00000000" w:rsidR="00000000" w:rsidRPr="00000000">
        <w:rPr>
          <w:rFonts w:ascii="Calibri" w:cs="Calibri" w:eastAsia="Calibri" w:hAnsi="Calibri"/>
          <w:rtl w:val="0"/>
        </w:rPr>
        <w:t xml:space="preserve">, ADL, body weight, and number of hospitalizations, as well as in the distributions of sex, </w:t>
      </w:r>
      <w:r w:rsidDel="00000000" w:rsidR="00000000" w:rsidRPr="00000000">
        <w:rPr>
          <w:rtl w:val="0"/>
        </w:rPr>
        <w:t xml:space="preserve">do-not-resuscitate</w:t>
      </w:r>
      <w:r w:rsidDel="00000000" w:rsidR="00000000" w:rsidRPr="00000000">
        <w:rPr>
          <w:rFonts w:ascii="Calibri" w:cs="Calibri" w:eastAsia="Calibri" w:hAnsi="Calibri"/>
          <w:rtl w:val="0"/>
        </w:rPr>
        <w:t xml:space="preserve"> status, denture use, tube feeding, oxygen use, and institutional region.</w:t>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b w:val="1"/>
          <w:bCs w:val="1"/>
          <w:rtl w:val="0"/>
        </w:rPr>
        <w:t xml:space="preserve">Table 1</w:t>
      </w:r>
      <w:r w:rsidDel="00000000" w:rsidR="00000000" w:rsidRPr="00000000">
        <w:rPr>
          <w:rtl w:val="0"/>
        </w:rPr>
        <w:t xml:space="preserve"> Characteristics of development cohort (N = 23,901)</w:t>
      </w:r>
    </w:p>
    <w:tbl>
      <w:tblPr>
        <w:tblStyle w:val="Table1"/>
        <w:tblW w:w="88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6"/>
        <w:gridCol w:w="38"/>
        <w:gridCol w:w="1474"/>
        <w:gridCol w:w="1187"/>
        <w:gridCol w:w="935"/>
        <w:gridCol w:w="1187"/>
        <w:gridCol w:w="935"/>
        <w:gridCol w:w="1187"/>
        <w:gridCol w:w="935"/>
        <w:gridCol w:w="680"/>
        <w:tblGridChange w:id="0">
          <w:tblGrid>
            <w:gridCol w:w="246"/>
            <w:gridCol w:w="38"/>
            <w:gridCol w:w="1474"/>
            <w:gridCol w:w="1187"/>
            <w:gridCol w:w="935"/>
            <w:gridCol w:w="1187"/>
            <w:gridCol w:w="935"/>
            <w:gridCol w:w="1187"/>
            <w:gridCol w:w="935"/>
            <w:gridCol w:w="680"/>
          </w:tblGrid>
        </w:tblGridChange>
      </w:tblGrid>
      <w:tr>
        <w:trPr>
          <w:cantSplit w:val="0"/>
          <w:tblHeader w:val="0"/>
        </w:trPr>
        <w:tc>
          <w:tcPr>
            <w:gridSpan w:val="3"/>
            <w:tcBorders>
              <w:top w:color="000000" w:space="0" w:sz="4" w:val="single"/>
              <w:bottom w:color="000000" w:space="0" w:sz="4" w:val="single"/>
            </w:tcBorders>
          </w:tcPr>
          <w:p w:rsidR="00000000" w:rsidDel="00000000" w:rsidP="00000000" w:rsidRDefault="00000000" w:rsidRPr="00000000" w14:paraId="00000057">
            <w:pPr>
              <w:spacing w:line="288" w:lineRule="auto"/>
              <w:jc w:val="center"/>
              <w:rPr/>
            </w:pPr>
            <w:r w:rsidDel="00000000" w:rsidR="00000000" w:rsidRPr="00000000">
              <w:rPr>
                <w:rtl w:val="0"/>
              </w:rPr>
              <w:t xml:space="preserve">Characteristic</w:t>
            </w:r>
          </w:p>
        </w:tc>
        <w:tc>
          <w:tcPr>
            <w:tcBorders>
              <w:top w:color="000000" w:space="0" w:sz="4" w:val="single"/>
              <w:bottom w:color="000000" w:space="0" w:sz="4" w:val="single"/>
            </w:tcBorders>
          </w:tcPr>
          <w:p w:rsidR="00000000" w:rsidDel="00000000" w:rsidP="00000000" w:rsidRDefault="00000000" w:rsidRPr="00000000" w14:paraId="0000005A">
            <w:pPr>
              <w:spacing w:line="288" w:lineRule="auto"/>
              <w:jc w:val="center"/>
              <w:rPr/>
            </w:pPr>
            <w:r w:rsidDel="00000000" w:rsidR="00000000" w:rsidRPr="00000000">
              <w:rPr>
                <w:rtl w:val="0"/>
              </w:rPr>
              <w:t xml:space="preserve">Total</w:t>
            </w:r>
          </w:p>
          <w:p w:rsidR="00000000" w:rsidDel="00000000" w:rsidP="00000000" w:rsidRDefault="00000000" w:rsidRPr="00000000" w14:paraId="0000005B">
            <w:pPr>
              <w:spacing w:line="288" w:lineRule="auto"/>
              <w:jc w:val="center"/>
              <w:rPr/>
            </w:pPr>
            <w:r w:rsidDel="00000000" w:rsidR="00000000" w:rsidRPr="00000000">
              <w:rPr>
                <w:rtl w:val="0"/>
              </w:rPr>
              <w:t xml:space="preserve">N = 23,901</w:t>
            </w:r>
          </w:p>
        </w:tc>
        <w:tc>
          <w:tcPr>
            <w:tcBorders>
              <w:top w:color="000000" w:space="0" w:sz="4" w:val="single"/>
              <w:bottom w:color="000000" w:space="0" w:sz="4" w:val="single"/>
            </w:tcBorders>
          </w:tcPr>
          <w:p w:rsidR="00000000" w:rsidDel="00000000" w:rsidP="00000000" w:rsidRDefault="00000000" w:rsidRPr="00000000" w14:paraId="0000005C">
            <w:pPr>
              <w:spacing w:line="288" w:lineRule="auto"/>
              <w:jc w:val="center"/>
              <w:rPr/>
            </w:pPr>
            <w:r w:rsidDel="00000000" w:rsidR="00000000" w:rsidRPr="00000000">
              <w:rPr>
                <w:rtl w:val="0"/>
              </w:rPr>
              <w:t xml:space="preserve">%</w:t>
            </w:r>
          </w:p>
        </w:tc>
        <w:tc>
          <w:tcPr>
            <w:tcBorders>
              <w:top w:color="000000" w:space="0" w:sz="4" w:val="single"/>
              <w:bottom w:color="000000" w:space="0" w:sz="4" w:val="single"/>
            </w:tcBorders>
          </w:tcPr>
          <w:p w:rsidR="00000000" w:rsidDel="00000000" w:rsidP="00000000" w:rsidRDefault="00000000" w:rsidRPr="00000000" w14:paraId="0000005D">
            <w:pPr>
              <w:spacing w:line="288" w:lineRule="auto"/>
              <w:jc w:val="center"/>
              <w:rPr/>
            </w:pPr>
            <w:r w:rsidDel="00000000" w:rsidR="00000000" w:rsidRPr="00000000">
              <w:rPr>
                <w:rtl w:val="0"/>
              </w:rPr>
              <w:t xml:space="preserve">Death group</w:t>
            </w:r>
          </w:p>
          <w:p w:rsidR="00000000" w:rsidDel="00000000" w:rsidP="00000000" w:rsidRDefault="00000000" w:rsidRPr="00000000" w14:paraId="0000005E">
            <w:pPr>
              <w:spacing w:line="288" w:lineRule="auto"/>
              <w:jc w:val="center"/>
              <w:rPr/>
            </w:pPr>
            <w:r w:rsidDel="00000000" w:rsidR="00000000" w:rsidRPr="00000000">
              <w:rPr>
                <w:rtl w:val="0"/>
              </w:rPr>
              <w:t xml:space="preserve">(n = 5272)</w:t>
            </w:r>
          </w:p>
        </w:tc>
        <w:tc>
          <w:tcPr>
            <w:tcBorders>
              <w:top w:color="000000" w:space="0" w:sz="4" w:val="single"/>
              <w:bottom w:color="000000" w:space="0" w:sz="4" w:val="single"/>
            </w:tcBorders>
          </w:tcPr>
          <w:p w:rsidR="00000000" w:rsidDel="00000000" w:rsidP="00000000" w:rsidRDefault="00000000" w:rsidRPr="00000000" w14:paraId="0000005F">
            <w:pPr>
              <w:spacing w:line="288" w:lineRule="auto"/>
              <w:jc w:val="center"/>
              <w:rPr/>
            </w:pPr>
            <w:r w:rsidDel="00000000" w:rsidR="00000000" w:rsidRPr="00000000">
              <w:rPr>
                <w:rtl w:val="0"/>
              </w:rPr>
              <w:t xml:space="preserve">%</w:t>
            </w:r>
          </w:p>
        </w:tc>
        <w:tc>
          <w:tcPr>
            <w:tcBorders>
              <w:top w:color="000000" w:space="0" w:sz="4" w:val="single"/>
              <w:bottom w:color="000000" w:space="0" w:sz="4" w:val="single"/>
            </w:tcBorders>
          </w:tcPr>
          <w:p w:rsidR="00000000" w:rsidDel="00000000" w:rsidP="00000000" w:rsidRDefault="00000000" w:rsidRPr="00000000" w14:paraId="00000060">
            <w:pPr>
              <w:spacing w:line="288" w:lineRule="auto"/>
              <w:jc w:val="center"/>
              <w:rPr/>
            </w:pPr>
            <w:r w:rsidDel="00000000" w:rsidR="00000000" w:rsidRPr="00000000">
              <w:rPr>
                <w:rtl w:val="0"/>
              </w:rPr>
              <w:t xml:space="preserve">Survivor group</w:t>
            </w:r>
          </w:p>
          <w:p w:rsidR="00000000" w:rsidDel="00000000" w:rsidP="00000000" w:rsidRDefault="00000000" w:rsidRPr="00000000" w14:paraId="00000061">
            <w:pPr>
              <w:spacing w:line="288" w:lineRule="auto"/>
              <w:jc w:val="center"/>
              <w:rPr/>
            </w:pPr>
            <w:r w:rsidDel="00000000" w:rsidR="00000000" w:rsidRPr="00000000">
              <w:rPr>
                <w:rtl w:val="0"/>
              </w:rPr>
              <w:t xml:space="preserve">(n = 18,629 )</w:t>
            </w:r>
          </w:p>
        </w:tc>
        <w:tc>
          <w:tcPr>
            <w:tcBorders>
              <w:top w:color="000000" w:space="0" w:sz="4" w:val="single"/>
              <w:bottom w:color="000000" w:space="0" w:sz="4" w:val="single"/>
            </w:tcBorders>
          </w:tcPr>
          <w:p w:rsidR="00000000" w:rsidDel="00000000" w:rsidP="00000000" w:rsidRDefault="00000000" w:rsidRPr="00000000" w14:paraId="00000062">
            <w:pPr>
              <w:spacing w:line="288" w:lineRule="auto"/>
              <w:jc w:val="center"/>
              <w:rPr/>
            </w:pPr>
            <w:r w:rsidDel="00000000" w:rsidR="00000000" w:rsidRPr="00000000">
              <w:rPr>
                <w:rtl w:val="0"/>
              </w:rPr>
              <w:t xml:space="preserve">%</w:t>
            </w:r>
          </w:p>
        </w:tc>
        <w:tc>
          <w:tcPr>
            <w:tcBorders>
              <w:top w:color="000000" w:space="0" w:sz="4" w:val="single"/>
              <w:bottom w:color="000000" w:space="0" w:sz="4" w:val="single"/>
            </w:tcBorders>
          </w:tcPr>
          <w:p w:rsidR="00000000" w:rsidDel="00000000" w:rsidP="00000000" w:rsidRDefault="00000000" w:rsidRPr="00000000" w14:paraId="00000063">
            <w:pPr>
              <w:spacing w:line="288" w:lineRule="auto"/>
              <w:jc w:val="right"/>
              <w:rPr/>
            </w:pPr>
            <w:r w:rsidDel="00000000" w:rsidR="00000000" w:rsidRPr="00000000">
              <w:rPr>
                <w:rtl w:val="0"/>
              </w:rPr>
              <w:t xml:space="preserve">SMD</w:t>
            </w:r>
          </w:p>
        </w:tc>
      </w:tr>
      <w:tr>
        <w:trPr>
          <w:cantSplit w:val="0"/>
          <w:tblHeader w:val="0"/>
        </w:trPr>
        <w:tc>
          <w:tcPr>
            <w:gridSpan w:val="3"/>
            <w:tcBorders>
              <w:top w:color="000000" w:space="0" w:sz="4" w:val="single"/>
            </w:tcBorders>
          </w:tcPr>
          <w:p w:rsidR="00000000" w:rsidDel="00000000" w:rsidP="00000000" w:rsidRDefault="00000000" w:rsidRPr="00000000" w14:paraId="00000064">
            <w:pPr>
              <w:spacing w:line="288" w:lineRule="auto"/>
              <w:rPr/>
            </w:pPr>
            <w:r w:rsidDel="00000000" w:rsidR="00000000" w:rsidRPr="00000000">
              <w:rPr>
                <w:rtl w:val="0"/>
              </w:rPr>
              <w:t xml:space="preserve">Age, mean ± SD</w:t>
            </w:r>
          </w:p>
        </w:tc>
        <w:tc>
          <w:tcPr>
            <w:tcBorders>
              <w:top w:color="000000" w:space="0" w:sz="4" w:val="single"/>
            </w:tcBorders>
          </w:tcPr>
          <w:p w:rsidR="00000000" w:rsidDel="00000000" w:rsidP="00000000" w:rsidRDefault="00000000" w:rsidRPr="00000000" w14:paraId="00000067">
            <w:pPr>
              <w:spacing w:line="288" w:lineRule="auto"/>
              <w:jc w:val="center"/>
              <w:rPr/>
            </w:pPr>
            <w:r w:rsidDel="00000000" w:rsidR="00000000" w:rsidRPr="00000000">
              <w:rPr>
                <w:rtl w:val="0"/>
              </w:rPr>
              <w:t xml:space="preserve">79.3±11.8</w:t>
            </w:r>
          </w:p>
        </w:tc>
        <w:tc>
          <w:tcPr>
            <w:tcBorders>
              <w:top w:color="000000" w:space="0" w:sz="4" w:val="single"/>
            </w:tcBorders>
          </w:tcPr>
          <w:p w:rsidR="00000000" w:rsidDel="00000000" w:rsidP="00000000" w:rsidRDefault="00000000" w:rsidRPr="00000000" w14:paraId="00000068">
            <w:pPr>
              <w:spacing w:line="288" w:lineRule="auto"/>
              <w:jc w:val="center"/>
              <w:rPr/>
            </w:pPr>
            <w:r w:rsidDel="00000000" w:rsidR="00000000" w:rsidRPr="00000000">
              <w:rPr>
                <w:rtl w:val="0"/>
              </w:rPr>
            </w:r>
          </w:p>
        </w:tc>
        <w:tc>
          <w:tcPr>
            <w:tcBorders>
              <w:top w:color="000000" w:space="0" w:sz="4" w:val="single"/>
            </w:tcBorders>
          </w:tcPr>
          <w:p w:rsidR="00000000" w:rsidDel="00000000" w:rsidP="00000000" w:rsidRDefault="00000000" w:rsidRPr="00000000" w14:paraId="00000069">
            <w:pPr>
              <w:spacing w:line="288" w:lineRule="auto"/>
              <w:jc w:val="center"/>
              <w:rPr/>
            </w:pPr>
            <w:r w:rsidDel="00000000" w:rsidR="00000000" w:rsidRPr="00000000">
              <w:rPr>
                <w:rtl w:val="0"/>
              </w:rPr>
              <w:t xml:space="preserve">80.2±11.5</w:t>
            </w:r>
          </w:p>
        </w:tc>
        <w:tc>
          <w:tcPr>
            <w:tcBorders>
              <w:top w:color="000000" w:space="0" w:sz="4" w:val="single"/>
            </w:tcBorders>
          </w:tcPr>
          <w:p w:rsidR="00000000" w:rsidDel="00000000" w:rsidP="00000000" w:rsidRDefault="00000000" w:rsidRPr="00000000" w14:paraId="0000006A">
            <w:pPr>
              <w:spacing w:line="288" w:lineRule="auto"/>
              <w:jc w:val="center"/>
              <w:rPr/>
            </w:pPr>
            <w:r w:rsidDel="00000000" w:rsidR="00000000" w:rsidRPr="00000000">
              <w:rPr>
                <w:rtl w:val="0"/>
              </w:rPr>
            </w:r>
          </w:p>
        </w:tc>
        <w:tc>
          <w:tcPr>
            <w:tcBorders>
              <w:top w:color="000000" w:space="0" w:sz="4" w:val="single"/>
            </w:tcBorders>
          </w:tcPr>
          <w:p w:rsidR="00000000" w:rsidDel="00000000" w:rsidP="00000000" w:rsidRDefault="00000000" w:rsidRPr="00000000" w14:paraId="0000006B">
            <w:pPr>
              <w:spacing w:line="288" w:lineRule="auto"/>
              <w:jc w:val="center"/>
              <w:rPr/>
            </w:pPr>
            <w:r w:rsidDel="00000000" w:rsidR="00000000" w:rsidRPr="00000000">
              <w:rPr>
                <w:rtl w:val="0"/>
              </w:rPr>
              <w:t xml:space="preserve">79.1±11.9</w:t>
            </w:r>
          </w:p>
        </w:tc>
        <w:tc>
          <w:tcPr>
            <w:tcBorders>
              <w:top w:color="000000" w:space="0" w:sz="4" w:val="single"/>
            </w:tcBorders>
          </w:tcPr>
          <w:p w:rsidR="00000000" w:rsidDel="00000000" w:rsidP="00000000" w:rsidRDefault="00000000" w:rsidRPr="00000000" w14:paraId="0000006C">
            <w:pPr>
              <w:spacing w:line="288" w:lineRule="auto"/>
              <w:jc w:val="center"/>
              <w:rPr/>
            </w:pPr>
            <w:r w:rsidDel="00000000" w:rsidR="00000000" w:rsidRPr="00000000">
              <w:rPr>
                <w:rtl w:val="0"/>
              </w:rPr>
            </w:r>
          </w:p>
        </w:tc>
        <w:tc>
          <w:tcPr>
            <w:tcBorders>
              <w:top w:color="000000" w:space="0" w:sz="4" w:val="single"/>
            </w:tcBorders>
          </w:tcPr>
          <w:p w:rsidR="00000000" w:rsidDel="00000000" w:rsidP="00000000" w:rsidRDefault="00000000" w:rsidRPr="00000000" w14:paraId="0000006D">
            <w:pPr>
              <w:spacing w:line="288" w:lineRule="auto"/>
              <w:jc w:val="right"/>
              <w:rPr/>
            </w:pPr>
            <w:r w:rsidDel="00000000" w:rsidR="00000000" w:rsidRPr="00000000">
              <w:rPr>
                <w:rtl w:val="0"/>
              </w:rPr>
              <w:t xml:space="preserve">0.09</w:t>
            </w:r>
          </w:p>
        </w:tc>
      </w:tr>
      <w:tr>
        <w:trPr>
          <w:cantSplit w:val="0"/>
          <w:tblHeader w:val="0"/>
        </w:trPr>
        <w:tc>
          <w:tcPr>
            <w:gridSpan w:val="3"/>
          </w:tcPr>
          <w:p w:rsidR="00000000" w:rsidDel="00000000" w:rsidP="00000000" w:rsidRDefault="00000000" w:rsidRPr="00000000" w14:paraId="0000006E">
            <w:pPr>
              <w:spacing w:line="288" w:lineRule="auto"/>
              <w:rPr/>
            </w:pPr>
            <w:r w:rsidDel="00000000" w:rsidR="00000000" w:rsidRPr="00000000">
              <w:rPr>
                <w:b w:val="1"/>
                <w:bCs w:val="1"/>
                <w:rtl w:val="0"/>
              </w:rPr>
              <w:t xml:space="preserve">Age group</w:t>
            </w:r>
            <w:r w:rsidDel="00000000" w:rsidR="00000000" w:rsidRPr="00000000">
              <w:rPr>
                <w:rtl w:val="0"/>
              </w:rPr>
            </w:r>
          </w:p>
        </w:tc>
        <w:tc>
          <w:tcPr/>
          <w:p w:rsidR="00000000" w:rsidDel="00000000" w:rsidP="00000000" w:rsidRDefault="00000000" w:rsidRPr="00000000" w14:paraId="00000071">
            <w:pPr>
              <w:spacing w:line="288" w:lineRule="auto"/>
              <w:jc w:val="center"/>
              <w:rPr/>
            </w:pPr>
            <w:r w:rsidDel="00000000" w:rsidR="00000000" w:rsidRPr="00000000">
              <w:rPr>
                <w:rtl w:val="0"/>
              </w:rPr>
            </w:r>
          </w:p>
        </w:tc>
        <w:tc>
          <w:tcPr/>
          <w:p w:rsidR="00000000" w:rsidDel="00000000" w:rsidP="00000000" w:rsidRDefault="00000000" w:rsidRPr="00000000" w14:paraId="00000072">
            <w:pPr>
              <w:spacing w:line="288" w:lineRule="auto"/>
              <w:jc w:val="center"/>
              <w:rPr/>
            </w:pPr>
            <w:r w:rsidDel="00000000" w:rsidR="00000000" w:rsidRPr="00000000">
              <w:rPr>
                <w:rtl w:val="0"/>
              </w:rPr>
            </w:r>
          </w:p>
        </w:tc>
        <w:tc>
          <w:tcPr/>
          <w:p w:rsidR="00000000" w:rsidDel="00000000" w:rsidP="00000000" w:rsidRDefault="00000000" w:rsidRPr="00000000" w14:paraId="00000073">
            <w:pPr>
              <w:spacing w:line="288" w:lineRule="auto"/>
              <w:jc w:val="center"/>
              <w:rPr/>
            </w:pPr>
            <w:r w:rsidDel="00000000" w:rsidR="00000000" w:rsidRPr="00000000">
              <w:rPr>
                <w:rtl w:val="0"/>
              </w:rPr>
            </w:r>
          </w:p>
        </w:tc>
        <w:tc>
          <w:tcPr/>
          <w:p w:rsidR="00000000" w:rsidDel="00000000" w:rsidP="00000000" w:rsidRDefault="00000000" w:rsidRPr="00000000" w14:paraId="00000074">
            <w:pPr>
              <w:spacing w:line="288" w:lineRule="auto"/>
              <w:jc w:val="center"/>
              <w:rPr/>
            </w:pPr>
            <w:r w:rsidDel="00000000" w:rsidR="00000000" w:rsidRPr="00000000">
              <w:rPr>
                <w:rtl w:val="0"/>
              </w:rPr>
            </w:r>
          </w:p>
        </w:tc>
        <w:tc>
          <w:tcPr/>
          <w:p w:rsidR="00000000" w:rsidDel="00000000" w:rsidP="00000000" w:rsidRDefault="00000000" w:rsidRPr="00000000" w14:paraId="00000075">
            <w:pPr>
              <w:spacing w:line="288" w:lineRule="auto"/>
              <w:jc w:val="center"/>
              <w:rPr/>
            </w:pPr>
            <w:r w:rsidDel="00000000" w:rsidR="00000000" w:rsidRPr="00000000">
              <w:rPr>
                <w:rtl w:val="0"/>
              </w:rPr>
            </w:r>
          </w:p>
        </w:tc>
        <w:tc>
          <w:tcPr/>
          <w:p w:rsidR="00000000" w:rsidDel="00000000" w:rsidP="00000000" w:rsidRDefault="00000000" w:rsidRPr="00000000" w14:paraId="00000076">
            <w:pPr>
              <w:spacing w:line="288" w:lineRule="auto"/>
              <w:jc w:val="center"/>
              <w:rPr/>
            </w:pPr>
            <w:r w:rsidDel="00000000" w:rsidR="00000000" w:rsidRPr="00000000">
              <w:rPr>
                <w:rtl w:val="0"/>
              </w:rPr>
            </w:r>
          </w:p>
        </w:tc>
        <w:tc>
          <w:tcPr/>
          <w:p w:rsidR="00000000" w:rsidDel="00000000" w:rsidP="00000000" w:rsidRDefault="00000000" w:rsidRPr="00000000" w14:paraId="00000077">
            <w:pPr>
              <w:spacing w:line="288"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line="288" w:lineRule="auto"/>
              <w:ind w:firstLine="209"/>
              <w:rPr/>
            </w:pPr>
            <w:r w:rsidDel="00000000" w:rsidR="00000000" w:rsidRPr="00000000">
              <w:rPr>
                <w:rtl w:val="0"/>
              </w:rPr>
            </w:r>
          </w:p>
        </w:tc>
        <w:tc>
          <w:tcPr>
            <w:gridSpan w:val="2"/>
          </w:tcPr>
          <w:p w:rsidR="00000000" w:rsidDel="00000000" w:rsidP="00000000" w:rsidRDefault="00000000" w:rsidRPr="00000000" w14:paraId="00000079">
            <w:pPr>
              <w:spacing w:line="288" w:lineRule="auto"/>
              <w:ind w:hanging="48"/>
              <w:rPr/>
            </w:pPr>
            <w:r w:rsidDel="00000000" w:rsidR="00000000" w:rsidRPr="00000000">
              <w:rPr>
                <w:rtl w:val="0"/>
              </w:rPr>
              <w:t xml:space="preserve">65–69</w:t>
            </w:r>
          </w:p>
        </w:tc>
        <w:tc>
          <w:tcPr/>
          <w:p w:rsidR="00000000" w:rsidDel="00000000" w:rsidP="00000000" w:rsidRDefault="00000000" w:rsidRPr="00000000" w14:paraId="0000007B">
            <w:pPr>
              <w:spacing w:line="288" w:lineRule="auto"/>
              <w:jc w:val="center"/>
              <w:rPr/>
            </w:pPr>
            <w:r w:rsidDel="00000000" w:rsidR="00000000" w:rsidRPr="00000000">
              <w:rPr>
                <w:rtl w:val="0"/>
              </w:rPr>
              <w:t xml:space="preserve">1926</w:t>
            </w:r>
          </w:p>
        </w:tc>
        <w:tc>
          <w:tcPr>
            <w:vAlign w:val="center"/>
          </w:tcPr>
          <w:p w:rsidR="00000000" w:rsidDel="00000000" w:rsidP="00000000" w:rsidRDefault="00000000" w:rsidRPr="00000000" w14:paraId="0000007C">
            <w:pPr>
              <w:spacing w:line="288" w:lineRule="auto"/>
              <w:jc w:val="center"/>
              <w:rPr/>
            </w:pPr>
            <w:r w:rsidDel="00000000" w:rsidR="00000000" w:rsidRPr="00000000">
              <w:rPr>
                <w:rtl w:val="0"/>
              </w:rPr>
              <w:t xml:space="preserve">8.06%</w:t>
            </w:r>
          </w:p>
        </w:tc>
        <w:tc>
          <w:tcPr>
            <w:vAlign w:val="center"/>
          </w:tcPr>
          <w:p w:rsidR="00000000" w:rsidDel="00000000" w:rsidP="00000000" w:rsidRDefault="00000000" w:rsidRPr="00000000" w14:paraId="0000007D">
            <w:pPr>
              <w:spacing w:line="288" w:lineRule="auto"/>
              <w:jc w:val="center"/>
              <w:rPr/>
            </w:pPr>
            <w:r w:rsidDel="00000000" w:rsidR="00000000" w:rsidRPr="00000000">
              <w:rPr>
                <w:rtl w:val="0"/>
              </w:rPr>
              <w:t xml:space="preserve">430</w:t>
            </w:r>
          </w:p>
        </w:tc>
        <w:tc>
          <w:tcPr>
            <w:vAlign w:val="center"/>
          </w:tcPr>
          <w:p w:rsidR="00000000" w:rsidDel="00000000" w:rsidP="00000000" w:rsidRDefault="00000000" w:rsidRPr="00000000" w14:paraId="0000007E">
            <w:pPr>
              <w:spacing w:line="288" w:lineRule="auto"/>
              <w:jc w:val="center"/>
              <w:rPr/>
            </w:pPr>
            <w:r w:rsidDel="00000000" w:rsidR="00000000" w:rsidRPr="00000000">
              <w:rPr>
                <w:rtl w:val="0"/>
              </w:rPr>
              <w:t xml:space="preserve">8.16%</w:t>
            </w:r>
          </w:p>
        </w:tc>
        <w:tc>
          <w:tcPr>
            <w:vAlign w:val="center"/>
          </w:tcPr>
          <w:p w:rsidR="00000000" w:rsidDel="00000000" w:rsidP="00000000" w:rsidRDefault="00000000" w:rsidRPr="00000000" w14:paraId="0000007F">
            <w:pPr>
              <w:spacing w:line="288" w:lineRule="auto"/>
              <w:jc w:val="center"/>
              <w:rPr/>
            </w:pPr>
            <w:r w:rsidDel="00000000" w:rsidR="00000000" w:rsidRPr="00000000">
              <w:rPr>
                <w:rtl w:val="0"/>
              </w:rPr>
              <w:t xml:space="preserve">1496</w:t>
            </w:r>
          </w:p>
        </w:tc>
        <w:tc>
          <w:tcPr>
            <w:vAlign w:val="center"/>
          </w:tcPr>
          <w:p w:rsidR="00000000" w:rsidDel="00000000" w:rsidP="00000000" w:rsidRDefault="00000000" w:rsidRPr="00000000" w14:paraId="00000080">
            <w:pPr>
              <w:spacing w:line="288" w:lineRule="auto"/>
              <w:jc w:val="center"/>
              <w:rPr/>
            </w:pPr>
            <w:r w:rsidDel="00000000" w:rsidR="00000000" w:rsidRPr="00000000">
              <w:rPr>
                <w:rtl w:val="0"/>
              </w:rPr>
              <w:t xml:space="preserve">8.03%</w:t>
            </w:r>
          </w:p>
        </w:tc>
        <w:tc>
          <w:tcPr/>
          <w:p w:rsidR="00000000" w:rsidDel="00000000" w:rsidP="00000000" w:rsidRDefault="00000000" w:rsidRPr="00000000" w14:paraId="00000081">
            <w:pPr>
              <w:spacing w:line="288"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line="288" w:lineRule="auto"/>
              <w:ind w:firstLine="209"/>
              <w:rPr/>
            </w:pPr>
            <w:r w:rsidDel="00000000" w:rsidR="00000000" w:rsidRPr="00000000">
              <w:rPr>
                <w:rtl w:val="0"/>
              </w:rPr>
            </w:r>
          </w:p>
        </w:tc>
        <w:tc>
          <w:tcPr>
            <w:gridSpan w:val="2"/>
          </w:tcPr>
          <w:p w:rsidR="00000000" w:rsidDel="00000000" w:rsidP="00000000" w:rsidRDefault="00000000" w:rsidRPr="00000000" w14:paraId="00000083">
            <w:pPr>
              <w:spacing w:line="288" w:lineRule="auto"/>
              <w:ind w:hanging="48"/>
              <w:rPr/>
            </w:pPr>
            <w:r w:rsidDel="00000000" w:rsidR="00000000" w:rsidRPr="00000000">
              <w:rPr>
                <w:rtl w:val="0"/>
              </w:rPr>
              <w:t xml:space="preserve">70–74</w:t>
            </w:r>
          </w:p>
        </w:tc>
        <w:tc>
          <w:tcPr/>
          <w:p w:rsidR="00000000" w:rsidDel="00000000" w:rsidP="00000000" w:rsidRDefault="00000000" w:rsidRPr="00000000" w14:paraId="00000085">
            <w:pPr>
              <w:spacing w:line="288" w:lineRule="auto"/>
              <w:jc w:val="center"/>
              <w:rPr/>
            </w:pPr>
            <w:r w:rsidDel="00000000" w:rsidR="00000000" w:rsidRPr="00000000">
              <w:rPr>
                <w:rtl w:val="0"/>
              </w:rPr>
              <w:t xml:space="preserve">2794</w:t>
            </w:r>
          </w:p>
        </w:tc>
        <w:tc>
          <w:tcPr>
            <w:vAlign w:val="center"/>
          </w:tcPr>
          <w:p w:rsidR="00000000" w:rsidDel="00000000" w:rsidP="00000000" w:rsidRDefault="00000000" w:rsidRPr="00000000" w14:paraId="00000086">
            <w:pPr>
              <w:spacing w:line="288" w:lineRule="auto"/>
              <w:jc w:val="center"/>
              <w:rPr/>
            </w:pPr>
            <w:r w:rsidDel="00000000" w:rsidR="00000000" w:rsidRPr="00000000">
              <w:rPr>
                <w:rtl w:val="0"/>
              </w:rPr>
              <w:t xml:space="preserve">11.69%</w:t>
            </w:r>
          </w:p>
        </w:tc>
        <w:tc>
          <w:tcPr>
            <w:vAlign w:val="center"/>
          </w:tcPr>
          <w:p w:rsidR="00000000" w:rsidDel="00000000" w:rsidP="00000000" w:rsidRDefault="00000000" w:rsidRPr="00000000" w14:paraId="00000087">
            <w:pPr>
              <w:spacing w:line="288" w:lineRule="auto"/>
              <w:jc w:val="center"/>
              <w:rPr/>
            </w:pPr>
            <w:r w:rsidDel="00000000" w:rsidR="00000000" w:rsidRPr="00000000">
              <w:rPr>
                <w:rtl w:val="0"/>
              </w:rPr>
              <w:t xml:space="preserve">549</w:t>
            </w:r>
          </w:p>
        </w:tc>
        <w:tc>
          <w:tcPr>
            <w:vAlign w:val="center"/>
          </w:tcPr>
          <w:p w:rsidR="00000000" w:rsidDel="00000000" w:rsidP="00000000" w:rsidRDefault="00000000" w:rsidRPr="00000000" w14:paraId="00000088">
            <w:pPr>
              <w:spacing w:line="288" w:lineRule="auto"/>
              <w:jc w:val="center"/>
              <w:rPr/>
            </w:pPr>
            <w:r w:rsidDel="00000000" w:rsidR="00000000" w:rsidRPr="00000000">
              <w:rPr>
                <w:rtl w:val="0"/>
              </w:rPr>
              <w:t xml:space="preserve">10.41%</w:t>
            </w:r>
          </w:p>
        </w:tc>
        <w:tc>
          <w:tcPr>
            <w:vAlign w:val="center"/>
          </w:tcPr>
          <w:p w:rsidR="00000000" w:rsidDel="00000000" w:rsidP="00000000" w:rsidRDefault="00000000" w:rsidRPr="00000000" w14:paraId="00000089">
            <w:pPr>
              <w:spacing w:line="288" w:lineRule="auto"/>
              <w:jc w:val="center"/>
              <w:rPr/>
            </w:pPr>
            <w:r w:rsidDel="00000000" w:rsidR="00000000" w:rsidRPr="00000000">
              <w:rPr>
                <w:rtl w:val="0"/>
              </w:rPr>
              <w:t xml:space="preserve">2245</w:t>
            </w:r>
          </w:p>
        </w:tc>
        <w:tc>
          <w:tcPr>
            <w:vAlign w:val="center"/>
          </w:tcPr>
          <w:p w:rsidR="00000000" w:rsidDel="00000000" w:rsidP="00000000" w:rsidRDefault="00000000" w:rsidRPr="00000000" w14:paraId="0000008A">
            <w:pPr>
              <w:spacing w:line="288" w:lineRule="auto"/>
              <w:jc w:val="center"/>
              <w:rPr/>
            </w:pPr>
            <w:r w:rsidDel="00000000" w:rsidR="00000000" w:rsidRPr="00000000">
              <w:rPr>
                <w:rtl w:val="0"/>
              </w:rPr>
              <w:t xml:space="preserve">12.05%</w:t>
            </w:r>
          </w:p>
        </w:tc>
        <w:tc>
          <w:tcPr/>
          <w:p w:rsidR="00000000" w:rsidDel="00000000" w:rsidP="00000000" w:rsidRDefault="00000000" w:rsidRPr="00000000" w14:paraId="0000008B">
            <w:pPr>
              <w:spacing w:line="288"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line="288" w:lineRule="auto"/>
              <w:ind w:firstLine="209"/>
              <w:rPr/>
            </w:pPr>
            <w:r w:rsidDel="00000000" w:rsidR="00000000" w:rsidRPr="00000000">
              <w:rPr>
                <w:rtl w:val="0"/>
              </w:rPr>
            </w:r>
          </w:p>
        </w:tc>
        <w:tc>
          <w:tcPr>
            <w:gridSpan w:val="2"/>
          </w:tcPr>
          <w:p w:rsidR="00000000" w:rsidDel="00000000" w:rsidP="00000000" w:rsidRDefault="00000000" w:rsidRPr="00000000" w14:paraId="0000008D">
            <w:pPr>
              <w:spacing w:line="288" w:lineRule="auto"/>
              <w:ind w:hanging="48"/>
              <w:rPr/>
            </w:pPr>
            <w:r w:rsidDel="00000000" w:rsidR="00000000" w:rsidRPr="00000000">
              <w:rPr>
                <w:rtl w:val="0"/>
              </w:rPr>
              <w:t xml:space="preserve">75–79</w:t>
            </w:r>
          </w:p>
        </w:tc>
        <w:tc>
          <w:tcPr/>
          <w:p w:rsidR="00000000" w:rsidDel="00000000" w:rsidP="00000000" w:rsidRDefault="00000000" w:rsidRPr="00000000" w14:paraId="0000008F">
            <w:pPr>
              <w:spacing w:line="288" w:lineRule="auto"/>
              <w:jc w:val="center"/>
              <w:rPr/>
            </w:pPr>
            <w:r w:rsidDel="00000000" w:rsidR="00000000" w:rsidRPr="00000000">
              <w:rPr>
                <w:rtl w:val="0"/>
              </w:rPr>
              <w:t xml:space="preserve">3112</w:t>
            </w:r>
          </w:p>
        </w:tc>
        <w:tc>
          <w:tcPr>
            <w:vAlign w:val="center"/>
          </w:tcPr>
          <w:p w:rsidR="00000000" w:rsidDel="00000000" w:rsidP="00000000" w:rsidRDefault="00000000" w:rsidRPr="00000000" w14:paraId="00000090">
            <w:pPr>
              <w:spacing w:line="288" w:lineRule="auto"/>
              <w:jc w:val="center"/>
              <w:rPr/>
            </w:pPr>
            <w:r w:rsidDel="00000000" w:rsidR="00000000" w:rsidRPr="00000000">
              <w:rPr>
                <w:rtl w:val="0"/>
              </w:rPr>
              <w:t xml:space="preserve">13.02%</w:t>
            </w:r>
          </w:p>
        </w:tc>
        <w:tc>
          <w:tcPr>
            <w:vAlign w:val="center"/>
          </w:tcPr>
          <w:p w:rsidR="00000000" w:rsidDel="00000000" w:rsidP="00000000" w:rsidRDefault="00000000" w:rsidRPr="00000000" w14:paraId="00000091">
            <w:pPr>
              <w:spacing w:line="288" w:lineRule="auto"/>
              <w:jc w:val="center"/>
              <w:rPr/>
            </w:pPr>
            <w:r w:rsidDel="00000000" w:rsidR="00000000" w:rsidRPr="00000000">
              <w:rPr>
                <w:rtl w:val="0"/>
              </w:rPr>
              <w:t xml:space="preserve">623</w:t>
            </w:r>
          </w:p>
        </w:tc>
        <w:tc>
          <w:tcPr>
            <w:vAlign w:val="center"/>
          </w:tcPr>
          <w:p w:rsidR="00000000" w:rsidDel="00000000" w:rsidP="00000000" w:rsidRDefault="00000000" w:rsidRPr="00000000" w14:paraId="00000092">
            <w:pPr>
              <w:spacing w:line="288" w:lineRule="auto"/>
              <w:jc w:val="center"/>
              <w:rPr/>
            </w:pPr>
            <w:r w:rsidDel="00000000" w:rsidR="00000000" w:rsidRPr="00000000">
              <w:rPr>
                <w:rtl w:val="0"/>
              </w:rPr>
              <w:t xml:space="preserve">11.82%</w:t>
            </w:r>
          </w:p>
        </w:tc>
        <w:tc>
          <w:tcPr>
            <w:vAlign w:val="center"/>
          </w:tcPr>
          <w:p w:rsidR="00000000" w:rsidDel="00000000" w:rsidP="00000000" w:rsidRDefault="00000000" w:rsidRPr="00000000" w14:paraId="00000093">
            <w:pPr>
              <w:spacing w:line="288" w:lineRule="auto"/>
              <w:jc w:val="center"/>
              <w:rPr/>
            </w:pPr>
            <w:r w:rsidDel="00000000" w:rsidR="00000000" w:rsidRPr="00000000">
              <w:rPr>
                <w:rtl w:val="0"/>
              </w:rPr>
              <w:t xml:space="preserve">2489</w:t>
            </w:r>
          </w:p>
        </w:tc>
        <w:tc>
          <w:tcPr>
            <w:vAlign w:val="center"/>
          </w:tcPr>
          <w:p w:rsidR="00000000" w:rsidDel="00000000" w:rsidP="00000000" w:rsidRDefault="00000000" w:rsidRPr="00000000" w14:paraId="00000094">
            <w:pPr>
              <w:spacing w:line="288" w:lineRule="auto"/>
              <w:jc w:val="center"/>
              <w:rPr/>
            </w:pPr>
            <w:r w:rsidDel="00000000" w:rsidR="00000000" w:rsidRPr="00000000">
              <w:rPr>
                <w:rtl w:val="0"/>
              </w:rPr>
              <w:t xml:space="preserve">13.36%</w:t>
            </w:r>
          </w:p>
        </w:tc>
        <w:tc>
          <w:tcPr/>
          <w:p w:rsidR="00000000" w:rsidDel="00000000" w:rsidP="00000000" w:rsidRDefault="00000000" w:rsidRPr="00000000" w14:paraId="00000095">
            <w:pPr>
              <w:spacing w:line="288"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line="288" w:lineRule="auto"/>
              <w:ind w:firstLine="209"/>
              <w:rPr/>
            </w:pPr>
            <w:r w:rsidDel="00000000" w:rsidR="00000000" w:rsidRPr="00000000">
              <w:rPr>
                <w:rtl w:val="0"/>
              </w:rPr>
            </w:r>
          </w:p>
        </w:tc>
        <w:tc>
          <w:tcPr>
            <w:gridSpan w:val="2"/>
          </w:tcPr>
          <w:p w:rsidR="00000000" w:rsidDel="00000000" w:rsidP="00000000" w:rsidRDefault="00000000" w:rsidRPr="00000000" w14:paraId="00000097">
            <w:pPr>
              <w:spacing w:line="288" w:lineRule="auto"/>
              <w:ind w:hanging="48"/>
              <w:rPr/>
            </w:pPr>
            <w:r w:rsidDel="00000000" w:rsidR="00000000" w:rsidRPr="00000000">
              <w:rPr>
                <w:rtl w:val="0"/>
              </w:rPr>
              <w:t xml:space="preserve">80–84</w:t>
            </w:r>
          </w:p>
        </w:tc>
        <w:tc>
          <w:tcPr/>
          <w:p w:rsidR="00000000" w:rsidDel="00000000" w:rsidP="00000000" w:rsidRDefault="00000000" w:rsidRPr="00000000" w14:paraId="00000099">
            <w:pPr>
              <w:spacing w:line="288" w:lineRule="auto"/>
              <w:jc w:val="center"/>
              <w:rPr/>
            </w:pPr>
            <w:r w:rsidDel="00000000" w:rsidR="00000000" w:rsidRPr="00000000">
              <w:rPr>
                <w:rtl w:val="0"/>
              </w:rPr>
              <w:t xml:space="preserve">4345</w:t>
            </w:r>
          </w:p>
        </w:tc>
        <w:tc>
          <w:tcPr>
            <w:vAlign w:val="center"/>
          </w:tcPr>
          <w:p w:rsidR="00000000" w:rsidDel="00000000" w:rsidP="00000000" w:rsidRDefault="00000000" w:rsidRPr="00000000" w14:paraId="0000009A">
            <w:pPr>
              <w:spacing w:line="288" w:lineRule="auto"/>
              <w:jc w:val="center"/>
              <w:rPr/>
            </w:pPr>
            <w:r w:rsidDel="00000000" w:rsidR="00000000" w:rsidRPr="00000000">
              <w:rPr>
                <w:rtl w:val="0"/>
              </w:rPr>
              <w:t xml:space="preserve">18.18%</w:t>
            </w:r>
          </w:p>
        </w:tc>
        <w:tc>
          <w:tcPr>
            <w:vAlign w:val="center"/>
          </w:tcPr>
          <w:p w:rsidR="00000000" w:rsidDel="00000000" w:rsidP="00000000" w:rsidRDefault="00000000" w:rsidRPr="00000000" w14:paraId="0000009B">
            <w:pPr>
              <w:spacing w:line="288" w:lineRule="auto"/>
              <w:jc w:val="center"/>
              <w:rPr/>
            </w:pPr>
            <w:r w:rsidDel="00000000" w:rsidR="00000000" w:rsidRPr="00000000">
              <w:rPr>
                <w:rtl w:val="0"/>
              </w:rPr>
              <w:t xml:space="preserve">1001</w:t>
            </w:r>
          </w:p>
        </w:tc>
        <w:tc>
          <w:tcPr>
            <w:vAlign w:val="center"/>
          </w:tcPr>
          <w:p w:rsidR="00000000" w:rsidDel="00000000" w:rsidP="00000000" w:rsidRDefault="00000000" w:rsidRPr="00000000" w14:paraId="0000009C">
            <w:pPr>
              <w:spacing w:line="288" w:lineRule="auto"/>
              <w:jc w:val="center"/>
              <w:rPr/>
            </w:pPr>
            <w:r w:rsidDel="00000000" w:rsidR="00000000" w:rsidRPr="00000000">
              <w:rPr>
                <w:rtl w:val="0"/>
              </w:rPr>
              <w:t xml:space="preserve">18.99%</w:t>
            </w:r>
          </w:p>
        </w:tc>
        <w:tc>
          <w:tcPr>
            <w:vAlign w:val="center"/>
          </w:tcPr>
          <w:p w:rsidR="00000000" w:rsidDel="00000000" w:rsidP="00000000" w:rsidRDefault="00000000" w:rsidRPr="00000000" w14:paraId="0000009D">
            <w:pPr>
              <w:spacing w:line="288" w:lineRule="auto"/>
              <w:jc w:val="center"/>
              <w:rPr/>
            </w:pPr>
            <w:r w:rsidDel="00000000" w:rsidR="00000000" w:rsidRPr="00000000">
              <w:rPr>
                <w:rtl w:val="0"/>
              </w:rPr>
              <w:t xml:space="preserve">3344</w:t>
            </w:r>
          </w:p>
        </w:tc>
        <w:tc>
          <w:tcPr>
            <w:vAlign w:val="center"/>
          </w:tcPr>
          <w:p w:rsidR="00000000" w:rsidDel="00000000" w:rsidP="00000000" w:rsidRDefault="00000000" w:rsidRPr="00000000" w14:paraId="0000009E">
            <w:pPr>
              <w:spacing w:line="288" w:lineRule="auto"/>
              <w:jc w:val="center"/>
              <w:rPr/>
            </w:pPr>
            <w:r w:rsidDel="00000000" w:rsidR="00000000" w:rsidRPr="00000000">
              <w:rPr>
                <w:rtl w:val="0"/>
              </w:rPr>
              <w:t xml:space="preserve">17.95%</w:t>
            </w:r>
          </w:p>
        </w:tc>
        <w:tc>
          <w:tcPr/>
          <w:p w:rsidR="00000000" w:rsidDel="00000000" w:rsidP="00000000" w:rsidRDefault="00000000" w:rsidRPr="00000000" w14:paraId="0000009F">
            <w:pPr>
              <w:spacing w:line="288"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line="288" w:lineRule="auto"/>
              <w:ind w:firstLine="209"/>
              <w:rPr/>
            </w:pPr>
            <w:r w:rsidDel="00000000" w:rsidR="00000000" w:rsidRPr="00000000">
              <w:rPr>
                <w:rtl w:val="0"/>
              </w:rPr>
            </w:r>
          </w:p>
        </w:tc>
        <w:tc>
          <w:tcPr>
            <w:gridSpan w:val="2"/>
          </w:tcPr>
          <w:p w:rsidR="00000000" w:rsidDel="00000000" w:rsidP="00000000" w:rsidRDefault="00000000" w:rsidRPr="00000000" w14:paraId="000000A1">
            <w:pPr>
              <w:spacing w:line="288" w:lineRule="auto"/>
              <w:ind w:hanging="48"/>
              <w:rPr/>
            </w:pPr>
            <w:r w:rsidDel="00000000" w:rsidR="00000000" w:rsidRPr="00000000">
              <w:rPr>
                <w:rtl w:val="0"/>
              </w:rPr>
              <w:t xml:space="preserve">85–89</w:t>
            </w:r>
          </w:p>
        </w:tc>
        <w:tc>
          <w:tcPr/>
          <w:p w:rsidR="00000000" w:rsidDel="00000000" w:rsidP="00000000" w:rsidRDefault="00000000" w:rsidRPr="00000000" w14:paraId="000000A3">
            <w:pPr>
              <w:spacing w:line="288" w:lineRule="auto"/>
              <w:jc w:val="center"/>
              <w:rPr/>
            </w:pPr>
            <w:r w:rsidDel="00000000" w:rsidR="00000000" w:rsidRPr="00000000">
              <w:rPr>
                <w:rtl w:val="0"/>
              </w:rPr>
              <w:t xml:space="preserve">4734</w:t>
            </w:r>
          </w:p>
        </w:tc>
        <w:tc>
          <w:tcPr>
            <w:vAlign w:val="center"/>
          </w:tcPr>
          <w:p w:rsidR="00000000" w:rsidDel="00000000" w:rsidP="00000000" w:rsidRDefault="00000000" w:rsidRPr="00000000" w14:paraId="000000A4">
            <w:pPr>
              <w:spacing w:line="288" w:lineRule="auto"/>
              <w:jc w:val="center"/>
              <w:rPr/>
            </w:pPr>
            <w:r w:rsidDel="00000000" w:rsidR="00000000" w:rsidRPr="00000000">
              <w:rPr>
                <w:rtl w:val="0"/>
              </w:rPr>
              <w:t xml:space="preserve">19.81%</w:t>
            </w:r>
          </w:p>
        </w:tc>
        <w:tc>
          <w:tcPr>
            <w:vAlign w:val="center"/>
          </w:tcPr>
          <w:p w:rsidR="00000000" w:rsidDel="00000000" w:rsidP="00000000" w:rsidRDefault="00000000" w:rsidRPr="00000000" w14:paraId="000000A5">
            <w:pPr>
              <w:spacing w:line="288" w:lineRule="auto"/>
              <w:jc w:val="center"/>
              <w:rPr/>
            </w:pPr>
            <w:r w:rsidDel="00000000" w:rsidR="00000000" w:rsidRPr="00000000">
              <w:rPr>
                <w:rtl w:val="0"/>
              </w:rPr>
              <w:t xml:space="preserve">1075</w:t>
            </w:r>
          </w:p>
        </w:tc>
        <w:tc>
          <w:tcPr>
            <w:vAlign w:val="center"/>
          </w:tcPr>
          <w:p w:rsidR="00000000" w:rsidDel="00000000" w:rsidP="00000000" w:rsidRDefault="00000000" w:rsidRPr="00000000" w14:paraId="000000A6">
            <w:pPr>
              <w:spacing w:line="288" w:lineRule="auto"/>
              <w:jc w:val="center"/>
              <w:rPr/>
            </w:pPr>
            <w:r w:rsidDel="00000000" w:rsidR="00000000" w:rsidRPr="00000000">
              <w:rPr>
                <w:rtl w:val="0"/>
              </w:rPr>
              <w:t xml:space="preserve">20.39%</w:t>
            </w:r>
          </w:p>
        </w:tc>
        <w:tc>
          <w:tcPr>
            <w:vAlign w:val="center"/>
          </w:tcPr>
          <w:p w:rsidR="00000000" w:rsidDel="00000000" w:rsidP="00000000" w:rsidRDefault="00000000" w:rsidRPr="00000000" w14:paraId="000000A7">
            <w:pPr>
              <w:spacing w:line="288" w:lineRule="auto"/>
              <w:jc w:val="center"/>
              <w:rPr/>
            </w:pPr>
            <w:r w:rsidDel="00000000" w:rsidR="00000000" w:rsidRPr="00000000">
              <w:rPr>
                <w:rtl w:val="0"/>
              </w:rPr>
              <w:t xml:space="preserve">3659</w:t>
            </w:r>
          </w:p>
        </w:tc>
        <w:tc>
          <w:tcPr>
            <w:vAlign w:val="center"/>
          </w:tcPr>
          <w:p w:rsidR="00000000" w:rsidDel="00000000" w:rsidP="00000000" w:rsidRDefault="00000000" w:rsidRPr="00000000" w14:paraId="000000A8">
            <w:pPr>
              <w:spacing w:line="288" w:lineRule="auto"/>
              <w:jc w:val="center"/>
              <w:rPr/>
            </w:pPr>
            <w:r w:rsidDel="00000000" w:rsidR="00000000" w:rsidRPr="00000000">
              <w:rPr>
                <w:rtl w:val="0"/>
              </w:rPr>
              <w:t xml:space="preserve">19.64%</w:t>
            </w:r>
          </w:p>
        </w:tc>
        <w:tc>
          <w:tcPr/>
          <w:p w:rsidR="00000000" w:rsidDel="00000000" w:rsidP="00000000" w:rsidRDefault="00000000" w:rsidRPr="00000000" w14:paraId="000000A9">
            <w:pPr>
              <w:spacing w:line="288"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line="288" w:lineRule="auto"/>
              <w:ind w:firstLine="209"/>
              <w:rPr/>
            </w:pPr>
            <w:r w:rsidDel="00000000" w:rsidR="00000000" w:rsidRPr="00000000">
              <w:rPr>
                <w:rtl w:val="0"/>
              </w:rPr>
            </w:r>
          </w:p>
        </w:tc>
        <w:tc>
          <w:tcPr>
            <w:gridSpan w:val="2"/>
          </w:tcPr>
          <w:p w:rsidR="00000000" w:rsidDel="00000000" w:rsidP="00000000" w:rsidRDefault="00000000" w:rsidRPr="00000000" w14:paraId="000000AB">
            <w:pPr>
              <w:spacing w:line="288" w:lineRule="auto"/>
              <w:ind w:hanging="48"/>
              <w:rPr/>
            </w:pPr>
            <w:r w:rsidDel="00000000" w:rsidR="00000000" w:rsidRPr="00000000">
              <w:rPr>
                <w:rtl w:val="0"/>
              </w:rPr>
              <w:t xml:space="preserve">90+</w:t>
            </w:r>
          </w:p>
        </w:tc>
        <w:tc>
          <w:tcPr/>
          <w:p w:rsidR="00000000" w:rsidDel="00000000" w:rsidP="00000000" w:rsidRDefault="00000000" w:rsidRPr="00000000" w14:paraId="000000AD">
            <w:pPr>
              <w:spacing w:line="288" w:lineRule="auto"/>
              <w:jc w:val="center"/>
              <w:rPr/>
            </w:pPr>
            <w:r w:rsidDel="00000000" w:rsidR="00000000" w:rsidRPr="00000000">
              <w:rPr>
                <w:rtl w:val="0"/>
              </w:rPr>
              <w:t xml:space="preserve">4448</w:t>
            </w:r>
          </w:p>
        </w:tc>
        <w:tc>
          <w:tcPr>
            <w:vAlign w:val="center"/>
          </w:tcPr>
          <w:p w:rsidR="00000000" w:rsidDel="00000000" w:rsidP="00000000" w:rsidRDefault="00000000" w:rsidRPr="00000000" w14:paraId="000000AE">
            <w:pPr>
              <w:spacing w:line="288" w:lineRule="auto"/>
              <w:jc w:val="center"/>
              <w:rPr/>
            </w:pPr>
            <w:r w:rsidDel="00000000" w:rsidR="00000000" w:rsidRPr="00000000">
              <w:rPr>
                <w:rtl w:val="0"/>
              </w:rPr>
              <w:t xml:space="preserve">18.61%</w:t>
            </w:r>
          </w:p>
        </w:tc>
        <w:tc>
          <w:tcPr>
            <w:vAlign w:val="center"/>
          </w:tcPr>
          <w:p w:rsidR="00000000" w:rsidDel="00000000" w:rsidP="00000000" w:rsidRDefault="00000000" w:rsidRPr="00000000" w14:paraId="000000AF">
            <w:pPr>
              <w:spacing w:line="288" w:lineRule="auto"/>
              <w:jc w:val="center"/>
              <w:rPr/>
            </w:pPr>
            <w:r w:rsidDel="00000000" w:rsidR="00000000" w:rsidRPr="00000000">
              <w:rPr>
                <w:rtl w:val="0"/>
              </w:rPr>
              <w:t xml:space="preserve">1073</w:t>
            </w:r>
          </w:p>
        </w:tc>
        <w:tc>
          <w:tcPr>
            <w:vAlign w:val="center"/>
          </w:tcPr>
          <w:p w:rsidR="00000000" w:rsidDel="00000000" w:rsidP="00000000" w:rsidRDefault="00000000" w:rsidRPr="00000000" w14:paraId="000000B0">
            <w:pPr>
              <w:spacing w:line="288" w:lineRule="auto"/>
              <w:jc w:val="center"/>
              <w:rPr/>
            </w:pPr>
            <w:r w:rsidDel="00000000" w:rsidR="00000000" w:rsidRPr="00000000">
              <w:rPr>
                <w:rtl w:val="0"/>
              </w:rPr>
              <w:t xml:space="preserve">20.35%</w:t>
            </w:r>
          </w:p>
        </w:tc>
        <w:tc>
          <w:tcPr>
            <w:vAlign w:val="center"/>
          </w:tcPr>
          <w:p w:rsidR="00000000" w:rsidDel="00000000" w:rsidP="00000000" w:rsidRDefault="00000000" w:rsidRPr="00000000" w14:paraId="000000B1">
            <w:pPr>
              <w:spacing w:line="288" w:lineRule="auto"/>
              <w:jc w:val="center"/>
              <w:rPr/>
            </w:pPr>
            <w:r w:rsidDel="00000000" w:rsidR="00000000" w:rsidRPr="00000000">
              <w:rPr>
                <w:rtl w:val="0"/>
              </w:rPr>
              <w:t xml:space="preserve">3375</w:t>
            </w:r>
          </w:p>
        </w:tc>
        <w:tc>
          <w:tcPr>
            <w:vAlign w:val="center"/>
          </w:tcPr>
          <w:p w:rsidR="00000000" w:rsidDel="00000000" w:rsidP="00000000" w:rsidRDefault="00000000" w:rsidRPr="00000000" w14:paraId="000000B2">
            <w:pPr>
              <w:spacing w:line="288" w:lineRule="auto"/>
              <w:jc w:val="center"/>
              <w:rPr/>
            </w:pPr>
            <w:r w:rsidDel="00000000" w:rsidR="00000000" w:rsidRPr="00000000">
              <w:rPr>
                <w:rtl w:val="0"/>
              </w:rPr>
              <w:t xml:space="preserve">18.12%</w:t>
            </w:r>
          </w:p>
        </w:tc>
        <w:tc>
          <w:tcPr/>
          <w:p w:rsidR="00000000" w:rsidDel="00000000" w:rsidP="00000000" w:rsidRDefault="00000000" w:rsidRPr="00000000" w14:paraId="000000B3">
            <w:pPr>
              <w:spacing w:line="288" w:lineRule="auto"/>
              <w:jc w:val="right"/>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B4">
            <w:pPr>
              <w:spacing w:line="288" w:lineRule="auto"/>
              <w:rPr/>
            </w:pPr>
            <w:r w:rsidDel="00000000" w:rsidR="00000000" w:rsidRPr="00000000">
              <w:rPr>
                <w:b w:val="1"/>
                <w:bCs w:val="1"/>
                <w:rtl w:val="0"/>
              </w:rPr>
              <w:t xml:space="preserve">Sex</w:t>
            </w:r>
            <w:r w:rsidDel="00000000" w:rsidR="00000000" w:rsidRPr="00000000">
              <w:rPr>
                <w:rtl w:val="0"/>
              </w:rPr>
            </w:r>
          </w:p>
        </w:tc>
        <w:tc>
          <w:tcPr/>
          <w:p w:rsidR="00000000" w:rsidDel="00000000" w:rsidP="00000000" w:rsidRDefault="00000000" w:rsidRPr="00000000" w14:paraId="000000B7">
            <w:pPr>
              <w:spacing w:line="288" w:lineRule="auto"/>
              <w:rPr/>
            </w:pPr>
            <w:r w:rsidDel="00000000" w:rsidR="00000000" w:rsidRPr="00000000">
              <w:rPr>
                <w:rtl w:val="0"/>
              </w:rPr>
            </w:r>
          </w:p>
        </w:tc>
        <w:tc>
          <w:tcPr/>
          <w:p w:rsidR="00000000" w:rsidDel="00000000" w:rsidP="00000000" w:rsidRDefault="00000000" w:rsidRPr="00000000" w14:paraId="000000B8">
            <w:pPr>
              <w:spacing w:line="288" w:lineRule="auto"/>
              <w:rPr/>
            </w:pPr>
            <w:r w:rsidDel="00000000" w:rsidR="00000000" w:rsidRPr="00000000">
              <w:rPr>
                <w:rtl w:val="0"/>
              </w:rPr>
            </w:r>
          </w:p>
        </w:tc>
        <w:tc>
          <w:tcPr/>
          <w:p w:rsidR="00000000" w:rsidDel="00000000" w:rsidP="00000000" w:rsidRDefault="00000000" w:rsidRPr="00000000" w14:paraId="000000B9">
            <w:pPr>
              <w:spacing w:line="288" w:lineRule="auto"/>
              <w:rPr/>
            </w:pPr>
            <w:r w:rsidDel="00000000" w:rsidR="00000000" w:rsidRPr="00000000">
              <w:rPr>
                <w:rtl w:val="0"/>
              </w:rPr>
            </w:r>
          </w:p>
        </w:tc>
        <w:tc>
          <w:tcPr/>
          <w:p w:rsidR="00000000" w:rsidDel="00000000" w:rsidP="00000000" w:rsidRDefault="00000000" w:rsidRPr="00000000" w14:paraId="000000BA">
            <w:pPr>
              <w:spacing w:line="288" w:lineRule="auto"/>
              <w:rPr/>
            </w:pPr>
            <w:r w:rsidDel="00000000" w:rsidR="00000000" w:rsidRPr="00000000">
              <w:rPr>
                <w:rtl w:val="0"/>
              </w:rPr>
            </w:r>
          </w:p>
        </w:tc>
        <w:tc>
          <w:tcPr/>
          <w:p w:rsidR="00000000" w:rsidDel="00000000" w:rsidP="00000000" w:rsidRDefault="00000000" w:rsidRPr="00000000" w14:paraId="000000BB">
            <w:pPr>
              <w:spacing w:line="288" w:lineRule="auto"/>
              <w:rPr/>
            </w:pPr>
            <w:r w:rsidDel="00000000" w:rsidR="00000000" w:rsidRPr="00000000">
              <w:rPr>
                <w:rtl w:val="0"/>
              </w:rPr>
            </w:r>
          </w:p>
        </w:tc>
        <w:tc>
          <w:tcPr/>
          <w:p w:rsidR="00000000" w:rsidDel="00000000" w:rsidP="00000000" w:rsidRDefault="00000000" w:rsidRPr="00000000" w14:paraId="000000BC">
            <w:pPr>
              <w:spacing w:line="288" w:lineRule="auto"/>
              <w:rPr/>
            </w:pPr>
            <w:r w:rsidDel="00000000" w:rsidR="00000000" w:rsidRPr="00000000">
              <w:rPr>
                <w:rtl w:val="0"/>
              </w:rPr>
            </w:r>
          </w:p>
        </w:tc>
        <w:tc>
          <w:tcPr/>
          <w:p w:rsidR="00000000" w:rsidDel="00000000" w:rsidP="00000000" w:rsidRDefault="00000000" w:rsidRPr="00000000" w14:paraId="000000BD">
            <w:pPr>
              <w:spacing w:line="288" w:lineRule="auto"/>
              <w:jc w:val="right"/>
              <w:rPr/>
            </w:pPr>
            <w:r w:rsidDel="00000000" w:rsidR="00000000" w:rsidRPr="00000000">
              <w:rPr>
                <w:rtl w:val="0"/>
              </w:rPr>
              <w:t xml:space="preserve">0.23</w:t>
            </w:r>
          </w:p>
        </w:tc>
      </w:tr>
      <w:tr>
        <w:trPr>
          <w:cantSplit w:val="0"/>
          <w:tblHeader w:val="0"/>
        </w:trPr>
        <w:tc>
          <w:tcPr/>
          <w:p w:rsidR="00000000" w:rsidDel="00000000" w:rsidP="00000000" w:rsidRDefault="00000000" w:rsidRPr="00000000" w14:paraId="000000BE">
            <w:pPr>
              <w:spacing w:line="288" w:lineRule="auto"/>
              <w:ind w:firstLine="209"/>
              <w:rPr/>
            </w:pPr>
            <w:r w:rsidDel="00000000" w:rsidR="00000000" w:rsidRPr="00000000">
              <w:rPr>
                <w:rtl w:val="0"/>
              </w:rPr>
            </w:r>
          </w:p>
        </w:tc>
        <w:tc>
          <w:tcPr>
            <w:gridSpan w:val="2"/>
          </w:tcPr>
          <w:p w:rsidR="00000000" w:rsidDel="00000000" w:rsidP="00000000" w:rsidRDefault="00000000" w:rsidRPr="00000000" w14:paraId="000000BF">
            <w:pPr>
              <w:spacing w:line="288" w:lineRule="auto"/>
              <w:rPr/>
            </w:pPr>
            <w:r w:rsidDel="00000000" w:rsidR="00000000" w:rsidRPr="00000000">
              <w:rPr>
                <w:rtl w:val="0"/>
              </w:rPr>
              <w:t xml:space="preserve">Male</w:t>
            </w:r>
          </w:p>
        </w:tc>
        <w:tc>
          <w:tcPr>
            <w:vAlign w:val="center"/>
          </w:tcPr>
          <w:p w:rsidR="00000000" w:rsidDel="00000000" w:rsidP="00000000" w:rsidRDefault="00000000" w:rsidRPr="00000000" w14:paraId="000000C1">
            <w:pPr>
              <w:spacing w:line="288" w:lineRule="auto"/>
              <w:jc w:val="center"/>
              <w:rPr/>
            </w:pPr>
            <w:r w:rsidDel="00000000" w:rsidR="00000000" w:rsidRPr="00000000">
              <w:rPr>
                <w:rtl w:val="0"/>
              </w:rPr>
              <w:t xml:space="preserve">11,746</w:t>
            </w:r>
          </w:p>
        </w:tc>
        <w:tc>
          <w:tcPr>
            <w:vAlign w:val="center"/>
          </w:tcPr>
          <w:p w:rsidR="00000000" w:rsidDel="00000000" w:rsidP="00000000" w:rsidRDefault="00000000" w:rsidRPr="00000000" w14:paraId="000000C2">
            <w:pPr>
              <w:spacing w:line="288" w:lineRule="auto"/>
              <w:jc w:val="center"/>
              <w:rPr/>
            </w:pPr>
            <w:r w:rsidDel="00000000" w:rsidR="00000000" w:rsidRPr="00000000">
              <w:rPr>
                <w:rtl w:val="0"/>
              </w:rPr>
              <w:t xml:space="preserve">49.14%</w:t>
            </w:r>
          </w:p>
        </w:tc>
        <w:tc>
          <w:tcPr>
            <w:vAlign w:val="center"/>
          </w:tcPr>
          <w:p w:rsidR="00000000" w:rsidDel="00000000" w:rsidP="00000000" w:rsidRDefault="00000000" w:rsidRPr="00000000" w14:paraId="000000C3">
            <w:pPr>
              <w:spacing w:line="288" w:lineRule="auto"/>
              <w:jc w:val="center"/>
              <w:rPr/>
            </w:pPr>
            <w:r w:rsidDel="00000000" w:rsidR="00000000" w:rsidRPr="00000000">
              <w:rPr>
                <w:rtl w:val="0"/>
              </w:rPr>
              <w:t xml:space="preserve">3069</w:t>
            </w:r>
          </w:p>
        </w:tc>
        <w:tc>
          <w:tcPr>
            <w:vAlign w:val="center"/>
          </w:tcPr>
          <w:p w:rsidR="00000000" w:rsidDel="00000000" w:rsidP="00000000" w:rsidRDefault="00000000" w:rsidRPr="00000000" w14:paraId="000000C4">
            <w:pPr>
              <w:spacing w:line="288" w:lineRule="auto"/>
              <w:jc w:val="center"/>
              <w:rPr/>
            </w:pPr>
            <w:r w:rsidDel="00000000" w:rsidR="00000000" w:rsidRPr="00000000">
              <w:rPr>
                <w:rtl w:val="0"/>
              </w:rPr>
              <w:t xml:space="preserve">58.21%</w:t>
            </w:r>
          </w:p>
        </w:tc>
        <w:tc>
          <w:tcPr>
            <w:vAlign w:val="center"/>
          </w:tcPr>
          <w:p w:rsidR="00000000" w:rsidDel="00000000" w:rsidP="00000000" w:rsidRDefault="00000000" w:rsidRPr="00000000" w14:paraId="000000C5">
            <w:pPr>
              <w:spacing w:line="288" w:lineRule="auto"/>
              <w:jc w:val="center"/>
              <w:rPr/>
            </w:pPr>
            <w:r w:rsidDel="00000000" w:rsidR="00000000" w:rsidRPr="00000000">
              <w:rPr>
                <w:rtl w:val="0"/>
              </w:rPr>
              <w:t xml:space="preserve">8677</w:t>
            </w:r>
          </w:p>
        </w:tc>
        <w:tc>
          <w:tcPr>
            <w:vAlign w:val="center"/>
          </w:tcPr>
          <w:p w:rsidR="00000000" w:rsidDel="00000000" w:rsidP="00000000" w:rsidRDefault="00000000" w:rsidRPr="00000000" w14:paraId="000000C6">
            <w:pPr>
              <w:spacing w:line="288" w:lineRule="auto"/>
              <w:jc w:val="center"/>
              <w:rPr/>
            </w:pPr>
            <w:r w:rsidDel="00000000" w:rsidR="00000000" w:rsidRPr="00000000">
              <w:rPr>
                <w:rtl w:val="0"/>
              </w:rPr>
              <w:t xml:space="preserve">46.58%</w:t>
            </w:r>
          </w:p>
        </w:tc>
        <w:tc>
          <w:tcPr/>
          <w:p w:rsidR="00000000" w:rsidDel="00000000" w:rsidP="00000000" w:rsidRDefault="00000000" w:rsidRPr="00000000" w14:paraId="000000C7">
            <w:pPr>
              <w:spacing w:line="288"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C8">
            <w:pPr>
              <w:spacing w:line="288" w:lineRule="auto"/>
              <w:ind w:firstLine="209"/>
              <w:rPr/>
            </w:pPr>
            <w:r w:rsidDel="00000000" w:rsidR="00000000" w:rsidRPr="00000000">
              <w:rPr>
                <w:rtl w:val="0"/>
              </w:rPr>
            </w:r>
          </w:p>
        </w:tc>
        <w:tc>
          <w:tcPr>
            <w:gridSpan w:val="2"/>
          </w:tcPr>
          <w:p w:rsidR="00000000" w:rsidDel="00000000" w:rsidP="00000000" w:rsidRDefault="00000000" w:rsidRPr="00000000" w14:paraId="000000C9">
            <w:pPr>
              <w:spacing w:line="288" w:lineRule="auto"/>
              <w:rPr/>
            </w:pPr>
            <w:r w:rsidDel="00000000" w:rsidR="00000000" w:rsidRPr="00000000">
              <w:rPr>
                <w:rtl w:val="0"/>
              </w:rPr>
              <w:t xml:space="preserve">Female</w:t>
            </w:r>
          </w:p>
        </w:tc>
        <w:tc>
          <w:tcPr>
            <w:vAlign w:val="center"/>
          </w:tcPr>
          <w:p w:rsidR="00000000" w:rsidDel="00000000" w:rsidP="00000000" w:rsidRDefault="00000000" w:rsidRPr="00000000" w14:paraId="000000CB">
            <w:pPr>
              <w:spacing w:line="288" w:lineRule="auto"/>
              <w:jc w:val="center"/>
              <w:rPr/>
            </w:pPr>
            <w:r w:rsidDel="00000000" w:rsidR="00000000" w:rsidRPr="00000000">
              <w:rPr>
                <w:rtl w:val="0"/>
              </w:rPr>
              <w:t xml:space="preserve">12,155</w:t>
            </w:r>
          </w:p>
        </w:tc>
        <w:tc>
          <w:tcPr>
            <w:vAlign w:val="center"/>
          </w:tcPr>
          <w:p w:rsidR="00000000" w:rsidDel="00000000" w:rsidP="00000000" w:rsidRDefault="00000000" w:rsidRPr="00000000" w14:paraId="000000CC">
            <w:pPr>
              <w:spacing w:line="288" w:lineRule="auto"/>
              <w:jc w:val="center"/>
              <w:rPr/>
            </w:pPr>
            <w:r w:rsidDel="00000000" w:rsidR="00000000" w:rsidRPr="00000000">
              <w:rPr>
                <w:rtl w:val="0"/>
              </w:rPr>
              <w:t xml:space="preserve">50.86%</w:t>
            </w:r>
          </w:p>
        </w:tc>
        <w:tc>
          <w:tcPr>
            <w:vAlign w:val="center"/>
          </w:tcPr>
          <w:p w:rsidR="00000000" w:rsidDel="00000000" w:rsidP="00000000" w:rsidRDefault="00000000" w:rsidRPr="00000000" w14:paraId="000000CD">
            <w:pPr>
              <w:spacing w:line="288" w:lineRule="auto"/>
              <w:jc w:val="center"/>
              <w:rPr/>
            </w:pPr>
            <w:r w:rsidDel="00000000" w:rsidR="00000000" w:rsidRPr="00000000">
              <w:rPr>
                <w:rtl w:val="0"/>
              </w:rPr>
              <w:t xml:space="preserve">2203</w:t>
            </w:r>
          </w:p>
        </w:tc>
        <w:tc>
          <w:tcPr>
            <w:vAlign w:val="center"/>
          </w:tcPr>
          <w:p w:rsidR="00000000" w:rsidDel="00000000" w:rsidP="00000000" w:rsidRDefault="00000000" w:rsidRPr="00000000" w14:paraId="000000CE">
            <w:pPr>
              <w:spacing w:line="288" w:lineRule="auto"/>
              <w:jc w:val="center"/>
              <w:rPr/>
            </w:pPr>
            <w:r w:rsidDel="00000000" w:rsidR="00000000" w:rsidRPr="00000000">
              <w:rPr>
                <w:rtl w:val="0"/>
              </w:rPr>
              <w:t xml:space="preserve">41.79%</w:t>
            </w:r>
          </w:p>
        </w:tc>
        <w:tc>
          <w:tcPr>
            <w:vAlign w:val="center"/>
          </w:tcPr>
          <w:p w:rsidR="00000000" w:rsidDel="00000000" w:rsidP="00000000" w:rsidRDefault="00000000" w:rsidRPr="00000000" w14:paraId="000000CF">
            <w:pPr>
              <w:spacing w:line="288" w:lineRule="auto"/>
              <w:jc w:val="center"/>
              <w:rPr/>
            </w:pPr>
            <w:r w:rsidDel="00000000" w:rsidR="00000000" w:rsidRPr="00000000">
              <w:rPr>
                <w:rtl w:val="0"/>
              </w:rPr>
              <w:t xml:space="preserve">9952</w:t>
            </w:r>
          </w:p>
        </w:tc>
        <w:tc>
          <w:tcPr>
            <w:vAlign w:val="center"/>
          </w:tcPr>
          <w:p w:rsidR="00000000" w:rsidDel="00000000" w:rsidP="00000000" w:rsidRDefault="00000000" w:rsidRPr="00000000" w14:paraId="000000D0">
            <w:pPr>
              <w:spacing w:line="288" w:lineRule="auto"/>
              <w:jc w:val="center"/>
              <w:rPr/>
            </w:pPr>
            <w:r w:rsidDel="00000000" w:rsidR="00000000" w:rsidRPr="00000000">
              <w:rPr>
                <w:rtl w:val="0"/>
              </w:rPr>
              <w:t xml:space="preserve">53.42%</w:t>
            </w:r>
          </w:p>
        </w:tc>
        <w:tc>
          <w:tcPr/>
          <w:p w:rsidR="00000000" w:rsidDel="00000000" w:rsidP="00000000" w:rsidRDefault="00000000" w:rsidRPr="00000000" w14:paraId="000000D1">
            <w:pPr>
              <w:spacing w:line="288" w:lineRule="auto"/>
              <w:jc w:val="right"/>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D2">
            <w:pPr>
              <w:spacing w:line="288" w:lineRule="auto"/>
              <w:rPr>
                <w:vertAlign w:val="superscript"/>
              </w:rPr>
            </w:pPr>
            <w:r w:rsidDel="00000000" w:rsidR="00000000" w:rsidRPr="00000000">
              <w:rPr>
                <w:rtl w:val="0"/>
              </w:rPr>
              <w:t xml:space="preserve">CIRS-G, mean ± SD</w:t>
            </w:r>
            <w:r w:rsidDel="00000000" w:rsidR="00000000" w:rsidRPr="00000000">
              <w:rPr>
                <w:vertAlign w:val="superscript"/>
                <w:rtl w:val="0"/>
              </w:rPr>
              <w:t xml:space="preserve">a</w:t>
            </w:r>
          </w:p>
        </w:tc>
        <w:tc>
          <w:tcPr/>
          <w:p w:rsidR="00000000" w:rsidDel="00000000" w:rsidP="00000000" w:rsidRDefault="00000000" w:rsidRPr="00000000" w14:paraId="000000D5">
            <w:pPr>
              <w:spacing w:line="288" w:lineRule="auto"/>
              <w:jc w:val="center"/>
              <w:rPr/>
            </w:pPr>
            <w:r w:rsidDel="00000000" w:rsidR="00000000" w:rsidRPr="00000000">
              <w:rPr>
                <w:rtl w:val="0"/>
              </w:rPr>
              <w:t xml:space="preserve">1.74±0.59</w:t>
            </w:r>
          </w:p>
        </w:tc>
        <w:tc>
          <w:tcPr/>
          <w:p w:rsidR="00000000" w:rsidDel="00000000" w:rsidP="00000000" w:rsidRDefault="00000000" w:rsidRPr="00000000" w14:paraId="000000D6">
            <w:pPr>
              <w:spacing w:line="288" w:lineRule="auto"/>
              <w:jc w:val="center"/>
              <w:rPr/>
            </w:pPr>
            <w:r w:rsidDel="00000000" w:rsidR="00000000" w:rsidRPr="00000000">
              <w:rPr>
                <w:rtl w:val="0"/>
              </w:rPr>
            </w:r>
          </w:p>
        </w:tc>
        <w:tc>
          <w:tcPr/>
          <w:p w:rsidR="00000000" w:rsidDel="00000000" w:rsidP="00000000" w:rsidRDefault="00000000" w:rsidRPr="00000000" w14:paraId="000000D7">
            <w:pPr>
              <w:spacing w:line="288" w:lineRule="auto"/>
              <w:jc w:val="center"/>
              <w:rPr/>
            </w:pPr>
            <w:r w:rsidDel="00000000" w:rsidR="00000000" w:rsidRPr="00000000">
              <w:rPr>
                <w:rtl w:val="0"/>
              </w:rPr>
              <w:t xml:space="preserve">1.72±0.59</w:t>
            </w:r>
          </w:p>
        </w:tc>
        <w:tc>
          <w:tcPr/>
          <w:p w:rsidR="00000000" w:rsidDel="00000000" w:rsidP="00000000" w:rsidRDefault="00000000" w:rsidRPr="00000000" w14:paraId="000000D8">
            <w:pPr>
              <w:spacing w:line="288" w:lineRule="auto"/>
              <w:jc w:val="center"/>
              <w:rPr/>
            </w:pPr>
            <w:r w:rsidDel="00000000" w:rsidR="00000000" w:rsidRPr="00000000">
              <w:rPr>
                <w:rtl w:val="0"/>
              </w:rPr>
            </w:r>
          </w:p>
        </w:tc>
        <w:tc>
          <w:tcPr/>
          <w:p w:rsidR="00000000" w:rsidDel="00000000" w:rsidP="00000000" w:rsidRDefault="00000000" w:rsidRPr="00000000" w14:paraId="000000D9">
            <w:pPr>
              <w:spacing w:line="288" w:lineRule="auto"/>
              <w:jc w:val="center"/>
              <w:rPr/>
            </w:pPr>
            <w:r w:rsidDel="00000000" w:rsidR="00000000" w:rsidRPr="00000000">
              <w:rPr>
                <w:rtl w:val="0"/>
              </w:rPr>
              <w:t xml:space="preserve">1.82±0.58</w:t>
            </w:r>
          </w:p>
        </w:tc>
        <w:tc>
          <w:tcPr/>
          <w:p w:rsidR="00000000" w:rsidDel="00000000" w:rsidP="00000000" w:rsidRDefault="00000000" w:rsidRPr="00000000" w14:paraId="000000DA">
            <w:pPr>
              <w:spacing w:line="288" w:lineRule="auto"/>
              <w:jc w:val="center"/>
              <w:rPr/>
            </w:pPr>
            <w:r w:rsidDel="00000000" w:rsidR="00000000" w:rsidRPr="00000000">
              <w:rPr>
                <w:rtl w:val="0"/>
              </w:rPr>
            </w:r>
          </w:p>
        </w:tc>
        <w:tc>
          <w:tcPr/>
          <w:p w:rsidR="00000000" w:rsidDel="00000000" w:rsidP="00000000" w:rsidRDefault="00000000" w:rsidRPr="00000000" w14:paraId="000000DB">
            <w:pPr>
              <w:spacing w:line="288" w:lineRule="auto"/>
              <w:jc w:val="right"/>
              <w:rPr/>
            </w:pPr>
            <w:r w:rsidDel="00000000" w:rsidR="00000000" w:rsidRPr="00000000">
              <w:rPr>
                <w:rtl w:val="0"/>
              </w:rPr>
              <w:t xml:space="preserve">-0.58</w:t>
            </w:r>
          </w:p>
        </w:tc>
      </w:tr>
      <w:tr>
        <w:trPr>
          <w:cantSplit w:val="0"/>
          <w:tblHeader w:val="0"/>
        </w:trPr>
        <w:tc>
          <w:tcPr>
            <w:gridSpan w:val="3"/>
          </w:tcPr>
          <w:p w:rsidR="00000000" w:rsidDel="00000000" w:rsidP="00000000" w:rsidRDefault="00000000" w:rsidRPr="00000000" w14:paraId="000000DC">
            <w:pPr>
              <w:spacing w:line="288" w:lineRule="auto"/>
              <w:rPr/>
            </w:pPr>
            <w:r w:rsidDel="00000000" w:rsidR="00000000" w:rsidRPr="00000000">
              <w:rPr>
                <w:rtl w:val="0"/>
              </w:rPr>
              <w:t xml:space="preserve">DNR Notes (+)</w:t>
            </w:r>
          </w:p>
        </w:tc>
        <w:tc>
          <w:tcPr/>
          <w:p w:rsidR="00000000" w:rsidDel="00000000" w:rsidP="00000000" w:rsidRDefault="00000000" w:rsidRPr="00000000" w14:paraId="000000DF">
            <w:pPr>
              <w:spacing w:line="288" w:lineRule="auto"/>
              <w:jc w:val="center"/>
              <w:rPr/>
            </w:pPr>
            <w:r w:rsidDel="00000000" w:rsidR="00000000" w:rsidRPr="00000000">
              <w:rPr>
                <w:rtl w:val="0"/>
              </w:rPr>
              <w:t xml:space="preserve">9777</w:t>
            </w:r>
          </w:p>
        </w:tc>
        <w:tc>
          <w:tcPr/>
          <w:p w:rsidR="00000000" w:rsidDel="00000000" w:rsidP="00000000" w:rsidRDefault="00000000" w:rsidRPr="00000000" w14:paraId="000000E0">
            <w:pPr>
              <w:spacing w:line="288" w:lineRule="auto"/>
              <w:jc w:val="center"/>
              <w:rPr/>
            </w:pPr>
            <w:r w:rsidDel="00000000" w:rsidR="00000000" w:rsidRPr="00000000">
              <w:rPr>
                <w:rtl w:val="0"/>
              </w:rPr>
              <w:t xml:space="preserve">40.91%</w:t>
            </w:r>
          </w:p>
        </w:tc>
        <w:tc>
          <w:tcPr/>
          <w:p w:rsidR="00000000" w:rsidDel="00000000" w:rsidP="00000000" w:rsidRDefault="00000000" w:rsidRPr="00000000" w14:paraId="000000E1">
            <w:pPr>
              <w:spacing w:line="288" w:lineRule="auto"/>
              <w:jc w:val="center"/>
              <w:rPr/>
            </w:pPr>
            <w:r w:rsidDel="00000000" w:rsidR="00000000" w:rsidRPr="00000000">
              <w:rPr>
                <w:rtl w:val="0"/>
              </w:rPr>
              <w:t xml:space="preserve">2472</w:t>
            </w:r>
          </w:p>
        </w:tc>
        <w:tc>
          <w:tcPr/>
          <w:p w:rsidR="00000000" w:rsidDel="00000000" w:rsidP="00000000" w:rsidRDefault="00000000" w:rsidRPr="00000000" w14:paraId="000000E2">
            <w:pPr>
              <w:spacing w:line="288" w:lineRule="auto"/>
              <w:jc w:val="center"/>
              <w:rPr/>
            </w:pPr>
            <w:r w:rsidDel="00000000" w:rsidR="00000000" w:rsidRPr="00000000">
              <w:rPr>
                <w:rtl w:val="0"/>
              </w:rPr>
              <w:t xml:space="preserve">46.89%</w:t>
            </w:r>
          </w:p>
        </w:tc>
        <w:tc>
          <w:tcPr/>
          <w:p w:rsidR="00000000" w:rsidDel="00000000" w:rsidP="00000000" w:rsidRDefault="00000000" w:rsidRPr="00000000" w14:paraId="000000E3">
            <w:pPr>
              <w:spacing w:line="288" w:lineRule="auto"/>
              <w:jc w:val="center"/>
              <w:rPr/>
            </w:pPr>
            <w:r w:rsidDel="00000000" w:rsidR="00000000" w:rsidRPr="00000000">
              <w:rPr>
                <w:rtl w:val="0"/>
              </w:rPr>
              <w:t xml:space="preserve">7305</w:t>
            </w:r>
          </w:p>
        </w:tc>
        <w:tc>
          <w:tcPr/>
          <w:p w:rsidR="00000000" w:rsidDel="00000000" w:rsidP="00000000" w:rsidRDefault="00000000" w:rsidRPr="00000000" w14:paraId="000000E4">
            <w:pPr>
              <w:spacing w:line="288" w:lineRule="auto"/>
              <w:jc w:val="center"/>
              <w:rPr/>
            </w:pPr>
            <w:r w:rsidDel="00000000" w:rsidR="00000000" w:rsidRPr="00000000">
              <w:rPr>
                <w:rtl w:val="0"/>
              </w:rPr>
              <w:t xml:space="preserve">39.21%</w:t>
            </w:r>
          </w:p>
        </w:tc>
        <w:tc>
          <w:tcPr/>
          <w:p w:rsidR="00000000" w:rsidDel="00000000" w:rsidP="00000000" w:rsidRDefault="00000000" w:rsidRPr="00000000" w14:paraId="000000E5">
            <w:pPr>
              <w:spacing w:line="288" w:lineRule="auto"/>
              <w:jc w:val="right"/>
              <w:rPr/>
            </w:pPr>
            <w:r w:rsidDel="00000000" w:rsidR="00000000" w:rsidRPr="00000000">
              <w:rPr>
                <w:rtl w:val="0"/>
              </w:rPr>
              <w:t xml:space="preserve">0.15</w:t>
            </w:r>
          </w:p>
        </w:tc>
      </w:tr>
      <w:tr>
        <w:trPr>
          <w:cantSplit w:val="0"/>
          <w:tblHeader w:val="0"/>
        </w:trPr>
        <w:tc>
          <w:tcPr>
            <w:gridSpan w:val="3"/>
          </w:tcPr>
          <w:p w:rsidR="00000000" w:rsidDel="00000000" w:rsidP="00000000" w:rsidRDefault="00000000" w:rsidRPr="00000000" w14:paraId="000000E6">
            <w:pPr>
              <w:spacing w:line="288" w:lineRule="auto"/>
              <w:rPr/>
            </w:pPr>
            <w:r w:rsidDel="00000000" w:rsidR="00000000" w:rsidRPr="00000000">
              <w:rPr>
                <w:b w:val="1"/>
                <w:bCs w:val="1"/>
                <w:rtl w:val="0"/>
              </w:rPr>
              <w:t xml:space="preserve">ADL</w:t>
            </w:r>
            <w:r w:rsidDel="00000000" w:rsidR="00000000" w:rsidRPr="00000000">
              <w:rPr>
                <w:rtl w:val="0"/>
              </w:rPr>
            </w:r>
          </w:p>
        </w:tc>
        <w:tc>
          <w:tcPr/>
          <w:p w:rsidR="00000000" w:rsidDel="00000000" w:rsidP="00000000" w:rsidRDefault="00000000" w:rsidRPr="00000000" w14:paraId="000000E9">
            <w:pPr>
              <w:spacing w:line="288" w:lineRule="auto"/>
              <w:jc w:val="center"/>
              <w:rPr/>
            </w:pPr>
            <w:r w:rsidDel="00000000" w:rsidR="00000000" w:rsidRPr="00000000">
              <w:rPr>
                <w:rtl w:val="0"/>
              </w:rPr>
            </w:r>
          </w:p>
        </w:tc>
        <w:tc>
          <w:tcPr/>
          <w:p w:rsidR="00000000" w:rsidDel="00000000" w:rsidP="00000000" w:rsidRDefault="00000000" w:rsidRPr="00000000" w14:paraId="000000EA">
            <w:pPr>
              <w:spacing w:line="288" w:lineRule="auto"/>
              <w:jc w:val="center"/>
              <w:rPr/>
            </w:pPr>
            <w:r w:rsidDel="00000000" w:rsidR="00000000" w:rsidRPr="00000000">
              <w:rPr>
                <w:rtl w:val="0"/>
              </w:rPr>
            </w:r>
          </w:p>
        </w:tc>
        <w:tc>
          <w:tcPr/>
          <w:p w:rsidR="00000000" w:rsidDel="00000000" w:rsidP="00000000" w:rsidRDefault="00000000" w:rsidRPr="00000000" w14:paraId="000000EB">
            <w:pPr>
              <w:spacing w:line="288" w:lineRule="auto"/>
              <w:jc w:val="center"/>
              <w:rPr/>
            </w:pPr>
            <w:r w:rsidDel="00000000" w:rsidR="00000000" w:rsidRPr="00000000">
              <w:rPr>
                <w:rtl w:val="0"/>
              </w:rPr>
            </w:r>
          </w:p>
        </w:tc>
        <w:tc>
          <w:tcPr/>
          <w:p w:rsidR="00000000" w:rsidDel="00000000" w:rsidP="00000000" w:rsidRDefault="00000000" w:rsidRPr="00000000" w14:paraId="000000EC">
            <w:pPr>
              <w:spacing w:line="288" w:lineRule="auto"/>
              <w:jc w:val="center"/>
              <w:rPr/>
            </w:pPr>
            <w:r w:rsidDel="00000000" w:rsidR="00000000" w:rsidRPr="00000000">
              <w:rPr>
                <w:rtl w:val="0"/>
              </w:rPr>
            </w:r>
          </w:p>
        </w:tc>
        <w:tc>
          <w:tcPr/>
          <w:p w:rsidR="00000000" w:rsidDel="00000000" w:rsidP="00000000" w:rsidRDefault="00000000" w:rsidRPr="00000000" w14:paraId="000000ED">
            <w:pPr>
              <w:spacing w:line="288" w:lineRule="auto"/>
              <w:jc w:val="center"/>
              <w:rPr/>
            </w:pPr>
            <w:r w:rsidDel="00000000" w:rsidR="00000000" w:rsidRPr="00000000">
              <w:rPr>
                <w:rtl w:val="0"/>
              </w:rPr>
            </w:r>
          </w:p>
        </w:tc>
        <w:tc>
          <w:tcPr/>
          <w:p w:rsidR="00000000" w:rsidDel="00000000" w:rsidP="00000000" w:rsidRDefault="00000000" w:rsidRPr="00000000" w14:paraId="000000EE">
            <w:pPr>
              <w:spacing w:line="288" w:lineRule="auto"/>
              <w:jc w:val="center"/>
              <w:rPr/>
            </w:pPr>
            <w:r w:rsidDel="00000000" w:rsidR="00000000" w:rsidRPr="00000000">
              <w:rPr>
                <w:rtl w:val="0"/>
              </w:rPr>
            </w:r>
          </w:p>
        </w:tc>
        <w:tc>
          <w:tcPr/>
          <w:p w:rsidR="00000000" w:rsidDel="00000000" w:rsidP="00000000" w:rsidRDefault="00000000" w:rsidRPr="00000000" w14:paraId="000000EF">
            <w:pPr>
              <w:spacing w:line="288"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F0">
            <w:pPr>
              <w:spacing w:line="288" w:lineRule="auto"/>
              <w:rPr/>
            </w:pPr>
            <w:r w:rsidDel="00000000" w:rsidR="00000000" w:rsidRPr="00000000">
              <w:rPr>
                <w:rtl w:val="0"/>
              </w:rPr>
            </w:r>
          </w:p>
        </w:tc>
        <w:tc>
          <w:tcPr>
            <w:gridSpan w:val="2"/>
          </w:tcPr>
          <w:p w:rsidR="00000000" w:rsidDel="00000000" w:rsidP="00000000" w:rsidRDefault="00000000" w:rsidRPr="00000000" w14:paraId="000000F1">
            <w:pPr>
              <w:spacing w:line="288" w:lineRule="auto"/>
              <w:ind w:firstLine="41"/>
              <w:rPr/>
            </w:pPr>
            <w:r w:rsidDel="00000000" w:rsidR="00000000" w:rsidRPr="00000000">
              <w:rPr>
                <w:rtl w:val="0"/>
              </w:rPr>
              <w:t xml:space="preserve">First score, mean ± SD</w:t>
            </w:r>
          </w:p>
        </w:tc>
        <w:tc>
          <w:tcPr/>
          <w:p w:rsidR="00000000" w:rsidDel="00000000" w:rsidP="00000000" w:rsidRDefault="00000000" w:rsidRPr="00000000" w14:paraId="000000F3">
            <w:pPr>
              <w:spacing w:line="288" w:lineRule="auto"/>
              <w:jc w:val="center"/>
              <w:rPr/>
            </w:pPr>
            <w:r w:rsidDel="00000000" w:rsidR="00000000" w:rsidRPr="00000000">
              <w:rPr>
                <w:rtl w:val="0"/>
              </w:rPr>
              <w:t xml:space="preserve">28.56 ± 31.74</w:t>
            </w:r>
          </w:p>
        </w:tc>
        <w:tc>
          <w:tcPr/>
          <w:p w:rsidR="00000000" w:rsidDel="00000000" w:rsidP="00000000" w:rsidRDefault="00000000" w:rsidRPr="00000000" w14:paraId="000000F4">
            <w:pPr>
              <w:spacing w:line="288" w:lineRule="auto"/>
              <w:jc w:val="center"/>
              <w:rPr/>
            </w:pPr>
            <w:r w:rsidDel="00000000" w:rsidR="00000000" w:rsidRPr="00000000">
              <w:rPr>
                <w:rtl w:val="0"/>
              </w:rPr>
            </w:r>
          </w:p>
        </w:tc>
        <w:tc>
          <w:tcPr/>
          <w:p w:rsidR="00000000" w:rsidDel="00000000" w:rsidP="00000000" w:rsidRDefault="00000000" w:rsidRPr="00000000" w14:paraId="000000F5">
            <w:pPr>
              <w:spacing w:line="288" w:lineRule="auto"/>
              <w:jc w:val="center"/>
              <w:rPr/>
            </w:pPr>
            <w:r w:rsidDel="00000000" w:rsidR="00000000" w:rsidRPr="00000000">
              <w:rPr>
                <w:rtl w:val="0"/>
              </w:rPr>
              <w:t xml:space="preserve">15.14 ± 22.94</w:t>
            </w:r>
          </w:p>
        </w:tc>
        <w:tc>
          <w:tcPr/>
          <w:p w:rsidR="00000000" w:rsidDel="00000000" w:rsidP="00000000" w:rsidRDefault="00000000" w:rsidRPr="00000000" w14:paraId="000000F6">
            <w:pPr>
              <w:spacing w:line="288" w:lineRule="auto"/>
              <w:jc w:val="center"/>
              <w:rPr/>
            </w:pPr>
            <w:r w:rsidDel="00000000" w:rsidR="00000000" w:rsidRPr="00000000">
              <w:rPr>
                <w:rtl w:val="0"/>
              </w:rPr>
            </w:r>
          </w:p>
        </w:tc>
        <w:tc>
          <w:tcPr/>
          <w:p w:rsidR="00000000" w:rsidDel="00000000" w:rsidP="00000000" w:rsidRDefault="00000000" w:rsidRPr="00000000" w14:paraId="000000F7">
            <w:pPr>
              <w:spacing w:line="288" w:lineRule="auto"/>
              <w:jc w:val="center"/>
              <w:rPr/>
            </w:pPr>
            <w:r w:rsidDel="00000000" w:rsidR="00000000" w:rsidRPr="00000000">
              <w:rPr>
                <w:rtl w:val="0"/>
              </w:rPr>
              <w:t xml:space="preserve">32.28 ± 32.8</w:t>
            </w:r>
          </w:p>
        </w:tc>
        <w:tc>
          <w:tcPr/>
          <w:p w:rsidR="00000000" w:rsidDel="00000000" w:rsidP="00000000" w:rsidRDefault="00000000" w:rsidRPr="00000000" w14:paraId="000000F8">
            <w:pPr>
              <w:spacing w:line="288" w:lineRule="auto"/>
              <w:jc w:val="center"/>
              <w:rPr/>
            </w:pPr>
            <w:r w:rsidDel="00000000" w:rsidR="00000000" w:rsidRPr="00000000">
              <w:rPr>
                <w:rtl w:val="0"/>
              </w:rPr>
            </w:r>
          </w:p>
        </w:tc>
        <w:tc>
          <w:tcPr/>
          <w:p w:rsidR="00000000" w:rsidDel="00000000" w:rsidP="00000000" w:rsidRDefault="00000000" w:rsidRPr="00000000" w14:paraId="000000F9">
            <w:pPr>
              <w:spacing w:line="288" w:lineRule="auto"/>
              <w:jc w:val="right"/>
              <w:rPr/>
            </w:pPr>
            <w:r w:rsidDel="00000000" w:rsidR="00000000" w:rsidRPr="00000000">
              <w:rPr>
                <w:rtl w:val="0"/>
              </w:rPr>
              <w:t xml:space="preserve">-0.61</w:t>
            </w:r>
          </w:p>
        </w:tc>
      </w:tr>
      <w:tr>
        <w:trPr>
          <w:cantSplit w:val="0"/>
          <w:tblHeader w:val="0"/>
        </w:trPr>
        <w:tc>
          <w:tcPr/>
          <w:p w:rsidR="00000000" w:rsidDel="00000000" w:rsidP="00000000" w:rsidRDefault="00000000" w:rsidRPr="00000000" w14:paraId="000000FA">
            <w:pPr>
              <w:spacing w:line="288" w:lineRule="auto"/>
              <w:rPr/>
            </w:pPr>
            <w:r w:rsidDel="00000000" w:rsidR="00000000" w:rsidRPr="00000000">
              <w:rPr>
                <w:rtl w:val="0"/>
              </w:rPr>
            </w:r>
          </w:p>
        </w:tc>
        <w:tc>
          <w:tcPr>
            <w:gridSpan w:val="2"/>
          </w:tcPr>
          <w:p w:rsidR="00000000" w:rsidDel="00000000" w:rsidP="00000000" w:rsidRDefault="00000000" w:rsidRPr="00000000" w14:paraId="000000FB">
            <w:pPr>
              <w:spacing w:line="288" w:lineRule="auto"/>
              <w:ind w:firstLine="5"/>
              <w:rPr/>
            </w:pPr>
            <w:r w:rsidDel="00000000" w:rsidR="00000000" w:rsidRPr="00000000">
              <w:rPr>
                <w:rtl w:val="0"/>
              </w:rPr>
              <w:t xml:space="preserve">Max score in 6 months, mean ± SD</w:t>
            </w:r>
          </w:p>
        </w:tc>
        <w:tc>
          <w:tcPr/>
          <w:p w:rsidR="00000000" w:rsidDel="00000000" w:rsidP="00000000" w:rsidRDefault="00000000" w:rsidRPr="00000000" w14:paraId="000000FD">
            <w:pPr>
              <w:spacing w:line="288" w:lineRule="auto"/>
              <w:jc w:val="center"/>
              <w:rPr/>
            </w:pPr>
            <w:r w:rsidDel="00000000" w:rsidR="00000000" w:rsidRPr="00000000">
              <w:rPr>
                <w:rtl w:val="0"/>
              </w:rPr>
              <w:t xml:space="preserve">31.03 ± 32.75</w:t>
            </w:r>
          </w:p>
        </w:tc>
        <w:tc>
          <w:tcPr/>
          <w:p w:rsidR="00000000" w:rsidDel="00000000" w:rsidP="00000000" w:rsidRDefault="00000000" w:rsidRPr="00000000" w14:paraId="000000FE">
            <w:pPr>
              <w:spacing w:line="288" w:lineRule="auto"/>
              <w:jc w:val="center"/>
              <w:rPr/>
            </w:pPr>
            <w:r w:rsidDel="00000000" w:rsidR="00000000" w:rsidRPr="00000000">
              <w:rPr>
                <w:rtl w:val="0"/>
              </w:rPr>
            </w:r>
          </w:p>
        </w:tc>
        <w:tc>
          <w:tcPr/>
          <w:p w:rsidR="00000000" w:rsidDel="00000000" w:rsidP="00000000" w:rsidRDefault="00000000" w:rsidRPr="00000000" w14:paraId="000000FF">
            <w:pPr>
              <w:spacing w:line="288" w:lineRule="auto"/>
              <w:jc w:val="center"/>
              <w:rPr/>
            </w:pPr>
            <w:r w:rsidDel="00000000" w:rsidR="00000000" w:rsidRPr="00000000">
              <w:rPr>
                <w:rtl w:val="0"/>
              </w:rPr>
              <w:t xml:space="preserve">15.44 ± 23.30</w:t>
            </w:r>
          </w:p>
        </w:tc>
        <w:tc>
          <w:tcPr/>
          <w:p w:rsidR="00000000" w:rsidDel="00000000" w:rsidP="00000000" w:rsidRDefault="00000000" w:rsidRPr="00000000" w14:paraId="00000100">
            <w:pPr>
              <w:spacing w:line="288" w:lineRule="auto"/>
              <w:jc w:val="center"/>
              <w:rPr/>
            </w:pPr>
            <w:r w:rsidDel="00000000" w:rsidR="00000000" w:rsidRPr="00000000">
              <w:rPr>
                <w:rtl w:val="0"/>
              </w:rPr>
            </w:r>
          </w:p>
        </w:tc>
        <w:tc>
          <w:tcPr/>
          <w:p w:rsidR="00000000" w:rsidDel="00000000" w:rsidP="00000000" w:rsidRDefault="00000000" w:rsidRPr="00000000" w14:paraId="00000101">
            <w:pPr>
              <w:spacing w:line="288" w:lineRule="auto"/>
              <w:jc w:val="center"/>
              <w:rPr/>
            </w:pPr>
            <w:r w:rsidDel="00000000" w:rsidR="00000000" w:rsidRPr="00000000">
              <w:rPr>
                <w:rtl w:val="0"/>
              </w:rPr>
              <w:t xml:space="preserve">35.44 ± 33.67</w:t>
            </w:r>
          </w:p>
        </w:tc>
        <w:tc>
          <w:tcPr/>
          <w:p w:rsidR="00000000" w:rsidDel="00000000" w:rsidP="00000000" w:rsidRDefault="00000000" w:rsidRPr="00000000" w14:paraId="00000102">
            <w:pPr>
              <w:spacing w:line="288" w:lineRule="auto"/>
              <w:jc w:val="center"/>
              <w:rPr/>
            </w:pPr>
            <w:r w:rsidDel="00000000" w:rsidR="00000000" w:rsidRPr="00000000">
              <w:rPr>
                <w:rtl w:val="0"/>
              </w:rPr>
            </w:r>
          </w:p>
        </w:tc>
        <w:tc>
          <w:tcPr/>
          <w:p w:rsidR="00000000" w:rsidDel="00000000" w:rsidP="00000000" w:rsidRDefault="00000000" w:rsidRPr="00000000" w14:paraId="00000103">
            <w:pPr>
              <w:spacing w:line="288" w:lineRule="auto"/>
              <w:jc w:val="right"/>
              <w:rPr/>
            </w:pPr>
            <w:r w:rsidDel="00000000" w:rsidR="00000000" w:rsidRPr="00000000">
              <w:rPr>
                <w:rtl w:val="0"/>
              </w:rPr>
              <w:t xml:space="preserve">-0.69</w:t>
            </w:r>
          </w:p>
        </w:tc>
      </w:tr>
      <w:tr>
        <w:trPr>
          <w:cantSplit w:val="0"/>
          <w:tblHeader w:val="0"/>
        </w:trPr>
        <w:tc>
          <w:tcPr/>
          <w:p w:rsidR="00000000" w:rsidDel="00000000" w:rsidP="00000000" w:rsidRDefault="00000000" w:rsidRPr="00000000" w14:paraId="00000104">
            <w:pPr>
              <w:spacing w:line="288" w:lineRule="auto"/>
              <w:rPr/>
            </w:pPr>
            <w:r w:rsidDel="00000000" w:rsidR="00000000" w:rsidRPr="00000000">
              <w:rPr>
                <w:rtl w:val="0"/>
              </w:rPr>
            </w:r>
          </w:p>
        </w:tc>
        <w:tc>
          <w:tcPr>
            <w:gridSpan w:val="2"/>
          </w:tcPr>
          <w:p w:rsidR="00000000" w:rsidDel="00000000" w:rsidP="00000000" w:rsidRDefault="00000000" w:rsidRPr="00000000" w14:paraId="00000105">
            <w:pPr>
              <w:spacing w:line="288" w:lineRule="auto"/>
              <w:rPr/>
            </w:pPr>
            <w:r w:rsidDel="00000000" w:rsidR="00000000" w:rsidRPr="00000000">
              <w:rPr>
                <w:rtl w:val="0"/>
              </w:rPr>
              <w:t xml:space="preserve">Last score, mean ± SD</w:t>
            </w:r>
          </w:p>
        </w:tc>
        <w:tc>
          <w:tcPr/>
          <w:p w:rsidR="00000000" w:rsidDel="00000000" w:rsidP="00000000" w:rsidRDefault="00000000" w:rsidRPr="00000000" w14:paraId="00000107">
            <w:pPr>
              <w:spacing w:line="288" w:lineRule="auto"/>
              <w:jc w:val="center"/>
              <w:rPr/>
            </w:pPr>
            <w:r w:rsidDel="00000000" w:rsidR="00000000" w:rsidRPr="00000000">
              <w:rPr>
                <w:rtl w:val="0"/>
              </w:rPr>
              <w:t xml:space="preserve">28.46 ± 31.77</w:t>
            </w:r>
          </w:p>
        </w:tc>
        <w:tc>
          <w:tcPr/>
          <w:p w:rsidR="00000000" w:rsidDel="00000000" w:rsidP="00000000" w:rsidRDefault="00000000" w:rsidRPr="00000000" w14:paraId="00000108">
            <w:pPr>
              <w:spacing w:line="288" w:lineRule="auto"/>
              <w:jc w:val="center"/>
              <w:rPr/>
            </w:pPr>
            <w:r w:rsidDel="00000000" w:rsidR="00000000" w:rsidRPr="00000000">
              <w:rPr>
                <w:rtl w:val="0"/>
              </w:rPr>
            </w:r>
          </w:p>
        </w:tc>
        <w:tc>
          <w:tcPr/>
          <w:p w:rsidR="00000000" w:rsidDel="00000000" w:rsidP="00000000" w:rsidRDefault="00000000" w:rsidRPr="00000000" w14:paraId="00000109">
            <w:pPr>
              <w:spacing w:line="288" w:lineRule="auto"/>
              <w:jc w:val="center"/>
              <w:rPr/>
            </w:pPr>
            <w:r w:rsidDel="00000000" w:rsidR="00000000" w:rsidRPr="00000000">
              <w:rPr>
                <w:rtl w:val="0"/>
              </w:rPr>
              <w:t xml:space="preserve">13.28 ± 21.73</w:t>
            </w:r>
          </w:p>
        </w:tc>
        <w:tc>
          <w:tcPr/>
          <w:p w:rsidR="00000000" w:rsidDel="00000000" w:rsidP="00000000" w:rsidRDefault="00000000" w:rsidRPr="00000000" w14:paraId="0000010A">
            <w:pPr>
              <w:spacing w:line="288" w:lineRule="auto"/>
              <w:jc w:val="center"/>
              <w:rPr/>
            </w:pPr>
            <w:r w:rsidDel="00000000" w:rsidR="00000000" w:rsidRPr="00000000">
              <w:rPr>
                <w:rtl w:val="0"/>
              </w:rPr>
            </w:r>
          </w:p>
        </w:tc>
        <w:tc>
          <w:tcPr/>
          <w:p w:rsidR="00000000" w:rsidDel="00000000" w:rsidP="00000000" w:rsidRDefault="00000000" w:rsidRPr="00000000" w14:paraId="0000010B">
            <w:pPr>
              <w:spacing w:line="288" w:lineRule="auto"/>
              <w:jc w:val="center"/>
              <w:rPr/>
            </w:pPr>
            <w:r w:rsidDel="00000000" w:rsidR="00000000" w:rsidRPr="00000000">
              <w:rPr>
                <w:rtl w:val="0"/>
              </w:rPr>
              <w:t xml:space="preserve">30.52 ± 32.35</w:t>
            </w:r>
          </w:p>
        </w:tc>
        <w:tc>
          <w:tcPr/>
          <w:p w:rsidR="00000000" w:rsidDel="00000000" w:rsidP="00000000" w:rsidRDefault="00000000" w:rsidRPr="00000000" w14:paraId="0000010C">
            <w:pPr>
              <w:spacing w:line="288" w:lineRule="auto"/>
              <w:jc w:val="center"/>
              <w:rPr/>
            </w:pPr>
            <w:r w:rsidDel="00000000" w:rsidR="00000000" w:rsidRPr="00000000">
              <w:rPr>
                <w:rtl w:val="0"/>
              </w:rPr>
            </w:r>
          </w:p>
        </w:tc>
        <w:tc>
          <w:tcPr/>
          <w:p w:rsidR="00000000" w:rsidDel="00000000" w:rsidP="00000000" w:rsidRDefault="00000000" w:rsidRPr="00000000" w14:paraId="0000010D">
            <w:pPr>
              <w:spacing w:line="288" w:lineRule="auto"/>
              <w:jc w:val="right"/>
              <w:rPr/>
            </w:pPr>
            <w:r w:rsidDel="00000000" w:rsidR="00000000" w:rsidRPr="00000000">
              <w:rPr>
                <w:rtl w:val="0"/>
              </w:rPr>
              <w:t xml:space="preserve">-0.63</w:t>
            </w:r>
          </w:p>
        </w:tc>
      </w:tr>
      <w:tr>
        <w:trPr>
          <w:cantSplit w:val="0"/>
          <w:tblHeader w:val="0"/>
        </w:trPr>
        <w:tc>
          <w:tcPr>
            <w:gridSpan w:val="3"/>
          </w:tcPr>
          <w:p w:rsidR="00000000" w:rsidDel="00000000" w:rsidP="00000000" w:rsidRDefault="00000000" w:rsidRPr="00000000" w14:paraId="0000010E">
            <w:pPr>
              <w:spacing w:line="288" w:lineRule="auto"/>
              <w:rPr>
                <w:vertAlign w:val="superscript"/>
              </w:rPr>
            </w:pPr>
            <w:r w:rsidDel="00000000" w:rsidR="00000000" w:rsidRPr="00000000">
              <w:rPr>
                <w:b w:val="1"/>
                <w:bCs w:val="1"/>
                <w:rtl w:val="0"/>
              </w:rPr>
              <w:t xml:space="preserve">GCS (EVM), mean ± SD</w:t>
            </w:r>
            <w:r w:rsidDel="00000000" w:rsidR="00000000" w:rsidRPr="00000000">
              <w:rPr>
                <w:b w:val="1"/>
                <w:bCs w:val="1"/>
                <w:vertAlign w:val="superscript"/>
                <w:rtl w:val="0"/>
              </w:rPr>
              <w:t xml:space="preserve">b</w:t>
            </w:r>
            <w:r w:rsidDel="00000000" w:rsidR="00000000" w:rsidRPr="00000000">
              <w:rPr>
                <w:rtl w:val="0"/>
              </w:rPr>
            </w:r>
          </w:p>
        </w:tc>
        <w:tc>
          <w:tcPr/>
          <w:p w:rsidR="00000000" w:rsidDel="00000000" w:rsidP="00000000" w:rsidRDefault="00000000" w:rsidRPr="00000000" w14:paraId="00000111">
            <w:pPr>
              <w:spacing w:line="288" w:lineRule="auto"/>
              <w:jc w:val="center"/>
              <w:rPr/>
            </w:pPr>
            <w:r w:rsidDel="00000000" w:rsidR="00000000" w:rsidRPr="00000000">
              <w:rPr>
                <w:rtl w:val="0"/>
              </w:rPr>
              <w:t xml:space="preserve">7.66 ± 5.31</w:t>
            </w:r>
          </w:p>
        </w:tc>
        <w:tc>
          <w:tcPr/>
          <w:p w:rsidR="00000000" w:rsidDel="00000000" w:rsidP="00000000" w:rsidRDefault="00000000" w:rsidRPr="00000000" w14:paraId="00000112">
            <w:pPr>
              <w:spacing w:line="288" w:lineRule="auto"/>
              <w:jc w:val="center"/>
              <w:rPr/>
            </w:pPr>
            <w:r w:rsidDel="00000000" w:rsidR="00000000" w:rsidRPr="00000000">
              <w:rPr>
                <w:rtl w:val="0"/>
              </w:rPr>
            </w:r>
          </w:p>
        </w:tc>
        <w:tc>
          <w:tcPr/>
          <w:p w:rsidR="00000000" w:rsidDel="00000000" w:rsidP="00000000" w:rsidRDefault="00000000" w:rsidRPr="00000000" w14:paraId="00000113">
            <w:pPr>
              <w:spacing w:line="288" w:lineRule="auto"/>
              <w:jc w:val="center"/>
              <w:rPr/>
            </w:pPr>
            <w:r w:rsidDel="00000000" w:rsidR="00000000" w:rsidRPr="00000000">
              <w:rPr>
                <w:rtl w:val="0"/>
              </w:rPr>
              <w:t xml:space="preserve">7.00 ± 4.94</w:t>
            </w:r>
          </w:p>
        </w:tc>
        <w:tc>
          <w:tcPr/>
          <w:p w:rsidR="00000000" w:rsidDel="00000000" w:rsidP="00000000" w:rsidRDefault="00000000" w:rsidRPr="00000000" w14:paraId="00000114">
            <w:pPr>
              <w:spacing w:line="288" w:lineRule="auto"/>
              <w:jc w:val="center"/>
              <w:rPr/>
            </w:pPr>
            <w:r w:rsidDel="00000000" w:rsidR="00000000" w:rsidRPr="00000000">
              <w:rPr>
                <w:rtl w:val="0"/>
              </w:rPr>
            </w:r>
          </w:p>
        </w:tc>
        <w:tc>
          <w:tcPr/>
          <w:p w:rsidR="00000000" w:rsidDel="00000000" w:rsidP="00000000" w:rsidRDefault="00000000" w:rsidRPr="00000000" w14:paraId="00000115">
            <w:pPr>
              <w:spacing w:line="288" w:lineRule="auto"/>
              <w:jc w:val="center"/>
              <w:rPr/>
            </w:pPr>
            <w:r w:rsidDel="00000000" w:rsidR="00000000" w:rsidRPr="00000000">
              <w:rPr>
                <w:rtl w:val="0"/>
              </w:rPr>
              <w:t xml:space="preserve">7.85 ± 5.39</w:t>
            </w:r>
          </w:p>
        </w:tc>
        <w:tc>
          <w:tcPr/>
          <w:p w:rsidR="00000000" w:rsidDel="00000000" w:rsidP="00000000" w:rsidRDefault="00000000" w:rsidRPr="00000000" w14:paraId="00000116">
            <w:pPr>
              <w:spacing w:line="288" w:lineRule="auto"/>
              <w:jc w:val="center"/>
              <w:rPr/>
            </w:pPr>
            <w:r w:rsidDel="00000000" w:rsidR="00000000" w:rsidRPr="00000000">
              <w:rPr>
                <w:rtl w:val="0"/>
              </w:rPr>
            </w:r>
          </w:p>
        </w:tc>
        <w:tc>
          <w:tcPr/>
          <w:p w:rsidR="00000000" w:rsidDel="00000000" w:rsidP="00000000" w:rsidRDefault="00000000" w:rsidRPr="00000000" w14:paraId="00000117">
            <w:pPr>
              <w:spacing w:line="288" w:lineRule="auto"/>
              <w:jc w:val="right"/>
              <w:rPr/>
            </w:pPr>
            <w:r w:rsidDel="00000000" w:rsidR="00000000" w:rsidRPr="00000000">
              <w:rPr>
                <w:rtl w:val="0"/>
              </w:rPr>
              <w:t xml:space="preserve">0.07</w:t>
            </w:r>
          </w:p>
        </w:tc>
      </w:tr>
      <w:tr>
        <w:trPr>
          <w:cantSplit w:val="0"/>
          <w:tblHeader w:val="0"/>
        </w:trPr>
        <w:tc>
          <w:tcPr>
            <w:gridSpan w:val="3"/>
          </w:tcPr>
          <w:p w:rsidR="00000000" w:rsidDel="00000000" w:rsidP="00000000" w:rsidRDefault="00000000" w:rsidRPr="00000000" w14:paraId="00000118">
            <w:pPr>
              <w:spacing w:line="288" w:lineRule="auto"/>
              <w:rPr/>
            </w:pPr>
            <w:r w:rsidDel="00000000" w:rsidR="00000000" w:rsidRPr="00000000">
              <w:rPr>
                <w:b w:val="1"/>
                <w:bCs w:val="1"/>
                <w:rtl w:val="0"/>
              </w:rPr>
              <w:t xml:space="preserve">Dentures</w:t>
            </w:r>
            <w:r w:rsidDel="00000000" w:rsidR="00000000" w:rsidRPr="00000000">
              <w:rPr>
                <w:rtl w:val="0"/>
              </w:rPr>
            </w:r>
          </w:p>
        </w:tc>
        <w:tc>
          <w:tcPr>
            <w:vAlign w:val="center"/>
          </w:tcPr>
          <w:p w:rsidR="00000000" w:rsidDel="00000000" w:rsidP="00000000" w:rsidRDefault="00000000" w:rsidRPr="00000000" w14:paraId="0000011B">
            <w:pPr>
              <w:spacing w:line="288" w:lineRule="auto"/>
              <w:jc w:val="center"/>
              <w:rPr/>
            </w:pPr>
            <w:r w:rsidDel="00000000" w:rsidR="00000000" w:rsidRPr="00000000">
              <w:rPr>
                <w:rtl w:val="0"/>
              </w:rPr>
              <w:t xml:space="preserve">3918</w:t>
            </w:r>
          </w:p>
        </w:tc>
        <w:tc>
          <w:tcPr>
            <w:vAlign w:val="center"/>
          </w:tcPr>
          <w:p w:rsidR="00000000" w:rsidDel="00000000" w:rsidP="00000000" w:rsidRDefault="00000000" w:rsidRPr="00000000" w14:paraId="0000011C">
            <w:pPr>
              <w:spacing w:line="288" w:lineRule="auto"/>
              <w:jc w:val="center"/>
              <w:rPr/>
            </w:pPr>
            <w:r w:rsidDel="00000000" w:rsidR="00000000" w:rsidRPr="00000000">
              <w:rPr>
                <w:rtl w:val="0"/>
              </w:rPr>
              <w:t xml:space="preserve">16.39%</w:t>
            </w:r>
          </w:p>
        </w:tc>
        <w:tc>
          <w:tcPr>
            <w:vAlign w:val="center"/>
          </w:tcPr>
          <w:p w:rsidR="00000000" w:rsidDel="00000000" w:rsidP="00000000" w:rsidRDefault="00000000" w:rsidRPr="00000000" w14:paraId="0000011D">
            <w:pPr>
              <w:spacing w:line="288" w:lineRule="auto"/>
              <w:jc w:val="center"/>
              <w:rPr/>
            </w:pPr>
            <w:r w:rsidDel="00000000" w:rsidR="00000000" w:rsidRPr="00000000">
              <w:rPr>
                <w:rtl w:val="0"/>
              </w:rPr>
              <w:t xml:space="preserve">720</w:t>
            </w:r>
          </w:p>
        </w:tc>
        <w:tc>
          <w:tcPr>
            <w:vAlign w:val="center"/>
          </w:tcPr>
          <w:p w:rsidR="00000000" w:rsidDel="00000000" w:rsidP="00000000" w:rsidRDefault="00000000" w:rsidRPr="00000000" w14:paraId="0000011E">
            <w:pPr>
              <w:spacing w:line="288" w:lineRule="auto"/>
              <w:jc w:val="center"/>
              <w:rPr/>
            </w:pPr>
            <w:r w:rsidDel="00000000" w:rsidR="00000000" w:rsidRPr="00000000">
              <w:rPr>
                <w:rtl w:val="0"/>
              </w:rPr>
              <w:t xml:space="preserve">13.66%</w:t>
            </w:r>
          </w:p>
        </w:tc>
        <w:tc>
          <w:tcPr>
            <w:vAlign w:val="center"/>
          </w:tcPr>
          <w:p w:rsidR="00000000" w:rsidDel="00000000" w:rsidP="00000000" w:rsidRDefault="00000000" w:rsidRPr="00000000" w14:paraId="0000011F">
            <w:pPr>
              <w:spacing w:line="288" w:lineRule="auto"/>
              <w:jc w:val="center"/>
              <w:rPr/>
            </w:pPr>
            <w:r w:rsidDel="00000000" w:rsidR="00000000" w:rsidRPr="00000000">
              <w:rPr>
                <w:rtl w:val="0"/>
              </w:rPr>
              <w:t xml:space="preserve">3198</w:t>
            </w:r>
          </w:p>
        </w:tc>
        <w:tc>
          <w:tcPr>
            <w:vAlign w:val="center"/>
          </w:tcPr>
          <w:p w:rsidR="00000000" w:rsidDel="00000000" w:rsidP="00000000" w:rsidRDefault="00000000" w:rsidRPr="00000000" w14:paraId="00000120">
            <w:pPr>
              <w:spacing w:line="288" w:lineRule="auto"/>
              <w:jc w:val="center"/>
              <w:rPr/>
            </w:pPr>
            <w:r w:rsidDel="00000000" w:rsidR="00000000" w:rsidRPr="00000000">
              <w:rPr>
                <w:rtl w:val="0"/>
              </w:rPr>
              <w:t xml:space="preserve">17.17%</w:t>
            </w:r>
          </w:p>
        </w:tc>
        <w:tc>
          <w:tcPr/>
          <w:p w:rsidR="00000000" w:rsidDel="00000000" w:rsidP="00000000" w:rsidRDefault="00000000" w:rsidRPr="00000000" w14:paraId="00000121">
            <w:pPr>
              <w:spacing w:line="288" w:lineRule="auto"/>
              <w:jc w:val="right"/>
              <w:rPr/>
            </w:pPr>
            <w:r w:rsidDel="00000000" w:rsidR="00000000" w:rsidRPr="00000000">
              <w:rPr>
                <w:rtl w:val="0"/>
              </w:rPr>
              <w:t xml:space="preserve">-0.13</w:t>
            </w:r>
          </w:p>
        </w:tc>
      </w:tr>
      <w:tr>
        <w:trPr>
          <w:cantSplit w:val="0"/>
          <w:tblHeader w:val="0"/>
        </w:trPr>
        <w:tc>
          <w:tcPr>
            <w:gridSpan w:val="3"/>
          </w:tcPr>
          <w:p w:rsidR="00000000" w:rsidDel="00000000" w:rsidP="00000000" w:rsidRDefault="00000000" w:rsidRPr="00000000" w14:paraId="00000122">
            <w:pPr>
              <w:spacing w:line="288" w:lineRule="auto"/>
              <w:rPr>
                <w:b w:val="1"/>
                <w:bCs w:val="1"/>
              </w:rPr>
            </w:pPr>
            <w:r w:rsidDel="00000000" w:rsidR="00000000" w:rsidRPr="00000000">
              <w:rPr>
                <w:b w:val="1"/>
                <w:bCs w:val="1"/>
                <w:rtl w:val="0"/>
              </w:rPr>
              <w:t xml:space="preserve">Tube feeding</w:t>
            </w:r>
          </w:p>
        </w:tc>
        <w:tc>
          <w:tcPr>
            <w:vAlign w:val="center"/>
          </w:tcPr>
          <w:p w:rsidR="00000000" w:rsidDel="00000000" w:rsidP="00000000" w:rsidRDefault="00000000" w:rsidRPr="00000000" w14:paraId="00000125">
            <w:pPr>
              <w:spacing w:line="288" w:lineRule="auto"/>
              <w:jc w:val="center"/>
              <w:rPr/>
            </w:pPr>
            <w:r w:rsidDel="00000000" w:rsidR="00000000" w:rsidRPr="00000000">
              <w:rPr>
                <w:rtl w:val="0"/>
              </w:rPr>
              <w:t xml:space="preserve">2081</w:t>
            </w:r>
          </w:p>
        </w:tc>
        <w:tc>
          <w:tcPr>
            <w:vAlign w:val="center"/>
          </w:tcPr>
          <w:p w:rsidR="00000000" w:rsidDel="00000000" w:rsidP="00000000" w:rsidRDefault="00000000" w:rsidRPr="00000000" w14:paraId="00000126">
            <w:pPr>
              <w:spacing w:line="288" w:lineRule="auto"/>
              <w:jc w:val="center"/>
              <w:rPr/>
            </w:pPr>
            <w:r w:rsidDel="00000000" w:rsidR="00000000" w:rsidRPr="00000000">
              <w:rPr>
                <w:rtl w:val="0"/>
              </w:rPr>
              <w:t xml:space="preserve">8.71%</w:t>
            </w:r>
          </w:p>
        </w:tc>
        <w:tc>
          <w:tcPr>
            <w:vAlign w:val="center"/>
          </w:tcPr>
          <w:p w:rsidR="00000000" w:rsidDel="00000000" w:rsidP="00000000" w:rsidRDefault="00000000" w:rsidRPr="00000000" w14:paraId="00000127">
            <w:pPr>
              <w:spacing w:line="288" w:lineRule="auto"/>
              <w:jc w:val="center"/>
              <w:rPr/>
            </w:pPr>
            <w:r w:rsidDel="00000000" w:rsidR="00000000" w:rsidRPr="00000000">
              <w:rPr>
                <w:rtl w:val="0"/>
              </w:rPr>
              <w:t xml:space="preserve">758</w:t>
            </w:r>
          </w:p>
        </w:tc>
        <w:tc>
          <w:tcPr>
            <w:vAlign w:val="center"/>
          </w:tcPr>
          <w:p w:rsidR="00000000" w:rsidDel="00000000" w:rsidP="00000000" w:rsidRDefault="00000000" w:rsidRPr="00000000" w14:paraId="00000128">
            <w:pPr>
              <w:spacing w:line="288" w:lineRule="auto"/>
              <w:jc w:val="center"/>
              <w:rPr/>
            </w:pPr>
            <w:r w:rsidDel="00000000" w:rsidR="00000000" w:rsidRPr="00000000">
              <w:rPr>
                <w:rtl w:val="0"/>
              </w:rPr>
              <w:t xml:space="preserve">14.38%</w:t>
            </w:r>
          </w:p>
        </w:tc>
        <w:tc>
          <w:tcPr>
            <w:vAlign w:val="center"/>
          </w:tcPr>
          <w:p w:rsidR="00000000" w:rsidDel="00000000" w:rsidP="00000000" w:rsidRDefault="00000000" w:rsidRPr="00000000" w14:paraId="00000129">
            <w:pPr>
              <w:spacing w:line="288" w:lineRule="auto"/>
              <w:jc w:val="center"/>
              <w:rPr/>
            </w:pPr>
            <w:r w:rsidDel="00000000" w:rsidR="00000000" w:rsidRPr="00000000">
              <w:rPr>
                <w:rtl w:val="0"/>
              </w:rPr>
              <w:t xml:space="preserve">1323</w:t>
            </w:r>
          </w:p>
        </w:tc>
        <w:tc>
          <w:tcPr>
            <w:vAlign w:val="center"/>
          </w:tcPr>
          <w:p w:rsidR="00000000" w:rsidDel="00000000" w:rsidP="00000000" w:rsidRDefault="00000000" w:rsidRPr="00000000" w14:paraId="0000012A">
            <w:pPr>
              <w:spacing w:line="288" w:lineRule="auto"/>
              <w:jc w:val="center"/>
              <w:rPr/>
            </w:pPr>
            <w:r w:rsidDel="00000000" w:rsidR="00000000" w:rsidRPr="00000000">
              <w:rPr>
                <w:rtl w:val="0"/>
              </w:rPr>
              <w:t xml:space="preserve">7.10%</w:t>
            </w:r>
          </w:p>
        </w:tc>
        <w:tc>
          <w:tcPr/>
          <w:p w:rsidR="00000000" w:rsidDel="00000000" w:rsidP="00000000" w:rsidRDefault="00000000" w:rsidRPr="00000000" w14:paraId="0000012B">
            <w:pPr>
              <w:spacing w:line="288" w:lineRule="auto"/>
              <w:jc w:val="right"/>
              <w:rPr/>
            </w:pPr>
            <w:r w:rsidDel="00000000" w:rsidR="00000000" w:rsidRPr="00000000">
              <w:rPr>
                <w:rtl w:val="0"/>
              </w:rPr>
              <w:t xml:space="preserve">0.26</w:t>
            </w:r>
          </w:p>
        </w:tc>
      </w:tr>
      <w:tr>
        <w:trPr>
          <w:cantSplit w:val="0"/>
          <w:tblHeader w:val="0"/>
        </w:trPr>
        <w:tc>
          <w:tcPr>
            <w:gridSpan w:val="3"/>
          </w:tcPr>
          <w:p w:rsidR="00000000" w:rsidDel="00000000" w:rsidP="00000000" w:rsidRDefault="00000000" w:rsidRPr="00000000" w14:paraId="0000012C">
            <w:pPr>
              <w:spacing w:line="288" w:lineRule="auto"/>
              <w:rPr/>
            </w:pPr>
            <w:r w:rsidDel="00000000" w:rsidR="00000000" w:rsidRPr="00000000">
              <w:rPr>
                <w:b w:val="1"/>
                <w:bCs w:val="1"/>
                <w:rtl w:val="0"/>
              </w:rPr>
              <w:t xml:space="preserve">Respiratory support</w:t>
            </w:r>
            <w:r w:rsidDel="00000000" w:rsidR="00000000" w:rsidRPr="00000000">
              <w:rPr>
                <w:rtl w:val="0"/>
              </w:rPr>
            </w:r>
          </w:p>
        </w:tc>
        <w:tc>
          <w:tcPr>
            <w:vAlign w:val="center"/>
          </w:tcPr>
          <w:p w:rsidR="00000000" w:rsidDel="00000000" w:rsidP="00000000" w:rsidRDefault="00000000" w:rsidRPr="00000000" w14:paraId="0000012F">
            <w:pPr>
              <w:spacing w:line="288" w:lineRule="auto"/>
              <w:jc w:val="center"/>
              <w:rPr/>
            </w:pPr>
            <w:r w:rsidDel="00000000" w:rsidR="00000000" w:rsidRPr="00000000">
              <w:rPr>
                <w:rtl w:val="0"/>
              </w:rPr>
              <w:t xml:space="preserve">848</w:t>
            </w:r>
          </w:p>
        </w:tc>
        <w:tc>
          <w:tcPr>
            <w:vAlign w:val="center"/>
          </w:tcPr>
          <w:p w:rsidR="00000000" w:rsidDel="00000000" w:rsidP="00000000" w:rsidRDefault="00000000" w:rsidRPr="00000000" w14:paraId="00000130">
            <w:pPr>
              <w:spacing w:line="288" w:lineRule="auto"/>
              <w:jc w:val="center"/>
              <w:rPr/>
            </w:pPr>
            <w:r w:rsidDel="00000000" w:rsidR="00000000" w:rsidRPr="00000000">
              <w:rPr>
                <w:rtl w:val="0"/>
              </w:rPr>
              <w:t xml:space="preserve">3.55%</w:t>
            </w:r>
          </w:p>
        </w:tc>
        <w:tc>
          <w:tcPr>
            <w:vAlign w:val="center"/>
          </w:tcPr>
          <w:p w:rsidR="00000000" w:rsidDel="00000000" w:rsidP="00000000" w:rsidRDefault="00000000" w:rsidRPr="00000000" w14:paraId="00000131">
            <w:pPr>
              <w:spacing w:line="288" w:lineRule="auto"/>
              <w:jc w:val="center"/>
              <w:rPr/>
            </w:pPr>
            <w:r w:rsidDel="00000000" w:rsidR="00000000" w:rsidRPr="00000000">
              <w:rPr>
                <w:rtl w:val="0"/>
              </w:rPr>
              <w:t xml:space="preserve">410</w:t>
            </w:r>
          </w:p>
        </w:tc>
        <w:tc>
          <w:tcPr>
            <w:vAlign w:val="center"/>
          </w:tcPr>
          <w:p w:rsidR="00000000" w:rsidDel="00000000" w:rsidP="00000000" w:rsidRDefault="00000000" w:rsidRPr="00000000" w14:paraId="00000132">
            <w:pPr>
              <w:spacing w:line="288" w:lineRule="auto"/>
              <w:jc w:val="center"/>
              <w:rPr/>
            </w:pPr>
            <w:r w:rsidDel="00000000" w:rsidR="00000000" w:rsidRPr="00000000">
              <w:rPr>
                <w:rtl w:val="0"/>
              </w:rPr>
              <w:t xml:space="preserve">7.78%</w:t>
            </w:r>
          </w:p>
        </w:tc>
        <w:tc>
          <w:tcPr>
            <w:vAlign w:val="center"/>
          </w:tcPr>
          <w:p w:rsidR="00000000" w:rsidDel="00000000" w:rsidP="00000000" w:rsidRDefault="00000000" w:rsidRPr="00000000" w14:paraId="00000133">
            <w:pPr>
              <w:spacing w:line="288" w:lineRule="auto"/>
              <w:jc w:val="center"/>
              <w:rPr/>
            </w:pPr>
            <w:r w:rsidDel="00000000" w:rsidR="00000000" w:rsidRPr="00000000">
              <w:rPr>
                <w:rtl w:val="0"/>
              </w:rPr>
              <w:t xml:space="preserve">438</w:t>
            </w:r>
          </w:p>
        </w:tc>
        <w:tc>
          <w:tcPr>
            <w:vAlign w:val="center"/>
          </w:tcPr>
          <w:p w:rsidR="00000000" w:rsidDel="00000000" w:rsidP="00000000" w:rsidRDefault="00000000" w:rsidRPr="00000000" w14:paraId="00000134">
            <w:pPr>
              <w:spacing w:line="288" w:lineRule="auto"/>
              <w:jc w:val="center"/>
              <w:rPr/>
            </w:pPr>
            <w:r w:rsidDel="00000000" w:rsidR="00000000" w:rsidRPr="00000000">
              <w:rPr>
                <w:rtl w:val="0"/>
              </w:rPr>
              <w:t xml:space="preserve">2.35%</w:t>
            </w:r>
          </w:p>
        </w:tc>
        <w:tc>
          <w:tcPr/>
          <w:p w:rsidR="00000000" w:rsidDel="00000000" w:rsidP="00000000" w:rsidRDefault="00000000" w:rsidRPr="00000000" w14:paraId="00000135">
            <w:pPr>
              <w:spacing w:line="288" w:lineRule="auto"/>
              <w:jc w:val="right"/>
              <w:rPr/>
            </w:pPr>
            <w:r w:rsidDel="00000000" w:rsidR="00000000" w:rsidRPr="00000000">
              <w:rPr>
                <w:rtl w:val="0"/>
              </w:rPr>
              <w:t xml:space="preserve">0.26</w:t>
            </w:r>
          </w:p>
        </w:tc>
      </w:tr>
      <w:tr>
        <w:trPr>
          <w:cantSplit w:val="0"/>
          <w:tblHeader w:val="0"/>
        </w:trPr>
        <w:tc>
          <w:tcPr>
            <w:gridSpan w:val="3"/>
          </w:tcPr>
          <w:p w:rsidR="00000000" w:rsidDel="00000000" w:rsidP="00000000" w:rsidRDefault="00000000" w:rsidRPr="00000000" w14:paraId="00000136">
            <w:pPr>
              <w:spacing w:line="288" w:lineRule="auto"/>
              <w:rPr>
                <w:b w:val="1"/>
                <w:bCs w:val="1"/>
              </w:rPr>
            </w:pPr>
            <w:r w:rsidDel="00000000" w:rsidR="00000000" w:rsidRPr="00000000">
              <w:rPr>
                <w:b w:val="1"/>
                <w:bCs w:val="1"/>
                <w:rtl w:val="0"/>
              </w:rPr>
              <w:t xml:space="preserve">History of falls</w:t>
            </w:r>
          </w:p>
        </w:tc>
        <w:tc>
          <w:tcPr>
            <w:vAlign w:val="center"/>
          </w:tcPr>
          <w:p w:rsidR="00000000" w:rsidDel="00000000" w:rsidP="00000000" w:rsidRDefault="00000000" w:rsidRPr="00000000" w14:paraId="00000139">
            <w:pPr>
              <w:spacing w:line="288" w:lineRule="auto"/>
              <w:jc w:val="center"/>
              <w:rPr/>
            </w:pPr>
            <w:r w:rsidDel="00000000" w:rsidR="00000000" w:rsidRPr="00000000">
              <w:rPr>
                <w:rtl w:val="0"/>
              </w:rPr>
              <w:t xml:space="preserve">1197</w:t>
            </w:r>
          </w:p>
        </w:tc>
        <w:tc>
          <w:tcPr>
            <w:vAlign w:val="center"/>
          </w:tcPr>
          <w:p w:rsidR="00000000" w:rsidDel="00000000" w:rsidP="00000000" w:rsidRDefault="00000000" w:rsidRPr="00000000" w14:paraId="0000013A">
            <w:pPr>
              <w:spacing w:line="288" w:lineRule="auto"/>
              <w:jc w:val="center"/>
              <w:rPr/>
            </w:pPr>
            <w:r w:rsidDel="00000000" w:rsidR="00000000" w:rsidRPr="00000000">
              <w:rPr>
                <w:rtl w:val="0"/>
              </w:rPr>
              <w:t xml:space="preserve">5.01%</w:t>
            </w:r>
          </w:p>
        </w:tc>
        <w:tc>
          <w:tcPr>
            <w:vAlign w:val="center"/>
          </w:tcPr>
          <w:p w:rsidR="00000000" w:rsidDel="00000000" w:rsidP="00000000" w:rsidRDefault="00000000" w:rsidRPr="00000000" w14:paraId="0000013B">
            <w:pPr>
              <w:spacing w:line="288" w:lineRule="auto"/>
              <w:jc w:val="center"/>
              <w:rPr/>
            </w:pPr>
            <w:r w:rsidDel="00000000" w:rsidR="00000000" w:rsidRPr="00000000">
              <w:rPr>
                <w:rtl w:val="0"/>
              </w:rPr>
              <w:t xml:space="preserve">294</w:t>
            </w:r>
          </w:p>
        </w:tc>
        <w:tc>
          <w:tcPr>
            <w:vAlign w:val="center"/>
          </w:tcPr>
          <w:p w:rsidR="00000000" w:rsidDel="00000000" w:rsidP="00000000" w:rsidRDefault="00000000" w:rsidRPr="00000000" w14:paraId="0000013C">
            <w:pPr>
              <w:spacing w:line="288" w:lineRule="auto"/>
              <w:jc w:val="center"/>
              <w:rPr/>
            </w:pPr>
            <w:r w:rsidDel="00000000" w:rsidR="00000000" w:rsidRPr="00000000">
              <w:rPr>
                <w:rtl w:val="0"/>
              </w:rPr>
              <w:t xml:space="preserve">5.58%</w:t>
            </w:r>
          </w:p>
        </w:tc>
        <w:tc>
          <w:tcPr>
            <w:vAlign w:val="center"/>
          </w:tcPr>
          <w:p w:rsidR="00000000" w:rsidDel="00000000" w:rsidP="00000000" w:rsidRDefault="00000000" w:rsidRPr="00000000" w14:paraId="0000013D">
            <w:pPr>
              <w:spacing w:line="288" w:lineRule="auto"/>
              <w:jc w:val="center"/>
              <w:rPr/>
            </w:pPr>
            <w:r w:rsidDel="00000000" w:rsidR="00000000" w:rsidRPr="00000000">
              <w:rPr>
                <w:rtl w:val="0"/>
              </w:rPr>
              <w:t xml:space="preserve">903</w:t>
            </w:r>
          </w:p>
        </w:tc>
        <w:tc>
          <w:tcPr>
            <w:vAlign w:val="center"/>
          </w:tcPr>
          <w:p w:rsidR="00000000" w:rsidDel="00000000" w:rsidP="00000000" w:rsidRDefault="00000000" w:rsidRPr="00000000" w14:paraId="0000013E">
            <w:pPr>
              <w:spacing w:line="288" w:lineRule="auto"/>
              <w:jc w:val="center"/>
              <w:rPr/>
            </w:pPr>
            <w:r w:rsidDel="00000000" w:rsidR="00000000" w:rsidRPr="00000000">
              <w:rPr>
                <w:rtl w:val="0"/>
              </w:rPr>
              <w:t xml:space="preserve">4.85%</w:t>
            </w:r>
          </w:p>
        </w:tc>
        <w:tc>
          <w:tcPr/>
          <w:p w:rsidR="00000000" w:rsidDel="00000000" w:rsidP="00000000" w:rsidRDefault="00000000" w:rsidRPr="00000000" w14:paraId="0000013F">
            <w:pPr>
              <w:spacing w:line="288" w:lineRule="auto"/>
              <w:jc w:val="right"/>
              <w:rPr/>
            </w:pPr>
            <w:r w:rsidDel="00000000" w:rsidR="00000000" w:rsidRPr="00000000">
              <w:rPr>
                <w:rtl w:val="0"/>
              </w:rPr>
              <w:t xml:space="preserve">0.03</w:t>
            </w:r>
          </w:p>
        </w:tc>
      </w:tr>
      <w:tr>
        <w:trPr>
          <w:cantSplit w:val="0"/>
          <w:tblHeader w:val="0"/>
        </w:trPr>
        <w:tc>
          <w:tcPr>
            <w:gridSpan w:val="3"/>
          </w:tcPr>
          <w:p w:rsidR="00000000" w:rsidDel="00000000" w:rsidP="00000000" w:rsidRDefault="00000000" w:rsidRPr="00000000" w14:paraId="00000140">
            <w:pPr>
              <w:spacing w:line="288" w:lineRule="auto"/>
              <w:rPr>
                <w:b w:val="1"/>
                <w:bCs w:val="1"/>
              </w:rPr>
            </w:pPr>
            <w:r w:rsidDel="00000000" w:rsidR="00000000" w:rsidRPr="00000000">
              <w:rPr>
                <w:b w:val="1"/>
                <w:bCs w:val="1"/>
                <w:rtl w:val="0"/>
              </w:rPr>
              <w:t xml:space="preserve">BW, mean ± SD</w:t>
            </w:r>
          </w:p>
        </w:tc>
        <w:tc>
          <w:tcPr/>
          <w:p w:rsidR="00000000" w:rsidDel="00000000" w:rsidP="00000000" w:rsidRDefault="00000000" w:rsidRPr="00000000" w14:paraId="00000143">
            <w:pPr>
              <w:spacing w:line="288" w:lineRule="auto"/>
              <w:jc w:val="center"/>
              <w:rPr/>
            </w:pPr>
            <w:r w:rsidDel="00000000" w:rsidR="00000000" w:rsidRPr="00000000">
              <w:rPr>
                <w:rtl w:val="0"/>
              </w:rPr>
              <w:t xml:space="preserve">51.43 ± 12.05</w:t>
            </w:r>
          </w:p>
        </w:tc>
        <w:tc>
          <w:tcPr/>
          <w:p w:rsidR="00000000" w:rsidDel="00000000" w:rsidP="00000000" w:rsidRDefault="00000000" w:rsidRPr="00000000" w14:paraId="00000144">
            <w:pPr>
              <w:spacing w:line="288" w:lineRule="auto"/>
              <w:jc w:val="center"/>
              <w:rPr/>
            </w:pPr>
            <w:r w:rsidDel="00000000" w:rsidR="00000000" w:rsidRPr="00000000">
              <w:rPr>
                <w:rtl w:val="0"/>
              </w:rPr>
            </w:r>
          </w:p>
        </w:tc>
        <w:tc>
          <w:tcPr/>
          <w:p w:rsidR="00000000" w:rsidDel="00000000" w:rsidP="00000000" w:rsidRDefault="00000000" w:rsidRPr="00000000" w14:paraId="00000145">
            <w:pPr>
              <w:spacing w:line="288" w:lineRule="auto"/>
              <w:jc w:val="center"/>
              <w:rPr/>
            </w:pPr>
            <w:r w:rsidDel="00000000" w:rsidR="00000000" w:rsidRPr="00000000">
              <w:rPr>
                <w:rtl w:val="0"/>
              </w:rPr>
              <w:t xml:space="preserve">49.14 ± 13.79</w:t>
            </w:r>
          </w:p>
        </w:tc>
        <w:tc>
          <w:tcPr/>
          <w:p w:rsidR="00000000" w:rsidDel="00000000" w:rsidP="00000000" w:rsidRDefault="00000000" w:rsidRPr="00000000" w14:paraId="00000146">
            <w:pPr>
              <w:spacing w:line="288" w:lineRule="auto"/>
              <w:jc w:val="center"/>
              <w:rPr/>
            </w:pPr>
            <w:r w:rsidDel="00000000" w:rsidR="00000000" w:rsidRPr="00000000">
              <w:rPr>
                <w:rtl w:val="0"/>
              </w:rPr>
            </w:r>
          </w:p>
        </w:tc>
        <w:tc>
          <w:tcPr/>
          <w:p w:rsidR="00000000" w:rsidDel="00000000" w:rsidP="00000000" w:rsidRDefault="00000000" w:rsidRPr="00000000" w14:paraId="00000147">
            <w:pPr>
              <w:spacing w:line="288" w:lineRule="auto"/>
              <w:jc w:val="center"/>
              <w:rPr/>
            </w:pPr>
            <w:r w:rsidDel="00000000" w:rsidR="00000000" w:rsidRPr="00000000">
              <w:rPr>
                <w:rtl w:val="0"/>
              </w:rPr>
              <w:t xml:space="preserve">51.98 ± 11.52</w:t>
            </w:r>
          </w:p>
        </w:tc>
        <w:tc>
          <w:tcPr/>
          <w:p w:rsidR="00000000" w:rsidDel="00000000" w:rsidP="00000000" w:rsidRDefault="00000000" w:rsidRPr="00000000" w14:paraId="00000148">
            <w:pPr>
              <w:spacing w:line="288" w:lineRule="auto"/>
              <w:jc w:val="center"/>
              <w:rPr/>
            </w:pPr>
            <w:r w:rsidDel="00000000" w:rsidR="00000000" w:rsidRPr="00000000">
              <w:rPr>
                <w:rtl w:val="0"/>
              </w:rPr>
            </w:r>
          </w:p>
        </w:tc>
        <w:tc>
          <w:tcPr/>
          <w:p w:rsidR="00000000" w:rsidDel="00000000" w:rsidP="00000000" w:rsidRDefault="00000000" w:rsidRPr="00000000" w14:paraId="00000149">
            <w:pPr>
              <w:spacing w:line="288" w:lineRule="auto"/>
              <w:jc w:val="right"/>
              <w:rPr/>
            </w:pPr>
            <w:r w:rsidDel="00000000" w:rsidR="00000000" w:rsidRPr="00000000">
              <w:rPr>
                <w:rtl w:val="0"/>
              </w:rPr>
              <w:t xml:space="preserve">-0.22</w:t>
            </w:r>
          </w:p>
        </w:tc>
      </w:tr>
      <w:tr>
        <w:trPr>
          <w:cantSplit w:val="0"/>
          <w:tblHeader w:val="0"/>
        </w:trPr>
        <w:tc>
          <w:tcPr>
            <w:gridSpan w:val="3"/>
          </w:tcPr>
          <w:p w:rsidR="00000000" w:rsidDel="00000000" w:rsidP="00000000" w:rsidRDefault="00000000" w:rsidRPr="00000000" w14:paraId="0000014A">
            <w:pPr>
              <w:spacing w:line="288" w:lineRule="auto"/>
              <w:rPr/>
            </w:pPr>
            <w:r w:rsidDel="00000000" w:rsidR="00000000" w:rsidRPr="00000000">
              <w:rPr>
                <w:b w:val="1"/>
                <w:bCs w:val="1"/>
                <w:rtl w:val="0"/>
              </w:rPr>
              <w:t xml:space="preserve">Number of admissions in 6 months, mean ± SD</w:t>
            </w:r>
            <w:r w:rsidDel="00000000" w:rsidR="00000000" w:rsidRPr="00000000">
              <w:rPr>
                <w:rtl w:val="0"/>
              </w:rPr>
            </w:r>
          </w:p>
        </w:tc>
        <w:tc>
          <w:tcPr/>
          <w:p w:rsidR="00000000" w:rsidDel="00000000" w:rsidP="00000000" w:rsidRDefault="00000000" w:rsidRPr="00000000" w14:paraId="0000014D">
            <w:pPr>
              <w:spacing w:line="288" w:lineRule="auto"/>
              <w:jc w:val="center"/>
              <w:rPr/>
            </w:pPr>
            <w:r w:rsidDel="00000000" w:rsidR="00000000" w:rsidRPr="00000000">
              <w:rPr>
                <w:rtl w:val="0"/>
              </w:rPr>
              <w:t xml:space="preserve">0.53 ± 1.01</w:t>
            </w:r>
          </w:p>
        </w:tc>
        <w:tc>
          <w:tcPr/>
          <w:p w:rsidR="00000000" w:rsidDel="00000000" w:rsidP="00000000" w:rsidRDefault="00000000" w:rsidRPr="00000000" w14:paraId="0000014E">
            <w:pPr>
              <w:spacing w:line="288" w:lineRule="auto"/>
              <w:jc w:val="center"/>
              <w:rPr/>
            </w:pPr>
            <w:r w:rsidDel="00000000" w:rsidR="00000000" w:rsidRPr="00000000">
              <w:rPr>
                <w:rtl w:val="0"/>
              </w:rPr>
            </w:r>
          </w:p>
        </w:tc>
        <w:tc>
          <w:tcPr/>
          <w:p w:rsidR="00000000" w:rsidDel="00000000" w:rsidP="00000000" w:rsidRDefault="00000000" w:rsidRPr="00000000" w14:paraId="0000014F">
            <w:pPr>
              <w:spacing w:line="288" w:lineRule="auto"/>
              <w:jc w:val="center"/>
              <w:rPr/>
            </w:pPr>
            <w:r w:rsidDel="00000000" w:rsidR="00000000" w:rsidRPr="00000000">
              <w:rPr>
                <w:rtl w:val="0"/>
              </w:rPr>
              <w:t xml:space="preserve">1.08 ± 1.08</w:t>
            </w:r>
          </w:p>
        </w:tc>
        <w:tc>
          <w:tcPr/>
          <w:p w:rsidR="00000000" w:rsidDel="00000000" w:rsidP="00000000" w:rsidRDefault="00000000" w:rsidRPr="00000000" w14:paraId="00000150">
            <w:pPr>
              <w:spacing w:line="288" w:lineRule="auto"/>
              <w:jc w:val="center"/>
              <w:rPr/>
            </w:pPr>
            <w:r w:rsidDel="00000000" w:rsidR="00000000" w:rsidRPr="00000000">
              <w:rPr>
                <w:rtl w:val="0"/>
              </w:rPr>
            </w:r>
          </w:p>
        </w:tc>
        <w:tc>
          <w:tcPr/>
          <w:p w:rsidR="00000000" w:rsidDel="00000000" w:rsidP="00000000" w:rsidRDefault="00000000" w:rsidRPr="00000000" w14:paraId="00000151">
            <w:pPr>
              <w:spacing w:line="288" w:lineRule="auto"/>
              <w:jc w:val="center"/>
              <w:rPr/>
            </w:pPr>
            <w:r w:rsidDel="00000000" w:rsidR="00000000" w:rsidRPr="00000000">
              <w:rPr>
                <w:rtl w:val="0"/>
              </w:rPr>
              <w:t xml:space="preserve">0.65 ± 1.06</w:t>
            </w:r>
          </w:p>
        </w:tc>
        <w:tc>
          <w:tcPr/>
          <w:p w:rsidR="00000000" w:rsidDel="00000000" w:rsidP="00000000" w:rsidRDefault="00000000" w:rsidRPr="00000000" w14:paraId="00000152">
            <w:pPr>
              <w:spacing w:line="288" w:lineRule="auto"/>
              <w:jc w:val="center"/>
              <w:rPr/>
            </w:pPr>
            <w:r w:rsidDel="00000000" w:rsidR="00000000" w:rsidRPr="00000000">
              <w:rPr>
                <w:rtl w:val="0"/>
              </w:rPr>
            </w:r>
          </w:p>
        </w:tc>
        <w:tc>
          <w:tcPr/>
          <w:p w:rsidR="00000000" w:rsidDel="00000000" w:rsidP="00000000" w:rsidRDefault="00000000" w:rsidRPr="00000000" w14:paraId="00000153">
            <w:pPr>
              <w:spacing w:line="288" w:lineRule="auto"/>
              <w:jc w:val="right"/>
              <w:rPr/>
            </w:pPr>
            <w:r w:rsidDel="00000000" w:rsidR="00000000" w:rsidRPr="00000000">
              <w:rPr>
                <w:rtl w:val="0"/>
              </w:rPr>
              <w:t xml:space="preserve">0.53</w:t>
            </w:r>
          </w:p>
        </w:tc>
      </w:tr>
      <w:tr>
        <w:trPr>
          <w:cantSplit w:val="0"/>
          <w:tblHeader w:val="0"/>
        </w:trPr>
        <w:tc>
          <w:tcPr>
            <w:gridSpan w:val="3"/>
          </w:tcPr>
          <w:p w:rsidR="00000000" w:rsidDel="00000000" w:rsidP="00000000" w:rsidRDefault="00000000" w:rsidRPr="00000000" w14:paraId="00000154">
            <w:pPr>
              <w:spacing w:line="288" w:lineRule="auto"/>
              <w:rPr>
                <w:b w:val="1"/>
                <w:bCs w:val="1"/>
              </w:rPr>
            </w:pPr>
            <w:r w:rsidDel="00000000" w:rsidR="00000000" w:rsidRPr="00000000">
              <w:rPr>
                <w:b w:val="1"/>
                <w:bCs w:val="1"/>
                <w:rtl w:val="0"/>
              </w:rPr>
              <w:t xml:space="preserve">Institutional regions</w:t>
            </w:r>
          </w:p>
        </w:tc>
        <w:tc>
          <w:tcPr/>
          <w:p w:rsidR="00000000" w:rsidDel="00000000" w:rsidP="00000000" w:rsidRDefault="00000000" w:rsidRPr="00000000" w14:paraId="00000157">
            <w:pPr>
              <w:spacing w:line="288" w:lineRule="auto"/>
              <w:jc w:val="center"/>
              <w:rPr/>
            </w:pPr>
            <w:r w:rsidDel="00000000" w:rsidR="00000000" w:rsidRPr="00000000">
              <w:rPr>
                <w:rtl w:val="0"/>
              </w:rPr>
            </w:r>
          </w:p>
        </w:tc>
        <w:tc>
          <w:tcPr/>
          <w:p w:rsidR="00000000" w:rsidDel="00000000" w:rsidP="00000000" w:rsidRDefault="00000000" w:rsidRPr="00000000" w14:paraId="00000158">
            <w:pPr>
              <w:spacing w:line="288" w:lineRule="auto"/>
              <w:jc w:val="center"/>
              <w:rPr/>
            </w:pPr>
            <w:r w:rsidDel="00000000" w:rsidR="00000000" w:rsidRPr="00000000">
              <w:rPr>
                <w:rtl w:val="0"/>
              </w:rPr>
            </w:r>
          </w:p>
        </w:tc>
        <w:tc>
          <w:tcPr/>
          <w:p w:rsidR="00000000" w:rsidDel="00000000" w:rsidP="00000000" w:rsidRDefault="00000000" w:rsidRPr="00000000" w14:paraId="00000159">
            <w:pPr>
              <w:spacing w:line="288" w:lineRule="auto"/>
              <w:jc w:val="center"/>
              <w:rPr/>
            </w:pPr>
            <w:r w:rsidDel="00000000" w:rsidR="00000000" w:rsidRPr="00000000">
              <w:rPr>
                <w:rtl w:val="0"/>
              </w:rPr>
            </w:r>
          </w:p>
        </w:tc>
        <w:tc>
          <w:tcPr/>
          <w:p w:rsidR="00000000" w:rsidDel="00000000" w:rsidP="00000000" w:rsidRDefault="00000000" w:rsidRPr="00000000" w14:paraId="0000015A">
            <w:pPr>
              <w:spacing w:line="288" w:lineRule="auto"/>
              <w:jc w:val="center"/>
              <w:rPr/>
            </w:pPr>
            <w:r w:rsidDel="00000000" w:rsidR="00000000" w:rsidRPr="00000000">
              <w:rPr>
                <w:rtl w:val="0"/>
              </w:rPr>
            </w:r>
          </w:p>
        </w:tc>
        <w:tc>
          <w:tcPr/>
          <w:p w:rsidR="00000000" w:rsidDel="00000000" w:rsidP="00000000" w:rsidRDefault="00000000" w:rsidRPr="00000000" w14:paraId="0000015B">
            <w:pPr>
              <w:spacing w:line="288" w:lineRule="auto"/>
              <w:jc w:val="center"/>
              <w:rPr/>
            </w:pPr>
            <w:r w:rsidDel="00000000" w:rsidR="00000000" w:rsidRPr="00000000">
              <w:rPr>
                <w:rtl w:val="0"/>
              </w:rPr>
            </w:r>
          </w:p>
        </w:tc>
        <w:tc>
          <w:tcPr/>
          <w:p w:rsidR="00000000" w:rsidDel="00000000" w:rsidP="00000000" w:rsidRDefault="00000000" w:rsidRPr="00000000" w14:paraId="0000015C">
            <w:pPr>
              <w:spacing w:line="288" w:lineRule="auto"/>
              <w:jc w:val="center"/>
              <w:rPr/>
            </w:pPr>
            <w:r w:rsidDel="00000000" w:rsidR="00000000" w:rsidRPr="00000000">
              <w:rPr>
                <w:rtl w:val="0"/>
              </w:rPr>
            </w:r>
          </w:p>
        </w:tc>
        <w:tc>
          <w:tcPr/>
          <w:p w:rsidR="00000000" w:rsidDel="00000000" w:rsidP="00000000" w:rsidRDefault="00000000" w:rsidRPr="00000000" w14:paraId="0000015D">
            <w:pPr>
              <w:spacing w:line="288" w:lineRule="auto"/>
              <w:jc w:val="right"/>
              <w:rPr/>
            </w:pPr>
            <w:r w:rsidDel="00000000" w:rsidR="00000000" w:rsidRPr="00000000">
              <w:rPr>
                <w:rtl w:val="0"/>
              </w:rPr>
              <w:t xml:space="preserve">0.14</w:t>
            </w:r>
          </w:p>
        </w:tc>
      </w:tr>
      <w:tr>
        <w:trPr>
          <w:cantSplit w:val="0"/>
          <w:tblHeader w:val="0"/>
        </w:trPr>
        <w:tc>
          <w:tcPr>
            <w:gridSpan w:val="2"/>
          </w:tcPr>
          <w:p w:rsidR="00000000" w:rsidDel="00000000" w:rsidP="00000000" w:rsidRDefault="00000000" w:rsidRPr="00000000" w14:paraId="0000015E">
            <w:pPr>
              <w:spacing w:line="288" w:lineRule="auto"/>
              <w:rPr>
                <w:b w:val="1"/>
                <w:bCs w:val="1"/>
              </w:rPr>
            </w:pPr>
            <w:r w:rsidDel="00000000" w:rsidR="00000000" w:rsidRPr="00000000">
              <w:rPr>
                <w:rtl w:val="0"/>
              </w:rPr>
            </w:r>
          </w:p>
        </w:tc>
        <w:tc>
          <w:tcPr/>
          <w:p w:rsidR="00000000" w:rsidDel="00000000" w:rsidP="00000000" w:rsidRDefault="00000000" w:rsidRPr="00000000" w14:paraId="00000160">
            <w:pPr>
              <w:spacing w:line="288" w:lineRule="auto"/>
              <w:rPr>
                <w:b w:val="1"/>
                <w:bCs w:val="1"/>
              </w:rPr>
            </w:pPr>
            <w:r w:rsidDel="00000000" w:rsidR="00000000" w:rsidRPr="00000000">
              <w:rPr>
                <w:rtl w:val="0"/>
              </w:rPr>
              <w:t xml:space="preserve">North</w:t>
            </w:r>
            <w:r w:rsidDel="00000000" w:rsidR="00000000" w:rsidRPr="00000000">
              <w:rPr>
                <w:rtl w:val="0"/>
              </w:rPr>
            </w:r>
          </w:p>
        </w:tc>
        <w:tc>
          <w:tcPr/>
          <w:p w:rsidR="00000000" w:rsidDel="00000000" w:rsidP="00000000" w:rsidRDefault="00000000" w:rsidRPr="00000000" w14:paraId="00000161">
            <w:pPr>
              <w:spacing w:line="288" w:lineRule="auto"/>
              <w:jc w:val="center"/>
              <w:rPr/>
            </w:pPr>
            <w:r w:rsidDel="00000000" w:rsidR="00000000" w:rsidRPr="00000000">
              <w:rPr>
                <w:rtl w:val="0"/>
              </w:rPr>
              <w:t xml:space="preserve">2245</w:t>
            </w:r>
          </w:p>
        </w:tc>
        <w:tc>
          <w:tcPr/>
          <w:p w:rsidR="00000000" w:rsidDel="00000000" w:rsidP="00000000" w:rsidRDefault="00000000" w:rsidRPr="00000000" w14:paraId="00000162">
            <w:pPr>
              <w:spacing w:line="288" w:lineRule="auto"/>
              <w:jc w:val="center"/>
              <w:rPr/>
            </w:pPr>
            <w:r w:rsidDel="00000000" w:rsidR="00000000" w:rsidRPr="00000000">
              <w:rPr>
                <w:rtl w:val="0"/>
              </w:rPr>
              <w:t xml:space="preserve">9.39%</w:t>
            </w:r>
          </w:p>
        </w:tc>
        <w:tc>
          <w:tcPr/>
          <w:p w:rsidR="00000000" w:rsidDel="00000000" w:rsidP="00000000" w:rsidRDefault="00000000" w:rsidRPr="00000000" w14:paraId="00000163">
            <w:pPr>
              <w:spacing w:line="288" w:lineRule="auto"/>
              <w:jc w:val="center"/>
              <w:rPr/>
            </w:pPr>
            <w:r w:rsidDel="00000000" w:rsidR="00000000" w:rsidRPr="00000000">
              <w:rPr>
                <w:rtl w:val="0"/>
              </w:rPr>
              <w:t xml:space="preserve">378</w:t>
            </w:r>
          </w:p>
        </w:tc>
        <w:tc>
          <w:tcPr/>
          <w:p w:rsidR="00000000" w:rsidDel="00000000" w:rsidP="00000000" w:rsidRDefault="00000000" w:rsidRPr="00000000" w14:paraId="00000164">
            <w:pPr>
              <w:spacing w:line="288" w:lineRule="auto"/>
              <w:jc w:val="center"/>
              <w:rPr/>
            </w:pPr>
            <w:r w:rsidDel="00000000" w:rsidR="00000000" w:rsidRPr="00000000">
              <w:rPr>
                <w:rtl w:val="0"/>
              </w:rPr>
              <w:t xml:space="preserve">7.17%</w:t>
            </w:r>
          </w:p>
        </w:tc>
        <w:tc>
          <w:tcPr/>
          <w:p w:rsidR="00000000" w:rsidDel="00000000" w:rsidP="00000000" w:rsidRDefault="00000000" w:rsidRPr="00000000" w14:paraId="00000165">
            <w:pPr>
              <w:spacing w:line="288" w:lineRule="auto"/>
              <w:jc w:val="center"/>
              <w:rPr/>
            </w:pPr>
            <w:r w:rsidDel="00000000" w:rsidR="00000000" w:rsidRPr="00000000">
              <w:rPr>
                <w:rtl w:val="0"/>
              </w:rPr>
              <w:t xml:space="preserve">1867</w:t>
            </w:r>
          </w:p>
        </w:tc>
        <w:tc>
          <w:tcPr/>
          <w:p w:rsidR="00000000" w:rsidDel="00000000" w:rsidP="00000000" w:rsidRDefault="00000000" w:rsidRPr="00000000" w14:paraId="00000166">
            <w:pPr>
              <w:spacing w:line="288" w:lineRule="auto"/>
              <w:jc w:val="center"/>
              <w:rPr/>
            </w:pPr>
            <w:r w:rsidDel="00000000" w:rsidR="00000000" w:rsidRPr="00000000">
              <w:rPr>
                <w:rtl w:val="0"/>
              </w:rPr>
              <w:t xml:space="preserve">10.02%</w:t>
            </w:r>
          </w:p>
        </w:tc>
        <w:tc>
          <w:tcPr/>
          <w:p w:rsidR="00000000" w:rsidDel="00000000" w:rsidP="00000000" w:rsidRDefault="00000000" w:rsidRPr="00000000" w14:paraId="00000167">
            <w:pPr>
              <w:spacing w:line="288" w:lineRule="auto"/>
              <w:jc w:val="right"/>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68">
            <w:pPr>
              <w:spacing w:line="288" w:lineRule="auto"/>
              <w:rPr>
                <w:b w:val="1"/>
                <w:bCs w:val="1"/>
              </w:rPr>
            </w:pPr>
            <w:r w:rsidDel="00000000" w:rsidR="00000000" w:rsidRPr="00000000">
              <w:rPr>
                <w:rtl w:val="0"/>
              </w:rPr>
            </w:r>
          </w:p>
        </w:tc>
        <w:tc>
          <w:tcPr/>
          <w:p w:rsidR="00000000" w:rsidDel="00000000" w:rsidP="00000000" w:rsidRDefault="00000000" w:rsidRPr="00000000" w14:paraId="0000016A">
            <w:pPr>
              <w:spacing w:line="288" w:lineRule="auto"/>
              <w:rPr>
                <w:b w:val="1"/>
                <w:bCs w:val="1"/>
              </w:rPr>
            </w:pPr>
            <w:r w:rsidDel="00000000" w:rsidR="00000000" w:rsidRPr="00000000">
              <w:rPr>
                <w:rtl w:val="0"/>
              </w:rPr>
              <w:t xml:space="preserve">Central</w:t>
            </w:r>
            <w:r w:rsidDel="00000000" w:rsidR="00000000" w:rsidRPr="00000000">
              <w:rPr>
                <w:rtl w:val="0"/>
              </w:rPr>
            </w:r>
          </w:p>
        </w:tc>
        <w:tc>
          <w:tcPr/>
          <w:p w:rsidR="00000000" w:rsidDel="00000000" w:rsidP="00000000" w:rsidRDefault="00000000" w:rsidRPr="00000000" w14:paraId="0000016B">
            <w:pPr>
              <w:spacing w:line="288" w:lineRule="auto"/>
              <w:jc w:val="center"/>
              <w:rPr/>
            </w:pPr>
            <w:r w:rsidDel="00000000" w:rsidR="00000000" w:rsidRPr="00000000">
              <w:rPr>
                <w:rtl w:val="0"/>
              </w:rPr>
              <w:t xml:space="preserve">4754</w:t>
            </w:r>
          </w:p>
        </w:tc>
        <w:tc>
          <w:tcPr/>
          <w:p w:rsidR="00000000" w:rsidDel="00000000" w:rsidP="00000000" w:rsidRDefault="00000000" w:rsidRPr="00000000" w14:paraId="0000016C">
            <w:pPr>
              <w:spacing w:line="288" w:lineRule="auto"/>
              <w:jc w:val="center"/>
              <w:rPr/>
            </w:pPr>
            <w:r w:rsidDel="00000000" w:rsidR="00000000" w:rsidRPr="00000000">
              <w:rPr>
                <w:rtl w:val="0"/>
              </w:rPr>
              <w:t xml:space="preserve">19.89%</w:t>
            </w:r>
          </w:p>
        </w:tc>
        <w:tc>
          <w:tcPr/>
          <w:p w:rsidR="00000000" w:rsidDel="00000000" w:rsidP="00000000" w:rsidRDefault="00000000" w:rsidRPr="00000000" w14:paraId="0000016D">
            <w:pPr>
              <w:spacing w:line="288" w:lineRule="auto"/>
              <w:jc w:val="center"/>
              <w:rPr/>
            </w:pPr>
            <w:r w:rsidDel="00000000" w:rsidR="00000000" w:rsidRPr="00000000">
              <w:rPr>
                <w:rtl w:val="0"/>
              </w:rPr>
              <w:t xml:space="preserve">1122</w:t>
            </w:r>
          </w:p>
        </w:tc>
        <w:tc>
          <w:tcPr/>
          <w:p w:rsidR="00000000" w:rsidDel="00000000" w:rsidP="00000000" w:rsidRDefault="00000000" w:rsidRPr="00000000" w14:paraId="0000016E">
            <w:pPr>
              <w:spacing w:line="288" w:lineRule="auto"/>
              <w:jc w:val="center"/>
              <w:rPr/>
            </w:pPr>
            <w:r w:rsidDel="00000000" w:rsidR="00000000" w:rsidRPr="00000000">
              <w:rPr>
                <w:rtl w:val="0"/>
              </w:rPr>
              <w:t xml:space="preserve">21.28%</w:t>
            </w:r>
          </w:p>
        </w:tc>
        <w:tc>
          <w:tcPr/>
          <w:p w:rsidR="00000000" w:rsidDel="00000000" w:rsidP="00000000" w:rsidRDefault="00000000" w:rsidRPr="00000000" w14:paraId="0000016F">
            <w:pPr>
              <w:spacing w:line="288" w:lineRule="auto"/>
              <w:jc w:val="center"/>
              <w:rPr/>
            </w:pPr>
            <w:r w:rsidDel="00000000" w:rsidR="00000000" w:rsidRPr="00000000">
              <w:rPr>
                <w:rtl w:val="0"/>
              </w:rPr>
              <w:t xml:space="preserve">3632</w:t>
            </w:r>
          </w:p>
        </w:tc>
        <w:tc>
          <w:tcPr/>
          <w:p w:rsidR="00000000" w:rsidDel="00000000" w:rsidP="00000000" w:rsidRDefault="00000000" w:rsidRPr="00000000" w14:paraId="00000170">
            <w:pPr>
              <w:spacing w:line="288" w:lineRule="auto"/>
              <w:jc w:val="center"/>
              <w:rPr/>
            </w:pPr>
            <w:r w:rsidDel="00000000" w:rsidR="00000000" w:rsidRPr="00000000">
              <w:rPr>
                <w:rtl w:val="0"/>
              </w:rPr>
              <w:t xml:space="preserve">19.50%</w:t>
            </w:r>
          </w:p>
        </w:tc>
        <w:tc>
          <w:tcPr/>
          <w:p w:rsidR="00000000" w:rsidDel="00000000" w:rsidP="00000000" w:rsidRDefault="00000000" w:rsidRPr="00000000" w14:paraId="00000171">
            <w:pPr>
              <w:spacing w:line="288" w:lineRule="auto"/>
              <w:jc w:val="right"/>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72">
            <w:pPr>
              <w:spacing w:line="288" w:lineRule="auto"/>
              <w:rPr>
                <w:b w:val="1"/>
                <w:bCs w:val="1"/>
              </w:rPr>
            </w:pPr>
            <w:r w:rsidDel="00000000" w:rsidR="00000000" w:rsidRPr="00000000">
              <w:rPr>
                <w:rtl w:val="0"/>
              </w:rPr>
            </w:r>
          </w:p>
        </w:tc>
        <w:tc>
          <w:tcPr/>
          <w:p w:rsidR="00000000" w:rsidDel="00000000" w:rsidP="00000000" w:rsidRDefault="00000000" w:rsidRPr="00000000" w14:paraId="00000174">
            <w:pPr>
              <w:spacing w:line="288" w:lineRule="auto"/>
              <w:rPr>
                <w:b w:val="1"/>
                <w:bCs w:val="1"/>
              </w:rPr>
            </w:pPr>
            <w:r w:rsidDel="00000000" w:rsidR="00000000" w:rsidRPr="00000000">
              <w:rPr>
                <w:rtl w:val="0"/>
              </w:rPr>
              <w:t xml:space="preserve">South</w:t>
            </w:r>
            <w:r w:rsidDel="00000000" w:rsidR="00000000" w:rsidRPr="00000000">
              <w:rPr>
                <w:rtl w:val="0"/>
              </w:rPr>
            </w:r>
          </w:p>
        </w:tc>
        <w:tc>
          <w:tcPr/>
          <w:p w:rsidR="00000000" w:rsidDel="00000000" w:rsidP="00000000" w:rsidRDefault="00000000" w:rsidRPr="00000000" w14:paraId="00000175">
            <w:pPr>
              <w:spacing w:line="288" w:lineRule="auto"/>
              <w:jc w:val="center"/>
              <w:rPr/>
            </w:pPr>
            <w:r w:rsidDel="00000000" w:rsidR="00000000" w:rsidRPr="00000000">
              <w:rPr>
                <w:rtl w:val="0"/>
              </w:rPr>
              <w:t xml:space="preserve">16,603</w:t>
            </w:r>
          </w:p>
        </w:tc>
        <w:tc>
          <w:tcPr/>
          <w:p w:rsidR="00000000" w:rsidDel="00000000" w:rsidP="00000000" w:rsidRDefault="00000000" w:rsidRPr="00000000" w14:paraId="00000176">
            <w:pPr>
              <w:spacing w:line="288" w:lineRule="auto"/>
              <w:jc w:val="center"/>
              <w:rPr/>
            </w:pPr>
            <w:r w:rsidDel="00000000" w:rsidR="00000000" w:rsidRPr="00000000">
              <w:rPr>
                <w:rtl w:val="0"/>
              </w:rPr>
              <w:t xml:space="preserve">69.46%</w:t>
            </w:r>
          </w:p>
        </w:tc>
        <w:tc>
          <w:tcPr/>
          <w:p w:rsidR="00000000" w:rsidDel="00000000" w:rsidP="00000000" w:rsidRDefault="00000000" w:rsidRPr="00000000" w14:paraId="00000177">
            <w:pPr>
              <w:spacing w:line="288" w:lineRule="auto"/>
              <w:jc w:val="center"/>
              <w:rPr/>
            </w:pPr>
            <w:r w:rsidDel="00000000" w:rsidR="00000000" w:rsidRPr="00000000">
              <w:rPr>
                <w:rtl w:val="0"/>
              </w:rPr>
              <w:t xml:space="preserve">3745</w:t>
            </w:r>
          </w:p>
        </w:tc>
        <w:tc>
          <w:tcPr/>
          <w:p w:rsidR="00000000" w:rsidDel="00000000" w:rsidP="00000000" w:rsidRDefault="00000000" w:rsidRPr="00000000" w14:paraId="00000178">
            <w:pPr>
              <w:spacing w:line="288" w:lineRule="auto"/>
              <w:jc w:val="center"/>
              <w:rPr/>
            </w:pPr>
            <w:r w:rsidDel="00000000" w:rsidR="00000000" w:rsidRPr="00000000">
              <w:rPr>
                <w:rtl w:val="0"/>
              </w:rPr>
              <w:t xml:space="preserve">70.98%</w:t>
            </w:r>
          </w:p>
        </w:tc>
        <w:tc>
          <w:tcPr/>
          <w:p w:rsidR="00000000" w:rsidDel="00000000" w:rsidP="00000000" w:rsidRDefault="00000000" w:rsidRPr="00000000" w14:paraId="00000179">
            <w:pPr>
              <w:spacing w:line="288" w:lineRule="auto"/>
              <w:jc w:val="center"/>
              <w:rPr/>
            </w:pPr>
            <w:r w:rsidDel="00000000" w:rsidR="00000000" w:rsidRPr="00000000">
              <w:rPr>
                <w:rtl w:val="0"/>
              </w:rPr>
              <w:t xml:space="preserve">12,861</w:t>
            </w:r>
          </w:p>
        </w:tc>
        <w:tc>
          <w:tcPr/>
          <w:p w:rsidR="00000000" w:rsidDel="00000000" w:rsidP="00000000" w:rsidRDefault="00000000" w:rsidRPr="00000000" w14:paraId="0000017A">
            <w:pPr>
              <w:spacing w:line="288" w:lineRule="auto"/>
              <w:jc w:val="center"/>
              <w:rPr/>
            </w:pPr>
            <w:r w:rsidDel="00000000" w:rsidR="00000000" w:rsidRPr="00000000">
              <w:rPr>
                <w:rtl w:val="0"/>
              </w:rPr>
              <w:t xml:space="preserve">69.04%</w:t>
            </w:r>
          </w:p>
        </w:tc>
        <w:tc>
          <w:tcPr/>
          <w:p w:rsidR="00000000" w:rsidDel="00000000" w:rsidP="00000000" w:rsidRDefault="00000000" w:rsidRPr="00000000" w14:paraId="0000017B">
            <w:pPr>
              <w:spacing w:line="288" w:lineRule="auto"/>
              <w:jc w:val="right"/>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17C">
            <w:pPr>
              <w:spacing w:line="288" w:lineRule="auto"/>
              <w:rPr>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E">
            <w:pPr>
              <w:spacing w:line="288" w:lineRule="auto"/>
              <w:rPr>
                <w:b w:val="1"/>
                <w:bCs w:val="1"/>
              </w:rPr>
            </w:pPr>
            <w:r w:rsidDel="00000000" w:rsidR="00000000" w:rsidRPr="00000000">
              <w:rPr>
                <w:rtl w:val="0"/>
              </w:rPr>
              <w:t xml:space="preserve">East</w:t>
            </w:r>
            <w:r w:rsidDel="00000000" w:rsidR="00000000" w:rsidRPr="00000000">
              <w:rPr>
                <w:rtl w:val="0"/>
              </w:rPr>
            </w:r>
          </w:p>
        </w:tc>
        <w:tc>
          <w:tcPr>
            <w:tcBorders>
              <w:bottom w:color="000000" w:space="0" w:sz="4" w:val="single"/>
            </w:tcBorders>
          </w:tcPr>
          <w:p w:rsidR="00000000" w:rsidDel="00000000" w:rsidP="00000000" w:rsidRDefault="00000000" w:rsidRPr="00000000" w14:paraId="0000017F">
            <w:pPr>
              <w:spacing w:line="288" w:lineRule="auto"/>
              <w:jc w:val="center"/>
              <w:rPr/>
            </w:pPr>
            <w:r w:rsidDel="00000000" w:rsidR="00000000" w:rsidRPr="00000000">
              <w:rPr>
                <w:rtl w:val="0"/>
              </w:rPr>
              <w:t xml:space="preserve">299</w:t>
            </w:r>
          </w:p>
        </w:tc>
        <w:tc>
          <w:tcPr>
            <w:tcBorders>
              <w:bottom w:color="000000" w:space="0" w:sz="4" w:val="single"/>
            </w:tcBorders>
          </w:tcPr>
          <w:p w:rsidR="00000000" w:rsidDel="00000000" w:rsidP="00000000" w:rsidRDefault="00000000" w:rsidRPr="00000000" w14:paraId="00000180">
            <w:pPr>
              <w:spacing w:line="288" w:lineRule="auto"/>
              <w:jc w:val="center"/>
              <w:rPr/>
            </w:pPr>
            <w:r w:rsidDel="00000000" w:rsidR="00000000" w:rsidRPr="00000000">
              <w:rPr>
                <w:rtl w:val="0"/>
              </w:rPr>
              <w:t xml:space="preserve">1.25%</w:t>
            </w:r>
          </w:p>
        </w:tc>
        <w:tc>
          <w:tcPr>
            <w:tcBorders>
              <w:bottom w:color="000000" w:space="0" w:sz="4" w:val="single"/>
            </w:tcBorders>
          </w:tcPr>
          <w:p w:rsidR="00000000" w:rsidDel="00000000" w:rsidP="00000000" w:rsidRDefault="00000000" w:rsidRPr="00000000" w14:paraId="00000181">
            <w:pPr>
              <w:spacing w:line="288" w:lineRule="auto"/>
              <w:jc w:val="center"/>
              <w:rPr/>
            </w:pPr>
            <w:r w:rsidDel="00000000" w:rsidR="00000000" w:rsidRPr="00000000">
              <w:rPr>
                <w:rtl w:val="0"/>
              </w:rPr>
              <w:t xml:space="preserve">30</w:t>
            </w:r>
          </w:p>
        </w:tc>
        <w:tc>
          <w:tcPr>
            <w:tcBorders>
              <w:bottom w:color="000000" w:space="0" w:sz="4" w:val="single"/>
            </w:tcBorders>
          </w:tcPr>
          <w:p w:rsidR="00000000" w:rsidDel="00000000" w:rsidP="00000000" w:rsidRDefault="00000000" w:rsidRPr="00000000" w14:paraId="00000182">
            <w:pPr>
              <w:spacing w:line="288" w:lineRule="auto"/>
              <w:jc w:val="center"/>
              <w:rPr/>
            </w:pPr>
            <w:r w:rsidDel="00000000" w:rsidR="00000000" w:rsidRPr="00000000">
              <w:rPr>
                <w:rtl w:val="0"/>
              </w:rPr>
              <w:t xml:space="preserve">0.57%</w:t>
            </w:r>
          </w:p>
        </w:tc>
        <w:tc>
          <w:tcPr>
            <w:tcBorders>
              <w:bottom w:color="000000" w:space="0" w:sz="4" w:val="single"/>
            </w:tcBorders>
          </w:tcPr>
          <w:p w:rsidR="00000000" w:rsidDel="00000000" w:rsidP="00000000" w:rsidRDefault="00000000" w:rsidRPr="00000000" w14:paraId="00000183">
            <w:pPr>
              <w:spacing w:line="288" w:lineRule="auto"/>
              <w:jc w:val="center"/>
              <w:rPr/>
            </w:pPr>
            <w:r w:rsidDel="00000000" w:rsidR="00000000" w:rsidRPr="00000000">
              <w:rPr>
                <w:rtl w:val="0"/>
              </w:rPr>
              <w:t xml:space="preserve">269</w:t>
            </w:r>
          </w:p>
        </w:tc>
        <w:tc>
          <w:tcPr>
            <w:tcBorders>
              <w:bottom w:color="000000" w:space="0" w:sz="4" w:val="single"/>
            </w:tcBorders>
          </w:tcPr>
          <w:p w:rsidR="00000000" w:rsidDel="00000000" w:rsidP="00000000" w:rsidRDefault="00000000" w:rsidRPr="00000000" w14:paraId="00000184">
            <w:pPr>
              <w:spacing w:line="288" w:lineRule="auto"/>
              <w:jc w:val="center"/>
              <w:rPr/>
            </w:pPr>
            <w:r w:rsidDel="00000000" w:rsidR="00000000" w:rsidRPr="00000000">
              <w:rPr>
                <w:rtl w:val="0"/>
              </w:rPr>
              <w:t xml:space="preserve">1.44%</w:t>
            </w:r>
          </w:p>
        </w:tc>
        <w:tc>
          <w:tcPr>
            <w:tcBorders>
              <w:bottom w:color="000000" w:space="0" w:sz="4" w:val="single"/>
            </w:tcBorders>
          </w:tcPr>
          <w:p w:rsidR="00000000" w:rsidDel="00000000" w:rsidP="00000000" w:rsidRDefault="00000000" w:rsidRPr="00000000" w14:paraId="00000185">
            <w:pPr>
              <w:spacing w:line="288" w:lineRule="auto"/>
              <w:jc w:val="right"/>
              <w:rPr/>
            </w:pPr>
            <w:r w:rsidDel="00000000" w:rsidR="00000000" w:rsidRPr="00000000">
              <w:rPr>
                <w:rtl w:val="0"/>
              </w:rPr>
            </w:r>
          </w:p>
        </w:tc>
      </w:tr>
    </w:tbl>
    <w:p w:rsidR="00000000" w:rsidDel="00000000" w:rsidP="00000000" w:rsidRDefault="00000000" w:rsidRPr="00000000" w14:paraId="00000186">
      <w:pPr>
        <w:spacing w:before="120" w:lineRule="auto"/>
        <w:rPr/>
      </w:pPr>
      <w:r w:rsidDel="00000000" w:rsidR="00000000" w:rsidRPr="00000000">
        <w:rPr>
          <w:vertAlign w:val="superscript"/>
          <w:rtl w:val="0"/>
        </w:rPr>
        <w:t xml:space="preserve">a</w:t>
      </w:r>
      <w:r w:rsidDel="00000000" w:rsidR="00000000" w:rsidRPr="00000000">
        <w:rPr>
          <w:rtl w:val="0"/>
        </w:rPr>
        <w:t xml:space="preserve">Abbreviations: ADL = activities of daily living; BW = body weight; CIRS-G, modified cumulative illness rating scale for geriatric patients; DNR = do not resuscitate; GCS = Glasgow Coma Scale; SD = standard deviation; SMD = standardized mean difference.</w:t>
      </w:r>
    </w:p>
    <w:p w:rsidR="00000000" w:rsidDel="00000000" w:rsidP="00000000" w:rsidRDefault="00000000" w:rsidRPr="00000000" w14:paraId="00000187">
      <w:pPr>
        <w:spacing w:before="120" w:lineRule="auto"/>
        <w:rPr/>
      </w:pPr>
      <w:r w:rsidDel="00000000" w:rsidR="00000000" w:rsidRPr="00000000">
        <w:rPr>
          <w:vertAlign w:val="superscript"/>
          <w:rtl w:val="0"/>
        </w:rPr>
        <w:t xml:space="preserve">b</w:t>
      </w:r>
      <w:r w:rsidDel="00000000" w:rsidR="00000000" w:rsidRPr="00000000">
        <w:rPr>
          <w:rtl w:val="0"/>
        </w:rPr>
        <w:t xml:space="preserve">GCS scores between 3 and 15. It comprises three parameters: best eye response (E), best verbal response (V), and best motor response (M).</w:t>
      </w:r>
    </w:p>
    <w:p w:rsidR="00000000" w:rsidDel="00000000" w:rsidP="00000000" w:rsidRDefault="00000000" w:rsidRPr="00000000" w14:paraId="00000188">
      <w:pPr>
        <w:rPr>
          <w:b w:val="1"/>
          <w:bCs w:val="1"/>
          <w:i w:val="1"/>
          <w:iCs w:val="1"/>
        </w:rPr>
      </w:pPr>
      <w:r w:rsidDel="00000000" w:rsidR="00000000" w:rsidRPr="00000000">
        <w:rPr>
          <w:rtl w:val="0"/>
        </w:rPr>
      </w:r>
    </w:p>
    <w:p w:rsidR="00000000" w:rsidDel="00000000" w:rsidP="00000000" w:rsidRDefault="00000000" w:rsidRPr="00000000" w14:paraId="00000189">
      <w:pPr>
        <w:rPr>
          <w:b w:val="1"/>
          <w:bCs w:val="1"/>
          <w:i w:val="1"/>
          <w:iCs w:val="1"/>
        </w:rPr>
      </w:pPr>
      <w:r w:rsidDel="00000000" w:rsidR="00000000" w:rsidRPr="00000000">
        <w:rPr>
          <w:b w:val="1"/>
          <w:bCs w:val="1"/>
          <w:i w:val="1"/>
          <w:iCs w:val="1"/>
          <w:rtl w:val="0"/>
        </w:rPr>
        <w:t xml:space="preserve">Temporal External Validation Cohort </w:t>
      </w:r>
    </w:p>
    <w:p w:rsidR="00000000" w:rsidDel="00000000" w:rsidP="00000000" w:rsidRDefault="00000000" w:rsidRPr="00000000" w14:paraId="0000018A">
      <w:pPr>
        <w:rPr/>
      </w:pPr>
      <w:r w:rsidDel="00000000" w:rsidR="00000000" w:rsidRPr="00000000">
        <w:rPr>
          <w:rtl w:val="0"/>
        </w:rPr>
        <w:t xml:space="preserve">A cohort of 20,390 residents newly admitted to nursing homes was initially identified in 2024. Following the application of predefined exclusion criteria, 6,216 residents across 548 distinct LTCFs were enrolled for model development. Within this cohort, 1,781 deaths occurred within the 6-month follow-up period (Multimedia Appendix 2 for the flowchart). The participants’ average age was 78.6 (SD = 11.7) years (detailed baseline profiles provided in Table 2).</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widowControl w:val="1"/>
        <w:rPr/>
      </w:pPr>
      <w:r w:rsidDel="00000000" w:rsidR="00000000" w:rsidRPr="00000000">
        <w:rPr>
          <w:b w:val="1"/>
          <w:bCs w:val="1"/>
          <w:rtl w:val="0"/>
        </w:rPr>
        <w:t xml:space="preserve">Table 2</w:t>
      </w:r>
      <w:r w:rsidDel="00000000" w:rsidR="00000000" w:rsidRPr="00000000">
        <w:rPr>
          <w:rtl w:val="0"/>
        </w:rPr>
        <w:t xml:space="preserve"> Characteristics of external validation cohort (N = 6216) </w:t>
      </w:r>
    </w:p>
    <w:tbl>
      <w:tblPr>
        <w:tblStyle w:val="Table2"/>
        <w:tblW w:w="83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0"/>
        <w:gridCol w:w="1546"/>
        <w:gridCol w:w="1194"/>
        <w:gridCol w:w="935"/>
        <w:gridCol w:w="1194"/>
        <w:gridCol w:w="935"/>
        <w:gridCol w:w="1207"/>
        <w:gridCol w:w="935"/>
        <w:tblGridChange w:id="0">
          <w:tblGrid>
            <w:gridCol w:w="360"/>
            <w:gridCol w:w="1546"/>
            <w:gridCol w:w="1194"/>
            <w:gridCol w:w="935"/>
            <w:gridCol w:w="1194"/>
            <w:gridCol w:w="935"/>
            <w:gridCol w:w="1207"/>
            <w:gridCol w:w="935"/>
          </w:tblGrid>
        </w:tblGridChange>
      </w:tblGrid>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18D">
            <w:pPr>
              <w:spacing w:line="288" w:lineRule="auto"/>
              <w:jc w:val="center"/>
              <w:rPr/>
            </w:pPr>
            <w:r w:rsidDel="00000000" w:rsidR="00000000" w:rsidRPr="00000000">
              <w:rPr>
                <w:rtl w:val="0"/>
              </w:rPr>
              <w:t xml:space="preserve">Characteristic</w:t>
            </w:r>
          </w:p>
        </w:tc>
        <w:tc>
          <w:tcPr>
            <w:tcBorders>
              <w:top w:color="000000" w:space="0" w:sz="4" w:val="single"/>
              <w:bottom w:color="000000" w:space="0" w:sz="4" w:val="single"/>
            </w:tcBorders>
          </w:tcPr>
          <w:p w:rsidR="00000000" w:rsidDel="00000000" w:rsidP="00000000" w:rsidRDefault="00000000" w:rsidRPr="00000000" w14:paraId="0000018F">
            <w:pPr>
              <w:spacing w:line="288" w:lineRule="auto"/>
              <w:jc w:val="center"/>
              <w:rPr/>
            </w:pPr>
            <w:r w:rsidDel="00000000" w:rsidR="00000000" w:rsidRPr="00000000">
              <w:rPr>
                <w:rtl w:val="0"/>
              </w:rPr>
              <w:t xml:space="preserve">Total</w:t>
            </w:r>
          </w:p>
          <w:p w:rsidR="00000000" w:rsidDel="00000000" w:rsidP="00000000" w:rsidRDefault="00000000" w:rsidRPr="00000000" w14:paraId="00000190">
            <w:pPr>
              <w:spacing w:line="288" w:lineRule="auto"/>
              <w:jc w:val="center"/>
              <w:rPr/>
            </w:pPr>
            <w:r w:rsidDel="00000000" w:rsidR="00000000" w:rsidRPr="00000000">
              <w:rPr>
                <w:rtl w:val="0"/>
              </w:rPr>
              <w:t xml:space="preserve">N = 6216</w:t>
            </w:r>
          </w:p>
        </w:tc>
        <w:tc>
          <w:tcPr>
            <w:tcBorders>
              <w:top w:color="000000" w:space="0" w:sz="4" w:val="single"/>
              <w:bottom w:color="000000" w:space="0" w:sz="4" w:val="single"/>
            </w:tcBorders>
          </w:tcPr>
          <w:p w:rsidR="00000000" w:rsidDel="00000000" w:rsidP="00000000" w:rsidRDefault="00000000" w:rsidRPr="00000000" w14:paraId="00000191">
            <w:pPr>
              <w:spacing w:line="288" w:lineRule="auto"/>
              <w:jc w:val="center"/>
              <w:rPr/>
            </w:pPr>
            <w:r w:rsidDel="00000000" w:rsidR="00000000" w:rsidRPr="00000000">
              <w:rPr>
                <w:rtl w:val="0"/>
              </w:rPr>
              <w:t xml:space="preserve">%</w:t>
            </w:r>
          </w:p>
        </w:tc>
        <w:tc>
          <w:tcPr>
            <w:tcBorders>
              <w:top w:color="000000" w:space="0" w:sz="4" w:val="single"/>
              <w:bottom w:color="000000" w:space="0" w:sz="4" w:val="single"/>
            </w:tcBorders>
          </w:tcPr>
          <w:p w:rsidR="00000000" w:rsidDel="00000000" w:rsidP="00000000" w:rsidRDefault="00000000" w:rsidRPr="00000000" w14:paraId="00000192">
            <w:pPr>
              <w:spacing w:line="288" w:lineRule="auto"/>
              <w:jc w:val="center"/>
              <w:rPr/>
            </w:pPr>
            <w:r w:rsidDel="00000000" w:rsidR="00000000" w:rsidRPr="00000000">
              <w:rPr>
                <w:rtl w:val="0"/>
              </w:rPr>
              <w:t xml:space="preserve">Death group</w:t>
            </w:r>
          </w:p>
          <w:p w:rsidR="00000000" w:rsidDel="00000000" w:rsidP="00000000" w:rsidRDefault="00000000" w:rsidRPr="00000000" w14:paraId="00000193">
            <w:pPr>
              <w:spacing w:line="288" w:lineRule="auto"/>
              <w:jc w:val="center"/>
              <w:rPr/>
            </w:pPr>
            <w:r w:rsidDel="00000000" w:rsidR="00000000" w:rsidRPr="00000000">
              <w:rPr>
                <w:rtl w:val="0"/>
              </w:rPr>
              <w:t xml:space="preserve">(n = 1781)</w:t>
            </w:r>
          </w:p>
        </w:tc>
        <w:tc>
          <w:tcPr>
            <w:tcBorders>
              <w:top w:color="000000" w:space="0" w:sz="4" w:val="single"/>
              <w:bottom w:color="000000" w:space="0" w:sz="4" w:val="single"/>
            </w:tcBorders>
          </w:tcPr>
          <w:p w:rsidR="00000000" w:rsidDel="00000000" w:rsidP="00000000" w:rsidRDefault="00000000" w:rsidRPr="00000000" w14:paraId="00000194">
            <w:pPr>
              <w:spacing w:line="288" w:lineRule="auto"/>
              <w:jc w:val="center"/>
              <w:rPr/>
            </w:pPr>
            <w:r w:rsidDel="00000000" w:rsidR="00000000" w:rsidRPr="00000000">
              <w:rPr>
                <w:rtl w:val="0"/>
              </w:rPr>
              <w:t xml:space="preserve">%</w:t>
            </w:r>
          </w:p>
        </w:tc>
        <w:tc>
          <w:tcPr>
            <w:tcBorders>
              <w:top w:color="000000" w:space="0" w:sz="4" w:val="single"/>
              <w:bottom w:color="000000" w:space="0" w:sz="4" w:val="single"/>
            </w:tcBorders>
          </w:tcPr>
          <w:p w:rsidR="00000000" w:rsidDel="00000000" w:rsidP="00000000" w:rsidRDefault="00000000" w:rsidRPr="00000000" w14:paraId="00000195">
            <w:pPr>
              <w:spacing w:line="288" w:lineRule="auto"/>
              <w:jc w:val="center"/>
              <w:rPr/>
            </w:pPr>
            <w:r w:rsidDel="00000000" w:rsidR="00000000" w:rsidRPr="00000000">
              <w:rPr>
                <w:rtl w:val="0"/>
              </w:rPr>
              <w:t xml:space="preserve">Survivor group</w:t>
            </w:r>
          </w:p>
          <w:p w:rsidR="00000000" w:rsidDel="00000000" w:rsidP="00000000" w:rsidRDefault="00000000" w:rsidRPr="00000000" w14:paraId="00000196">
            <w:pPr>
              <w:spacing w:line="288" w:lineRule="auto"/>
              <w:jc w:val="center"/>
              <w:rPr/>
            </w:pPr>
            <w:r w:rsidDel="00000000" w:rsidR="00000000" w:rsidRPr="00000000">
              <w:rPr>
                <w:rtl w:val="0"/>
              </w:rPr>
              <w:t xml:space="preserve">(n = 4435)</w:t>
            </w:r>
          </w:p>
        </w:tc>
        <w:tc>
          <w:tcPr>
            <w:tcBorders>
              <w:top w:color="000000" w:space="0" w:sz="4" w:val="single"/>
              <w:bottom w:color="000000" w:space="0" w:sz="4" w:val="single"/>
            </w:tcBorders>
          </w:tcPr>
          <w:p w:rsidR="00000000" w:rsidDel="00000000" w:rsidP="00000000" w:rsidRDefault="00000000" w:rsidRPr="00000000" w14:paraId="00000197">
            <w:pPr>
              <w:spacing w:line="288" w:lineRule="auto"/>
              <w:jc w:val="center"/>
              <w:rPr/>
            </w:pPr>
            <w:r w:rsidDel="00000000" w:rsidR="00000000" w:rsidRPr="00000000">
              <w:rPr>
                <w:rtl w:val="0"/>
              </w:rPr>
              <w:t xml:space="preserve">%</w:t>
            </w:r>
          </w:p>
        </w:tc>
      </w:tr>
      <w:tr>
        <w:trPr>
          <w:cantSplit w:val="0"/>
          <w:tblHeader w:val="0"/>
        </w:trPr>
        <w:tc>
          <w:tcPr>
            <w:gridSpan w:val="2"/>
            <w:tcBorders>
              <w:top w:color="000000" w:space="0" w:sz="4" w:val="single"/>
            </w:tcBorders>
          </w:tcPr>
          <w:p w:rsidR="00000000" w:rsidDel="00000000" w:rsidP="00000000" w:rsidRDefault="00000000" w:rsidRPr="00000000" w14:paraId="00000198">
            <w:pPr>
              <w:spacing w:line="288" w:lineRule="auto"/>
              <w:rPr/>
            </w:pPr>
            <w:r w:rsidDel="00000000" w:rsidR="00000000" w:rsidRPr="00000000">
              <w:rPr>
                <w:b w:val="1"/>
                <w:bCs w:val="1"/>
                <w:rtl w:val="0"/>
              </w:rPr>
              <w:t xml:space="preserve">Age, mean ± SD</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9A">
            <w:pPr>
              <w:spacing w:line="288" w:lineRule="auto"/>
              <w:jc w:val="center"/>
              <w:rPr/>
            </w:pPr>
            <w:r w:rsidDel="00000000" w:rsidR="00000000" w:rsidRPr="00000000">
              <w:rPr>
                <w:b w:val="1"/>
                <w:bCs w:val="1"/>
                <w:rtl w:val="0"/>
              </w:rPr>
              <w:t xml:space="preserve">78.6±11.7</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9B">
            <w:pPr>
              <w:spacing w:line="288" w:lineRule="auto"/>
              <w:jc w:val="cente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9C">
            <w:pPr>
              <w:spacing w:line="288" w:lineRule="auto"/>
              <w:jc w:val="center"/>
              <w:rPr/>
            </w:pPr>
            <w:r w:rsidDel="00000000" w:rsidR="00000000" w:rsidRPr="00000000">
              <w:rPr>
                <w:b w:val="1"/>
                <w:bCs w:val="1"/>
                <w:rtl w:val="0"/>
              </w:rPr>
              <w:t xml:space="preserve">79.5±11.4</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9D">
            <w:pPr>
              <w:spacing w:line="288" w:lineRule="auto"/>
              <w:jc w:val="cente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9E">
            <w:pPr>
              <w:spacing w:line="288" w:lineRule="auto"/>
              <w:jc w:val="center"/>
              <w:rPr/>
            </w:pPr>
            <w:r w:rsidDel="00000000" w:rsidR="00000000" w:rsidRPr="00000000">
              <w:rPr>
                <w:b w:val="1"/>
                <w:bCs w:val="1"/>
                <w:rtl w:val="0"/>
              </w:rPr>
              <w:t xml:space="preserve">78.2±11.9</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9F">
            <w:pPr>
              <w:spacing w:line="288" w:lineRule="auto"/>
              <w:jc w:val="cente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A0">
            <w:pPr>
              <w:spacing w:line="288" w:lineRule="auto"/>
              <w:rPr/>
            </w:pPr>
            <w:r w:rsidDel="00000000" w:rsidR="00000000" w:rsidRPr="00000000">
              <w:rPr>
                <w:b w:val="1"/>
                <w:bCs w:val="1"/>
                <w:rtl w:val="0"/>
              </w:rPr>
              <w:t xml:space="preserve">Age group</w:t>
            </w:r>
            <w:r w:rsidDel="00000000" w:rsidR="00000000" w:rsidRPr="00000000">
              <w:rPr>
                <w:rtl w:val="0"/>
              </w:rPr>
            </w:r>
          </w:p>
        </w:tc>
        <w:tc>
          <w:tcPr>
            <w:vAlign w:val="center"/>
          </w:tcPr>
          <w:p w:rsidR="00000000" w:rsidDel="00000000" w:rsidP="00000000" w:rsidRDefault="00000000" w:rsidRPr="00000000" w14:paraId="000001A2">
            <w:pPr>
              <w:spacing w:line="288" w:lineRule="auto"/>
              <w:jc w:val="center"/>
              <w:rPr/>
            </w:pPr>
            <w:r w:rsidDel="00000000" w:rsidR="00000000" w:rsidRPr="00000000">
              <w:rPr>
                <w:rtl w:val="0"/>
              </w:rPr>
              <w:t xml:space="preserve">　</w:t>
            </w:r>
          </w:p>
        </w:tc>
        <w:tc>
          <w:tcPr>
            <w:vAlign w:val="center"/>
          </w:tcPr>
          <w:p w:rsidR="00000000" w:rsidDel="00000000" w:rsidP="00000000" w:rsidRDefault="00000000" w:rsidRPr="00000000" w14:paraId="000001A3">
            <w:pPr>
              <w:spacing w:line="288" w:lineRule="auto"/>
              <w:jc w:val="center"/>
              <w:rPr/>
            </w:pPr>
            <w:r w:rsidDel="00000000" w:rsidR="00000000" w:rsidRPr="00000000">
              <w:rPr>
                <w:rtl w:val="0"/>
              </w:rPr>
              <w:t xml:space="preserve">　</w:t>
            </w:r>
          </w:p>
        </w:tc>
        <w:tc>
          <w:tcPr>
            <w:vAlign w:val="center"/>
          </w:tcPr>
          <w:p w:rsidR="00000000" w:rsidDel="00000000" w:rsidP="00000000" w:rsidRDefault="00000000" w:rsidRPr="00000000" w14:paraId="000001A4">
            <w:pPr>
              <w:spacing w:line="288" w:lineRule="auto"/>
              <w:jc w:val="center"/>
              <w:rPr/>
            </w:pPr>
            <w:r w:rsidDel="00000000" w:rsidR="00000000" w:rsidRPr="00000000">
              <w:rPr>
                <w:rtl w:val="0"/>
              </w:rPr>
              <w:t xml:space="preserve">　</w:t>
            </w:r>
          </w:p>
        </w:tc>
        <w:tc>
          <w:tcPr>
            <w:vAlign w:val="center"/>
          </w:tcPr>
          <w:p w:rsidR="00000000" w:rsidDel="00000000" w:rsidP="00000000" w:rsidRDefault="00000000" w:rsidRPr="00000000" w14:paraId="000001A5">
            <w:pPr>
              <w:spacing w:line="288" w:lineRule="auto"/>
              <w:jc w:val="center"/>
              <w:rPr/>
            </w:pPr>
            <w:r w:rsidDel="00000000" w:rsidR="00000000" w:rsidRPr="00000000">
              <w:rPr>
                <w:rtl w:val="0"/>
              </w:rPr>
              <w:t xml:space="preserve">　</w:t>
            </w:r>
          </w:p>
        </w:tc>
        <w:tc>
          <w:tcPr>
            <w:vAlign w:val="center"/>
          </w:tcPr>
          <w:p w:rsidR="00000000" w:rsidDel="00000000" w:rsidP="00000000" w:rsidRDefault="00000000" w:rsidRPr="00000000" w14:paraId="000001A6">
            <w:pPr>
              <w:spacing w:line="288" w:lineRule="auto"/>
              <w:jc w:val="center"/>
              <w:rPr/>
            </w:pPr>
            <w:r w:rsidDel="00000000" w:rsidR="00000000" w:rsidRPr="00000000">
              <w:rPr>
                <w:rtl w:val="0"/>
              </w:rPr>
              <w:t xml:space="preserve">　</w:t>
            </w:r>
          </w:p>
        </w:tc>
        <w:tc>
          <w:tcPr>
            <w:vAlign w:val="center"/>
          </w:tcPr>
          <w:p w:rsidR="00000000" w:rsidDel="00000000" w:rsidP="00000000" w:rsidRDefault="00000000" w:rsidRPr="00000000" w14:paraId="000001A7">
            <w:pPr>
              <w:spacing w:line="288" w:lineRule="auto"/>
              <w:jc w:val="center"/>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1A8">
            <w:pPr>
              <w:spacing w:line="288" w:lineRule="auto"/>
              <w:ind w:firstLine="209"/>
              <w:rPr/>
            </w:pPr>
            <w:r w:rsidDel="00000000" w:rsidR="00000000" w:rsidRPr="00000000">
              <w:rPr>
                <w:rtl w:val="0"/>
              </w:rPr>
            </w:r>
          </w:p>
        </w:tc>
        <w:tc>
          <w:tcPr/>
          <w:p w:rsidR="00000000" w:rsidDel="00000000" w:rsidP="00000000" w:rsidRDefault="00000000" w:rsidRPr="00000000" w14:paraId="000001A9">
            <w:pPr>
              <w:spacing w:line="288" w:lineRule="auto"/>
              <w:rPr/>
            </w:pPr>
            <w:r w:rsidDel="00000000" w:rsidR="00000000" w:rsidRPr="00000000">
              <w:rPr>
                <w:rtl w:val="0"/>
              </w:rPr>
              <w:t xml:space="preserve">65–69</w:t>
            </w:r>
          </w:p>
        </w:tc>
        <w:tc>
          <w:tcPr>
            <w:vAlign w:val="center"/>
          </w:tcPr>
          <w:p w:rsidR="00000000" w:rsidDel="00000000" w:rsidP="00000000" w:rsidRDefault="00000000" w:rsidRPr="00000000" w14:paraId="000001AA">
            <w:pPr>
              <w:spacing w:line="288" w:lineRule="auto"/>
              <w:jc w:val="center"/>
              <w:rPr/>
            </w:pPr>
            <w:r w:rsidDel="00000000" w:rsidR="00000000" w:rsidRPr="00000000">
              <w:rPr>
                <w:rtl w:val="0"/>
              </w:rPr>
              <w:t xml:space="preserve">531</w:t>
            </w:r>
          </w:p>
        </w:tc>
        <w:tc>
          <w:tcPr>
            <w:vAlign w:val="center"/>
          </w:tcPr>
          <w:p w:rsidR="00000000" w:rsidDel="00000000" w:rsidP="00000000" w:rsidRDefault="00000000" w:rsidRPr="00000000" w14:paraId="000001AB">
            <w:pPr>
              <w:spacing w:line="288" w:lineRule="auto"/>
              <w:jc w:val="center"/>
              <w:rPr/>
            </w:pPr>
            <w:r w:rsidDel="00000000" w:rsidR="00000000" w:rsidRPr="00000000">
              <w:rPr>
                <w:rtl w:val="0"/>
              </w:rPr>
              <w:t xml:space="preserve">8.54%</w:t>
            </w:r>
          </w:p>
        </w:tc>
        <w:tc>
          <w:tcPr>
            <w:vAlign w:val="center"/>
          </w:tcPr>
          <w:p w:rsidR="00000000" w:rsidDel="00000000" w:rsidP="00000000" w:rsidRDefault="00000000" w:rsidRPr="00000000" w14:paraId="000001AC">
            <w:pPr>
              <w:spacing w:line="288" w:lineRule="auto"/>
              <w:jc w:val="center"/>
              <w:rPr/>
            </w:pPr>
            <w:r w:rsidDel="00000000" w:rsidR="00000000" w:rsidRPr="00000000">
              <w:rPr>
                <w:rtl w:val="0"/>
              </w:rPr>
              <w:t xml:space="preserve">143</w:t>
            </w:r>
          </w:p>
        </w:tc>
        <w:tc>
          <w:tcPr>
            <w:vAlign w:val="center"/>
          </w:tcPr>
          <w:p w:rsidR="00000000" w:rsidDel="00000000" w:rsidP="00000000" w:rsidRDefault="00000000" w:rsidRPr="00000000" w14:paraId="000001AD">
            <w:pPr>
              <w:spacing w:line="288" w:lineRule="auto"/>
              <w:jc w:val="center"/>
              <w:rPr/>
            </w:pPr>
            <w:r w:rsidDel="00000000" w:rsidR="00000000" w:rsidRPr="00000000">
              <w:rPr>
                <w:rtl w:val="0"/>
              </w:rPr>
              <w:t xml:space="preserve">8.03%</w:t>
            </w:r>
          </w:p>
        </w:tc>
        <w:tc>
          <w:tcPr>
            <w:vAlign w:val="center"/>
          </w:tcPr>
          <w:p w:rsidR="00000000" w:rsidDel="00000000" w:rsidP="00000000" w:rsidRDefault="00000000" w:rsidRPr="00000000" w14:paraId="000001AE">
            <w:pPr>
              <w:spacing w:line="288" w:lineRule="auto"/>
              <w:jc w:val="center"/>
              <w:rPr/>
            </w:pPr>
            <w:r w:rsidDel="00000000" w:rsidR="00000000" w:rsidRPr="00000000">
              <w:rPr>
                <w:rtl w:val="0"/>
              </w:rPr>
              <w:t xml:space="preserve">388</w:t>
            </w:r>
          </w:p>
        </w:tc>
        <w:tc>
          <w:tcPr>
            <w:vAlign w:val="center"/>
          </w:tcPr>
          <w:p w:rsidR="00000000" w:rsidDel="00000000" w:rsidP="00000000" w:rsidRDefault="00000000" w:rsidRPr="00000000" w14:paraId="000001AF">
            <w:pPr>
              <w:spacing w:line="288" w:lineRule="auto"/>
              <w:jc w:val="center"/>
              <w:rPr/>
            </w:pPr>
            <w:r w:rsidDel="00000000" w:rsidR="00000000" w:rsidRPr="00000000">
              <w:rPr>
                <w:rtl w:val="0"/>
              </w:rPr>
              <w:t xml:space="preserve">8.75%</w:t>
            </w:r>
          </w:p>
        </w:tc>
      </w:tr>
      <w:tr>
        <w:trPr>
          <w:cantSplit w:val="0"/>
          <w:tblHeader w:val="0"/>
        </w:trPr>
        <w:tc>
          <w:tcPr/>
          <w:p w:rsidR="00000000" w:rsidDel="00000000" w:rsidP="00000000" w:rsidRDefault="00000000" w:rsidRPr="00000000" w14:paraId="000001B0">
            <w:pPr>
              <w:spacing w:line="288" w:lineRule="auto"/>
              <w:ind w:firstLine="209"/>
              <w:rPr/>
            </w:pPr>
            <w:r w:rsidDel="00000000" w:rsidR="00000000" w:rsidRPr="00000000">
              <w:rPr>
                <w:rtl w:val="0"/>
              </w:rPr>
            </w:r>
          </w:p>
        </w:tc>
        <w:tc>
          <w:tcPr/>
          <w:p w:rsidR="00000000" w:rsidDel="00000000" w:rsidP="00000000" w:rsidRDefault="00000000" w:rsidRPr="00000000" w14:paraId="000001B1">
            <w:pPr>
              <w:spacing w:line="288" w:lineRule="auto"/>
              <w:rPr/>
            </w:pPr>
            <w:r w:rsidDel="00000000" w:rsidR="00000000" w:rsidRPr="00000000">
              <w:rPr>
                <w:rtl w:val="0"/>
              </w:rPr>
              <w:t xml:space="preserve">70–74</w:t>
            </w:r>
          </w:p>
        </w:tc>
        <w:tc>
          <w:tcPr>
            <w:vAlign w:val="center"/>
          </w:tcPr>
          <w:p w:rsidR="00000000" w:rsidDel="00000000" w:rsidP="00000000" w:rsidRDefault="00000000" w:rsidRPr="00000000" w14:paraId="000001B2">
            <w:pPr>
              <w:spacing w:line="288" w:lineRule="auto"/>
              <w:jc w:val="center"/>
              <w:rPr/>
            </w:pPr>
            <w:r w:rsidDel="00000000" w:rsidR="00000000" w:rsidRPr="00000000">
              <w:rPr>
                <w:rtl w:val="0"/>
              </w:rPr>
              <w:t xml:space="preserve">786</w:t>
            </w:r>
          </w:p>
        </w:tc>
        <w:tc>
          <w:tcPr>
            <w:vAlign w:val="center"/>
          </w:tcPr>
          <w:p w:rsidR="00000000" w:rsidDel="00000000" w:rsidP="00000000" w:rsidRDefault="00000000" w:rsidRPr="00000000" w14:paraId="000001B3">
            <w:pPr>
              <w:spacing w:line="288" w:lineRule="auto"/>
              <w:jc w:val="center"/>
              <w:rPr/>
            </w:pPr>
            <w:r w:rsidDel="00000000" w:rsidR="00000000" w:rsidRPr="00000000">
              <w:rPr>
                <w:rtl w:val="0"/>
              </w:rPr>
              <w:t xml:space="preserve">12.64%</w:t>
            </w:r>
          </w:p>
        </w:tc>
        <w:tc>
          <w:tcPr>
            <w:vAlign w:val="center"/>
          </w:tcPr>
          <w:p w:rsidR="00000000" w:rsidDel="00000000" w:rsidP="00000000" w:rsidRDefault="00000000" w:rsidRPr="00000000" w14:paraId="000001B4">
            <w:pPr>
              <w:spacing w:line="288" w:lineRule="auto"/>
              <w:jc w:val="center"/>
              <w:rPr/>
            </w:pPr>
            <w:r w:rsidDel="00000000" w:rsidR="00000000" w:rsidRPr="00000000">
              <w:rPr>
                <w:rtl w:val="0"/>
              </w:rPr>
              <w:t xml:space="preserve">230</w:t>
            </w:r>
          </w:p>
        </w:tc>
        <w:tc>
          <w:tcPr>
            <w:vAlign w:val="center"/>
          </w:tcPr>
          <w:p w:rsidR="00000000" w:rsidDel="00000000" w:rsidP="00000000" w:rsidRDefault="00000000" w:rsidRPr="00000000" w14:paraId="000001B5">
            <w:pPr>
              <w:spacing w:line="288" w:lineRule="auto"/>
              <w:jc w:val="center"/>
              <w:rPr/>
            </w:pPr>
            <w:r w:rsidDel="00000000" w:rsidR="00000000" w:rsidRPr="00000000">
              <w:rPr>
                <w:rtl w:val="0"/>
              </w:rPr>
              <w:t xml:space="preserve">12.91%</w:t>
            </w:r>
          </w:p>
        </w:tc>
        <w:tc>
          <w:tcPr>
            <w:vAlign w:val="center"/>
          </w:tcPr>
          <w:p w:rsidR="00000000" w:rsidDel="00000000" w:rsidP="00000000" w:rsidRDefault="00000000" w:rsidRPr="00000000" w14:paraId="000001B6">
            <w:pPr>
              <w:spacing w:line="288" w:lineRule="auto"/>
              <w:jc w:val="center"/>
              <w:rPr/>
            </w:pPr>
            <w:r w:rsidDel="00000000" w:rsidR="00000000" w:rsidRPr="00000000">
              <w:rPr>
                <w:rtl w:val="0"/>
              </w:rPr>
              <w:t xml:space="preserve">556</w:t>
            </w:r>
          </w:p>
        </w:tc>
        <w:tc>
          <w:tcPr>
            <w:vAlign w:val="center"/>
          </w:tcPr>
          <w:p w:rsidR="00000000" w:rsidDel="00000000" w:rsidP="00000000" w:rsidRDefault="00000000" w:rsidRPr="00000000" w14:paraId="000001B7">
            <w:pPr>
              <w:spacing w:line="288" w:lineRule="auto"/>
              <w:jc w:val="center"/>
              <w:rPr/>
            </w:pPr>
            <w:r w:rsidDel="00000000" w:rsidR="00000000" w:rsidRPr="00000000">
              <w:rPr>
                <w:rtl w:val="0"/>
              </w:rPr>
              <w:t xml:space="preserve">12.54%</w:t>
            </w:r>
          </w:p>
        </w:tc>
      </w:tr>
      <w:tr>
        <w:trPr>
          <w:cantSplit w:val="0"/>
          <w:tblHeader w:val="0"/>
        </w:trPr>
        <w:tc>
          <w:tcPr/>
          <w:p w:rsidR="00000000" w:rsidDel="00000000" w:rsidP="00000000" w:rsidRDefault="00000000" w:rsidRPr="00000000" w14:paraId="000001B8">
            <w:pPr>
              <w:spacing w:line="288" w:lineRule="auto"/>
              <w:ind w:firstLine="209"/>
              <w:rPr/>
            </w:pPr>
            <w:r w:rsidDel="00000000" w:rsidR="00000000" w:rsidRPr="00000000">
              <w:rPr>
                <w:rtl w:val="0"/>
              </w:rPr>
            </w:r>
          </w:p>
        </w:tc>
        <w:tc>
          <w:tcPr/>
          <w:p w:rsidR="00000000" w:rsidDel="00000000" w:rsidP="00000000" w:rsidRDefault="00000000" w:rsidRPr="00000000" w14:paraId="000001B9">
            <w:pPr>
              <w:spacing w:line="288" w:lineRule="auto"/>
              <w:rPr/>
            </w:pPr>
            <w:r w:rsidDel="00000000" w:rsidR="00000000" w:rsidRPr="00000000">
              <w:rPr>
                <w:rtl w:val="0"/>
              </w:rPr>
              <w:t xml:space="preserve">75–79</w:t>
            </w:r>
          </w:p>
        </w:tc>
        <w:tc>
          <w:tcPr>
            <w:vAlign w:val="center"/>
          </w:tcPr>
          <w:p w:rsidR="00000000" w:rsidDel="00000000" w:rsidP="00000000" w:rsidRDefault="00000000" w:rsidRPr="00000000" w14:paraId="000001BA">
            <w:pPr>
              <w:spacing w:line="288" w:lineRule="auto"/>
              <w:jc w:val="center"/>
              <w:rPr/>
            </w:pPr>
            <w:r w:rsidDel="00000000" w:rsidR="00000000" w:rsidRPr="00000000">
              <w:rPr>
                <w:rtl w:val="0"/>
              </w:rPr>
              <w:t xml:space="preserve">864</w:t>
            </w:r>
          </w:p>
        </w:tc>
        <w:tc>
          <w:tcPr>
            <w:vAlign w:val="center"/>
          </w:tcPr>
          <w:p w:rsidR="00000000" w:rsidDel="00000000" w:rsidP="00000000" w:rsidRDefault="00000000" w:rsidRPr="00000000" w14:paraId="000001BB">
            <w:pPr>
              <w:spacing w:line="288" w:lineRule="auto"/>
              <w:jc w:val="center"/>
              <w:rPr/>
            </w:pPr>
            <w:r w:rsidDel="00000000" w:rsidR="00000000" w:rsidRPr="00000000">
              <w:rPr>
                <w:rtl w:val="0"/>
              </w:rPr>
              <w:t xml:space="preserve">13.90%</w:t>
            </w:r>
          </w:p>
        </w:tc>
        <w:tc>
          <w:tcPr>
            <w:vAlign w:val="center"/>
          </w:tcPr>
          <w:p w:rsidR="00000000" w:rsidDel="00000000" w:rsidP="00000000" w:rsidRDefault="00000000" w:rsidRPr="00000000" w14:paraId="000001BC">
            <w:pPr>
              <w:spacing w:line="288" w:lineRule="auto"/>
              <w:jc w:val="center"/>
              <w:rPr/>
            </w:pPr>
            <w:r w:rsidDel="00000000" w:rsidR="00000000" w:rsidRPr="00000000">
              <w:rPr>
                <w:rtl w:val="0"/>
              </w:rPr>
              <w:t xml:space="preserve">212</w:t>
            </w:r>
          </w:p>
        </w:tc>
        <w:tc>
          <w:tcPr>
            <w:vAlign w:val="center"/>
          </w:tcPr>
          <w:p w:rsidR="00000000" w:rsidDel="00000000" w:rsidP="00000000" w:rsidRDefault="00000000" w:rsidRPr="00000000" w14:paraId="000001BD">
            <w:pPr>
              <w:spacing w:line="288" w:lineRule="auto"/>
              <w:jc w:val="center"/>
              <w:rPr/>
            </w:pPr>
            <w:r w:rsidDel="00000000" w:rsidR="00000000" w:rsidRPr="00000000">
              <w:rPr>
                <w:rtl w:val="0"/>
              </w:rPr>
              <w:t xml:space="preserve">11.90%</w:t>
            </w:r>
          </w:p>
        </w:tc>
        <w:tc>
          <w:tcPr>
            <w:vAlign w:val="center"/>
          </w:tcPr>
          <w:p w:rsidR="00000000" w:rsidDel="00000000" w:rsidP="00000000" w:rsidRDefault="00000000" w:rsidRPr="00000000" w14:paraId="000001BE">
            <w:pPr>
              <w:spacing w:line="288" w:lineRule="auto"/>
              <w:jc w:val="center"/>
              <w:rPr/>
            </w:pPr>
            <w:r w:rsidDel="00000000" w:rsidR="00000000" w:rsidRPr="00000000">
              <w:rPr>
                <w:rtl w:val="0"/>
              </w:rPr>
              <w:t xml:space="preserve">652</w:t>
            </w:r>
          </w:p>
        </w:tc>
        <w:tc>
          <w:tcPr>
            <w:vAlign w:val="center"/>
          </w:tcPr>
          <w:p w:rsidR="00000000" w:rsidDel="00000000" w:rsidP="00000000" w:rsidRDefault="00000000" w:rsidRPr="00000000" w14:paraId="000001BF">
            <w:pPr>
              <w:spacing w:line="288" w:lineRule="auto"/>
              <w:jc w:val="center"/>
              <w:rPr/>
            </w:pPr>
            <w:r w:rsidDel="00000000" w:rsidR="00000000" w:rsidRPr="00000000">
              <w:rPr>
                <w:rtl w:val="0"/>
              </w:rPr>
              <w:t xml:space="preserve">14.70%</w:t>
            </w:r>
          </w:p>
        </w:tc>
      </w:tr>
      <w:tr>
        <w:trPr>
          <w:cantSplit w:val="0"/>
          <w:tblHeader w:val="0"/>
        </w:trPr>
        <w:tc>
          <w:tcPr/>
          <w:p w:rsidR="00000000" w:rsidDel="00000000" w:rsidP="00000000" w:rsidRDefault="00000000" w:rsidRPr="00000000" w14:paraId="000001C0">
            <w:pPr>
              <w:spacing w:line="288" w:lineRule="auto"/>
              <w:ind w:firstLine="209"/>
              <w:rPr/>
            </w:pPr>
            <w:r w:rsidDel="00000000" w:rsidR="00000000" w:rsidRPr="00000000">
              <w:rPr>
                <w:rtl w:val="0"/>
              </w:rPr>
            </w:r>
          </w:p>
        </w:tc>
        <w:tc>
          <w:tcPr/>
          <w:p w:rsidR="00000000" w:rsidDel="00000000" w:rsidP="00000000" w:rsidRDefault="00000000" w:rsidRPr="00000000" w14:paraId="000001C1">
            <w:pPr>
              <w:spacing w:line="288" w:lineRule="auto"/>
              <w:rPr/>
            </w:pPr>
            <w:r w:rsidDel="00000000" w:rsidR="00000000" w:rsidRPr="00000000">
              <w:rPr>
                <w:rtl w:val="0"/>
              </w:rPr>
              <w:t xml:space="preserve">80–84</w:t>
            </w:r>
          </w:p>
        </w:tc>
        <w:tc>
          <w:tcPr>
            <w:vAlign w:val="center"/>
          </w:tcPr>
          <w:p w:rsidR="00000000" w:rsidDel="00000000" w:rsidP="00000000" w:rsidRDefault="00000000" w:rsidRPr="00000000" w14:paraId="000001C2">
            <w:pPr>
              <w:spacing w:line="288" w:lineRule="auto"/>
              <w:jc w:val="center"/>
              <w:rPr/>
            </w:pPr>
            <w:r w:rsidDel="00000000" w:rsidR="00000000" w:rsidRPr="00000000">
              <w:rPr>
                <w:rtl w:val="0"/>
              </w:rPr>
              <w:t xml:space="preserve">1116</w:t>
            </w:r>
          </w:p>
        </w:tc>
        <w:tc>
          <w:tcPr>
            <w:vAlign w:val="center"/>
          </w:tcPr>
          <w:p w:rsidR="00000000" w:rsidDel="00000000" w:rsidP="00000000" w:rsidRDefault="00000000" w:rsidRPr="00000000" w14:paraId="000001C3">
            <w:pPr>
              <w:spacing w:line="288" w:lineRule="auto"/>
              <w:jc w:val="center"/>
              <w:rPr/>
            </w:pPr>
            <w:r w:rsidDel="00000000" w:rsidR="00000000" w:rsidRPr="00000000">
              <w:rPr>
                <w:rtl w:val="0"/>
              </w:rPr>
              <w:t xml:space="preserve">17.95%</w:t>
            </w:r>
          </w:p>
        </w:tc>
        <w:tc>
          <w:tcPr>
            <w:vAlign w:val="center"/>
          </w:tcPr>
          <w:p w:rsidR="00000000" w:rsidDel="00000000" w:rsidP="00000000" w:rsidRDefault="00000000" w:rsidRPr="00000000" w14:paraId="000001C4">
            <w:pPr>
              <w:spacing w:line="288" w:lineRule="auto"/>
              <w:jc w:val="center"/>
              <w:rPr/>
            </w:pPr>
            <w:r w:rsidDel="00000000" w:rsidR="00000000" w:rsidRPr="00000000">
              <w:rPr>
                <w:rtl w:val="0"/>
              </w:rPr>
              <w:t xml:space="preserve">325</w:t>
            </w:r>
          </w:p>
        </w:tc>
        <w:tc>
          <w:tcPr>
            <w:vAlign w:val="center"/>
          </w:tcPr>
          <w:p w:rsidR="00000000" w:rsidDel="00000000" w:rsidP="00000000" w:rsidRDefault="00000000" w:rsidRPr="00000000" w14:paraId="000001C5">
            <w:pPr>
              <w:spacing w:line="288" w:lineRule="auto"/>
              <w:jc w:val="center"/>
              <w:rPr/>
            </w:pPr>
            <w:r w:rsidDel="00000000" w:rsidR="00000000" w:rsidRPr="00000000">
              <w:rPr>
                <w:rtl w:val="0"/>
              </w:rPr>
              <w:t xml:space="preserve">18.25%</w:t>
            </w:r>
          </w:p>
        </w:tc>
        <w:tc>
          <w:tcPr>
            <w:vAlign w:val="center"/>
          </w:tcPr>
          <w:p w:rsidR="00000000" w:rsidDel="00000000" w:rsidP="00000000" w:rsidRDefault="00000000" w:rsidRPr="00000000" w14:paraId="000001C6">
            <w:pPr>
              <w:spacing w:line="288" w:lineRule="auto"/>
              <w:jc w:val="center"/>
              <w:rPr/>
            </w:pPr>
            <w:r w:rsidDel="00000000" w:rsidR="00000000" w:rsidRPr="00000000">
              <w:rPr>
                <w:rtl w:val="0"/>
              </w:rPr>
              <w:t xml:space="preserve">791</w:t>
            </w:r>
          </w:p>
        </w:tc>
        <w:tc>
          <w:tcPr>
            <w:vAlign w:val="center"/>
          </w:tcPr>
          <w:p w:rsidR="00000000" w:rsidDel="00000000" w:rsidP="00000000" w:rsidRDefault="00000000" w:rsidRPr="00000000" w14:paraId="000001C7">
            <w:pPr>
              <w:spacing w:line="288" w:lineRule="auto"/>
              <w:jc w:val="center"/>
              <w:rPr/>
            </w:pPr>
            <w:r w:rsidDel="00000000" w:rsidR="00000000" w:rsidRPr="00000000">
              <w:rPr>
                <w:rtl w:val="0"/>
              </w:rPr>
              <w:t xml:space="preserve">17.84%</w:t>
            </w:r>
          </w:p>
        </w:tc>
      </w:tr>
      <w:tr>
        <w:trPr>
          <w:cantSplit w:val="0"/>
          <w:tblHeader w:val="0"/>
        </w:trPr>
        <w:tc>
          <w:tcPr/>
          <w:p w:rsidR="00000000" w:rsidDel="00000000" w:rsidP="00000000" w:rsidRDefault="00000000" w:rsidRPr="00000000" w14:paraId="000001C8">
            <w:pPr>
              <w:spacing w:line="288" w:lineRule="auto"/>
              <w:ind w:firstLine="209"/>
              <w:rPr/>
            </w:pPr>
            <w:r w:rsidDel="00000000" w:rsidR="00000000" w:rsidRPr="00000000">
              <w:rPr>
                <w:rtl w:val="0"/>
              </w:rPr>
            </w:r>
          </w:p>
        </w:tc>
        <w:tc>
          <w:tcPr/>
          <w:p w:rsidR="00000000" w:rsidDel="00000000" w:rsidP="00000000" w:rsidRDefault="00000000" w:rsidRPr="00000000" w14:paraId="000001C9">
            <w:pPr>
              <w:spacing w:line="288" w:lineRule="auto"/>
              <w:rPr/>
            </w:pPr>
            <w:r w:rsidDel="00000000" w:rsidR="00000000" w:rsidRPr="00000000">
              <w:rPr>
                <w:rtl w:val="0"/>
              </w:rPr>
              <w:t xml:space="preserve">85–89</w:t>
            </w:r>
          </w:p>
        </w:tc>
        <w:tc>
          <w:tcPr>
            <w:vAlign w:val="center"/>
          </w:tcPr>
          <w:p w:rsidR="00000000" w:rsidDel="00000000" w:rsidP="00000000" w:rsidRDefault="00000000" w:rsidRPr="00000000" w14:paraId="000001CA">
            <w:pPr>
              <w:spacing w:line="288" w:lineRule="auto"/>
              <w:jc w:val="center"/>
              <w:rPr/>
            </w:pPr>
            <w:r w:rsidDel="00000000" w:rsidR="00000000" w:rsidRPr="00000000">
              <w:rPr>
                <w:rtl w:val="0"/>
              </w:rPr>
              <w:t xml:space="preserve">1388</w:t>
            </w:r>
          </w:p>
        </w:tc>
        <w:tc>
          <w:tcPr>
            <w:vAlign w:val="center"/>
          </w:tcPr>
          <w:p w:rsidR="00000000" w:rsidDel="00000000" w:rsidP="00000000" w:rsidRDefault="00000000" w:rsidRPr="00000000" w14:paraId="000001CB">
            <w:pPr>
              <w:spacing w:line="288" w:lineRule="auto"/>
              <w:jc w:val="center"/>
              <w:rPr/>
            </w:pPr>
            <w:r w:rsidDel="00000000" w:rsidR="00000000" w:rsidRPr="00000000">
              <w:rPr>
                <w:rtl w:val="0"/>
              </w:rPr>
              <w:t xml:space="preserve">22.33%</w:t>
            </w:r>
          </w:p>
        </w:tc>
        <w:tc>
          <w:tcPr>
            <w:vAlign w:val="center"/>
          </w:tcPr>
          <w:p w:rsidR="00000000" w:rsidDel="00000000" w:rsidP="00000000" w:rsidRDefault="00000000" w:rsidRPr="00000000" w14:paraId="000001CC">
            <w:pPr>
              <w:spacing w:line="288" w:lineRule="auto"/>
              <w:jc w:val="center"/>
              <w:rPr/>
            </w:pPr>
            <w:r w:rsidDel="00000000" w:rsidR="00000000" w:rsidRPr="00000000">
              <w:rPr>
                <w:rtl w:val="0"/>
              </w:rPr>
              <w:t xml:space="preserve">415</w:t>
            </w:r>
          </w:p>
        </w:tc>
        <w:tc>
          <w:tcPr>
            <w:vAlign w:val="center"/>
          </w:tcPr>
          <w:p w:rsidR="00000000" w:rsidDel="00000000" w:rsidP="00000000" w:rsidRDefault="00000000" w:rsidRPr="00000000" w14:paraId="000001CD">
            <w:pPr>
              <w:spacing w:line="288" w:lineRule="auto"/>
              <w:jc w:val="center"/>
              <w:rPr/>
            </w:pPr>
            <w:r w:rsidDel="00000000" w:rsidR="00000000" w:rsidRPr="00000000">
              <w:rPr>
                <w:rtl w:val="0"/>
              </w:rPr>
              <w:t xml:space="preserve">23.30%</w:t>
            </w:r>
          </w:p>
        </w:tc>
        <w:tc>
          <w:tcPr>
            <w:vAlign w:val="center"/>
          </w:tcPr>
          <w:p w:rsidR="00000000" w:rsidDel="00000000" w:rsidP="00000000" w:rsidRDefault="00000000" w:rsidRPr="00000000" w14:paraId="000001CE">
            <w:pPr>
              <w:spacing w:line="288" w:lineRule="auto"/>
              <w:jc w:val="center"/>
              <w:rPr/>
            </w:pPr>
            <w:r w:rsidDel="00000000" w:rsidR="00000000" w:rsidRPr="00000000">
              <w:rPr>
                <w:rtl w:val="0"/>
              </w:rPr>
              <w:t xml:space="preserve">973</w:t>
            </w:r>
          </w:p>
        </w:tc>
        <w:tc>
          <w:tcPr>
            <w:vAlign w:val="center"/>
          </w:tcPr>
          <w:p w:rsidR="00000000" w:rsidDel="00000000" w:rsidP="00000000" w:rsidRDefault="00000000" w:rsidRPr="00000000" w14:paraId="000001CF">
            <w:pPr>
              <w:spacing w:line="288" w:lineRule="auto"/>
              <w:jc w:val="center"/>
              <w:rPr/>
            </w:pPr>
            <w:r w:rsidDel="00000000" w:rsidR="00000000" w:rsidRPr="00000000">
              <w:rPr>
                <w:rtl w:val="0"/>
              </w:rPr>
              <w:t xml:space="preserve">21.94%</w:t>
            </w:r>
          </w:p>
        </w:tc>
      </w:tr>
      <w:tr>
        <w:trPr>
          <w:cantSplit w:val="0"/>
          <w:tblHeader w:val="0"/>
        </w:trPr>
        <w:tc>
          <w:tcPr/>
          <w:p w:rsidR="00000000" w:rsidDel="00000000" w:rsidP="00000000" w:rsidRDefault="00000000" w:rsidRPr="00000000" w14:paraId="000001D0">
            <w:pPr>
              <w:spacing w:line="288" w:lineRule="auto"/>
              <w:ind w:firstLine="209"/>
              <w:rPr/>
            </w:pPr>
            <w:r w:rsidDel="00000000" w:rsidR="00000000" w:rsidRPr="00000000">
              <w:rPr>
                <w:rtl w:val="0"/>
              </w:rPr>
            </w:r>
          </w:p>
        </w:tc>
        <w:tc>
          <w:tcPr/>
          <w:p w:rsidR="00000000" w:rsidDel="00000000" w:rsidP="00000000" w:rsidRDefault="00000000" w:rsidRPr="00000000" w14:paraId="000001D1">
            <w:pPr>
              <w:spacing w:line="288" w:lineRule="auto"/>
              <w:rPr/>
            </w:pPr>
            <w:r w:rsidDel="00000000" w:rsidR="00000000" w:rsidRPr="00000000">
              <w:rPr>
                <w:rtl w:val="0"/>
              </w:rPr>
              <w:t xml:space="preserve">90+</w:t>
            </w:r>
          </w:p>
        </w:tc>
        <w:tc>
          <w:tcPr>
            <w:vAlign w:val="center"/>
          </w:tcPr>
          <w:p w:rsidR="00000000" w:rsidDel="00000000" w:rsidP="00000000" w:rsidRDefault="00000000" w:rsidRPr="00000000" w14:paraId="000001D2">
            <w:pPr>
              <w:spacing w:line="288" w:lineRule="auto"/>
              <w:jc w:val="center"/>
              <w:rPr/>
            </w:pPr>
            <w:r w:rsidDel="00000000" w:rsidR="00000000" w:rsidRPr="00000000">
              <w:rPr>
                <w:rtl w:val="0"/>
              </w:rPr>
              <w:t xml:space="preserve">820</w:t>
            </w:r>
          </w:p>
        </w:tc>
        <w:tc>
          <w:tcPr>
            <w:vAlign w:val="center"/>
          </w:tcPr>
          <w:p w:rsidR="00000000" w:rsidDel="00000000" w:rsidP="00000000" w:rsidRDefault="00000000" w:rsidRPr="00000000" w14:paraId="000001D3">
            <w:pPr>
              <w:spacing w:line="288" w:lineRule="auto"/>
              <w:jc w:val="center"/>
              <w:rPr/>
            </w:pPr>
            <w:r w:rsidDel="00000000" w:rsidR="00000000" w:rsidRPr="00000000">
              <w:rPr>
                <w:rtl w:val="0"/>
              </w:rPr>
              <w:t xml:space="preserve">13.19%</w:t>
            </w:r>
          </w:p>
        </w:tc>
        <w:tc>
          <w:tcPr>
            <w:vAlign w:val="center"/>
          </w:tcPr>
          <w:p w:rsidR="00000000" w:rsidDel="00000000" w:rsidP="00000000" w:rsidRDefault="00000000" w:rsidRPr="00000000" w14:paraId="000001D4">
            <w:pPr>
              <w:spacing w:line="288" w:lineRule="auto"/>
              <w:jc w:val="center"/>
              <w:rPr/>
            </w:pPr>
            <w:r w:rsidDel="00000000" w:rsidR="00000000" w:rsidRPr="00000000">
              <w:rPr>
                <w:rtl w:val="0"/>
              </w:rPr>
              <w:t xml:space="preserve">273</w:t>
            </w:r>
          </w:p>
        </w:tc>
        <w:tc>
          <w:tcPr>
            <w:vAlign w:val="center"/>
          </w:tcPr>
          <w:p w:rsidR="00000000" w:rsidDel="00000000" w:rsidP="00000000" w:rsidRDefault="00000000" w:rsidRPr="00000000" w14:paraId="000001D5">
            <w:pPr>
              <w:spacing w:line="288" w:lineRule="auto"/>
              <w:jc w:val="center"/>
              <w:rPr/>
            </w:pPr>
            <w:r w:rsidDel="00000000" w:rsidR="00000000" w:rsidRPr="00000000">
              <w:rPr>
                <w:rtl w:val="0"/>
              </w:rPr>
              <w:t xml:space="preserve">15.33%</w:t>
            </w:r>
          </w:p>
        </w:tc>
        <w:tc>
          <w:tcPr>
            <w:vAlign w:val="center"/>
          </w:tcPr>
          <w:p w:rsidR="00000000" w:rsidDel="00000000" w:rsidP="00000000" w:rsidRDefault="00000000" w:rsidRPr="00000000" w14:paraId="000001D6">
            <w:pPr>
              <w:spacing w:line="288" w:lineRule="auto"/>
              <w:jc w:val="center"/>
              <w:rPr/>
            </w:pPr>
            <w:r w:rsidDel="00000000" w:rsidR="00000000" w:rsidRPr="00000000">
              <w:rPr>
                <w:rtl w:val="0"/>
              </w:rPr>
              <w:t xml:space="preserve">547</w:t>
            </w:r>
          </w:p>
        </w:tc>
        <w:tc>
          <w:tcPr>
            <w:vAlign w:val="center"/>
          </w:tcPr>
          <w:p w:rsidR="00000000" w:rsidDel="00000000" w:rsidP="00000000" w:rsidRDefault="00000000" w:rsidRPr="00000000" w14:paraId="000001D7">
            <w:pPr>
              <w:spacing w:line="288" w:lineRule="auto"/>
              <w:jc w:val="center"/>
              <w:rPr/>
            </w:pPr>
            <w:r w:rsidDel="00000000" w:rsidR="00000000" w:rsidRPr="00000000">
              <w:rPr>
                <w:rtl w:val="0"/>
              </w:rPr>
              <w:t xml:space="preserve">12.33%</w:t>
            </w:r>
          </w:p>
        </w:tc>
      </w:tr>
      <w:tr>
        <w:trPr>
          <w:cantSplit w:val="0"/>
          <w:tblHeader w:val="0"/>
        </w:trPr>
        <w:tc>
          <w:tcPr>
            <w:gridSpan w:val="2"/>
          </w:tcPr>
          <w:p w:rsidR="00000000" w:rsidDel="00000000" w:rsidP="00000000" w:rsidRDefault="00000000" w:rsidRPr="00000000" w14:paraId="000001D8">
            <w:pPr>
              <w:spacing w:line="288" w:lineRule="auto"/>
              <w:rPr/>
            </w:pPr>
            <w:r w:rsidDel="00000000" w:rsidR="00000000" w:rsidRPr="00000000">
              <w:rPr>
                <w:b w:val="1"/>
                <w:bCs w:val="1"/>
                <w:rtl w:val="0"/>
              </w:rPr>
              <w:t xml:space="preserve">Sex</w:t>
            </w:r>
            <w:r w:rsidDel="00000000" w:rsidR="00000000" w:rsidRPr="00000000">
              <w:rPr>
                <w:rtl w:val="0"/>
              </w:rPr>
            </w:r>
          </w:p>
        </w:tc>
        <w:tc>
          <w:tcPr>
            <w:vAlign w:val="center"/>
          </w:tcPr>
          <w:p w:rsidR="00000000" w:rsidDel="00000000" w:rsidP="00000000" w:rsidRDefault="00000000" w:rsidRPr="00000000" w14:paraId="000001DA">
            <w:pPr>
              <w:spacing w:line="288" w:lineRule="auto"/>
              <w:rPr/>
            </w:pPr>
            <w:r w:rsidDel="00000000" w:rsidR="00000000" w:rsidRPr="00000000">
              <w:rPr>
                <w:rtl w:val="0"/>
              </w:rPr>
              <w:t xml:space="preserve">　</w:t>
            </w:r>
          </w:p>
        </w:tc>
        <w:tc>
          <w:tcPr>
            <w:vAlign w:val="center"/>
          </w:tcPr>
          <w:p w:rsidR="00000000" w:rsidDel="00000000" w:rsidP="00000000" w:rsidRDefault="00000000" w:rsidRPr="00000000" w14:paraId="000001DB">
            <w:pPr>
              <w:spacing w:line="288" w:lineRule="auto"/>
              <w:rPr/>
            </w:pPr>
            <w:r w:rsidDel="00000000" w:rsidR="00000000" w:rsidRPr="00000000">
              <w:rPr>
                <w:rtl w:val="0"/>
              </w:rPr>
              <w:t xml:space="preserve">　</w:t>
            </w:r>
          </w:p>
        </w:tc>
        <w:tc>
          <w:tcPr>
            <w:vAlign w:val="center"/>
          </w:tcPr>
          <w:p w:rsidR="00000000" w:rsidDel="00000000" w:rsidP="00000000" w:rsidRDefault="00000000" w:rsidRPr="00000000" w14:paraId="000001DC">
            <w:pPr>
              <w:spacing w:line="288" w:lineRule="auto"/>
              <w:rPr/>
            </w:pPr>
            <w:r w:rsidDel="00000000" w:rsidR="00000000" w:rsidRPr="00000000">
              <w:rPr>
                <w:rtl w:val="0"/>
              </w:rPr>
              <w:t xml:space="preserve">　</w:t>
            </w:r>
          </w:p>
        </w:tc>
        <w:tc>
          <w:tcPr>
            <w:vAlign w:val="center"/>
          </w:tcPr>
          <w:p w:rsidR="00000000" w:rsidDel="00000000" w:rsidP="00000000" w:rsidRDefault="00000000" w:rsidRPr="00000000" w14:paraId="000001DD">
            <w:pPr>
              <w:spacing w:line="288" w:lineRule="auto"/>
              <w:rPr/>
            </w:pPr>
            <w:r w:rsidDel="00000000" w:rsidR="00000000" w:rsidRPr="00000000">
              <w:rPr>
                <w:rtl w:val="0"/>
              </w:rPr>
              <w:t xml:space="preserve">　</w:t>
            </w:r>
          </w:p>
        </w:tc>
        <w:tc>
          <w:tcPr>
            <w:vAlign w:val="center"/>
          </w:tcPr>
          <w:p w:rsidR="00000000" w:rsidDel="00000000" w:rsidP="00000000" w:rsidRDefault="00000000" w:rsidRPr="00000000" w14:paraId="000001DE">
            <w:pPr>
              <w:spacing w:line="288" w:lineRule="auto"/>
              <w:rPr/>
            </w:pPr>
            <w:r w:rsidDel="00000000" w:rsidR="00000000" w:rsidRPr="00000000">
              <w:rPr>
                <w:rtl w:val="0"/>
              </w:rPr>
              <w:t xml:space="preserve">　</w:t>
            </w:r>
          </w:p>
        </w:tc>
        <w:tc>
          <w:tcPr>
            <w:vAlign w:val="center"/>
          </w:tcPr>
          <w:p w:rsidR="00000000" w:rsidDel="00000000" w:rsidP="00000000" w:rsidRDefault="00000000" w:rsidRPr="00000000" w14:paraId="000001DF">
            <w:pPr>
              <w:spacing w:line="288" w:lineRule="auto"/>
              <w:rPr/>
            </w:pPr>
            <w:r w:rsidDel="00000000" w:rsidR="00000000" w:rsidRPr="00000000">
              <w:rPr>
                <w:rtl w:val="0"/>
              </w:rPr>
              <w:t xml:space="preserve">　</w:t>
            </w:r>
          </w:p>
        </w:tc>
      </w:tr>
      <w:tr>
        <w:trPr>
          <w:cantSplit w:val="0"/>
          <w:tblHeader w:val="0"/>
        </w:trPr>
        <w:tc>
          <w:tcPr>
            <w:gridSpan w:val="2"/>
          </w:tcPr>
          <w:p w:rsidR="00000000" w:rsidDel="00000000" w:rsidP="00000000" w:rsidRDefault="00000000" w:rsidRPr="00000000" w14:paraId="000001E0">
            <w:pPr>
              <w:spacing w:line="288" w:lineRule="auto"/>
              <w:ind w:firstLine="209"/>
              <w:rPr/>
            </w:pPr>
            <w:r w:rsidDel="00000000" w:rsidR="00000000" w:rsidRPr="00000000">
              <w:rPr>
                <w:rtl w:val="0"/>
              </w:rPr>
              <w:t xml:space="preserve">Male</w:t>
            </w:r>
          </w:p>
        </w:tc>
        <w:tc>
          <w:tcPr>
            <w:vAlign w:val="bottom"/>
          </w:tcPr>
          <w:p w:rsidR="00000000" w:rsidDel="00000000" w:rsidP="00000000" w:rsidRDefault="00000000" w:rsidRPr="00000000" w14:paraId="000001E2">
            <w:pPr>
              <w:spacing w:line="288" w:lineRule="auto"/>
              <w:jc w:val="center"/>
              <w:rPr/>
            </w:pPr>
            <w:r w:rsidDel="00000000" w:rsidR="00000000" w:rsidRPr="00000000">
              <w:rPr>
                <w:rtl w:val="0"/>
              </w:rPr>
              <w:t xml:space="preserve">3173</w:t>
            </w:r>
          </w:p>
        </w:tc>
        <w:tc>
          <w:tcPr>
            <w:vAlign w:val="bottom"/>
          </w:tcPr>
          <w:p w:rsidR="00000000" w:rsidDel="00000000" w:rsidP="00000000" w:rsidRDefault="00000000" w:rsidRPr="00000000" w14:paraId="000001E3">
            <w:pPr>
              <w:spacing w:line="288" w:lineRule="auto"/>
              <w:jc w:val="center"/>
              <w:rPr/>
            </w:pPr>
            <w:r w:rsidDel="00000000" w:rsidR="00000000" w:rsidRPr="00000000">
              <w:rPr>
                <w:rtl w:val="0"/>
              </w:rPr>
              <w:t xml:space="preserve">51.05%</w:t>
            </w:r>
          </w:p>
        </w:tc>
        <w:tc>
          <w:tcPr>
            <w:vAlign w:val="bottom"/>
          </w:tcPr>
          <w:p w:rsidR="00000000" w:rsidDel="00000000" w:rsidP="00000000" w:rsidRDefault="00000000" w:rsidRPr="00000000" w14:paraId="000001E4">
            <w:pPr>
              <w:spacing w:line="288" w:lineRule="auto"/>
              <w:jc w:val="center"/>
              <w:rPr/>
            </w:pPr>
            <w:r w:rsidDel="00000000" w:rsidR="00000000" w:rsidRPr="00000000">
              <w:rPr>
                <w:rtl w:val="0"/>
              </w:rPr>
              <w:t xml:space="preserve">1067</w:t>
            </w:r>
          </w:p>
        </w:tc>
        <w:tc>
          <w:tcPr>
            <w:vAlign w:val="bottom"/>
          </w:tcPr>
          <w:p w:rsidR="00000000" w:rsidDel="00000000" w:rsidP="00000000" w:rsidRDefault="00000000" w:rsidRPr="00000000" w14:paraId="000001E5">
            <w:pPr>
              <w:spacing w:line="288" w:lineRule="auto"/>
              <w:jc w:val="center"/>
              <w:rPr/>
            </w:pPr>
            <w:r w:rsidDel="00000000" w:rsidR="00000000" w:rsidRPr="00000000">
              <w:rPr>
                <w:rtl w:val="0"/>
              </w:rPr>
              <w:t xml:space="preserve">59.91%</w:t>
            </w:r>
          </w:p>
        </w:tc>
        <w:tc>
          <w:tcPr>
            <w:vAlign w:val="bottom"/>
          </w:tcPr>
          <w:p w:rsidR="00000000" w:rsidDel="00000000" w:rsidP="00000000" w:rsidRDefault="00000000" w:rsidRPr="00000000" w14:paraId="000001E6">
            <w:pPr>
              <w:spacing w:line="288" w:lineRule="auto"/>
              <w:jc w:val="center"/>
              <w:rPr/>
            </w:pPr>
            <w:r w:rsidDel="00000000" w:rsidR="00000000" w:rsidRPr="00000000">
              <w:rPr>
                <w:rtl w:val="0"/>
              </w:rPr>
              <w:t xml:space="preserve">2106</w:t>
            </w:r>
          </w:p>
        </w:tc>
        <w:tc>
          <w:tcPr>
            <w:vAlign w:val="bottom"/>
          </w:tcPr>
          <w:p w:rsidR="00000000" w:rsidDel="00000000" w:rsidP="00000000" w:rsidRDefault="00000000" w:rsidRPr="00000000" w14:paraId="000001E7">
            <w:pPr>
              <w:spacing w:line="288" w:lineRule="auto"/>
              <w:jc w:val="center"/>
              <w:rPr/>
            </w:pPr>
            <w:r w:rsidDel="00000000" w:rsidR="00000000" w:rsidRPr="00000000">
              <w:rPr>
                <w:rtl w:val="0"/>
              </w:rPr>
              <w:t xml:space="preserve">47.49%</w:t>
            </w:r>
          </w:p>
        </w:tc>
      </w:tr>
      <w:tr>
        <w:trPr>
          <w:cantSplit w:val="0"/>
          <w:tblHeader w:val="0"/>
        </w:trPr>
        <w:tc>
          <w:tcPr>
            <w:gridSpan w:val="2"/>
          </w:tcPr>
          <w:p w:rsidR="00000000" w:rsidDel="00000000" w:rsidP="00000000" w:rsidRDefault="00000000" w:rsidRPr="00000000" w14:paraId="000001E8">
            <w:pPr>
              <w:spacing w:line="288" w:lineRule="auto"/>
              <w:ind w:firstLine="209"/>
              <w:rPr/>
            </w:pPr>
            <w:r w:rsidDel="00000000" w:rsidR="00000000" w:rsidRPr="00000000">
              <w:rPr>
                <w:rtl w:val="0"/>
              </w:rPr>
              <w:t xml:space="preserve">Female</w:t>
            </w:r>
          </w:p>
        </w:tc>
        <w:tc>
          <w:tcPr>
            <w:vAlign w:val="bottom"/>
          </w:tcPr>
          <w:p w:rsidR="00000000" w:rsidDel="00000000" w:rsidP="00000000" w:rsidRDefault="00000000" w:rsidRPr="00000000" w14:paraId="000001EA">
            <w:pPr>
              <w:spacing w:line="288" w:lineRule="auto"/>
              <w:jc w:val="center"/>
              <w:rPr/>
            </w:pPr>
            <w:r w:rsidDel="00000000" w:rsidR="00000000" w:rsidRPr="00000000">
              <w:rPr>
                <w:color w:val="000000"/>
                <w:rtl w:val="0"/>
              </w:rPr>
              <w:t xml:space="preserve">3043</w:t>
            </w:r>
            <w:r w:rsidDel="00000000" w:rsidR="00000000" w:rsidRPr="00000000">
              <w:rPr>
                <w:rtl w:val="0"/>
              </w:rPr>
            </w:r>
          </w:p>
        </w:tc>
        <w:tc>
          <w:tcPr>
            <w:vAlign w:val="bottom"/>
          </w:tcPr>
          <w:p w:rsidR="00000000" w:rsidDel="00000000" w:rsidP="00000000" w:rsidRDefault="00000000" w:rsidRPr="00000000" w14:paraId="000001EB">
            <w:pPr>
              <w:spacing w:line="288" w:lineRule="auto"/>
              <w:jc w:val="center"/>
              <w:rPr/>
            </w:pPr>
            <w:r w:rsidDel="00000000" w:rsidR="00000000" w:rsidRPr="00000000">
              <w:rPr>
                <w:color w:val="000000"/>
                <w:rtl w:val="0"/>
              </w:rPr>
              <w:t xml:space="preserve">48.95%</w:t>
            </w:r>
            <w:r w:rsidDel="00000000" w:rsidR="00000000" w:rsidRPr="00000000">
              <w:rPr>
                <w:rtl w:val="0"/>
              </w:rPr>
            </w:r>
          </w:p>
        </w:tc>
        <w:tc>
          <w:tcPr>
            <w:vAlign w:val="bottom"/>
          </w:tcPr>
          <w:p w:rsidR="00000000" w:rsidDel="00000000" w:rsidP="00000000" w:rsidRDefault="00000000" w:rsidRPr="00000000" w14:paraId="000001EC">
            <w:pPr>
              <w:spacing w:line="288" w:lineRule="auto"/>
              <w:jc w:val="center"/>
              <w:rPr/>
            </w:pPr>
            <w:r w:rsidDel="00000000" w:rsidR="00000000" w:rsidRPr="00000000">
              <w:rPr>
                <w:color w:val="000000"/>
                <w:rtl w:val="0"/>
              </w:rPr>
              <w:t xml:space="preserve">714</w:t>
            </w:r>
            <w:r w:rsidDel="00000000" w:rsidR="00000000" w:rsidRPr="00000000">
              <w:rPr>
                <w:rtl w:val="0"/>
              </w:rPr>
            </w:r>
          </w:p>
        </w:tc>
        <w:tc>
          <w:tcPr>
            <w:vAlign w:val="bottom"/>
          </w:tcPr>
          <w:p w:rsidR="00000000" w:rsidDel="00000000" w:rsidP="00000000" w:rsidRDefault="00000000" w:rsidRPr="00000000" w14:paraId="000001ED">
            <w:pPr>
              <w:spacing w:line="288" w:lineRule="auto"/>
              <w:jc w:val="center"/>
              <w:rPr/>
            </w:pPr>
            <w:r w:rsidDel="00000000" w:rsidR="00000000" w:rsidRPr="00000000">
              <w:rPr>
                <w:color w:val="000000"/>
                <w:rtl w:val="0"/>
              </w:rPr>
              <w:t xml:space="preserve">40.09%</w:t>
            </w:r>
            <w:r w:rsidDel="00000000" w:rsidR="00000000" w:rsidRPr="00000000">
              <w:rPr>
                <w:rtl w:val="0"/>
              </w:rPr>
            </w:r>
          </w:p>
        </w:tc>
        <w:tc>
          <w:tcPr>
            <w:vAlign w:val="bottom"/>
          </w:tcPr>
          <w:p w:rsidR="00000000" w:rsidDel="00000000" w:rsidP="00000000" w:rsidRDefault="00000000" w:rsidRPr="00000000" w14:paraId="000001EE">
            <w:pPr>
              <w:spacing w:line="288" w:lineRule="auto"/>
              <w:jc w:val="center"/>
              <w:rPr/>
            </w:pPr>
            <w:r w:rsidDel="00000000" w:rsidR="00000000" w:rsidRPr="00000000">
              <w:rPr>
                <w:color w:val="000000"/>
                <w:rtl w:val="0"/>
              </w:rPr>
              <w:t xml:space="preserve">2329</w:t>
            </w:r>
            <w:r w:rsidDel="00000000" w:rsidR="00000000" w:rsidRPr="00000000">
              <w:rPr>
                <w:rtl w:val="0"/>
              </w:rPr>
            </w:r>
          </w:p>
        </w:tc>
        <w:tc>
          <w:tcPr>
            <w:vAlign w:val="bottom"/>
          </w:tcPr>
          <w:p w:rsidR="00000000" w:rsidDel="00000000" w:rsidP="00000000" w:rsidRDefault="00000000" w:rsidRPr="00000000" w14:paraId="000001EF">
            <w:pPr>
              <w:spacing w:line="288" w:lineRule="auto"/>
              <w:jc w:val="center"/>
              <w:rPr/>
            </w:pPr>
            <w:r w:rsidDel="00000000" w:rsidR="00000000" w:rsidRPr="00000000">
              <w:rPr>
                <w:color w:val="000000"/>
                <w:rtl w:val="0"/>
              </w:rPr>
              <w:t xml:space="preserve">52.51%</w:t>
            </w:r>
            <w:r w:rsidDel="00000000" w:rsidR="00000000" w:rsidRPr="00000000">
              <w:rPr>
                <w:rtl w:val="0"/>
              </w:rPr>
            </w:r>
          </w:p>
        </w:tc>
      </w:tr>
      <w:tr>
        <w:trPr>
          <w:cantSplit w:val="0"/>
          <w:tblHeader w:val="0"/>
        </w:trPr>
        <w:tc>
          <w:tcPr>
            <w:gridSpan w:val="2"/>
          </w:tcPr>
          <w:p w:rsidR="00000000" w:rsidDel="00000000" w:rsidP="00000000" w:rsidRDefault="00000000" w:rsidRPr="00000000" w14:paraId="000001F0">
            <w:pPr>
              <w:spacing w:line="288" w:lineRule="auto"/>
              <w:rPr>
                <w:vertAlign w:val="superscript"/>
              </w:rPr>
            </w:pPr>
            <w:r w:rsidDel="00000000" w:rsidR="00000000" w:rsidRPr="00000000">
              <w:rPr>
                <w:b w:val="1"/>
                <w:bCs w:val="1"/>
                <w:rtl w:val="0"/>
              </w:rPr>
              <w:t xml:space="preserve">DNR notes (+)</w:t>
            </w:r>
            <w:r w:rsidDel="00000000" w:rsidR="00000000" w:rsidRPr="00000000">
              <w:rPr>
                <w:b w:val="1"/>
                <w:bCs w:val="1"/>
                <w:vertAlign w:val="superscript"/>
                <w:rtl w:val="0"/>
              </w:rPr>
              <w:t xml:space="preserve">a</w:t>
            </w:r>
            <w:r w:rsidDel="00000000" w:rsidR="00000000" w:rsidRPr="00000000">
              <w:rPr>
                <w:rtl w:val="0"/>
              </w:rPr>
            </w:r>
          </w:p>
        </w:tc>
        <w:tc>
          <w:tcPr>
            <w:vAlign w:val="bottom"/>
          </w:tcPr>
          <w:p w:rsidR="00000000" w:rsidDel="00000000" w:rsidP="00000000" w:rsidRDefault="00000000" w:rsidRPr="00000000" w14:paraId="000001F2">
            <w:pPr>
              <w:spacing w:line="288" w:lineRule="auto"/>
              <w:jc w:val="center"/>
              <w:rPr/>
            </w:pPr>
            <w:r w:rsidDel="00000000" w:rsidR="00000000" w:rsidRPr="00000000">
              <w:rPr>
                <w:color w:val="000000"/>
                <w:rtl w:val="0"/>
              </w:rPr>
              <w:t xml:space="preserve">2832</w:t>
            </w:r>
            <w:r w:rsidDel="00000000" w:rsidR="00000000" w:rsidRPr="00000000">
              <w:rPr>
                <w:rtl w:val="0"/>
              </w:rPr>
            </w:r>
          </w:p>
        </w:tc>
        <w:tc>
          <w:tcPr>
            <w:vAlign w:val="bottom"/>
          </w:tcPr>
          <w:p w:rsidR="00000000" w:rsidDel="00000000" w:rsidP="00000000" w:rsidRDefault="00000000" w:rsidRPr="00000000" w14:paraId="000001F3">
            <w:pPr>
              <w:spacing w:line="288" w:lineRule="auto"/>
              <w:jc w:val="center"/>
              <w:rPr/>
            </w:pPr>
            <w:r w:rsidDel="00000000" w:rsidR="00000000" w:rsidRPr="00000000">
              <w:rPr>
                <w:color w:val="000000"/>
                <w:rtl w:val="0"/>
              </w:rPr>
              <w:t xml:space="preserve">45.56%</w:t>
            </w:r>
            <w:r w:rsidDel="00000000" w:rsidR="00000000" w:rsidRPr="00000000">
              <w:rPr>
                <w:rtl w:val="0"/>
              </w:rPr>
            </w:r>
          </w:p>
        </w:tc>
        <w:tc>
          <w:tcPr>
            <w:vAlign w:val="bottom"/>
          </w:tcPr>
          <w:p w:rsidR="00000000" w:rsidDel="00000000" w:rsidP="00000000" w:rsidRDefault="00000000" w:rsidRPr="00000000" w14:paraId="000001F4">
            <w:pPr>
              <w:spacing w:line="288" w:lineRule="auto"/>
              <w:jc w:val="center"/>
              <w:rPr/>
            </w:pPr>
            <w:r w:rsidDel="00000000" w:rsidR="00000000" w:rsidRPr="00000000">
              <w:rPr>
                <w:color w:val="000000"/>
                <w:rtl w:val="0"/>
              </w:rPr>
              <w:t xml:space="preserve">946</w:t>
            </w:r>
            <w:r w:rsidDel="00000000" w:rsidR="00000000" w:rsidRPr="00000000">
              <w:rPr>
                <w:rtl w:val="0"/>
              </w:rPr>
            </w:r>
          </w:p>
        </w:tc>
        <w:tc>
          <w:tcPr>
            <w:vAlign w:val="bottom"/>
          </w:tcPr>
          <w:p w:rsidR="00000000" w:rsidDel="00000000" w:rsidP="00000000" w:rsidRDefault="00000000" w:rsidRPr="00000000" w14:paraId="000001F5">
            <w:pPr>
              <w:spacing w:line="288" w:lineRule="auto"/>
              <w:jc w:val="center"/>
              <w:rPr/>
            </w:pPr>
            <w:r w:rsidDel="00000000" w:rsidR="00000000" w:rsidRPr="00000000">
              <w:rPr>
                <w:color w:val="000000"/>
                <w:rtl w:val="0"/>
              </w:rPr>
              <w:t xml:space="preserve">53.12%</w:t>
            </w:r>
            <w:r w:rsidDel="00000000" w:rsidR="00000000" w:rsidRPr="00000000">
              <w:rPr>
                <w:rtl w:val="0"/>
              </w:rPr>
            </w:r>
          </w:p>
        </w:tc>
        <w:tc>
          <w:tcPr>
            <w:vAlign w:val="bottom"/>
          </w:tcPr>
          <w:p w:rsidR="00000000" w:rsidDel="00000000" w:rsidP="00000000" w:rsidRDefault="00000000" w:rsidRPr="00000000" w14:paraId="000001F6">
            <w:pPr>
              <w:spacing w:line="288" w:lineRule="auto"/>
              <w:jc w:val="center"/>
              <w:rPr/>
            </w:pPr>
            <w:r w:rsidDel="00000000" w:rsidR="00000000" w:rsidRPr="00000000">
              <w:rPr>
                <w:color w:val="000000"/>
                <w:rtl w:val="0"/>
              </w:rPr>
              <w:t xml:space="preserve">1886</w:t>
            </w:r>
            <w:r w:rsidDel="00000000" w:rsidR="00000000" w:rsidRPr="00000000">
              <w:rPr>
                <w:rtl w:val="0"/>
              </w:rPr>
            </w:r>
          </w:p>
        </w:tc>
        <w:tc>
          <w:tcPr>
            <w:vAlign w:val="bottom"/>
          </w:tcPr>
          <w:p w:rsidR="00000000" w:rsidDel="00000000" w:rsidP="00000000" w:rsidRDefault="00000000" w:rsidRPr="00000000" w14:paraId="000001F7">
            <w:pPr>
              <w:spacing w:line="288" w:lineRule="auto"/>
              <w:jc w:val="center"/>
              <w:rPr/>
            </w:pPr>
            <w:r w:rsidDel="00000000" w:rsidR="00000000" w:rsidRPr="00000000">
              <w:rPr>
                <w:color w:val="000000"/>
                <w:rtl w:val="0"/>
              </w:rPr>
              <w:t xml:space="preserve">42.53%</w:t>
            </w:r>
            <w:r w:rsidDel="00000000" w:rsidR="00000000" w:rsidRPr="00000000">
              <w:rPr>
                <w:rtl w:val="0"/>
              </w:rPr>
            </w:r>
          </w:p>
        </w:tc>
      </w:tr>
      <w:tr>
        <w:trPr>
          <w:cantSplit w:val="0"/>
          <w:tblHeader w:val="0"/>
        </w:trPr>
        <w:tc>
          <w:tcPr>
            <w:gridSpan w:val="2"/>
          </w:tcPr>
          <w:p w:rsidR="00000000" w:rsidDel="00000000" w:rsidP="00000000" w:rsidRDefault="00000000" w:rsidRPr="00000000" w14:paraId="000001F8">
            <w:pPr>
              <w:spacing w:line="288" w:lineRule="auto"/>
              <w:rPr/>
            </w:pPr>
            <w:r w:rsidDel="00000000" w:rsidR="00000000" w:rsidRPr="00000000">
              <w:rPr>
                <w:b w:val="1"/>
                <w:bCs w:val="1"/>
                <w:rtl w:val="0"/>
              </w:rPr>
              <w:t xml:space="preserve">ADL</w:t>
            </w:r>
            <w:r w:rsidDel="00000000" w:rsidR="00000000" w:rsidRPr="00000000">
              <w:rPr>
                <w:rtl w:val="0"/>
              </w:rPr>
            </w:r>
          </w:p>
        </w:tc>
        <w:tc>
          <w:tcPr>
            <w:vAlign w:val="center"/>
          </w:tcPr>
          <w:p w:rsidR="00000000" w:rsidDel="00000000" w:rsidP="00000000" w:rsidRDefault="00000000" w:rsidRPr="00000000" w14:paraId="000001FA">
            <w:pPr>
              <w:spacing w:line="288" w:lineRule="auto"/>
              <w:jc w:val="center"/>
              <w:rPr/>
            </w:pPr>
            <w:r w:rsidDel="00000000" w:rsidR="00000000" w:rsidRPr="00000000">
              <w:rPr>
                <w:color w:val="000000"/>
                <w:rtl w:val="0"/>
              </w:rPr>
              <w:t xml:space="preserve">　</w:t>
            </w:r>
            <w:r w:rsidDel="00000000" w:rsidR="00000000" w:rsidRPr="00000000">
              <w:rPr>
                <w:rtl w:val="0"/>
              </w:rPr>
            </w:r>
          </w:p>
        </w:tc>
        <w:tc>
          <w:tcPr>
            <w:vAlign w:val="center"/>
          </w:tcPr>
          <w:p w:rsidR="00000000" w:rsidDel="00000000" w:rsidP="00000000" w:rsidRDefault="00000000" w:rsidRPr="00000000" w14:paraId="000001FB">
            <w:pPr>
              <w:spacing w:line="288" w:lineRule="auto"/>
              <w:jc w:val="center"/>
              <w:rPr/>
            </w:pPr>
            <w:r w:rsidDel="00000000" w:rsidR="00000000" w:rsidRPr="00000000">
              <w:rPr>
                <w:color w:val="000000"/>
                <w:rtl w:val="0"/>
              </w:rPr>
              <w:t xml:space="preserve">　</w:t>
            </w:r>
            <w:r w:rsidDel="00000000" w:rsidR="00000000" w:rsidRPr="00000000">
              <w:rPr>
                <w:rtl w:val="0"/>
              </w:rPr>
            </w:r>
          </w:p>
        </w:tc>
        <w:tc>
          <w:tcPr>
            <w:vAlign w:val="center"/>
          </w:tcPr>
          <w:p w:rsidR="00000000" w:rsidDel="00000000" w:rsidP="00000000" w:rsidRDefault="00000000" w:rsidRPr="00000000" w14:paraId="000001FC">
            <w:pPr>
              <w:spacing w:line="288" w:lineRule="auto"/>
              <w:jc w:val="center"/>
              <w:rPr/>
            </w:pPr>
            <w:r w:rsidDel="00000000" w:rsidR="00000000" w:rsidRPr="00000000">
              <w:rPr>
                <w:color w:val="000000"/>
                <w:rtl w:val="0"/>
              </w:rPr>
              <w:t xml:space="preserve">　</w:t>
            </w:r>
            <w:r w:rsidDel="00000000" w:rsidR="00000000" w:rsidRPr="00000000">
              <w:rPr>
                <w:rtl w:val="0"/>
              </w:rPr>
            </w:r>
          </w:p>
        </w:tc>
        <w:tc>
          <w:tcPr>
            <w:vAlign w:val="center"/>
          </w:tcPr>
          <w:p w:rsidR="00000000" w:rsidDel="00000000" w:rsidP="00000000" w:rsidRDefault="00000000" w:rsidRPr="00000000" w14:paraId="000001FD">
            <w:pPr>
              <w:spacing w:line="288" w:lineRule="auto"/>
              <w:jc w:val="center"/>
              <w:rPr/>
            </w:pPr>
            <w:r w:rsidDel="00000000" w:rsidR="00000000" w:rsidRPr="00000000">
              <w:rPr>
                <w:color w:val="000000"/>
                <w:rtl w:val="0"/>
              </w:rPr>
              <w:t xml:space="preserve">　</w:t>
            </w:r>
            <w:r w:rsidDel="00000000" w:rsidR="00000000" w:rsidRPr="00000000">
              <w:rPr>
                <w:rtl w:val="0"/>
              </w:rPr>
            </w:r>
          </w:p>
        </w:tc>
        <w:tc>
          <w:tcPr>
            <w:vAlign w:val="center"/>
          </w:tcPr>
          <w:p w:rsidR="00000000" w:rsidDel="00000000" w:rsidP="00000000" w:rsidRDefault="00000000" w:rsidRPr="00000000" w14:paraId="000001FE">
            <w:pPr>
              <w:spacing w:line="288" w:lineRule="auto"/>
              <w:jc w:val="center"/>
              <w:rPr/>
            </w:pPr>
            <w:r w:rsidDel="00000000" w:rsidR="00000000" w:rsidRPr="00000000">
              <w:rPr>
                <w:color w:val="000000"/>
                <w:rtl w:val="0"/>
              </w:rPr>
              <w:t xml:space="preserve">　</w:t>
            </w:r>
            <w:r w:rsidDel="00000000" w:rsidR="00000000" w:rsidRPr="00000000">
              <w:rPr>
                <w:rtl w:val="0"/>
              </w:rPr>
            </w:r>
          </w:p>
        </w:tc>
        <w:tc>
          <w:tcPr>
            <w:vAlign w:val="center"/>
          </w:tcPr>
          <w:p w:rsidR="00000000" w:rsidDel="00000000" w:rsidP="00000000" w:rsidRDefault="00000000" w:rsidRPr="00000000" w14:paraId="000001FF">
            <w:pPr>
              <w:spacing w:line="288" w:lineRule="auto"/>
              <w:jc w:val="center"/>
              <w:rPr/>
            </w:pPr>
            <w:r w:rsidDel="00000000" w:rsidR="00000000" w:rsidRPr="00000000">
              <w:rPr>
                <w:color w:val="00000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00">
            <w:pPr>
              <w:spacing w:line="288" w:lineRule="auto"/>
              <w:ind w:firstLine="41"/>
              <w:rPr/>
            </w:pPr>
            <w:r w:rsidDel="00000000" w:rsidR="00000000" w:rsidRPr="00000000">
              <w:rPr>
                <w:rtl w:val="0"/>
              </w:rPr>
            </w:r>
          </w:p>
        </w:tc>
        <w:tc>
          <w:tcPr/>
          <w:p w:rsidR="00000000" w:rsidDel="00000000" w:rsidP="00000000" w:rsidRDefault="00000000" w:rsidRPr="00000000" w14:paraId="00000201">
            <w:pPr>
              <w:spacing w:line="288" w:lineRule="auto"/>
              <w:ind w:firstLine="41"/>
              <w:rPr/>
            </w:pPr>
            <w:r w:rsidDel="00000000" w:rsidR="00000000" w:rsidRPr="00000000">
              <w:rPr>
                <w:rtl w:val="0"/>
              </w:rPr>
              <w:t xml:space="preserve">First score, mean ± SD</w:t>
            </w:r>
          </w:p>
        </w:tc>
        <w:tc>
          <w:tcPr>
            <w:vAlign w:val="center"/>
          </w:tcPr>
          <w:p w:rsidR="00000000" w:rsidDel="00000000" w:rsidP="00000000" w:rsidRDefault="00000000" w:rsidRPr="00000000" w14:paraId="00000202">
            <w:pPr>
              <w:spacing w:line="288" w:lineRule="auto"/>
              <w:jc w:val="center"/>
              <w:rPr/>
            </w:pPr>
            <w:r w:rsidDel="00000000" w:rsidR="00000000" w:rsidRPr="00000000">
              <w:rPr>
                <w:color w:val="000000"/>
                <w:rtl w:val="0"/>
              </w:rPr>
              <w:t xml:space="preserve">26.28 ± 30.05</w:t>
            </w:r>
            <w:r w:rsidDel="00000000" w:rsidR="00000000" w:rsidRPr="00000000">
              <w:rPr>
                <w:rtl w:val="0"/>
              </w:rPr>
            </w:r>
          </w:p>
        </w:tc>
        <w:tc>
          <w:tcPr>
            <w:vAlign w:val="center"/>
          </w:tcPr>
          <w:p w:rsidR="00000000" w:rsidDel="00000000" w:rsidP="00000000" w:rsidRDefault="00000000" w:rsidRPr="00000000" w14:paraId="00000203">
            <w:pPr>
              <w:spacing w:line="288" w:lineRule="auto"/>
              <w:jc w:val="center"/>
              <w:rPr/>
            </w:pPr>
            <w:r w:rsidDel="00000000" w:rsidR="00000000" w:rsidRPr="00000000">
              <w:rPr>
                <w:rtl w:val="0"/>
              </w:rPr>
            </w:r>
          </w:p>
        </w:tc>
        <w:tc>
          <w:tcPr>
            <w:vAlign w:val="center"/>
          </w:tcPr>
          <w:p w:rsidR="00000000" w:rsidDel="00000000" w:rsidP="00000000" w:rsidRDefault="00000000" w:rsidRPr="00000000" w14:paraId="00000204">
            <w:pPr>
              <w:spacing w:line="288" w:lineRule="auto"/>
              <w:jc w:val="center"/>
              <w:rPr/>
            </w:pPr>
            <w:r w:rsidDel="00000000" w:rsidR="00000000" w:rsidRPr="00000000">
              <w:rPr>
                <w:color w:val="000000"/>
                <w:rtl w:val="0"/>
              </w:rPr>
              <w:t xml:space="preserve">15.03 ± 23.18</w:t>
            </w:r>
            <w:r w:rsidDel="00000000" w:rsidR="00000000" w:rsidRPr="00000000">
              <w:rPr>
                <w:rtl w:val="0"/>
              </w:rPr>
            </w:r>
          </w:p>
        </w:tc>
        <w:tc>
          <w:tcPr>
            <w:vAlign w:val="center"/>
          </w:tcPr>
          <w:p w:rsidR="00000000" w:rsidDel="00000000" w:rsidP="00000000" w:rsidRDefault="00000000" w:rsidRPr="00000000" w14:paraId="00000205">
            <w:pPr>
              <w:spacing w:line="288" w:lineRule="auto"/>
              <w:jc w:val="center"/>
              <w:rPr/>
            </w:pPr>
            <w:r w:rsidDel="00000000" w:rsidR="00000000" w:rsidRPr="00000000">
              <w:rPr>
                <w:rtl w:val="0"/>
              </w:rPr>
            </w:r>
          </w:p>
        </w:tc>
        <w:tc>
          <w:tcPr>
            <w:vAlign w:val="center"/>
          </w:tcPr>
          <w:p w:rsidR="00000000" w:rsidDel="00000000" w:rsidP="00000000" w:rsidRDefault="00000000" w:rsidRPr="00000000" w14:paraId="00000206">
            <w:pPr>
              <w:spacing w:line="288" w:lineRule="auto"/>
              <w:jc w:val="center"/>
              <w:rPr/>
            </w:pPr>
            <w:r w:rsidDel="00000000" w:rsidR="00000000" w:rsidRPr="00000000">
              <w:rPr>
                <w:color w:val="000000"/>
                <w:rtl w:val="0"/>
              </w:rPr>
              <w:t xml:space="preserve">30.72 ± 31.27</w:t>
            </w:r>
            <w:r w:rsidDel="00000000" w:rsidR="00000000" w:rsidRPr="00000000">
              <w:rPr>
                <w:rtl w:val="0"/>
              </w:rPr>
            </w:r>
          </w:p>
        </w:tc>
        <w:tc>
          <w:tcPr>
            <w:vAlign w:val="center"/>
          </w:tcPr>
          <w:p w:rsidR="00000000" w:rsidDel="00000000" w:rsidP="00000000" w:rsidRDefault="00000000" w:rsidRPr="00000000" w14:paraId="00000207">
            <w:pPr>
              <w:spacing w:line="288"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08">
            <w:pPr>
              <w:spacing w:line="288" w:lineRule="auto"/>
              <w:ind w:left="607" w:hanging="564"/>
              <w:rPr/>
            </w:pPr>
            <w:r w:rsidDel="00000000" w:rsidR="00000000" w:rsidRPr="00000000">
              <w:rPr>
                <w:rtl w:val="0"/>
              </w:rPr>
            </w:r>
          </w:p>
        </w:tc>
        <w:tc>
          <w:tcPr/>
          <w:p w:rsidR="00000000" w:rsidDel="00000000" w:rsidP="00000000" w:rsidRDefault="00000000" w:rsidRPr="00000000" w14:paraId="00000209">
            <w:pPr>
              <w:spacing w:line="288" w:lineRule="auto"/>
              <w:ind w:left="43" w:firstLine="0.9999999999999964"/>
              <w:rPr/>
            </w:pPr>
            <w:r w:rsidDel="00000000" w:rsidR="00000000" w:rsidRPr="00000000">
              <w:rPr>
                <w:rtl w:val="0"/>
              </w:rPr>
              <w:t xml:space="preserve">Max score in 6 months, mean ± SD</w:t>
            </w:r>
          </w:p>
        </w:tc>
        <w:tc>
          <w:tcPr>
            <w:vAlign w:val="center"/>
          </w:tcPr>
          <w:p w:rsidR="00000000" w:rsidDel="00000000" w:rsidP="00000000" w:rsidRDefault="00000000" w:rsidRPr="00000000" w14:paraId="0000020A">
            <w:pPr>
              <w:spacing w:line="288" w:lineRule="auto"/>
              <w:jc w:val="center"/>
              <w:rPr/>
            </w:pPr>
            <w:r w:rsidDel="00000000" w:rsidR="00000000" w:rsidRPr="00000000">
              <w:rPr>
                <w:color w:val="000000"/>
                <w:rtl w:val="0"/>
              </w:rPr>
              <w:t xml:space="preserve">28.91 ± 31.18</w:t>
            </w:r>
            <w:r w:rsidDel="00000000" w:rsidR="00000000" w:rsidRPr="00000000">
              <w:rPr>
                <w:rtl w:val="0"/>
              </w:rPr>
            </w:r>
          </w:p>
        </w:tc>
        <w:tc>
          <w:tcPr>
            <w:vAlign w:val="center"/>
          </w:tcPr>
          <w:p w:rsidR="00000000" w:rsidDel="00000000" w:rsidP="00000000" w:rsidRDefault="00000000" w:rsidRPr="00000000" w14:paraId="0000020B">
            <w:pPr>
              <w:spacing w:line="288" w:lineRule="auto"/>
              <w:jc w:val="center"/>
              <w:rPr/>
            </w:pPr>
            <w:r w:rsidDel="00000000" w:rsidR="00000000" w:rsidRPr="00000000">
              <w:rPr>
                <w:rtl w:val="0"/>
              </w:rPr>
            </w:r>
          </w:p>
        </w:tc>
        <w:tc>
          <w:tcPr>
            <w:vAlign w:val="center"/>
          </w:tcPr>
          <w:p w:rsidR="00000000" w:rsidDel="00000000" w:rsidP="00000000" w:rsidRDefault="00000000" w:rsidRPr="00000000" w14:paraId="0000020C">
            <w:pPr>
              <w:spacing w:line="288" w:lineRule="auto"/>
              <w:jc w:val="center"/>
              <w:rPr/>
            </w:pPr>
            <w:r w:rsidDel="00000000" w:rsidR="00000000" w:rsidRPr="00000000">
              <w:rPr>
                <w:color w:val="000000"/>
                <w:rtl w:val="0"/>
              </w:rPr>
              <w:t xml:space="preserve">15.29 ± 23.48</w:t>
            </w:r>
            <w:r w:rsidDel="00000000" w:rsidR="00000000" w:rsidRPr="00000000">
              <w:rPr>
                <w:rtl w:val="0"/>
              </w:rPr>
            </w:r>
          </w:p>
        </w:tc>
        <w:tc>
          <w:tcPr>
            <w:vAlign w:val="center"/>
          </w:tcPr>
          <w:p w:rsidR="00000000" w:rsidDel="00000000" w:rsidP="00000000" w:rsidRDefault="00000000" w:rsidRPr="00000000" w14:paraId="0000020D">
            <w:pPr>
              <w:spacing w:line="288" w:lineRule="auto"/>
              <w:jc w:val="center"/>
              <w:rPr/>
            </w:pPr>
            <w:r w:rsidDel="00000000" w:rsidR="00000000" w:rsidRPr="00000000">
              <w:rPr>
                <w:rtl w:val="0"/>
              </w:rPr>
            </w:r>
          </w:p>
        </w:tc>
        <w:tc>
          <w:tcPr>
            <w:vAlign w:val="center"/>
          </w:tcPr>
          <w:p w:rsidR="00000000" w:rsidDel="00000000" w:rsidP="00000000" w:rsidRDefault="00000000" w:rsidRPr="00000000" w14:paraId="0000020E">
            <w:pPr>
              <w:spacing w:line="288" w:lineRule="auto"/>
              <w:jc w:val="center"/>
              <w:rPr/>
            </w:pPr>
            <w:r w:rsidDel="00000000" w:rsidR="00000000" w:rsidRPr="00000000">
              <w:rPr>
                <w:color w:val="000000"/>
                <w:rtl w:val="0"/>
              </w:rPr>
              <w:t xml:space="preserve">34.37 ± 32.20</w:t>
            </w:r>
            <w:r w:rsidDel="00000000" w:rsidR="00000000" w:rsidRPr="00000000">
              <w:rPr>
                <w:rtl w:val="0"/>
              </w:rPr>
            </w:r>
          </w:p>
        </w:tc>
        <w:tc>
          <w:tcPr>
            <w:vAlign w:val="center"/>
          </w:tcPr>
          <w:p w:rsidR="00000000" w:rsidDel="00000000" w:rsidP="00000000" w:rsidRDefault="00000000" w:rsidRPr="00000000" w14:paraId="0000020F">
            <w:pPr>
              <w:spacing w:line="288"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10">
            <w:pPr>
              <w:spacing w:line="288" w:lineRule="auto"/>
              <w:ind w:firstLine="41"/>
              <w:rPr/>
            </w:pPr>
            <w:r w:rsidDel="00000000" w:rsidR="00000000" w:rsidRPr="00000000">
              <w:rPr>
                <w:rtl w:val="0"/>
              </w:rPr>
              <w:t xml:space="preserve"> </w:t>
            </w:r>
          </w:p>
        </w:tc>
        <w:tc>
          <w:tcPr/>
          <w:p w:rsidR="00000000" w:rsidDel="00000000" w:rsidP="00000000" w:rsidRDefault="00000000" w:rsidRPr="00000000" w14:paraId="00000211">
            <w:pPr>
              <w:spacing w:line="288" w:lineRule="auto"/>
              <w:ind w:firstLine="41"/>
              <w:rPr/>
            </w:pPr>
            <w:r w:rsidDel="00000000" w:rsidR="00000000" w:rsidRPr="00000000">
              <w:rPr>
                <w:rtl w:val="0"/>
              </w:rPr>
              <w:t xml:space="preserve">Last score, mean ± SD</w:t>
            </w:r>
          </w:p>
        </w:tc>
        <w:tc>
          <w:tcPr>
            <w:vAlign w:val="center"/>
          </w:tcPr>
          <w:p w:rsidR="00000000" w:rsidDel="00000000" w:rsidP="00000000" w:rsidRDefault="00000000" w:rsidRPr="00000000" w14:paraId="00000212">
            <w:pPr>
              <w:spacing w:line="288" w:lineRule="auto"/>
              <w:jc w:val="center"/>
              <w:rPr/>
            </w:pPr>
            <w:r w:rsidDel="00000000" w:rsidR="00000000" w:rsidRPr="00000000">
              <w:rPr>
                <w:color w:val="000000"/>
                <w:rtl w:val="0"/>
              </w:rPr>
              <w:t xml:space="preserve">29.08 ± 30.66</w:t>
            </w:r>
            <w:r w:rsidDel="00000000" w:rsidR="00000000" w:rsidRPr="00000000">
              <w:rPr>
                <w:rtl w:val="0"/>
              </w:rPr>
            </w:r>
          </w:p>
        </w:tc>
        <w:tc>
          <w:tcPr>
            <w:vAlign w:val="center"/>
          </w:tcPr>
          <w:p w:rsidR="00000000" w:rsidDel="00000000" w:rsidP="00000000" w:rsidRDefault="00000000" w:rsidRPr="00000000" w14:paraId="00000213">
            <w:pPr>
              <w:spacing w:line="288" w:lineRule="auto"/>
              <w:jc w:val="center"/>
              <w:rPr/>
            </w:pPr>
            <w:r w:rsidDel="00000000" w:rsidR="00000000" w:rsidRPr="00000000">
              <w:rPr>
                <w:rtl w:val="0"/>
              </w:rPr>
            </w:r>
          </w:p>
        </w:tc>
        <w:tc>
          <w:tcPr>
            <w:vAlign w:val="center"/>
          </w:tcPr>
          <w:p w:rsidR="00000000" w:rsidDel="00000000" w:rsidP="00000000" w:rsidRDefault="00000000" w:rsidRPr="00000000" w14:paraId="00000214">
            <w:pPr>
              <w:spacing w:line="288" w:lineRule="auto"/>
              <w:jc w:val="center"/>
              <w:rPr/>
            </w:pPr>
            <w:r w:rsidDel="00000000" w:rsidR="00000000" w:rsidRPr="00000000">
              <w:rPr>
                <w:color w:val="000000"/>
                <w:rtl w:val="0"/>
              </w:rPr>
              <w:t xml:space="preserve">12.17 ± 21.03</w:t>
            </w:r>
            <w:r w:rsidDel="00000000" w:rsidR="00000000" w:rsidRPr="00000000">
              <w:rPr>
                <w:rtl w:val="0"/>
              </w:rPr>
            </w:r>
          </w:p>
        </w:tc>
        <w:tc>
          <w:tcPr>
            <w:vAlign w:val="center"/>
          </w:tcPr>
          <w:p w:rsidR="00000000" w:rsidDel="00000000" w:rsidP="00000000" w:rsidRDefault="00000000" w:rsidRPr="00000000" w14:paraId="00000215">
            <w:pPr>
              <w:spacing w:line="288" w:lineRule="auto"/>
              <w:jc w:val="center"/>
              <w:rPr/>
            </w:pPr>
            <w:r w:rsidDel="00000000" w:rsidR="00000000" w:rsidRPr="00000000">
              <w:rPr>
                <w:rtl w:val="0"/>
              </w:rPr>
            </w:r>
          </w:p>
        </w:tc>
        <w:tc>
          <w:tcPr>
            <w:vAlign w:val="center"/>
          </w:tcPr>
          <w:p w:rsidR="00000000" w:rsidDel="00000000" w:rsidP="00000000" w:rsidRDefault="00000000" w:rsidRPr="00000000" w14:paraId="00000216">
            <w:pPr>
              <w:spacing w:line="288" w:lineRule="auto"/>
              <w:jc w:val="center"/>
              <w:rPr/>
            </w:pPr>
            <w:r w:rsidDel="00000000" w:rsidR="00000000" w:rsidRPr="00000000">
              <w:rPr>
                <w:color w:val="000000"/>
                <w:rtl w:val="0"/>
              </w:rPr>
              <w:t xml:space="preserve">30.52 ± 32.35</w:t>
            </w:r>
            <w:r w:rsidDel="00000000" w:rsidR="00000000" w:rsidRPr="00000000">
              <w:rPr>
                <w:rtl w:val="0"/>
              </w:rPr>
            </w:r>
          </w:p>
        </w:tc>
        <w:tc>
          <w:tcPr>
            <w:vAlign w:val="center"/>
          </w:tcPr>
          <w:p w:rsidR="00000000" w:rsidDel="00000000" w:rsidP="00000000" w:rsidRDefault="00000000" w:rsidRPr="00000000" w14:paraId="00000217">
            <w:pPr>
              <w:spacing w:line="288" w:lineRule="auto"/>
              <w:jc w:val="cente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18">
            <w:pPr>
              <w:spacing w:line="288" w:lineRule="auto"/>
              <w:rPr>
                <w:vertAlign w:val="superscript"/>
              </w:rPr>
            </w:pPr>
            <w:r w:rsidDel="00000000" w:rsidR="00000000" w:rsidRPr="00000000">
              <w:rPr>
                <w:b w:val="1"/>
                <w:bCs w:val="1"/>
                <w:rtl w:val="0"/>
              </w:rPr>
              <w:t xml:space="preserve">GCS (EVM), mean ± SD</w:t>
            </w:r>
            <w:r w:rsidDel="00000000" w:rsidR="00000000" w:rsidRPr="00000000">
              <w:rPr>
                <w:b w:val="1"/>
                <w:bCs w:val="1"/>
                <w:vertAlign w:val="superscript"/>
                <w:rtl w:val="0"/>
              </w:rPr>
              <w:t xml:space="preserve">b</w:t>
            </w:r>
            <w:r w:rsidDel="00000000" w:rsidR="00000000" w:rsidRPr="00000000">
              <w:rPr>
                <w:rtl w:val="0"/>
              </w:rPr>
            </w:r>
          </w:p>
        </w:tc>
        <w:tc>
          <w:tcPr>
            <w:vAlign w:val="center"/>
          </w:tcPr>
          <w:p w:rsidR="00000000" w:rsidDel="00000000" w:rsidP="00000000" w:rsidRDefault="00000000" w:rsidRPr="00000000" w14:paraId="0000021A">
            <w:pPr>
              <w:spacing w:line="288" w:lineRule="auto"/>
              <w:jc w:val="center"/>
              <w:rPr/>
            </w:pPr>
            <w:r w:rsidDel="00000000" w:rsidR="00000000" w:rsidRPr="00000000">
              <w:rPr>
                <w:color w:val="000000"/>
                <w:rtl w:val="0"/>
              </w:rPr>
              <w:t xml:space="preserve">7.86 ± 5.36</w:t>
            </w:r>
            <w:r w:rsidDel="00000000" w:rsidR="00000000" w:rsidRPr="00000000">
              <w:rPr>
                <w:rtl w:val="0"/>
              </w:rPr>
            </w:r>
          </w:p>
        </w:tc>
        <w:tc>
          <w:tcPr>
            <w:vAlign w:val="center"/>
          </w:tcPr>
          <w:p w:rsidR="00000000" w:rsidDel="00000000" w:rsidP="00000000" w:rsidRDefault="00000000" w:rsidRPr="00000000" w14:paraId="0000021B">
            <w:pPr>
              <w:spacing w:line="288" w:lineRule="auto"/>
              <w:jc w:val="center"/>
              <w:rPr/>
            </w:pPr>
            <w:r w:rsidDel="00000000" w:rsidR="00000000" w:rsidRPr="00000000">
              <w:rPr>
                <w:color w:val="000000"/>
                <w:rtl w:val="0"/>
              </w:rPr>
              <w:t xml:space="preserve">　</w:t>
            </w:r>
            <w:r w:rsidDel="00000000" w:rsidR="00000000" w:rsidRPr="00000000">
              <w:rPr>
                <w:rtl w:val="0"/>
              </w:rPr>
            </w:r>
          </w:p>
        </w:tc>
        <w:tc>
          <w:tcPr>
            <w:vAlign w:val="center"/>
          </w:tcPr>
          <w:p w:rsidR="00000000" w:rsidDel="00000000" w:rsidP="00000000" w:rsidRDefault="00000000" w:rsidRPr="00000000" w14:paraId="0000021C">
            <w:pPr>
              <w:spacing w:line="288" w:lineRule="auto"/>
              <w:jc w:val="center"/>
              <w:rPr/>
            </w:pPr>
            <w:r w:rsidDel="00000000" w:rsidR="00000000" w:rsidRPr="00000000">
              <w:rPr>
                <w:color w:val="000000"/>
                <w:rtl w:val="0"/>
              </w:rPr>
              <w:t xml:space="preserve">6.96 ± 4.97</w:t>
            </w:r>
            <w:r w:rsidDel="00000000" w:rsidR="00000000" w:rsidRPr="00000000">
              <w:rPr>
                <w:rtl w:val="0"/>
              </w:rPr>
            </w:r>
          </w:p>
        </w:tc>
        <w:tc>
          <w:tcPr>
            <w:vAlign w:val="center"/>
          </w:tcPr>
          <w:p w:rsidR="00000000" w:rsidDel="00000000" w:rsidP="00000000" w:rsidRDefault="00000000" w:rsidRPr="00000000" w14:paraId="0000021D">
            <w:pPr>
              <w:spacing w:line="288" w:lineRule="auto"/>
              <w:jc w:val="center"/>
              <w:rPr/>
            </w:pPr>
            <w:r w:rsidDel="00000000" w:rsidR="00000000" w:rsidRPr="00000000">
              <w:rPr>
                <w:color w:val="000000"/>
                <w:rtl w:val="0"/>
              </w:rPr>
              <w:t xml:space="preserve">　</w:t>
            </w:r>
            <w:r w:rsidDel="00000000" w:rsidR="00000000" w:rsidRPr="00000000">
              <w:rPr>
                <w:rtl w:val="0"/>
              </w:rPr>
            </w:r>
          </w:p>
        </w:tc>
        <w:tc>
          <w:tcPr>
            <w:vAlign w:val="center"/>
          </w:tcPr>
          <w:p w:rsidR="00000000" w:rsidDel="00000000" w:rsidP="00000000" w:rsidRDefault="00000000" w:rsidRPr="00000000" w14:paraId="0000021E">
            <w:pPr>
              <w:spacing w:line="288" w:lineRule="auto"/>
              <w:jc w:val="center"/>
              <w:rPr/>
            </w:pPr>
            <w:r w:rsidDel="00000000" w:rsidR="00000000" w:rsidRPr="00000000">
              <w:rPr>
                <w:color w:val="000000"/>
                <w:rtl w:val="0"/>
              </w:rPr>
              <w:t xml:space="preserve">8.22 ± 5.46</w:t>
            </w:r>
            <w:r w:rsidDel="00000000" w:rsidR="00000000" w:rsidRPr="00000000">
              <w:rPr>
                <w:rtl w:val="0"/>
              </w:rPr>
            </w:r>
          </w:p>
        </w:tc>
        <w:tc>
          <w:tcPr>
            <w:vAlign w:val="center"/>
          </w:tcPr>
          <w:p w:rsidR="00000000" w:rsidDel="00000000" w:rsidP="00000000" w:rsidRDefault="00000000" w:rsidRPr="00000000" w14:paraId="0000021F">
            <w:pPr>
              <w:spacing w:line="288" w:lineRule="auto"/>
              <w:jc w:val="center"/>
              <w:rPr/>
            </w:pPr>
            <w:r w:rsidDel="00000000" w:rsidR="00000000" w:rsidRPr="00000000">
              <w:rPr>
                <w:color w:val="000000"/>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0220">
            <w:pPr>
              <w:spacing w:line="288" w:lineRule="auto"/>
              <w:rPr/>
            </w:pPr>
            <w:r w:rsidDel="00000000" w:rsidR="00000000" w:rsidRPr="00000000">
              <w:rPr>
                <w:b w:val="1"/>
                <w:bCs w:val="1"/>
                <w:rtl w:val="0"/>
              </w:rPr>
              <w:t xml:space="preserve">Dentures</w:t>
            </w:r>
            <w:r w:rsidDel="00000000" w:rsidR="00000000" w:rsidRPr="00000000">
              <w:rPr>
                <w:rtl w:val="0"/>
              </w:rPr>
            </w:r>
          </w:p>
        </w:tc>
        <w:tc>
          <w:tcPr>
            <w:vAlign w:val="bottom"/>
          </w:tcPr>
          <w:p w:rsidR="00000000" w:rsidDel="00000000" w:rsidP="00000000" w:rsidRDefault="00000000" w:rsidRPr="00000000" w14:paraId="00000222">
            <w:pPr>
              <w:spacing w:line="288" w:lineRule="auto"/>
              <w:jc w:val="center"/>
              <w:rPr/>
            </w:pPr>
            <w:r w:rsidDel="00000000" w:rsidR="00000000" w:rsidRPr="00000000">
              <w:rPr>
                <w:color w:val="000000"/>
                <w:rtl w:val="0"/>
              </w:rPr>
              <w:t xml:space="preserve">783</w:t>
            </w:r>
            <w:r w:rsidDel="00000000" w:rsidR="00000000" w:rsidRPr="00000000">
              <w:rPr>
                <w:rtl w:val="0"/>
              </w:rPr>
            </w:r>
          </w:p>
        </w:tc>
        <w:tc>
          <w:tcPr>
            <w:vAlign w:val="bottom"/>
          </w:tcPr>
          <w:p w:rsidR="00000000" w:rsidDel="00000000" w:rsidP="00000000" w:rsidRDefault="00000000" w:rsidRPr="00000000" w14:paraId="00000223">
            <w:pPr>
              <w:spacing w:line="288" w:lineRule="auto"/>
              <w:jc w:val="center"/>
              <w:rPr/>
            </w:pPr>
            <w:r w:rsidDel="00000000" w:rsidR="00000000" w:rsidRPr="00000000">
              <w:rPr>
                <w:color w:val="000000"/>
                <w:rtl w:val="0"/>
              </w:rPr>
              <w:t xml:space="preserve">12.60%</w:t>
            </w:r>
            <w:r w:rsidDel="00000000" w:rsidR="00000000" w:rsidRPr="00000000">
              <w:rPr>
                <w:rtl w:val="0"/>
              </w:rPr>
            </w:r>
          </w:p>
        </w:tc>
        <w:tc>
          <w:tcPr>
            <w:vAlign w:val="bottom"/>
          </w:tcPr>
          <w:p w:rsidR="00000000" w:rsidDel="00000000" w:rsidP="00000000" w:rsidRDefault="00000000" w:rsidRPr="00000000" w14:paraId="00000224">
            <w:pPr>
              <w:spacing w:line="288" w:lineRule="auto"/>
              <w:jc w:val="center"/>
              <w:rPr/>
            </w:pPr>
            <w:r w:rsidDel="00000000" w:rsidR="00000000" w:rsidRPr="00000000">
              <w:rPr>
                <w:color w:val="000000"/>
                <w:rtl w:val="0"/>
              </w:rPr>
              <w:t xml:space="preserve">151</w:t>
            </w:r>
            <w:r w:rsidDel="00000000" w:rsidR="00000000" w:rsidRPr="00000000">
              <w:rPr>
                <w:rtl w:val="0"/>
              </w:rPr>
            </w:r>
          </w:p>
        </w:tc>
        <w:tc>
          <w:tcPr>
            <w:vAlign w:val="bottom"/>
          </w:tcPr>
          <w:p w:rsidR="00000000" w:rsidDel="00000000" w:rsidP="00000000" w:rsidRDefault="00000000" w:rsidRPr="00000000" w14:paraId="00000225">
            <w:pPr>
              <w:spacing w:line="288" w:lineRule="auto"/>
              <w:jc w:val="center"/>
              <w:rPr/>
            </w:pPr>
            <w:r w:rsidDel="00000000" w:rsidR="00000000" w:rsidRPr="00000000">
              <w:rPr>
                <w:color w:val="000000"/>
                <w:rtl w:val="0"/>
              </w:rPr>
              <w:t xml:space="preserve">8.48%</w:t>
            </w:r>
            <w:r w:rsidDel="00000000" w:rsidR="00000000" w:rsidRPr="00000000">
              <w:rPr>
                <w:rtl w:val="0"/>
              </w:rPr>
            </w:r>
          </w:p>
        </w:tc>
        <w:tc>
          <w:tcPr>
            <w:vAlign w:val="bottom"/>
          </w:tcPr>
          <w:p w:rsidR="00000000" w:rsidDel="00000000" w:rsidP="00000000" w:rsidRDefault="00000000" w:rsidRPr="00000000" w14:paraId="00000226">
            <w:pPr>
              <w:spacing w:line="288" w:lineRule="auto"/>
              <w:jc w:val="center"/>
              <w:rPr/>
            </w:pPr>
            <w:r w:rsidDel="00000000" w:rsidR="00000000" w:rsidRPr="00000000">
              <w:rPr>
                <w:color w:val="000000"/>
                <w:rtl w:val="0"/>
              </w:rPr>
              <w:t xml:space="preserve">632</w:t>
            </w:r>
            <w:r w:rsidDel="00000000" w:rsidR="00000000" w:rsidRPr="00000000">
              <w:rPr>
                <w:rtl w:val="0"/>
              </w:rPr>
            </w:r>
          </w:p>
        </w:tc>
        <w:tc>
          <w:tcPr>
            <w:vAlign w:val="bottom"/>
          </w:tcPr>
          <w:p w:rsidR="00000000" w:rsidDel="00000000" w:rsidP="00000000" w:rsidRDefault="00000000" w:rsidRPr="00000000" w14:paraId="00000227">
            <w:pPr>
              <w:spacing w:line="288" w:lineRule="auto"/>
              <w:jc w:val="center"/>
              <w:rPr/>
            </w:pPr>
            <w:r w:rsidDel="00000000" w:rsidR="00000000" w:rsidRPr="00000000">
              <w:rPr>
                <w:color w:val="000000"/>
                <w:rtl w:val="0"/>
              </w:rPr>
              <w:t xml:space="preserve">14.25%</w:t>
            </w:r>
            <w:r w:rsidDel="00000000" w:rsidR="00000000" w:rsidRPr="00000000">
              <w:rPr>
                <w:rtl w:val="0"/>
              </w:rPr>
            </w:r>
          </w:p>
        </w:tc>
      </w:tr>
      <w:tr>
        <w:trPr>
          <w:cantSplit w:val="0"/>
          <w:tblHeader w:val="0"/>
        </w:trPr>
        <w:tc>
          <w:tcPr>
            <w:gridSpan w:val="2"/>
          </w:tcPr>
          <w:p w:rsidR="00000000" w:rsidDel="00000000" w:rsidP="00000000" w:rsidRDefault="00000000" w:rsidRPr="00000000" w14:paraId="00000228">
            <w:pPr>
              <w:spacing w:line="288" w:lineRule="auto"/>
              <w:rPr>
                <w:b w:val="1"/>
                <w:bCs w:val="1"/>
              </w:rPr>
            </w:pPr>
            <w:r w:rsidDel="00000000" w:rsidR="00000000" w:rsidRPr="00000000">
              <w:rPr>
                <w:b w:val="1"/>
                <w:bCs w:val="1"/>
                <w:rtl w:val="0"/>
              </w:rPr>
              <w:t xml:space="preserve">Tube feeding</w:t>
            </w:r>
          </w:p>
        </w:tc>
        <w:tc>
          <w:tcPr>
            <w:vAlign w:val="bottom"/>
          </w:tcPr>
          <w:p w:rsidR="00000000" w:rsidDel="00000000" w:rsidP="00000000" w:rsidRDefault="00000000" w:rsidRPr="00000000" w14:paraId="0000022A">
            <w:pPr>
              <w:spacing w:line="288" w:lineRule="auto"/>
              <w:jc w:val="center"/>
              <w:rPr/>
            </w:pPr>
            <w:r w:rsidDel="00000000" w:rsidR="00000000" w:rsidRPr="00000000">
              <w:rPr>
                <w:color w:val="000000"/>
                <w:rtl w:val="0"/>
              </w:rPr>
              <w:t xml:space="preserve">888</w:t>
            </w:r>
            <w:r w:rsidDel="00000000" w:rsidR="00000000" w:rsidRPr="00000000">
              <w:rPr>
                <w:rtl w:val="0"/>
              </w:rPr>
            </w:r>
          </w:p>
        </w:tc>
        <w:tc>
          <w:tcPr>
            <w:vAlign w:val="bottom"/>
          </w:tcPr>
          <w:p w:rsidR="00000000" w:rsidDel="00000000" w:rsidP="00000000" w:rsidRDefault="00000000" w:rsidRPr="00000000" w14:paraId="0000022B">
            <w:pPr>
              <w:spacing w:line="288" w:lineRule="auto"/>
              <w:jc w:val="center"/>
              <w:rPr/>
            </w:pPr>
            <w:r w:rsidDel="00000000" w:rsidR="00000000" w:rsidRPr="00000000">
              <w:rPr>
                <w:color w:val="000000"/>
                <w:rtl w:val="0"/>
              </w:rPr>
              <w:t xml:space="preserve">14.29%</w:t>
            </w:r>
            <w:r w:rsidDel="00000000" w:rsidR="00000000" w:rsidRPr="00000000">
              <w:rPr>
                <w:rtl w:val="0"/>
              </w:rPr>
            </w:r>
          </w:p>
        </w:tc>
        <w:tc>
          <w:tcPr>
            <w:vAlign w:val="bottom"/>
          </w:tcPr>
          <w:p w:rsidR="00000000" w:rsidDel="00000000" w:rsidP="00000000" w:rsidRDefault="00000000" w:rsidRPr="00000000" w14:paraId="0000022C">
            <w:pPr>
              <w:spacing w:line="288" w:lineRule="auto"/>
              <w:jc w:val="center"/>
              <w:rPr/>
            </w:pPr>
            <w:r w:rsidDel="00000000" w:rsidR="00000000" w:rsidRPr="00000000">
              <w:rPr>
                <w:color w:val="000000"/>
                <w:rtl w:val="0"/>
              </w:rPr>
              <w:t xml:space="preserve">378</w:t>
            </w:r>
            <w:r w:rsidDel="00000000" w:rsidR="00000000" w:rsidRPr="00000000">
              <w:rPr>
                <w:rtl w:val="0"/>
              </w:rPr>
            </w:r>
          </w:p>
        </w:tc>
        <w:tc>
          <w:tcPr>
            <w:vAlign w:val="bottom"/>
          </w:tcPr>
          <w:p w:rsidR="00000000" w:rsidDel="00000000" w:rsidP="00000000" w:rsidRDefault="00000000" w:rsidRPr="00000000" w14:paraId="0000022D">
            <w:pPr>
              <w:spacing w:line="288" w:lineRule="auto"/>
              <w:jc w:val="center"/>
              <w:rPr/>
            </w:pPr>
            <w:r w:rsidDel="00000000" w:rsidR="00000000" w:rsidRPr="00000000">
              <w:rPr>
                <w:color w:val="000000"/>
                <w:rtl w:val="0"/>
              </w:rPr>
              <w:t xml:space="preserve">21.22%</w:t>
            </w:r>
            <w:r w:rsidDel="00000000" w:rsidR="00000000" w:rsidRPr="00000000">
              <w:rPr>
                <w:rtl w:val="0"/>
              </w:rPr>
            </w:r>
          </w:p>
        </w:tc>
        <w:tc>
          <w:tcPr>
            <w:vAlign w:val="bottom"/>
          </w:tcPr>
          <w:p w:rsidR="00000000" w:rsidDel="00000000" w:rsidP="00000000" w:rsidRDefault="00000000" w:rsidRPr="00000000" w14:paraId="0000022E">
            <w:pPr>
              <w:spacing w:line="288" w:lineRule="auto"/>
              <w:jc w:val="center"/>
              <w:rPr/>
            </w:pPr>
            <w:r w:rsidDel="00000000" w:rsidR="00000000" w:rsidRPr="00000000">
              <w:rPr>
                <w:color w:val="000000"/>
                <w:rtl w:val="0"/>
              </w:rPr>
              <w:t xml:space="preserve">510</w:t>
            </w:r>
            <w:r w:rsidDel="00000000" w:rsidR="00000000" w:rsidRPr="00000000">
              <w:rPr>
                <w:rtl w:val="0"/>
              </w:rPr>
            </w:r>
          </w:p>
        </w:tc>
        <w:tc>
          <w:tcPr>
            <w:vAlign w:val="bottom"/>
          </w:tcPr>
          <w:p w:rsidR="00000000" w:rsidDel="00000000" w:rsidP="00000000" w:rsidRDefault="00000000" w:rsidRPr="00000000" w14:paraId="0000022F">
            <w:pPr>
              <w:spacing w:line="288" w:lineRule="auto"/>
              <w:jc w:val="center"/>
              <w:rPr/>
            </w:pPr>
            <w:r w:rsidDel="00000000" w:rsidR="00000000" w:rsidRPr="00000000">
              <w:rPr>
                <w:color w:val="000000"/>
                <w:rtl w:val="0"/>
              </w:rPr>
              <w:t xml:space="preserve">11.50%</w:t>
            </w:r>
            <w:r w:rsidDel="00000000" w:rsidR="00000000" w:rsidRPr="00000000">
              <w:rPr>
                <w:rtl w:val="0"/>
              </w:rPr>
            </w:r>
          </w:p>
        </w:tc>
      </w:tr>
      <w:tr>
        <w:trPr>
          <w:cantSplit w:val="0"/>
          <w:tblHeader w:val="0"/>
        </w:trPr>
        <w:tc>
          <w:tcPr>
            <w:gridSpan w:val="2"/>
          </w:tcPr>
          <w:p w:rsidR="00000000" w:rsidDel="00000000" w:rsidP="00000000" w:rsidRDefault="00000000" w:rsidRPr="00000000" w14:paraId="00000230">
            <w:pPr>
              <w:spacing w:line="288" w:lineRule="auto"/>
              <w:rPr/>
            </w:pPr>
            <w:r w:rsidDel="00000000" w:rsidR="00000000" w:rsidRPr="00000000">
              <w:rPr>
                <w:b w:val="1"/>
                <w:bCs w:val="1"/>
                <w:rtl w:val="0"/>
              </w:rPr>
              <w:t xml:space="preserve">Respiratory support</w:t>
            </w:r>
            <w:r w:rsidDel="00000000" w:rsidR="00000000" w:rsidRPr="00000000">
              <w:rPr>
                <w:rtl w:val="0"/>
              </w:rPr>
            </w:r>
          </w:p>
        </w:tc>
        <w:tc>
          <w:tcPr>
            <w:vAlign w:val="bottom"/>
          </w:tcPr>
          <w:p w:rsidR="00000000" w:rsidDel="00000000" w:rsidP="00000000" w:rsidRDefault="00000000" w:rsidRPr="00000000" w14:paraId="00000232">
            <w:pPr>
              <w:spacing w:line="288" w:lineRule="auto"/>
              <w:jc w:val="center"/>
              <w:rPr/>
            </w:pPr>
            <w:r w:rsidDel="00000000" w:rsidR="00000000" w:rsidRPr="00000000">
              <w:rPr>
                <w:color w:val="000000"/>
                <w:rtl w:val="0"/>
              </w:rPr>
              <w:t xml:space="preserve">427</w:t>
            </w:r>
            <w:r w:rsidDel="00000000" w:rsidR="00000000" w:rsidRPr="00000000">
              <w:rPr>
                <w:rtl w:val="0"/>
              </w:rPr>
            </w:r>
          </w:p>
        </w:tc>
        <w:tc>
          <w:tcPr>
            <w:vAlign w:val="bottom"/>
          </w:tcPr>
          <w:p w:rsidR="00000000" w:rsidDel="00000000" w:rsidP="00000000" w:rsidRDefault="00000000" w:rsidRPr="00000000" w14:paraId="00000233">
            <w:pPr>
              <w:spacing w:line="288" w:lineRule="auto"/>
              <w:jc w:val="center"/>
              <w:rPr/>
            </w:pPr>
            <w:r w:rsidDel="00000000" w:rsidR="00000000" w:rsidRPr="00000000">
              <w:rPr>
                <w:color w:val="000000"/>
                <w:rtl w:val="0"/>
              </w:rPr>
              <w:t xml:space="preserve">6.87%</w:t>
            </w:r>
            <w:r w:rsidDel="00000000" w:rsidR="00000000" w:rsidRPr="00000000">
              <w:rPr>
                <w:rtl w:val="0"/>
              </w:rPr>
            </w:r>
          </w:p>
        </w:tc>
        <w:tc>
          <w:tcPr>
            <w:vAlign w:val="bottom"/>
          </w:tcPr>
          <w:p w:rsidR="00000000" w:rsidDel="00000000" w:rsidP="00000000" w:rsidRDefault="00000000" w:rsidRPr="00000000" w14:paraId="00000234">
            <w:pPr>
              <w:spacing w:line="288" w:lineRule="auto"/>
              <w:jc w:val="center"/>
              <w:rPr/>
            </w:pPr>
            <w:r w:rsidDel="00000000" w:rsidR="00000000" w:rsidRPr="00000000">
              <w:rPr>
                <w:color w:val="000000"/>
                <w:rtl w:val="0"/>
              </w:rPr>
              <w:t xml:space="preserve">249</w:t>
            </w:r>
            <w:r w:rsidDel="00000000" w:rsidR="00000000" w:rsidRPr="00000000">
              <w:rPr>
                <w:rtl w:val="0"/>
              </w:rPr>
            </w:r>
          </w:p>
        </w:tc>
        <w:tc>
          <w:tcPr>
            <w:vAlign w:val="bottom"/>
          </w:tcPr>
          <w:p w:rsidR="00000000" w:rsidDel="00000000" w:rsidP="00000000" w:rsidRDefault="00000000" w:rsidRPr="00000000" w14:paraId="00000235">
            <w:pPr>
              <w:spacing w:line="288" w:lineRule="auto"/>
              <w:jc w:val="center"/>
              <w:rPr/>
            </w:pPr>
            <w:r w:rsidDel="00000000" w:rsidR="00000000" w:rsidRPr="00000000">
              <w:rPr>
                <w:color w:val="000000"/>
                <w:rtl w:val="0"/>
              </w:rPr>
              <w:t xml:space="preserve">13.98%</w:t>
            </w:r>
            <w:r w:rsidDel="00000000" w:rsidR="00000000" w:rsidRPr="00000000">
              <w:rPr>
                <w:rtl w:val="0"/>
              </w:rPr>
            </w:r>
          </w:p>
        </w:tc>
        <w:tc>
          <w:tcPr>
            <w:vAlign w:val="bottom"/>
          </w:tcPr>
          <w:p w:rsidR="00000000" w:rsidDel="00000000" w:rsidP="00000000" w:rsidRDefault="00000000" w:rsidRPr="00000000" w14:paraId="00000236">
            <w:pPr>
              <w:spacing w:line="288" w:lineRule="auto"/>
              <w:jc w:val="center"/>
              <w:rPr/>
            </w:pPr>
            <w:r w:rsidDel="00000000" w:rsidR="00000000" w:rsidRPr="00000000">
              <w:rPr>
                <w:color w:val="000000"/>
                <w:rtl w:val="0"/>
              </w:rPr>
              <w:t xml:space="preserve">178</w:t>
            </w:r>
            <w:r w:rsidDel="00000000" w:rsidR="00000000" w:rsidRPr="00000000">
              <w:rPr>
                <w:rtl w:val="0"/>
              </w:rPr>
            </w:r>
          </w:p>
        </w:tc>
        <w:tc>
          <w:tcPr>
            <w:vAlign w:val="bottom"/>
          </w:tcPr>
          <w:p w:rsidR="00000000" w:rsidDel="00000000" w:rsidP="00000000" w:rsidRDefault="00000000" w:rsidRPr="00000000" w14:paraId="00000237">
            <w:pPr>
              <w:spacing w:line="288" w:lineRule="auto"/>
              <w:jc w:val="center"/>
              <w:rPr/>
            </w:pPr>
            <w:r w:rsidDel="00000000" w:rsidR="00000000" w:rsidRPr="00000000">
              <w:rPr>
                <w:color w:val="000000"/>
                <w:rtl w:val="0"/>
              </w:rPr>
              <w:t xml:space="preserve">4.01%</w:t>
            </w:r>
            <w:r w:rsidDel="00000000" w:rsidR="00000000" w:rsidRPr="00000000">
              <w:rPr>
                <w:rtl w:val="0"/>
              </w:rPr>
            </w:r>
          </w:p>
        </w:tc>
      </w:tr>
      <w:tr>
        <w:trPr>
          <w:cantSplit w:val="0"/>
          <w:tblHeader w:val="0"/>
        </w:trPr>
        <w:tc>
          <w:tcPr>
            <w:gridSpan w:val="2"/>
          </w:tcPr>
          <w:p w:rsidR="00000000" w:rsidDel="00000000" w:rsidP="00000000" w:rsidRDefault="00000000" w:rsidRPr="00000000" w14:paraId="00000238">
            <w:pPr>
              <w:spacing w:line="288" w:lineRule="auto"/>
              <w:rPr>
                <w:b w:val="1"/>
                <w:bCs w:val="1"/>
              </w:rPr>
            </w:pPr>
            <w:r w:rsidDel="00000000" w:rsidR="00000000" w:rsidRPr="00000000">
              <w:rPr>
                <w:b w:val="1"/>
                <w:bCs w:val="1"/>
                <w:rtl w:val="0"/>
              </w:rPr>
              <w:t xml:space="preserve">History of falls</w:t>
            </w:r>
          </w:p>
        </w:tc>
        <w:tc>
          <w:tcPr>
            <w:vAlign w:val="bottom"/>
          </w:tcPr>
          <w:p w:rsidR="00000000" w:rsidDel="00000000" w:rsidP="00000000" w:rsidRDefault="00000000" w:rsidRPr="00000000" w14:paraId="0000023A">
            <w:pPr>
              <w:spacing w:line="288" w:lineRule="auto"/>
              <w:jc w:val="center"/>
              <w:rPr/>
            </w:pPr>
            <w:r w:rsidDel="00000000" w:rsidR="00000000" w:rsidRPr="00000000">
              <w:rPr>
                <w:color w:val="000000"/>
                <w:rtl w:val="0"/>
              </w:rPr>
              <w:t xml:space="preserve">618</w:t>
            </w:r>
            <w:r w:rsidDel="00000000" w:rsidR="00000000" w:rsidRPr="00000000">
              <w:rPr>
                <w:rtl w:val="0"/>
              </w:rPr>
            </w:r>
          </w:p>
        </w:tc>
        <w:tc>
          <w:tcPr>
            <w:vAlign w:val="bottom"/>
          </w:tcPr>
          <w:p w:rsidR="00000000" w:rsidDel="00000000" w:rsidP="00000000" w:rsidRDefault="00000000" w:rsidRPr="00000000" w14:paraId="0000023B">
            <w:pPr>
              <w:spacing w:line="288" w:lineRule="auto"/>
              <w:jc w:val="center"/>
              <w:rPr/>
            </w:pPr>
            <w:r w:rsidDel="00000000" w:rsidR="00000000" w:rsidRPr="00000000">
              <w:rPr>
                <w:color w:val="000000"/>
                <w:rtl w:val="0"/>
              </w:rPr>
              <w:t xml:space="preserve">9.94%</w:t>
            </w:r>
            <w:r w:rsidDel="00000000" w:rsidR="00000000" w:rsidRPr="00000000">
              <w:rPr>
                <w:rtl w:val="0"/>
              </w:rPr>
            </w:r>
          </w:p>
        </w:tc>
        <w:tc>
          <w:tcPr>
            <w:vAlign w:val="bottom"/>
          </w:tcPr>
          <w:p w:rsidR="00000000" w:rsidDel="00000000" w:rsidP="00000000" w:rsidRDefault="00000000" w:rsidRPr="00000000" w14:paraId="0000023C">
            <w:pPr>
              <w:spacing w:line="288" w:lineRule="auto"/>
              <w:jc w:val="center"/>
              <w:rPr/>
            </w:pPr>
            <w:r w:rsidDel="00000000" w:rsidR="00000000" w:rsidRPr="00000000">
              <w:rPr>
                <w:color w:val="000000"/>
                <w:rtl w:val="0"/>
              </w:rPr>
              <w:t xml:space="preserve">191</w:t>
            </w:r>
            <w:r w:rsidDel="00000000" w:rsidR="00000000" w:rsidRPr="00000000">
              <w:rPr>
                <w:rtl w:val="0"/>
              </w:rPr>
            </w:r>
          </w:p>
        </w:tc>
        <w:tc>
          <w:tcPr>
            <w:vAlign w:val="bottom"/>
          </w:tcPr>
          <w:p w:rsidR="00000000" w:rsidDel="00000000" w:rsidP="00000000" w:rsidRDefault="00000000" w:rsidRPr="00000000" w14:paraId="0000023D">
            <w:pPr>
              <w:spacing w:line="288" w:lineRule="auto"/>
              <w:jc w:val="center"/>
              <w:rPr/>
            </w:pPr>
            <w:r w:rsidDel="00000000" w:rsidR="00000000" w:rsidRPr="00000000">
              <w:rPr>
                <w:color w:val="000000"/>
                <w:rtl w:val="0"/>
              </w:rPr>
              <w:t xml:space="preserve">10.72%</w:t>
            </w:r>
            <w:r w:rsidDel="00000000" w:rsidR="00000000" w:rsidRPr="00000000">
              <w:rPr>
                <w:rtl w:val="0"/>
              </w:rPr>
            </w:r>
          </w:p>
        </w:tc>
        <w:tc>
          <w:tcPr>
            <w:vAlign w:val="bottom"/>
          </w:tcPr>
          <w:p w:rsidR="00000000" w:rsidDel="00000000" w:rsidP="00000000" w:rsidRDefault="00000000" w:rsidRPr="00000000" w14:paraId="0000023E">
            <w:pPr>
              <w:spacing w:line="288" w:lineRule="auto"/>
              <w:jc w:val="center"/>
              <w:rPr/>
            </w:pPr>
            <w:r w:rsidDel="00000000" w:rsidR="00000000" w:rsidRPr="00000000">
              <w:rPr>
                <w:color w:val="000000"/>
                <w:rtl w:val="0"/>
              </w:rPr>
              <w:t xml:space="preserve">427</w:t>
            </w:r>
            <w:r w:rsidDel="00000000" w:rsidR="00000000" w:rsidRPr="00000000">
              <w:rPr>
                <w:rtl w:val="0"/>
              </w:rPr>
            </w:r>
          </w:p>
        </w:tc>
        <w:tc>
          <w:tcPr>
            <w:vAlign w:val="bottom"/>
          </w:tcPr>
          <w:p w:rsidR="00000000" w:rsidDel="00000000" w:rsidP="00000000" w:rsidRDefault="00000000" w:rsidRPr="00000000" w14:paraId="0000023F">
            <w:pPr>
              <w:spacing w:line="288" w:lineRule="auto"/>
              <w:jc w:val="center"/>
              <w:rPr/>
            </w:pPr>
            <w:r w:rsidDel="00000000" w:rsidR="00000000" w:rsidRPr="00000000">
              <w:rPr>
                <w:color w:val="000000"/>
                <w:rtl w:val="0"/>
              </w:rPr>
              <w:t xml:space="preserve">9.63%</w:t>
            </w:r>
            <w:r w:rsidDel="00000000" w:rsidR="00000000" w:rsidRPr="00000000">
              <w:rPr>
                <w:rtl w:val="0"/>
              </w:rPr>
            </w:r>
          </w:p>
        </w:tc>
      </w:tr>
      <w:tr>
        <w:trPr>
          <w:cantSplit w:val="0"/>
          <w:tblHeader w:val="0"/>
        </w:trPr>
        <w:tc>
          <w:tcPr>
            <w:gridSpan w:val="2"/>
          </w:tcPr>
          <w:p w:rsidR="00000000" w:rsidDel="00000000" w:rsidP="00000000" w:rsidRDefault="00000000" w:rsidRPr="00000000" w14:paraId="00000240">
            <w:pPr>
              <w:spacing w:line="288" w:lineRule="auto"/>
              <w:rPr>
                <w:b w:val="1"/>
                <w:bCs w:val="1"/>
              </w:rPr>
            </w:pPr>
            <w:r w:rsidDel="00000000" w:rsidR="00000000" w:rsidRPr="00000000">
              <w:rPr>
                <w:b w:val="1"/>
                <w:bCs w:val="1"/>
                <w:rtl w:val="0"/>
              </w:rPr>
              <w:t xml:space="preserve">BW, mean ± SD</w:t>
            </w:r>
          </w:p>
        </w:tc>
        <w:tc>
          <w:tcPr>
            <w:vAlign w:val="center"/>
          </w:tcPr>
          <w:p w:rsidR="00000000" w:rsidDel="00000000" w:rsidP="00000000" w:rsidRDefault="00000000" w:rsidRPr="00000000" w14:paraId="00000242">
            <w:pPr>
              <w:spacing w:line="288" w:lineRule="auto"/>
              <w:jc w:val="center"/>
              <w:rPr/>
            </w:pPr>
            <w:r w:rsidDel="00000000" w:rsidR="00000000" w:rsidRPr="00000000">
              <w:rPr>
                <w:color w:val="000000"/>
                <w:rtl w:val="0"/>
              </w:rPr>
              <w:t xml:space="preserve">52.70 ± 11.82</w:t>
            </w:r>
            <w:r w:rsidDel="00000000" w:rsidR="00000000" w:rsidRPr="00000000">
              <w:rPr>
                <w:rtl w:val="0"/>
              </w:rPr>
            </w:r>
          </w:p>
        </w:tc>
        <w:tc>
          <w:tcPr>
            <w:vAlign w:val="center"/>
          </w:tcPr>
          <w:p w:rsidR="00000000" w:rsidDel="00000000" w:rsidP="00000000" w:rsidRDefault="00000000" w:rsidRPr="00000000" w14:paraId="00000243">
            <w:pPr>
              <w:spacing w:line="288" w:lineRule="auto"/>
              <w:jc w:val="center"/>
              <w:rPr/>
            </w:pPr>
            <w:r w:rsidDel="00000000" w:rsidR="00000000" w:rsidRPr="00000000">
              <w:rPr>
                <w:rtl w:val="0"/>
              </w:rPr>
            </w:r>
          </w:p>
        </w:tc>
        <w:tc>
          <w:tcPr>
            <w:vAlign w:val="center"/>
          </w:tcPr>
          <w:p w:rsidR="00000000" w:rsidDel="00000000" w:rsidP="00000000" w:rsidRDefault="00000000" w:rsidRPr="00000000" w14:paraId="00000244">
            <w:pPr>
              <w:spacing w:line="288" w:lineRule="auto"/>
              <w:jc w:val="center"/>
              <w:rPr/>
            </w:pPr>
            <w:r w:rsidDel="00000000" w:rsidR="00000000" w:rsidRPr="00000000">
              <w:rPr>
                <w:color w:val="000000"/>
                <w:rtl w:val="0"/>
              </w:rPr>
              <w:t xml:space="preserve">50.52 ± 11.95</w:t>
            </w:r>
            <w:r w:rsidDel="00000000" w:rsidR="00000000" w:rsidRPr="00000000">
              <w:rPr>
                <w:rtl w:val="0"/>
              </w:rPr>
            </w:r>
          </w:p>
        </w:tc>
        <w:tc>
          <w:tcPr>
            <w:vAlign w:val="center"/>
          </w:tcPr>
          <w:p w:rsidR="00000000" w:rsidDel="00000000" w:rsidP="00000000" w:rsidRDefault="00000000" w:rsidRPr="00000000" w14:paraId="00000245">
            <w:pPr>
              <w:spacing w:line="288" w:lineRule="auto"/>
              <w:jc w:val="center"/>
              <w:rPr/>
            </w:pPr>
            <w:r w:rsidDel="00000000" w:rsidR="00000000" w:rsidRPr="00000000">
              <w:rPr>
                <w:rtl w:val="0"/>
              </w:rPr>
            </w:r>
          </w:p>
        </w:tc>
        <w:tc>
          <w:tcPr>
            <w:vAlign w:val="center"/>
          </w:tcPr>
          <w:p w:rsidR="00000000" w:rsidDel="00000000" w:rsidP="00000000" w:rsidRDefault="00000000" w:rsidRPr="00000000" w14:paraId="00000246">
            <w:pPr>
              <w:spacing w:line="288" w:lineRule="auto"/>
              <w:jc w:val="center"/>
              <w:rPr/>
            </w:pPr>
            <w:r w:rsidDel="00000000" w:rsidR="00000000" w:rsidRPr="00000000">
              <w:rPr>
                <w:color w:val="000000"/>
                <w:rtl w:val="0"/>
              </w:rPr>
              <w:t xml:space="preserve">53.45 ± 11.68</w:t>
            </w:r>
            <w:r w:rsidDel="00000000" w:rsidR="00000000" w:rsidRPr="00000000">
              <w:rPr>
                <w:rtl w:val="0"/>
              </w:rPr>
            </w:r>
          </w:p>
        </w:tc>
        <w:tc>
          <w:tcPr>
            <w:vAlign w:val="center"/>
          </w:tcPr>
          <w:p w:rsidR="00000000" w:rsidDel="00000000" w:rsidP="00000000" w:rsidRDefault="00000000" w:rsidRPr="00000000" w14:paraId="00000247">
            <w:pPr>
              <w:spacing w:line="288" w:lineRule="auto"/>
              <w:jc w:val="cente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48">
            <w:pPr>
              <w:spacing w:line="288" w:lineRule="auto"/>
              <w:rPr/>
            </w:pPr>
            <w:r w:rsidDel="00000000" w:rsidR="00000000" w:rsidRPr="00000000">
              <w:rPr>
                <w:b w:val="1"/>
                <w:bCs w:val="1"/>
                <w:rtl w:val="0"/>
              </w:rPr>
              <w:t xml:space="preserve">Number of admissions in 6 months, mean ± SD</w:t>
            </w:r>
            <w:r w:rsidDel="00000000" w:rsidR="00000000" w:rsidRPr="00000000">
              <w:rPr>
                <w:rtl w:val="0"/>
              </w:rPr>
            </w:r>
          </w:p>
        </w:tc>
        <w:tc>
          <w:tcPr>
            <w:vAlign w:val="center"/>
          </w:tcPr>
          <w:p w:rsidR="00000000" w:rsidDel="00000000" w:rsidP="00000000" w:rsidRDefault="00000000" w:rsidRPr="00000000" w14:paraId="0000024A">
            <w:pPr>
              <w:spacing w:line="288" w:lineRule="auto"/>
              <w:jc w:val="center"/>
              <w:rPr/>
            </w:pPr>
            <w:r w:rsidDel="00000000" w:rsidR="00000000" w:rsidRPr="00000000">
              <w:rPr>
                <w:color w:val="000000"/>
                <w:rtl w:val="0"/>
              </w:rPr>
              <w:t xml:space="preserve">0.71 ± 1.09</w:t>
            </w:r>
            <w:r w:rsidDel="00000000" w:rsidR="00000000" w:rsidRPr="00000000">
              <w:rPr>
                <w:rtl w:val="0"/>
              </w:rPr>
            </w:r>
          </w:p>
        </w:tc>
        <w:tc>
          <w:tcPr>
            <w:vAlign w:val="center"/>
          </w:tcPr>
          <w:p w:rsidR="00000000" w:rsidDel="00000000" w:rsidP="00000000" w:rsidRDefault="00000000" w:rsidRPr="00000000" w14:paraId="0000024B">
            <w:pPr>
              <w:spacing w:line="288" w:lineRule="auto"/>
              <w:jc w:val="center"/>
              <w:rPr/>
            </w:pPr>
            <w:r w:rsidDel="00000000" w:rsidR="00000000" w:rsidRPr="00000000">
              <w:rPr>
                <w:color w:val="000000"/>
                <w:rtl w:val="0"/>
              </w:rPr>
              <w:t xml:space="preserve">　</w:t>
            </w:r>
            <w:r w:rsidDel="00000000" w:rsidR="00000000" w:rsidRPr="00000000">
              <w:rPr>
                <w:rtl w:val="0"/>
              </w:rPr>
            </w:r>
          </w:p>
        </w:tc>
        <w:tc>
          <w:tcPr>
            <w:vAlign w:val="center"/>
          </w:tcPr>
          <w:p w:rsidR="00000000" w:rsidDel="00000000" w:rsidP="00000000" w:rsidRDefault="00000000" w:rsidRPr="00000000" w14:paraId="0000024C">
            <w:pPr>
              <w:spacing w:line="288" w:lineRule="auto"/>
              <w:jc w:val="center"/>
              <w:rPr/>
            </w:pPr>
            <w:r w:rsidDel="00000000" w:rsidR="00000000" w:rsidRPr="00000000">
              <w:rPr>
                <w:color w:val="000000"/>
                <w:rtl w:val="0"/>
              </w:rPr>
              <w:t xml:space="preserve">1.04 ± 1.08</w:t>
            </w:r>
            <w:r w:rsidDel="00000000" w:rsidR="00000000" w:rsidRPr="00000000">
              <w:rPr>
                <w:rtl w:val="0"/>
              </w:rPr>
            </w:r>
          </w:p>
        </w:tc>
        <w:tc>
          <w:tcPr>
            <w:vAlign w:val="center"/>
          </w:tcPr>
          <w:p w:rsidR="00000000" w:rsidDel="00000000" w:rsidP="00000000" w:rsidRDefault="00000000" w:rsidRPr="00000000" w14:paraId="0000024D">
            <w:pPr>
              <w:spacing w:line="288" w:lineRule="auto"/>
              <w:jc w:val="center"/>
              <w:rPr/>
            </w:pPr>
            <w:r w:rsidDel="00000000" w:rsidR="00000000" w:rsidRPr="00000000">
              <w:rPr>
                <w:color w:val="000000"/>
                <w:rtl w:val="0"/>
              </w:rPr>
              <w:t xml:space="preserve">　</w:t>
            </w:r>
            <w:r w:rsidDel="00000000" w:rsidR="00000000" w:rsidRPr="00000000">
              <w:rPr>
                <w:rtl w:val="0"/>
              </w:rPr>
            </w:r>
          </w:p>
        </w:tc>
        <w:tc>
          <w:tcPr>
            <w:vAlign w:val="center"/>
          </w:tcPr>
          <w:p w:rsidR="00000000" w:rsidDel="00000000" w:rsidP="00000000" w:rsidRDefault="00000000" w:rsidRPr="00000000" w14:paraId="0000024E">
            <w:pPr>
              <w:spacing w:line="288" w:lineRule="auto"/>
              <w:jc w:val="center"/>
              <w:rPr/>
            </w:pPr>
            <w:r w:rsidDel="00000000" w:rsidR="00000000" w:rsidRPr="00000000">
              <w:rPr>
                <w:color w:val="000000"/>
                <w:rtl w:val="0"/>
              </w:rPr>
              <w:t xml:space="preserve">0.58 ± 1.06</w:t>
            </w:r>
            <w:r w:rsidDel="00000000" w:rsidR="00000000" w:rsidRPr="00000000">
              <w:rPr>
                <w:rtl w:val="0"/>
              </w:rPr>
            </w:r>
          </w:p>
        </w:tc>
        <w:tc>
          <w:tcPr>
            <w:vAlign w:val="center"/>
          </w:tcPr>
          <w:p w:rsidR="00000000" w:rsidDel="00000000" w:rsidP="00000000" w:rsidRDefault="00000000" w:rsidRPr="00000000" w14:paraId="0000024F">
            <w:pPr>
              <w:spacing w:line="288" w:lineRule="auto"/>
              <w:jc w:val="center"/>
              <w:rPr/>
            </w:pPr>
            <w:r w:rsidDel="00000000" w:rsidR="00000000" w:rsidRPr="00000000">
              <w:rPr>
                <w:color w:val="000000"/>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0250">
            <w:pPr>
              <w:spacing w:line="288" w:lineRule="auto"/>
              <w:rPr>
                <w:b w:val="1"/>
                <w:bCs w:val="1"/>
              </w:rPr>
            </w:pPr>
            <w:r w:rsidDel="00000000" w:rsidR="00000000" w:rsidRPr="00000000">
              <w:rPr>
                <w:b w:val="1"/>
                <w:bCs w:val="1"/>
                <w:rtl w:val="0"/>
              </w:rPr>
              <w:t xml:space="preserve">Institutional regions</w:t>
            </w:r>
          </w:p>
        </w:tc>
        <w:tc>
          <w:tcPr>
            <w:vAlign w:val="center"/>
          </w:tcPr>
          <w:p w:rsidR="00000000" w:rsidDel="00000000" w:rsidP="00000000" w:rsidRDefault="00000000" w:rsidRPr="00000000" w14:paraId="00000252">
            <w:pPr>
              <w:spacing w:line="288" w:lineRule="auto"/>
              <w:jc w:val="center"/>
              <w:rPr/>
            </w:pPr>
            <w:r w:rsidDel="00000000" w:rsidR="00000000" w:rsidRPr="00000000">
              <w:rPr>
                <w:rtl w:val="0"/>
              </w:rPr>
            </w:r>
          </w:p>
        </w:tc>
        <w:tc>
          <w:tcPr>
            <w:vAlign w:val="center"/>
          </w:tcPr>
          <w:p w:rsidR="00000000" w:rsidDel="00000000" w:rsidP="00000000" w:rsidRDefault="00000000" w:rsidRPr="00000000" w14:paraId="00000253">
            <w:pPr>
              <w:spacing w:line="288" w:lineRule="auto"/>
              <w:jc w:val="center"/>
              <w:rPr/>
            </w:pPr>
            <w:r w:rsidDel="00000000" w:rsidR="00000000" w:rsidRPr="00000000">
              <w:rPr>
                <w:rtl w:val="0"/>
              </w:rPr>
            </w:r>
          </w:p>
        </w:tc>
        <w:tc>
          <w:tcPr>
            <w:vAlign w:val="center"/>
          </w:tcPr>
          <w:p w:rsidR="00000000" w:rsidDel="00000000" w:rsidP="00000000" w:rsidRDefault="00000000" w:rsidRPr="00000000" w14:paraId="00000254">
            <w:pPr>
              <w:spacing w:line="288" w:lineRule="auto"/>
              <w:jc w:val="center"/>
              <w:rPr/>
            </w:pPr>
            <w:r w:rsidDel="00000000" w:rsidR="00000000" w:rsidRPr="00000000">
              <w:rPr>
                <w:rtl w:val="0"/>
              </w:rPr>
            </w:r>
          </w:p>
        </w:tc>
        <w:tc>
          <w:tcPr>
            <w:vAlign w:val="center"/>
          </w:tcPr>
          <w:p w:rsidR="00000000" w:rsidDel="00000000" w:rsidP="00000000" w:rsidRDefault="00000000" w:rsidRPr="00000000" w14:paraId="00000255">
            <w:pPr>
              <w:spacing w:line="288" w:lineRule="auto"/>
              <w:jc w:val="center"/>
              <w:rPr/>
            </w:pPr>
            <w:r w:rsidDel="00000000" w:rsidR="00000000" w:rsidRPr="00000000">
              <w:rPr>
                <w:rtl w:val="0"/>
              </w:rPr>
            </w:r>
          </w:p>
        </w:tc>
        <w:tc>
          <w:tcPr>
            <w:vAlign w:val="center"/>
          </w:tcPr>
          <w:p w:rsidR="00000000" w:rsidDel="00000000" w:rsidP="00000000" w:rsidRDefault="00000000" w:rsidRPr="00000000" w14:paraId="00000256">
            <w:pPr>
              <w:spacing w:line="288" w:lineRule="auto"/>
              <w:jc w:val="center"/>
              <w:rPr/>
            </w:pPr>
            <w:r w:rsidDel="00000000" w:rsidR="00000000" w:rsidRPr="00000000">
              <w:rPr>
                <w:rtl w:val="0"/>
              </w:rPr>
            </w:r>
          </w:p>
        </w:tc>
        <w:tc>
          <w:tcPr>
            <w:vAlign w:val="center"/>
          </w:tcPr>
          <w:p w:rsidR="00000000" w:rsidDel="00000000" w:rsidP="00000000" w:rsidRDefault="00000000" w:rsidRPr="00000000" w14:paraId="00000257">
            <w:pPr>
              <w:spacing w:line="288"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58">
            <w:pPr>
              <w:spacing w:line="288" w:lineRule="auto"/>
              <w:rPr>
                <w:b w:val="1"/>
                <w:bCs w:val="1"/>
              </w:rPr>
            </w:pPr>
            <w:r w:rsidDel="00000000" w:rsidR="00000000" w:rsidRPr="00000000">
              <w:rPr>
                <w:rtl w:val="0"/>
              </w:rPr>
            </w:r>
          </w:p>
        </w:tc>
        <w:tc>
          <w:tcPr/>
          <w:p w:rsidR="00000000" w:rsidDel="00000000" w:rsidP="00000000" w:rsidRDefault="00000000" w:rsidRPr="00000000" w14:paraId="00000259">
            <w:pPr>
              <w:spacing w:line="288" w:lineRule="auto"/>
              <w:rPr>
                <w:b w:val="1"/>
                <w:bCs w:val="1"/>
              </w:rPr>
            </w:pPr>
            <w:r w:rsidDel="00000000" w:rsidR="00000000" w:rsidRPr="00000000">
              <w:rPr>
                <w:rtl w:val="0"/>
              </w:rPr>
              <w:t xml:space="preserve">North</w:t>
            </w:r>
            <w:r w:rsidDel="00000000" w:rsidR="00000000" w:rsidRPr="00000000">
              <w:rPr>
                <w:rtl w:val="0"/>
              </w:rPr>
            </w:r>
          </w:p>
        </w:tc>
        <w:tc>
          <w:tcPr>
            <w:vAlign w:val="bottom"/>
          </w:tcPr>
          <w:p w:rsidR="00000000" w:rsidDel="00000000" w:rsidP="00000000" w:rsidRDefault="00000000" w:rsidRPr="00000000" w14:paraId="0000025A">
            <w:pPr>
              <w:spacing w:line="288" w:lineRule="auto"/>
              <w:jc w:val="center"/>
              <w:rPr/>
            </w:pPr>
            <w:r w:rsidDel="00000000" w:rsidR="00000000" w:rsidRPr="00000000">
              <w:rPr>
                <w:color w:val="000000"/>
                <w:rtl w:val="0"/>
              </w:rPr>
              <w:t xml:space="preserve">462</w:t>
            </w:r>
            <w:r w:rsidDel="00000000" w:rsidR="00000000" w:rsidRPr="00000000">
              <w:rPr>
                <w:rtl w:val="0"/>
              </w:rPr>
            </w:r>
          </w:p>
        </w:tc>
        <w:tc>
          <w:tcPr>
            <w:vAlign w:val="bottom"/>
          </w:tcPr>
          <w:p w:rsidR="00000000" w:rsidDel="00000000" w:rsidP="00000000" w:rsidRDefault="00000000" w:rsidRPr="00000000" w14:paraId="0000025B">
            <w:pPr>
              <w:spacing w:line="288" w:lineRule="auto"/>
              <w:jc w:val="center"/>
              <w:rPr/>
            </w:pPr>
            <w:r w:rsidDel="00000000" w:rsidR="00000000" w:rsidRPr="00000000">
              <w:rPr>
                <w:color w:val="000000"/>
                <w:rtl w:val="0"/>
              </w:rPr>
              <w:t xml:space="preserve">7.43%</w:t>
            </w:r>
            <w:r w:rsidDel="00000000" w:rsidR="00000000" w:rsidRPr="00000000">
              <w:rPr>
                <w:rtl w:val="0"/>
              </w:rPr>
            </w:r>
          </w:p>
        </w:tc>
        <w:tc>
          <w:tcPr>
            <w:vAlign w:val="bottom"/>
          </w:tcPr>
          <w:p w:rsidR="00000000" w:rsidDel="00000000" w:rsidP="00000000" w:rsidRDefault="00000000" w:rsidRPr="00000000" w14:paraId="0000025C">
            <w:pPr>
              <w:spacing w:line="288" w:lineRule="auto"/>
              <w:jc w:val="center"/>
              <w:rPr/>
            </w:pPr>
            <w:r w:rsidDel="00000000" w:rsidR="00000000" w:rsidRPr="00000000">
              <w:rPr>
                <w:color w:val="000000"/>
                <w:rtl w:val="0"/>
              </w:rPr>
              <w:t xml:space="preserve">138</w:t>
            </w:r>
            <w:r w:rsidDel="00000000" w:rsidR="00000000" w:rsidRPr="00000000">
              <w:rPr>
                <w:rtl w:val="0"/>
              </w:rPr>
            </w:r>
          </w:p>
        </w:tc>
        <w:tc>
          <w:tcPr>
            <w:vAlign w:val="bottom"/>
          </w:tcPr>
          <w:p w:rsidR="00000000" w:rsidDel="00000000" w:rsidP="00000000" w:rsidRDefault="00000000" w:rsidRPr="00000000" w14:paraId="0000025D">
            <w:pPr>
              <w:spacing w:line="288" w:lineRule="auto"/>
              <w:jc w:val="center"/>
              <w:rPr/>
            </w:pPr>
            <w:r w:rsidDel="00000000" w:rsidR="00000000" w:rsidRPr="00000000">
              <w:rPr>
                <w:color w:val="000000"/>
                <w:rtl w:val="0"/>
              </w:rPr>
              <w:t xml:space="preserve">7.75%</w:t>
            </w:r>
            <w:r w:rsidDel="00000000" w:rsidR="00000000" w:rsidRPr="00000000">
              <w:rPr>
                <w:rtl w:val="0"/>
              </w:rPr>
            </w:r>
          </w:p>
        </w:tc>
        <w:tc>
          <w:tcPr>
            <w:vAlign w:val="bottom"/>
          </w:tcPr>
          <w:p w:rsidR="00000000" w:rsidDel="00000000" w:rsidP="00000000" w:rsidRDefault="00000000" w:rsidRPr="00000000" w14:paraId="0000025E">
            <w:pPr>
              <w:spacing w:line="288" w:lineRule="auto"/>
              <w:jc w:val="center"/>
              <w:rPr/>
            </w:pPr>
            <w:r w:rsidDel="00000000" w:rsidR="00000000" w:rsidRPr="00000000">
              <w:rPr>
                <w:color w:val="000000"/>
                <w:rtl w:val="0"/>
              </w:rPr>
              <w:t xml:space="preserve">324</w:t>
            </w:r>
            <w:r w:rsidDel="00000000" w:rsidR="00000000" w:rsidRPr="00000000">
              <w:rPr>
                <w:rtl w:val="0"/>
              </w:rPr>
            </w:r>
          </w:p>
        </w:tc>
        <w:tc>
          <w:tcPr>
            <w:vAlign w:val="bottom"/>
          </w:tcPr>
          <w:p w:rsidR="00000000" w:rsidDel="00000000" w:rsidP="00000000" w:rsidRDefault="00000000" w:rsidRPr="00000000" w14:paraId="0000025F">
            <w:pPr>
              <w:spacing w:line="288" w:lineRule="auto"/>
              <w:jc w:val="center"/>
              <w:rPr/>
            </w:pPr>
            <w:r w:rsidDel="00000000" w:rsidR="00000000" w:rsidRPr="00000000">
              <w:rPr>
                <w:color w:val="000000"/>
                <w:rtl w:val="0"/>
              </w:rPr>
              <w:t xml:space="preserve">7.31%</w:t>
            </w:r>
            <w:r w:rsidDel="00000000" w:rsidR="00000000" w:rsidRPr="00000000">
              <w:rPr>
                <w:rtl w:val="0"/>
              </w:rPr>
            </w:r>
          </w:p>
        </w:tc>
      </w:tr>
      <w:tr>
        <w:trPr>
          <w:cantSplit w:val="0"/>
          <w:tblHeader w:val="0"/>
        </w:trPr>
        <w:tc>
          <w:tcPr/>
          <w:p w:rsidR="00000000" w:rsidDel="00000000" w:rsidP="00000000" w:rsidRDefault="00000000" w:rsidRPr="00000000" w14:paraId="00000260">
            <w:pPr>
              <w:spacing w:line="288" w:lineRule="auto"/>
              <w:rPr>
                <w:b w:val="1"/>
                <w:bCs w:val="1"/>
              </w:rPr>
            </w:pP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261">
            <w:pPr>
              <w:spacing w:line="288" w:lineRule="auto"/>
              <w:rPr>
                <w:b w:val="1"/>
                <w:bCs w:val="1"/>
              </w:rPr>
            </w:pPr>
            <w:r w:rsidDel="00000000" w:rsidR="00000000" w:rsidRPr="00000000">
              <w:rPr>
                <w:rtl w:val="0"/>
              </w:rPr>
              <w:t xml:space="preserve">Central</w:t>
            </w:r>
            <w:r w:rsidDel="00000000" w:rsidR="00000000" w:rsidRPr="00000000">
              <w:rPr>
                <w:rtl w:val="0"/>
              </w:rPr>
            </w:r>
          </w:p>
        </w:tc>
        <w:tc>
          <w:tcPr>
            <w:vAlign w:val="bottom"/>
          </w:tcPr>
          <w:p w:rsidR="00000000" w:rsidDel="00000000" w:rsidP="00000000" w:rsidRDefault="00000000" w:rsidRPr="00000000" w14:paraId="00000262">
            <w:pPr>
              <w:spacing w:line="288" w:lineRule="auto"/>
              <w:jc w:val="center"/>
              <w:rPr/>
            </w:pPr>
            <w:r w:rsidDel="00000000" w:rsidR="00000000" w:rsidRPr="00000000">
              <w:rPr>
                <w:color w:val="000000"/>
                <w:rtl w:val="0"/>
              </w:rPr>
              <w:t xml:space="preserve">1328</w:t>
            </w:r>
            <w:r w:rsidDel="00000000" w:rsidR="00000000" w:rsidRPr="00000000">
              <w:rPr>
                <w:rtl w:val="0"/>
              </w:rPr>
            </w:r>
          </w:p>
        </w:tc>
        <w:tc>
          <w:tcPr>
            <w:vAlign w:val="bottom"/>
          </w:tcPr>
          <w:p w:rsidR="00000000" w:rsidDel="00000000" w:rsidP="00000000" w:rsidRDefault="00000000" w:rsidRPr="00000000" w14:paraId="00000263">
            <w:pPr>
              <w:spacing w:line="288" w:lineRule="auto"/>
              <w:jc w:val="center"/>
              <w:rPr/>
            </w:pPr>
            <w:r w:rsidDel="00000000" w:rsidR="00000000" w:rsidRPr="00000000">
              <w:rPr>
                <w:color w:val="000000"/>
                <w:rtl w:val="0"/>
              </w:rPr>
              <w:t xml:space="preserve">21.36%</w:t>
            </w:r>
            <w:r w:rsidDel="00000000" w:rsidR="00000000" w:rsidRPr="00000000">
              <w:rPr>
                <w:rtl w:val="0"/>
              </w:rPr>
            </w:r>
          </w:p>
        </w:tc>
        <w:tc>
          <w:tcPr>
            <w:vAlign w:val="bottom"/>
          </w:tcPr>
          <w:p w:rsidR="00000000" w:rsidDel="00000000" w:rsidP="00000000" w:rsidRDefault="00000000" w:rsidRPr="00000000" w14:paraId="00000264">
            <w:pPr>
              <w:spacing w:line="288" w:lineRule="auto"/>
              <w:jc w:val="center"/>
              <w:rPr/>
            </w:pPr>
            <w:r w:rsidDel="00000000" w:rsidR="00000000" w:rsidRPr="00000000">
              <w:rPr>
                <w:color w:val="000000"/>
                <w:rtl w:val="0"/>
              </w:rPr>
              <w:t xml:space="preserve">407</w:t>
            </w:r>
            <w:r w:rsidDel="00000000" w:rsidR="00000000" w:rsidRPr="00000000">
              <w:rPr>
                <w:rtl w:val="0"/>
              </w:rPr>
            </w:r>
          </w:p>
        </w:tc>
        <w:tc>
          <w:tcPr>
            <w:vAlign w:val="bottom"/>
          </w:tcPr>
          <w:p w:rsidR="00000000" w:rsidDel="00000000" w:rsidP="00000000" w:rsidRDefault="00000000" w:rsidRPr="00000000" w14:paraId="00000265">
            <w:pPr>
              <w:spacing w:line="288" w:lineRule="auto"/>
              <w:jc w:val="center"/>
              <w:rPr/>
            </w:pPr>
            <w:r w:rsidDel="00000000" w:rsidR="00000000" w:rsidRPr="00000000">
              <w:rPr>
                <w:color w:val="000000"/>
                <w:rtl w:val="0"/>
              </w:rPr>
              <w:t xml:space="preserve">22.85%</w:t>
            </w:r>
            <w:r w:rsidDel="00000000" w:rsidR="00000000" w:rsidRPr="00000000">
              <w:rPr>
                <w:rtl w:val="0"/>
              </w:rPr>
            </w:r>
          </w:p>
        </w:tc>
        <w:tc>
          <w:tcPr>
            <w:vAlign w:val="bottom"/>
          </w:tcPr>
          <w:p w:rsidR="00000000" w:rsidDel="00000000" w:rsidP="00000000" w:rsidRDefault="00000000" w:rsidRPr="00000000" w14:paraId="00000266">
            <w:pPr>
              <w:spacing w:line="288" w:lineRule="auto"/>
              <w:jc w:val="center"/>
              <w:rPr/>
            </w:pPr>
            <w:r w:rsidDel="00000000" w:rsidR="00000000" w:rsidRPr="00000000">
              <w:rPr>
                <w:color w:val="000000"/>
                <w:rtl w:val="0"/>
              </w:rPr>
              <w:t xml:space="preserve">921</w:t>
            </w:r>
            <w:r w:rsidDel="00000000" w:rsidR="00000000" w:rsidRPr="00000000">
              <w:rPr>
                <w:rtl w:val="0"/>
              </w:rPr>
            </w:r>
          </w:p>
        </w:tc>
        <w:tc>
          <w:tcPr>
            <w:vAlign w:val="bottom"/>
          </w:tcPr>
          <w:p w:rsidR="00000000" w:rsidDel="00000000" w:rsidP="00000000" w:rsidRDefault="00000000" w:rsidRPr="00000000" w14:paraId="00000267">
            <w:pPr>
              <w:spacing w:line="288" w:lineRule="auto"/>
              <w:jc w:val="center"/>
              <w:rPr/>
            </w:pPr>
            <w:r w:rsidDel="00000000" w:rsidR="00000000" w:rsidRPr="00000000">
              <w:rPr>
                <w:color w:val="000000"/>
                <w:rtl w:val="0"/>
              </w:rPr>
              <w:t xml:space="preserve">20.77%</w:t>
            </w:r>
            <w:r w:rsidDel="00000000" w:rsidR="00000000" w:rsidRPr="00000000">
              <w:rPr>
                <w:rtl w:val="0"/>
              </w:rPr>
            </w:r>
          </w:p>
        </w:tc>
      </w:tr>
      <w:tr>
        <w:trPr>
          <w:cantSplit w:val="0"/>
          <w:tblHeader w:val="0"/>
        </w:trPr>
        <w:tc>
          <w:tcPr/>
          <w:p w:rsidR="00000000" w:rsidDel="00000000" w:rsidP="00000000" w:rsidRDefault="00000000" w:rsidRPr="00000000" w14:paraId="00000268">
            <w:pPr>
              <w:spacing w:line="288" w:lineRule="auto"/>
              <w:rPr>
                <w:b w:val="1"/>
                <w:bCs w:val="1"/>
              </w:rPr>
            </w:pPr>
            <w:r w:rsidDel="00000000" w:rsidR="00000000" w:rsidRPr="00000000">
              <w:rPr>
                <w:rtl w:val="0"/>
              </w:rPr>
            </w:r>
          </w:p>
        </w:tc>
        <w:tc>
          <w:tcPr/>
          <w:p w:rsidR="00000000" w:rsidDel="00000000" w:rsidP="00000000" w:rsidRDefault="00000000" w:rsidRPr="00000000" w14:paraId="00000269">
            <w:pPr>
              <w:spacing w:line="288" w:lineRule="auto"/>
              <w:rPr>
                <w:b w:val="1"/>
                <w:bCs w:val="1"/>
              </w:rPr>
            </w:pPr>
            <w:r w:rsidDel="00000000" w:rsidR="00000000" w:rsidRPr="00000000">
              <w:rPr>
                <w:rtl w:val="0"/>
              </w:rPr>
              <w:t xml:space="preserve">South</w:t>
            </w:r>
            <w:r w:rsidDel="00000000" w:rsidR="00000000" w:rsidRPr="00000000">
              <w:rPr>
                <w:rtl w:val="0"/>
              </w:rPr>
            </w:r>
          </w:p>
        </w:tc>
        <w:tc>
          <w:tcPr>
            <w:vAlign w:val="bottom"/>
          </w:tcPr>
          <w:p w:rsidR="00000000" w:rsidDel="00000000" w:rsidP="00000000" w:rsidRDefault="00000000" w:rsidRPr="00000000" w14:paraId="0000026A">
            <w:pPr>
              <w:spacing w:line="288" w:lineRule="auto"/>
              <w:jc w:val="center"/>
              <w:rPr/>
            </w:pPr>
            <w:r w:rsidDel="00000000" w:rsidR="00000000" w:rsidRPr="00000000">
              <w:rPr>
                <w:color w:val="000000"/>
                <w:rtl w:val="0"/>
              </w:rPr>
              <w:t xml:space="preserve">4333</w:t>
            </w:r>
            <w:r w:rsidDel="00000000" w:rsidR="00000000" w:rsidRPr="00000000">
              <w:rPr>
                <w:rtl w:val="0"/>
              </w:rPr>
            </w:r>
          </w:p>
        </w:tc>
        <w:tc>
          <w:tcPr>
            <w:vAlign w:val="bottom"/>
          </w:tcPr>
          <w:p w:rsidR="00000000" w:rsidDel="00000000" w:rsidP="00000000" w:rsidRDefault="00000000" w:rsidRPr="00000000" w14:paraId="0000026B">
            <w:pPr>
              <w:spacing w:line="288" w:lineRule="auto"/>
              <w:jc w:val="center"/>
              <w:rPr/>
            </w:pPr>
            <w:r w:rsidDel="00000000" w:rsidR="00000000" w:rsidRPr="00000000">
              <w:rPr>
                <w:color w:val="000000"/>
                <w:rtl w:val="0"/>
              </w:rPr>
              <w:t xml:space="preserve">69.71%</w:t>
            </w:r>
            <w:r w:rsidDel="00000000" w:rsidR="00000000" w:rsidRPr="00000000">
              <w:rPr>
                <w:rtl w:val="0"/>
              </w:rPr>
            </w:r>
          </w:p>
        </w:tc>
        <w:tc>
          <w:tcPr>
            <w:vAlign w:val="bottom"/>
          </w:tcPr>
          <w:p w:rsidR="00000000" w:rsidDel="00000000" w:rsidP="00000000" w:rsidRDefault="00000000" w:rsidRPr="00000000" w14:paraId="0000026C">
            <w:pPr>
              <w:spacing w:line="288" w:lineRule="auto"/>
              <w:jc w:val="center"/>
              <w:rPr/>
            </w:pPr>
            <w:r w:rsidDel="00000000" w:rsidR="00000000" w:rsidRPr="00000000">
              <w:rPr>
                <w:color w:val="000000"/>
                <w:rtl w:val="0"/>
              </w:rPr>
              <w:t xml:space="preserve">1217</w:t>
            </w:r>
            <w:r w:rsidDel="00000000" w:rsidR="00000000" w:rsidRPr="00000000">
              <w:rPr>
                <w:rtl w:val="0"/>
              </w:rPr>
            </w:r>
          </w:p>
        </w:tc>
        <w:tc>
          <w:tcPr>
            <w:vAlign w:val="bottom"/>
          </w:tcPr>
          <w:p w:rsidR="00000000" w:rsidDel="00000000" w:rsidP="00000000" w:rsidRDefault="00000000" w:rsidRPr="00000000" w14:paraId="0000026D">
            <w:pPr>
              <w:spacing w:line="288" w:lineRule="auto"/>
              <w:jc w:val="center"/>
              <w:rPr/>
            </w:pPr>
            <w:r w:rsidDel="00000000" w:rsidR="00000000" w:rsidRPr="00000000">
              <w:rPr>
                <w:color w:val="000000"/>
                <w:rtl w:val="0"/>
              </w:rPr>
              <w:t xml:space="preserve">68.33%</w:t>
            </w:r>
            <w:r w:rsidDel="00000000" w:rsidR="00000000" w:rsidRPr="00000000">
              <w:rPr>
                <w:rtl w:val="0"/>
              </w:rPr>
            </w:r>
          </w:p>
        </w:tc>
        <w:tc>
          <w:tcPr>
            <w:vAlign w:val="bottom"/>
          </w:tcPr>
          <w:p w:rsidR="00000000" w:rsidDel="00000000" w:rsidP="00000000" w:rsidRDefault="00000000" w:rsidRPr="00000000" w14:paraId="0000026E">
            <w:pPr>
              <w:spacing w:line="288" w:lineRule="auto"/>
              <w:jc w:val="center"/>
              <w:rPr/>
            </w:pPr>
            <w:r w:rsidDel="00000000" w:rsidR="00000000" w:rsidRPr="00000000">
              <w:rPr>
                <w:color w:val="000000"/>
                <w:rtl w:val="0"/>
              </w:rPr>
              <w:t xml:space="preserve">3116</w:t>
            </w:r>
            <w:r w:rsidDel="00000000" w:rsidR="00000000" w:rsidRPr="00000000">
              <w:rPr>
                <w:rtl w:val="0"/>
              </w:rPr>
            </w:r>
          </w:p>
        </w:tc>
        <w:tc>
          <w:tcPr>
            <w:vAlign w:val="bottom"/>
          </w:tcPr>
          <w:p w:rsidR="00000000" w:rsidDel="00000000" w:rsidP="00000000" w:rsidRDefault="00000000" w:rsidRPr="00000000" w14:paraId="0000026F">
            <w:pPr>
              <w:spacing w:line="288" w:lineRule="auto"/>
              <w:jc w:val="center"/>
              <w:rPr/>
            </w:pPr>
            <w:r w:rsidDel="00000000" w:rsidR="00000000" w:rsidRPr="00000000">
              <w:rPr>
                <w:color w:val="000000"/>
                <w:rtl w:val="0"/>
              </w:rPr>
              <w:t xml:space="preserve">70.26%</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270">
            <w:pPr>
              <w:spacing w:line="288" w:lineRule="auto"/>
              <w:rPr>
                <w:b w:val="1"/>
                <w:bCs w:val="1"/>
              </w:rPr>
            </w:pPr>
            <w:r w:rsidDel="00000000" w:rsidR="00000000" w:rsidRPr="00000000">
              <w:rPr>
                <w:rtl w:val="0"/>
              </w:rPr>
              <w:t xml:space="preserve"> </w:t>
            </w:r>
            <w:r w:rsidDel="00000000" w:rsidR="00000000" w:rsidRPr="00000000">
              <w:rPr>
                <w:rtl w:val="0"/>
              </w:rPr>
            </w:r>
          </w:p>
        </w:tc>
        <w:tc>
          <w:tcPr>
            <w:tcBorders>
              <w:bottom w:color="000000" w:space="0" w:sz="4" w:val="single"/>
            </w:tcBorders>
          </w:tcPr>
          <w:p w:rsidR="00000000" w:rsidDel="00000000" w:rsidP="00000000" w:rsidRDefault="00000000" w:rsidRPr="00000000" w14:paraId="00000271">
            <w:pPr>
              <w:spacing w:line="288" w:lineRule="auto"/>
              <w:rPr>
                <w:b w:val="1"/>
                <w:bCs w:val="1"/>
              </w:rPr>
            </w:pPr>
            <w:r w:rsidDel="00000000" w:rsidR="00000000" w:rsidRPr="00000000">
              <w:rPr>
                <w:rtl w:val="0"/>
              </w:rPr>
              <w:t xml:space="preserve">East</w:t>
            </w: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272">
            <w:pPr>
              <w:spacing w:line="288" w:lineRule="auto"/>
              <w:jc w:val="center"/>
              <w:rPr/>
            </w:pPr>
            <w:r w:rsidDel="00000000" w:rsidR="00000000" w:rsidRPr="00000000">
              <w:rPr>
                <w:rtl w:val="0"/>
              </w:rPr>
              <w:t xml:space="preserve">93</w:t>
            </w:r>
          </w:p>
        </w:tc>
        <w:tc>
          <w:tcPr>
            <w:tcBorders>
              <w:bottom w:color="000000" w:space="0" w:sz="4" w:val="single"/>
            </w:tcBorders>
            <w:vAlign w:val="bottom"/>
          </w:tcPr>
          <w:p w:rsidR="00000000" w:rsidDel="00000000" w:rsidP="00000000" w:rsidRDefault="00000000" w:rsidRPr="00000000" w14:paraId="00000273">
            <w:pPr>
              <w:spacing w:line="288" w:lineRule="auto"/>
              <w:jc w:val="center"/>
              <w:rPr/>
            </w:pPr>
            <w:r w:rsidDel="00000000" w:rsidR="00000000" w:rsidRPr="00000000">
              <w:rPr>
                <w:rtl w:val="0"/>
              </w:rPr>
              <w:t xml:space="preserve">1.50%</w:t>
            </w:r>
          </w:p>
        </w:tc>
        <w:tc>
          <w:tcPr>
            <w:tcBorders>
              <w:bottom w:color="000000" w:space="0" w:sz="4" w:val="single"/>
            </w:tcBorders>
            <w:vAlign w:val="bottom"/>
          </w:tcPr>
          <w:p w:rsidR="00000000" w:rsidDel="00000000" w:rsidP="00000000" w:rsidRDefault="00000000" w:rsidRPr="00000000" w14:paraId="00000274">
            <w:pPr>
              <w:spacing w:line="288" w:lineRule="auto"/>
              <w:jc w:val="center"/>
              <w:rPr/>
            </w:pPr>
            <w:r w:rsidDel="00000000" w:rsidR="00000000" w:rsidRPr="00000000">
              <w:rPr>
                <w:rtl w:val="0"/>
              </w:rPr>
              <w:t xml:space="preserve">19</w:t>
            </w:r>
          </w:p>
        </w:tc>
        <w:tc>
          <w:tcPr>
            <w:tcBorders>
              <w:bottom w:color="000000" w:space="0" w:sz="4" w:val="single"/>
            </w:tcBorders>
            <w:vAlign w:val="bottom"/>
          </w:tcPr>
          <w:p w:rsidR="00000000" w:rsidDel="00000000" w:rsidP="00000000" w:rsidRDefault="00000000" w:rsidRPr="00000000" w14:paraId="00000275">
            <w:pPr>
              <w:spacing w:line="288" w:lineRule="auto"/>
              <w:jc w:val="center"/>
              <w:rPr/>
            </w:pPr>
            <w:r w:rsidDel="00000000" w:rsidR="00000000" w:rsidRPr="00000000">
              <w:rPr>
                <w:rtl w:val="0"/>
              </w:rPr>
              <w:t xml:space="preserve">1.07%</w:t>
            </w:r>
          </w:p>
        </w:tc>
        <w:tc>
          <w:tcPr>
            <w:tcBorders>
              <w:bottom w:color="000000" w:space="0" w:sz="4" w:val="single"/>
            </w:tcBorders>
            <w:vAlign w:val="bottom"/>
          </w:tcPr>
          <w:p w:rsidR="00000000" w:rsidDel="00000000" w:rsidP="00000000" w:rsidRDefault="00000000" w:rsidRPr="00000000" w14:paraId="00000276">
            <w:pPr>
              <w:spacing w:line="288" w:lineRule="auto"/>
              <w:jc w:val="center"/>
              <w:rPr/>
            </w:pPr>
            <w:r w:rsidDel="00000000" w:rsidR="00000000" w:rsidRPr="00000000">
              <w:rPr>
                <w:rtl w:val="0"/>
              </w:rPr>
              <w:t xml:space="preserve">74</w:t>
            </w:r>
          </w:p>
        </w:tc>
        <w:tc>
          <w:tcPr>
            <w:tcBorders>
              <w:bottom w:color="000000" w:space="0" w:sz="4" w:val="single"/>
            </w:tcBorders>
            <w:vAlign w:val="bottom"/>
          </w:tcPr>
          <w:p w:rsidR="00000000" w:rsidDel="00000000" w:rsidP="00000000" w:rsidRDefault="00000000" w:rsidRPr="00000000" w14:paraId="00000277">
            <w:pPr>
              <w:spacing w:line="288" w:lineRule="auto"/>
              <w:jc w:val="center"/>
              <w:rPr/>
            </w:pPr>
            <w:r w:rsidDel="00000000" w:rsidR="00000000" w:rsidRPr="00000000">
              <w:rPr>
                <w:rtl w:val="0"/>
              </w:rPr>
              <w:t xml:space="preserve">1.67%</w:t>
            </w:r>
          </w:p>
        </w:tc>
      </w:tr>
    </w:tbl>
    <w:p w:rsidR="00000000" w:rsidDel="00000000" w:rsidP="00000000" w:rsidRDefault="00000000" w:rsidRPr="00000000" w14:paraId="00000278">
      <w:pPr>
        <w:spacing w:before="120" w:lineRule="auto"/>
        <w:rPr/>
      </w:pPr>
      <w:r w:rsidDel="00000000" w:rsidR="00000000" w:rsidRPr="00000000">
        <w:rPr>
          <w:vertAlign w:val="superscript"/>
          <w:rtl w:val="0"/>
        </w:rPr>
        <w:t xml:space="preserve">a</w:t>
      </w:r>
      <w:r w:rsidDel="00000000" w:rsidR="00000000" w:rsidRPr="00000000">
        <w:rPr>
          <w:rtl w:val="0"/>
        </w:rPr>
        <w:t xml:space="preserve">ADL = activities of daily living; BW = body weight; DNR = do not resuscitate; GCS = Glasgow Coma Scale; SD = standard deviation. </w:t>
      </w:r>
    </w:p>
    <w:p w:rsidR="00000000" w:rsidDel="00000000" w:rsidP="00000000" w:rsidRDefault="00000000" w:rsidRPr="00000000" w14:paraId="00000279">
      <w:pPr>
        <w:spacing w:before="120" w:lineRule="auto"/>
        <w:rPr/>
      </w:pPr>
      <w:r w:rsidDel="00000000" w:rsidR="00000000" w:rsidRPr="00000000">
        <w:rPr>
          <w:vertAlign w:val="superscript"/>
          <w:rtl w:val="0"/>
        </w:rPr>
        <w:t xml:space="preserve">b</w:t>
      </w:r>
      <w:r w:rsidDel="00000000" w:rsidR="00000000" w:rsidRPr="00000000">
        <w:rPr>
          <w:rtl w:val="0"/>
        </w:rPr>
        <w:t xml:space="preserve">GCS scores between 3 and 15. It comprises three parameters: best eye response (E), best verbal response (V), and best motor response (M).</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b w:val="1"/>
          <w:bCs w:val="1"/>
          <w:i w:val="1"/>
          <w:iCs w:val="1"/>
        </w:rPr>
      </w:pPr>
      <w:r w:rsidDel="00000000" w:rsidR="00000000" w:rsidRPr="00000000">
        <w:rPr>
          <w:b w:val="1"/>
          <w:bCs w:val="1"/>
          <w:i w:val="1"/>
          <w:iCs w:val="1"/>
          <w:rtl w:val="0"/>
        </w:rPr>
        <w:t xml:space="preserve">Model Performance</w:t>
      </w:r>
    </w:p>
    <w:p w:rsidR="00000000" w:rsidDel="00000000" w:rsidP="00000000" w:rsidRDefault="00000000" w:rsidRPr="00000000" w14:paraId="0000027C">
      <w:pPr>
        <w:rPr/>
      </w:pPr>
      <w:r w:rsidDel="00000000" w:rsidR="00000000" w:rsidRPr="00000000">
        <w:rPr>
          <w:rtl w:val="0"/>
        </w:rPr>
        <w:t xml:space="preserve">This study evaluated the performance</w:t>
      </w:r>
      <w:r w:rsidDel="00000000" w:rsidR="00000000" w:rsidRPr="00000000">
        <w:rPr>
          <w:rFonts w:ascii="Calibri" w:cs="Calibri" w:eastAsia="Calibri" w:hAnsi="Calibri"/>
          <w:rtl w:val="0"/>
        </w:rPr>
        <w:t xml:space="preserve">s of eight classification algorithms (</w:t>
      </w:r>
      <w:r w:rsidDel="00000000" w:rsidR="00000000" w:rsidRPr="00000000">
        <w:rPr>
          <w:rtl w:val="0"/>
        </w:rPr>
        <w:t xml:space="preserve">results </w:t>
      </w:r>
      <w:r w:rsidDel="00000000" w:rsidR="00000000" w:rsidRPr="00000000">
        <w:rPr>
          <w:rFonts w:ascii="Calibri" w:cs="Calibri" w:eastAsia="Calibri" w:hAnsi="Calibri"/>
          <w:rtl w:val="0"/>
        </w:rPr>
        <w:t xml:space="preserve">are summarized in </w:t>
      </w:r>
      <w:r w:rsidDel="00000000" w:rsidR="00000000" w:rsidRPr="00000000">
        <w:rPr>
          <w:rtl w:val="0"/>
        </w:rPr>
        <w:t xml:space="preserve">Table 3 and </w:t>
      </w:r>
      <w:r w:rsidDel="00000000" w:rsidR="00000000" w:rsidRPr="00000000">
        <w:rPr>
          <w:rFonts w:ascii="Calibri" w:cs="Calibri" w:eastAsia="Calibri" w:hAnsi="Calibri"/>
          <w:rtl w:val="0"/>
        </w:rPr>
        <w:t xml:space="preserve">Figure </w:t>
      </w:r>
      <w:r w:rsidDel="00000000" w:rsidR="00000000" w:rsidRPr="00000000">
        <w:rPr>
          <w:rtl w:val="0"/>
        </w:rPr>
        <w:t xml:space="preserve">1). Among all </w:t>
      </w:r>
      <w:r w:rsidDel="00000000" w:rsidR="00000000" w:rsidRPr="00000000">
        <w:rPr>
          <w:rFonts w:ascii="Calibri" w:cs="Calibri" w:eastAsia="Calibri" w:hAnsi="Calibri"/>
          <w:rtl w:val="0"/>
        </w:rPr>
        <w:t xml:space="preserve">algorithms, the tree-based models (Model</w:t>
      </w:r>
      <w:r w:rsidDel="00000000" w:rsidR="00000000" w:rsidRPr="00000000">
        <w:rPr>
          <w:vertAlign w:val="superscript"/>
          <w:rtl w:val="0"/>
        </w:rPr>
        <w:t xml:space="preserve">1</w:t>
      </w:r>
      <w:r w:rsidDel="00000000" w:rsidR="00000000" w:rsidRPr="00000000">
        <w:rPr>
          <w:rtl w:val="0"/>
        </w:rPr>
        <w:t xml:space="preserve">–Model</w:t>
      </w:r>
      <w:r w:rsidDel="00000000" w:rsidR="00000000" w:rsidRPr="00000000">
        <w:rPr>
          <w:vertAlign w:val="superscript"/>
          <w:rtl w:val="0"/>
        </w:rPr>
        <w:t xml:space="preserve">3</w:t>
      </w:r>
      <w:r w:rsidDel="00000000" w:rsidR="00000000" w:rsidRPr="00000000">
        <w:rPr>
          <w:rtl w:val="0"/>
        </w:rPr>
        <w:t xml:space="preserve">) consistently outperformed the linear-based models (Model</w:t>
      </w:r>
      <w:r w:rsidDel="00000000" w:rsidR="00000000" w:rsidRPr="00000000">
        <w:rPr>
          <w:vertAlign w:val="superscript"/>
          <w:rtl w:val="0"/>
        </w:rPr>
        <w:t xml:space="preserve">4</w:t>
      </w:r>
      <w:r w:rsidDel="00000000" w:rsidR="00000000" w:rsidRPr="00000000">
        <w:rPr>
          <w:rtl w:val="0"/>
        </w:rPr>
        <w:t xml:space="preserve">–Model</w:t>
      </w:r>
      <w:r w:rsidDel="00000000" w:rsidR="00000000" w:rsidRPr="00000000">
        <w:rPr>
          <w:vertAlign w:val="superscript"/>
          <w:rtl w:val="0"/>
        </w:rPr>
        <w:t xml:space="preserve">8</w:t>
      </w:r>
      <w:r w:rsidDel="00000000" w:rsidR="00000000" w:rsidRPr="00000000">
        <w:rPr>
          <w:rtl w:val="0"/>
        </w:rPr>
        <w:t xml:space="preserve">). Notably, the HybridXGBRF model achieved superior predictive performance, yielding the highest average AUROC of 0.875 (95% CI: 0.862–0.889) and the lowest Brier Score (0.109). In contrast, the linear models (Model</w:t>
      </w:r>
      <w:r w:rsidDel="00000000" w:rsidR="00000000" w:rsidRPr="00000000">
        <w:rPr>
          <w:vertAlign w:val="superscript"/>
          <w:rtl w:val="0"/>
        </w:rPr>
        <w:t xml:space="preserve">4</w:t>
      </w:r>
      <w:r w:rsidDel="00000000" w:rsidR="00000000" w:rsidRPr="00000000">
        <w:rPr>
          <w:rtl w:val="0"/>
        </w:rPr>
        <w:t xml:space="preserve">–Model</w:t>
      </w:r>
      <w:r w:rsidDel="00000000" w:rsidR="00000000" w:rsidRPr="00000000">
        <w:rPr>
          <w:vertAlign w:val="superscript"/>
          <w:rtl w:val="0"/>
        </w:rPr>
        <w:t xml:space="preserve">8</w:t>
      </w:r>
      <w:r w:rsidDel="00000000" w:rsidR="00000000" w:rsidRPr="00000000">
        <w:rPr>
          <w:rtl w:val="0"/>
        </w:rPr>
        <w:t xml:space="preserve">) demonstrated </w:t>
      </w:r>
      <w:r w:rsidDel="00000000" w:rsidR="00000000" w:rsidRPr="00000000">
        <w:rPr>
          <w:rFonts w:ascii="Calibri" w:cs="Calibri" w:eastAsia="Calibri" w:hAnsi="Calibri"/>
          <w:rtl w:val="0"/>
        </w:rPr>
        <w:t xml:space="preserve">a significantly limited predictive capacity across all metrics, characterized by low sensitivities ranging from 0.202 to 0.211 and F1 scores of approximately 0.30.</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widowControl w:val="1"/>
        <w:rPr/>
      </w:pPr>
      <w:r w:rsidDel="00000000" w:rsidR="00000000" w:rsidRPr="00000000">
        <w:rPr>
          <w:b w:val="1"/>
          <w:bCs w:val="1"/>
          <w:rtl w:val="0"/>
        </w:rPr>
        <w:t xml:space="preserve">Table 3.</w:t>
      </w:r>
      <w:r w:rsidDel="00000000" w:rsidR="00000000" w:rsidRPr="00000000">
        <w:rPr>
          <w:rtl w:val="0"/>
        </w:rPr>
        <w:t xml:space="preserve"> Performance of the different predictive models</w:t>
      </w:r>
    </w:p>
    <w:tbl>
      <w:tblPr>
        <w:tblStyle w:val="Table3"/>
        <w:tblW w:w="9248.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207"/>
        <w:gridCol w:w="1007"/>
        <w:gridCol w:w="1014"/>
        <w:gridCol w:w="998"/>
        <w:gridCol w:w="1014"/>
        <w:gridCol w:w="1010"/>
        <w:gridCol w:w="979"/>
        <w:gridCol w:w="1005"/>
        <w:gridCol w:w="1014"/>
        <w:tblGridChange w:id="0">
          <w:tblGrid>
            <w:gridCol w:w="1207"/>
            <w:gridCol w:w="1007"/>
            <w:gridCol w:w="1014"/>
            <w:gridCol w:w="998"/>
            <w:gridCol w:w="1014"/>
            <w:gridCol w:w="1010"/>
            <w:gridCol w:w="979"/>
            <w:gridCol w:w="1005"/>
            <w:gridCol w:w="1014"/>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7F">
            <w:pPr>
              <w:rPr/>
            </w:pPr>
            <w:r w:rsidDel="00000000" w:rsidR="00000000" w:rsidRPr="00000000">
              <w:rPr>
                <w:rtl w:val="0"/>
              </w:rPr>
              <w:t xml:space="preserve">Model</w:t>
            </w:r>
          </w:p>
          <w:p w:rsidR="00000000" w:rsidDel="00000000" w:rsidP="00000000" w:rsidRDefault="00000000" w:rsidRPr="00000000" w14:paraId="00000280">
            <w:pPr>
              <w:rPr/>
            </w:pPr>
            <w:r w:rsidDel="00000000" w:rsidR="00000000" w:rsidRPr="00000000">
              <w:rPr>
                <w:rtl w:val="0"/>
              </w:rPr>
              <w:t xml:space="preserve">metrics</w:t>
            </w:r>
          </w:p>
        </w:tc>
        <w:tc>
          <w:tcPr>
            <w:tcBorders>
              <w:top w:color="000000" w:space="0" w:sz="4" w:val="single"/>
              <w:bottom w:color="000000" w:space="0" w:sz="4" w:val="single"/>
            </w:tcBorders>
            <w:vAlign w:val="center"/>
          </w:tcPr>
          <w:p w:rsidR="00000000" w:rsidDel="00000000" w:rsidP="00000000" w:rsidRDefault="00000000" w:rsidRPr="00000000" w14:paraId="00000281">
            <w:pPr>
              <w:jc w:val="center"/>
              <w:rPr/>
            </w:pPr>
            <w:r w:rsidDel="00000000" w:rsidR="00000000" w:rsidRPr="00000000">
              <w:rPr>
                <w:rtl w:val="0"/>
              </w:rPr>
              <w:t xml:space="preserve">Model</w:t>
            </w:r>
            <w:r w:rsidDel="00000000" w:rsidR="00000000" w:rsidRPr="00000000">
              <w:rPr>
                <w:vertAlign w:val="superscript"/>
                <w:rtl w:val="0"/>
              </w:rPr>
              <w:t xml:space="preserve">1a</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82">
            <w:pPr>
              <w:jc w:val="center"/>
              <w:rPr/>
            </w:pPr>
            <w:r w:rsidDel="00000000" w:rsidR="00000000" w:rsidRPr="00000000">
              <w:rPr>
                <w:rtl w:val="0"/>
              </w:rPr>
              <w:t xml:space="preserve">Model</w:t>
            </w:r>
            <w:r w:rsidDel="00000000" w:rsidR="00000000" w:rsidRPr="00000000">
              <w:rPr>
                <w:vertAlign w:val="superscript"/>
                <w:rtl w:val="0"/>
              </w:rPr>
              <w:t xml:space="preserve">2b</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83">
            <w:pPr>
              <w:jc w:val="center"/>
              <w:rPr/>
            </w:pPr>
            <w:r w:rsidDel="00000000" w:rsidR="00000000" w:rsidRPr="00000000">
              <w:rPr>
                <w:rtl w:val="0"/>
              </w:rPr>
              <w:t xml:space="preserve">Model</w:t>
            </w:r>
            <w:r w:rsidDel="00000000" w:rsidR="00000000" w:rsidRPr="00000000">
              <w:rPr>
                <w:vertAlign w:val="superscript"/>
                <w:rtl w:val="0"/>
              </w:rPr>
              <w:t xml:space="preserve">3c</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84">
            <w:pPr>
              <w:jc w:val="center"/>
              <w:rPr/>
            </w:pPr>
            <w:r w:rsidDel="00000000" w:rsidR="00000000" w:rsidRPr="00000000">
              <w:rPr>
                <w:rtl w:val="0"/>
              </w:rPr>
              <w:t xml:space="preserve">Model</w:t>
            </w:r>
            <w:r w:rsidDel="00000000" w:rsidR="00000000" w:rsidRPr="00000000">
              <w:rPr>
                <w:vertAlign w:val="superscript"/>
                <w:rtl w:val="0"/>
              </w:rPr>
              <w:t xml:space="preserve">4d</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85">
            <w:pPr>
              <w:jc w:val="center"/>
              <w:rPr/>
            </w:pPr>
            <w:r w:rsidDel="00000000" w:rsidR="00000000" w:rsidRPr="00000000">
              <w:rPr>
                <w:rtl w:val="0"/>
              </w:rPr>
              <w:t xml:space="preserve">Model</w:t>
            </w:r>
            <w:r w:rsidDel="00000000" w:rsidR="00000000" w:rsidRPr="00000000">
              <w:rPr>
                <w:vertAlign w:val="superscript"/>
                <w:rtl w:val="0"/>
              </w:rPr>
              <w:t xml:space="preserve">5e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86">
            <w:pPr>
              <w:jc w:val="center"/>
              <w:rPr/>
            </w:pPr>
            <w:r w:rsidDel="00000000" w:rsidR="00000000" w:rsidRPr="00000000">
              <w:rPr>
                <w:rtl w:val="0"/>
              </w:rPr>
              <w:t xml:space="preserve">Model</w:t>
            </w:r>
            <w:r w:rsidDel="00000000" w:rsidR="00000000" w:rsidRPr="00000000">
              <w:rPr>
                <w:vertAlign w:val="superscript"/>
                <w:rtl w:val="0"/>
              </w:rPr>
              <w:t xml:space="preserve">6f</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87">
            <w:pPr>
              <w:jc w:val="center"/>
              <w:rPr/>
            </w:pPr>
            <w:r w:rsidDel="00000000" w:rsidR="00000000" w:rsidRPr="00000000">
              <w:rPr>
                <w:rtl w:val="0"/>
              </w:rPr>
              <w:t xml:space="preserve">Model</w:t>
            </w:r>
            <w:r w:rsidDel="00000000" w:rsidR="00000000" w:rsidRPr="00000000">
              <w:rPr>
                <w:vertAlign w:val="superscript"/>
                <w:rtl w:val="0"/>
              </w:rPr>
              <w:t xml:space="preserve">7g</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88">
            <w:pPr>
              <w:jc w:val="center"/>
              <w:rPr/>
            </w:pPr>
            <w:r w:rsidDel="00000000" w:rsidR="00000000" w:rsidRPr="00000000">
              <w:rPr>
                <w:rtl w:val="0"/>
              </w:rPr>
              <w:t xml:space="preserve">Model</w:t>
            </w:r>
            <w:r w:rsidDel="00000000" w:rsidR="00000000" w:rsidRPr="00000000">
              <w:rPr>
                <w:vertAlign w:val="superscript"/>
                <w:rtl w:val="0"/>
              </w:rPr>
              <w:t xml:space="preserve">8h</w:t>
            </w:r>
            <w:r w:rsidDel="00000000" w:rsidR="00000000" w:rsidRPr="00000000">
              <w:rPr>
                <w:rtl w:val="0"/>
              </w:rPr>
            </w:r>
          </w:p>
        </w:tc>
      </w:tr>
      <w:tr>
        <w:trPr>
          <w:cantSplit w:val="0"/>
          <w:tblHeader w:val="0"/>
        </w:trPr>
        <w:tc>
          <w:tcPr>
            <w:tcBorders>
              <w:top w:color="000000" w:space="0" w:sz="4" w:val="single"/>
            </w:tcBorders>
            <w:vAlign w:val="center"/>
          </w:tcPr>
          <w:p w:rsidR="00000000" w:rsidDel="00000000" w:rsidP="00000000" w:rsidRDefault="00000000" w:rsidRPr="00000000" w14:paraId="00000289">
            <w:pPr>
              <w:spacing w:before="120" w:lineRule="auto"/>
              <w:rPr/>
            </w:pPr>
            <w:r w:rsidDel="00000000" w:rsidR="00000000" w:rsidRPr="00000000">
              <w:rPr>
                <w:color w:val="000000"/>
                <w:rtl w:val="0"/>
              </w:rPr>
              <w:t xml:space="preserve">AUROC (95%CI)</w:t>
            </w:r>
            <w:r w:rsidDel="00000000" w:rsidR="00000000" w:rsidRPr="00000000">
              <w:rPr>
                <w:rtl w:val="0"/>
              </w:rPr>
            </w:r>
          </w:p>
        </w:tc>
        <w:tc>
          <w:tcPr>
            <w:tcBorders>
              <w:top w:color="000000" w:space="0" w:sz="4" w:val="single"/>
            </w:tcBorders>
            <w:tcMar>
              <w:left w:w="57.0" w:type="dxa"/>
              <w:right w:w="57.0" w:type="dxa"/>
            </w:tcMar>
            <w:vAlign w:val="center"/>
          </w:tcPr>
          <w:p w:rsidR="00000000" w:rsidDel="00000000" w:rsidP="00000000" w:rsidRDefault="00000000" w:rsidRPr="00000000" w14:paraId="0000028A">
            <w:pPr>
              <w:jc w:val="center"/>
              <w:rPr>
                <w:color w:val="000000"/>
              </w:rPr>
            </w:pPr>
            <w:r w:rsidDel="00000000" w:rsidR="00000000" w:rsidRPr="00000000">
              <w:rPr>
                <w:color w:val="000000"/>
                <w:rtl w:val="0"/>
              </w:rPr>
              <w:t xml:space="preserve">0.88</w:t>
            </w:r>
          </w:p>
          <w:p w:rsidR="00000000" w:rsidDel="00000000" w:rsidP="00000000" w:rsidRDefault="00000000" w:rsidRPr="00000000" w14:paraId="0000028B">
            <w:pPr>
              <w:jc w:val="center"/>
              <w:rPr/>
            </w:pPr>
            <w:r w:rsidDel="00000000" w:rsidR="00000000" w:rsidRPr="00000000">
              <w:rPr>
                <w:color w:val="000000"/>
                <w:rtl w:val="0"/>
              </w:rPr>
              <w:t xml:space="preserve">(0.86–0.89)</w:t>
            </w:r>
            <w:r w:rsidDel="00000000" w:rsidR="00000000" w:rsidRPr="00000000">
              <w:rPr>
                <w:rtl w:val="0"/>
              </w:rPr>
            </w:r>
          </w:p>
        </w:tc>
        <w:tc>
          <w:tcPr>
            <w:tcBorders>
              <w:top w:color="000000" w:space="0" w:sz="4" w:val="single"/>
            </w:tcBorders>
            <w:tcMar>
              <w:left w:w="57.0" w:type="dxa"/>
              <w:right w:w="57.0" w:type="dxa"/>
            </w:tcMar>
            <w:vAlign w:val="center"/>
          </w:tcPr>
          <w:p w:rsidR="00000000" w:rsidDel="00000000" w:rsidP="00000000" w:rsidRDefault="00000000" w:rsidRPr="00000000" w14:paraId="0000028C">
            <w:pPr>
              <w:jc w:val="center"/>
              <w:rPr>
                <w:color w:val="000000"/>
              </w:rPr>
            </w:pPr>
            <w:r w:rsidDel="00000000" w:rsidR="00000000" w:rsidRPr="00000000">
              <w:rPr>
                <w:color w:val="000000"/>
                <w:rtl w:val="0"/>
              </w:rPr>
              <w:t xml:space="preserve">0.87</w:t>
            </w:r>
          </w:p>
          <w:p w:rsidR="00000000" w:rsidDel="00000000" w:rsidP="00000000" w:rsidRDefault="00000000" w:rsidRPr="00000000" w14:paraId="0000028D">
            <w:pPr>
              <w:jc w:val="center"/>
              <w:rPr/>
            </w:pPr>
            <w:r w:rsidDel="00000000" w:rsidR="00000000" w:rsidRPr="00000000">
              <w:rPr>
                <w:color w:val="000000"/>
                <w:rtl w:val="0"/>
              </w:rPr>
              <w:t xml:space="preserve">(0.86–0.89)</w:t>
            </w:r>
            <w:r w:rsidDel="00000000" w:rsidR="00000000" w:rsidRPr="00000000">
              <w:rPr>
                <w:rtl w:val="0"/>
              </w:rPr>
            </w:r>
          </w:p>
        </w:tc>
        <w:tc>
          <w:tcPr>
            <w:tcBorders>
              <w:top w:color="000000" w:space="0" w:sz="4" w:val="single"/>
            </w:tcBorders>
            <w:tcMar>
              <w:left w:w="57.0" w:type="dxa"/>
              <w:right w:w="57.0" w:type="dxa"/>
            </w:tcMar>
            <w:vAlign w:val="center"/>
          </w:tcPr>
          <w:p w:rsidR="00000000" w:rsidDel="00000000" w:rsidP="00000000" w:rsidRDefault="00000000" w:rsidRPr="00000000" w14:paraId="0000028E">
            <w:pPr>
              <w:jc w:val="center"/>
              <w:rPr>
                <w:color w:val="000000"/>
              </w:rPr>
            </w:pPr>
            <w:r w:rsidDel="00000000" w:rsidR="00000000" w:rsidRPr="00000000">
              <w:rPr>
                <w:color w:val="000000"/>
                <w:rtl w:val="0"/>
              </w:rPr>
              <w:t xml:space="preserve">0.86</w:t>
            </w:r>
          </w:p>
          <w:p w:rsidR="00000000" w:rsidDel="00000000" w:rsidP="00000000" w:rsidRDefault="00000000" w:rsidRPr="00000000" w14:paraId="0000028F">
            <w:pPr>
              <w:jc w:val="center"/>
              <w:rPr/>
            </w:pPr>
            <w:r w:rsidDel="00000000" w:rsidR="00000000" w:rsidRPr="00000000">
              <w:rPr>
                <w:color w:val="000000"/>
                <w:rtl w:val="0"/>
              </w:rPr>
              <w:t xml:space="preserve">(0.84–0.88)</w:t>
            </w:r>
            <w:r w:rsidDel="00000000" w:rsidR="00000000" w:rsidRPr="00000000">
              <w:rPr>
                <w:rtl w:val="0"/>
              </w:rPr>
            </w:r>
          </w:p>
        </w:tc>
        <w:tc>
          <w:tcPr>
            <w:tcBorders>
              <w:top w:color="000000" w:space="0" w:sz="4" w:val="single"/>
            </w:tcBorders>
            <w:tcMar>
              <w:left w:w="57.0" w:type="dxa"/>
              <w:right w:w="57.0" w:type="dxa"/>
            </w:tcMar>
            <w:vAlign w:val="center"/>
          </w:tcPr>
          <w:p w:rsidR="00000000" w:rsidDel="00000000" w:rsidP="00000000" w:rsidRDefault="00000000" w:rsidRPr="00000000" w14:paraId="00000290">
            <w:pPr>
              <w:jc w:val="center"/>
              <w:rPr>
                <w:color w:val="000000"/>
              </w:rPr>
            </w:pPr>
            <w:r w:rsidDel="00000000" w:rsidR="00000000" w:rsidRPr="00000000">
              <w:rPr>
                <w:color w:val="000000"/>
                <w:rtl w:val="0"/>
              </w:rPr>
              <w:t xml:space="preserve">0.80</w:t>
            </w:r>
          </w:p>
          <w:p w:rsidR="00000000" w:rsidDel="00000000" w:rsidP="00000000" w:rsidRDefault="00000000" w:rsidRPr="00000000" w14:paraId="00000291">
            <w:pPr>
              <w:jc w:val="center"/>
              <w:rPr/>
            </w:pPr>
            <w:r w:rsidDel="00000000" w:rsidR="00000000" w:rsidRPr="00000000">
              <w:rPr>
                <w:color w:val="000000"/>
                <w:rtl w:val="0"/>
              </w:rPr>
              <w:t xml:space="preserve">(0.78–0.81)</w:t>
            </w:r>
            <w:r w:rsidDel="00000000" w:rsidR="00000000" w:rsidRPr="00000000">
              <w:rPr>
                <w:rtl w:val="0"/>
              </w:rPr>
            </w:r>
          </w:p>
        </w:tc>
        <w:tc>
          <w:tcPr>
            <w:tcBorders>
              <w:top w:color="000000" w:space="0" w:sz="4" w:val="single"/>
            </w:tcBorders>
            <w:tcMar>
              <w:left w:w="57.0" w:type="dxa"/>
              <w:right w:w="57.0" w:type="dxa"/>
            </w:tcMar>
            <w:vAlign w:val="center"/>
          </w:tcPr>
          <w:p w:rsidR="00000000" w:rsidDel="00000000" w:rsidP="00000000" w:rsidRDefault="00000000" w:rsidRPr="00000000" w14:paraId="00000292">
            <w:pPr>
              <w:jc w:val="center"/>
              <w:rPr>
                <w:color w:val="000000"/>
              </w:rPr>
            </w:pPr>
            <w:r w:rsidDel="00000000" w:rsidR="00000000" w:rsidRPr="00000000">
              <w:rPr>
                <w:color w:val="000000"/>
                <w:rtl w:val="0"/>
              </w:rPr>
              <w:t xml:space="preserve">0.80</w:t>
            </w:r>
          </w:p>
          <w:p w:rsidR="00000000" w:rsidDel="00000000" w:rsidP="00000000" w:rsidRDefault="00000000" w:rsidRPr="00000000" w14:paraId="00000293">
            <w:pPr>
              <w:jc w:val="center"/>
              <w:rPr/>
            </w:pPr>
            <w:r w:rsidDel="00000000" w:rsidR="00000000" w:rsidRPr="00000000">
              <w:rPr>
                <w:color w:val="000000"/>
                <w:rtl w:val="0"/>
              </w:rPr>
              <w:t xml:space="preserve">(0.78–0.81)</w:t>
            </w:r>
            <w:r w:rsidDel="00000000" w:rsidR="00000000" w:rsidRPr="00000000">
              <w:rPr>
                <w:rtl w:val="0"/>
              </w:rPr>
            </w:r>
          </w:p>
        </w:tc>
        <w:tc>
          <w:tcPr>
            <w:tcBorders>
              <w:top w:color="000000" w:space="0" w:sz="4" w:val="single"/>
            </w:tcBorders>
            <w:tcMar>
              <w:left w:w="57.0" w:type="dxa"/>
              <w:right w:w="57.0" w:type="dxa"/>
            </w:tcMar>
            <w:vAlign w:val="center"/>
          </w:tcPr>
          <w:p w:rsidR="00000000" w:rsidDel="00000000" w:rsidP="00000000" w:rsidRDefault="00000000" w:rsidRPr="00000000" w14:paraId="00000294">
            <w:pPr>
              <w:jc w:val="center"/>
              <w:rPr>
                <w:color w:val="000000"/>
              </w:rPr>
            </w:pPr>
            <w:r w:rsidDel="00000000" w:rsidR="00000000" w:rsidRPr="00000000">
              <w:rPr>
                <w:color w:val="000000"/>
                <w:rtl w:val="0"/>
              </w:rPr>
              <w:t xml:space="preserve">0.80</w:t>
            </w:r>
          </w:p>
          <w:p w:rsidR="00000000" w:rsidDel="00000000" w:rsidP="00000000" w:rsidRDefault="00000000" w:rsidRPr="00000000" w14:paraId="00000295">
            <w:pPr>
              <w:jc w:val="center"/>
              <w:rPr/>
            </w:pPr>
            <w:r w:rsidDel="00000000" w:rsidR="00000000" w:rsidRPr="00000000">
              <w:rPr>
                <w:color w:val="000000"/>
                <w:rtl w:val="0"/>
              </w:rPr>
              <w:t xml:space="preserve">(0.78–0.81)</w:t>
            </w:r>
            <w:r w:rsidDel="00000000" w:rsidR="00000000" w:rsidRPr="00000000">
              <w:rPr>
                <w:rtl w:val="0"/>
              </w:rPr>
            </w:r>
          </w:p>
        </w:tc>
        <w:tc>
          <w:tcPr>
            <w:tcBorders>
              <w:top w:color="000000" w:space="0" w:sz="4" w:val="single"/>
            </w:tcBorders>
            <w:tcMar>
              <w:left w:w="57.0" w:type="dxa"/>
              <w:right w:w="57.0" w:type="dxa"/>
            </w:tcMar>
            <w:vAlign w:val="center"/>
          </w:tcPr>
          <w:p w:rsidR="00000000" w:rsidDel="00000000" w:rsidP="00000000" w:rsidRDefault="00000000" w:rsidRPr="00000000" w14:paraId="00000296">
            <w:pPr>
              <w:jc w:val="center"/>
              <w:rPr>
                <w:color w:val="000000"/>
              </w:rPr>
            </w:pPr>
            <w:r w:rsidDel="00000000" w:rsidR="00000000" w:rsidRPr="00000000">
              <w:rPr>
                <w:color w:val="000000"/>
                <w:rtl w:val="0"/>
              </w:rPr>
              <w:t xml:space="preserve">0.80</w:t>
            </w:r>
          </w:p>
          <w:p w:rsidR="00000000" w:rsidDel="00000000" w:rsidP="00000000" w:rsidRDefault="00000000" w:rsidRPr="00000000" w14:paraId="00000297">
            <w:pPr>
              <w:jc w:val="center"/>
              <w:rPr/>
            </w:pPr>
            <w:r w:rsidDel="00000000" w:rsidR="00000000" w:rsidRPr="00000000">
              <w:rPr>
                <w:color w:val="000000"/>
                <w:rtl w:val="0"/>
              </w:rPr>
              <w:t xml:space="preserve">(0.78–0.81)</w:t>
            </w:r>
            <w:r w:rsidDel="00000000" w:rsidR="00000000" w:rsidRPr="00000000">
              <w:rPr>
                <w:rtl w:val="0"/>
              </w:rPr>
            </w:r>
          </w:p>
        </w:tc>
        <w:tc>
          <w:tcPr>
            <w:tcBorders>
              <w:top w:color="000000" w:space="0" w:sz="4" w:val="single"/>
            </w:tcBorders>
            <w:tcMar>
              <w:left w:w="57.0" w:type="dxa"/>
              <w:right w:w="57.0" w:type="dxa"/>
            </w:tcMar>
            <w:vAlign w:val="center"/>
          </w:tcPr>
          <w:p w:rsidR="00000000" w:rsidDel="00000000" w:rsidP="00000000" w:rsidRDefault="00000000" w:rsidRPr="00000000" w14:paraId="00000298">
            <w:pPr>
              <w:jc w:val="center"/>
              <w:rPr>
                <w:color w:val="000000"/>
              </w:rPr>
            </w:pPr>
            <w:r w:rsidDel="00000000" w:rsidR="00000000" w:rsidRPr="00000000">
              <w:rPr>
                <w:color w:val="000000"/>
                <w:rtl w:val="0"/>
              </w:rPr>
              <w:t xml:space="preserve">0.80</w:t>
            </w:r>
          </w:p>
          <w:p w:rsidR="00000000" w:rsidDel="00000000" w:rsidP="00000000" w:rsidRDefault="00000000" w:rsidRPr="00000000" w14:paraId="00000299">
            <w:pPr>
              <w:jc w:val="center"/>
              <w:rPr/>
            </w:pPr>
            <w:r w:rsidDel="00000000" w:rsidR="00000000" w:rsidRPr="00000000">
              <w:rPr>
                <w:color w:val="000000"/>
                <w:rtl w:val="0"/>
              </w:rPr>
              <w:t xml:space="preserve">(0.78–0.81)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spacing w:before="120" w:lineRule="auto"/>
              <w:rPr/>
            </w:pPr>
            <w:r w:rsidDel="00000000" w:rsidR="00000000" w:rsidRPr="00000000">
              <w:rPr>
                <w:color w:val="000000"/>
                <w:rtl w:val="0"/>
              </w:rPr>
              <w:t xml:space="preserve">Precision</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9B">
            <w:pPr>
              <w:spacing w:before="120" w:lineRule="auto"/>
              <w:jc w:val="center"/>
              <w:rPr/>
            </w:pPr>
            <w:r w:rsidDel="00000000" w:rsidR="00000000" w:rsidRPr="00000000">
              <w:rPr>
                <w:color w:val="000000"/>
                <w:rtl w:val="0"/>
              </w:rPr>
              <w:t xml:space="preserve">0.77</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9C">
            <w:pPr>
              <w:spacing w:before="120" w:lineRule="auto"/>
              <w:jc w:val="center"/>
              <w:rPr/>
            </w:pPr>
            <w:r w:rsidDel="00000000" w:rsidR="00000000" w:rsidRPr="00000000">
              <w:rPr>
                <w:color w:val="000000"/>
                <w:rtl w:val="0"/>
              </w:rPr>
              <w:t xml:space="preserve">0.79</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9D">
            <w:pPr>
              <w:spacing w:before="120" w:lineRule="auto"/>
              <w:jc w:val="center"/>
              <w:rPr/>
            </w:pPr>
            <w:r w:rsidDel="00000000" w:rsidR="00000000" w:rsidRPr="00000000">
              <w:rPr>
                <w:color w:val="000000"/>
                <w:rtl w:val="0"/>
              </w:rPr>
              <w:t xml:space="preserve">0.73</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9E">
            <w:pPr>
              <w:spacing w:before="120" w:lineRule="auto"/>
              <w:jc w:val="center"/>
              <w:rPr/>
            </w:pPr>
            <w:r w:rsidDel="00000000" w:rsidR="00000000" w:rsidRPr="00000000">
              <w:rPr>
                <w:color w:val="000000"/>
                <w:rtl w:val="0"/>
              </w:rPr>
              <w:t xml:space="preserve">0.58</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9F">
            <w:pPr>
              <w:spacing w:before="120" w:lineRule="auto"/>
              <w:jc w:val="center"/>
              <w:rPr/>
            </w:pPr>
            <w:r w:rsidDel="00000000" w:rsidR="00000000" w:rsidRPr="00000000">
              <w:rPr>
                <w:color w:val="000000"/>
                <w:rtl w:val="0"/>
              </w:rPr>
              <w:t xml:space="preserve">0.58</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0">
            <w:pPr>
              <w:spacing w:before="120" w:lineRule="auto"/>
              <w:jc w:val="center"/>
              <w:rPr/>
            </w:pPr>
            <w:r w:rsidDel="00000000" w:rsidR="00000000" w:rsidRPr="00000000">
              <w:rPr>
                <w:color w:val="000000"/>
                <w:rtl w:val="0"/>
              </w:rPr>
              <w:t xml:space="preserve">0.58</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1">
            <w:pPr>
              <w:spacing w:before="120" w:lineRule="auto"/>
              <w:jc w:val="center"/>
              <w:rPr/>
            </w:pPr>
            <w:r w:rsidDel="00000000" w:rsidR="00000000" w:rsidRPr="00000000">
              <w:rPr>
                <w:color w:val="000000"/>
                <w:rtl w:val="0"/>
              </w:rPr>
              <w:t xml:space="preserve">0.58</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2">
            <w:pPr>
              <w:spacing w:before="120" w:lineRule="auto"/>
              <w:jc w:val="center"/>
              <w:rPr/>
            </w:pPr>
            <w:r w:rsidDel="00000000" w:rsidR="00000000" w:rsidRPr="00000000">
              <w:rPr>
                <w:color w:val="000000"/>
                <w:rtl w:val="0"/>
              </w:rPr>
              <w:t xml:space="preserve">0.58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3">
            <w:pPr>
              <w:spacing w:before="120" w:lineRule="auto"/>
              <w:rPr/>
            </w:pPr>
            <w:r w:rsidDel="00000000" w:rsidR="00000000" w:rsidRPr="00000000">
              <w:rPr>
                <w:color w:val="000000"/>
                <w:rtl w:val="0"/>
              </w:rPr>
              <w:t xml:space="preserve">Recall</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4">
            <w:pPr>
              <w:spacing w:before="120" w:lineRule="auto"/>
              <w:jc w:val="center"/>
              <w:rPr/>
            </w:pPr>
            <w:r w:rsidDel="00000000" w:rsidR="00000000" w:rsidRPr="00000000">
              <w:rPr>
                <w:color w:val="000000"/>
                <w:rtl w:val="0"/>
              </w:rPr>
              <w:t xml:space="preserve">0.45</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5">
            <w:pPr>
              <w:spacing w:before="120" w:lineRule="auto"/>
              <w:jc w:val="center"/>
              <w:rPr/>
            </w:pPr>
            <w:r w:rsidDel="00000000" w:rsidR="00000000" w:rsidRPr="00000000">
              <w:rPr>
                <w:color w:val="000000"/>
                <w:rtl w:val="0"/>
              </w:rPr>
              <w:t xml:space="preserve">0.46</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6">
            <w:pPr>
              <w:spacing w:before="120" w:lineRule="auto"/>
              <w:jc w:val="center"/>
              <w:rPr/>
            </w:pPr>
            <w:r w:rsidDel="00000000" w:rsidR="00000000" w:rsidRPr="00000000">
              <w:rPr>
                <w:color w:val="000000"/>
                <w:rtl w:val="0"/>
              </w:rPr>
              <w:t xml:space="preserve">0.49</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7">
            <w:pPr>
              <w:spacing w:before="120" w:lineRule="auto"/>
              <w:jc w:val="center"/>
              <w:rPr/>
            </w:pPr>
            <w:r w:rsidDel="00000000" w:rsidR="00000000" w:rsidRPr="00000000">
              <w:rPr>
                <w:color w:val="000000"/>
                <w:rtl w:val="0"/>
              </w:rPr>
              <w:t xml:space="preserve">0.21</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8">
            <w:pPr>
              <w:spacing w:before="120" w:lineRule="auto"/>
              <w:jc w:val="center"/>
              <w:rPr/>
            </w:pPr>
            <w:r w:rsidDel="00000000" w:rsidR="00000000" w:rsidRPr="00000000">
              <w:rPr>
                <w:color w:val="000000"/>
                <w:rtl w:val="0"/>
              </w:rPr>
              <w:t xml:space="preserve">0.20</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9">
            <w:pPr>
              <w:spacing w:before="120" w:lineRule="auto"/>
              <w:jc w:val="center"/>
              <w:rPr/>
            </w:pPr>
            <w:r w:rsidDel="00000000" w:rsidR="00000000" w:rsidRPr="00000000">
              <w:rPr>
                <w:color w:val="000000"/>
                <w:rtl w:val="0"/>
              </w:rPr>
              <w:t xml:space="preserve">0.20</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A">
            <w:pPr>
              <w:spacing w:before="120" w:lineRule="auto"/>
              <w:jc w:val="center"/>
              <w:rPr/>
            </w:pPr>
            <w:r w:rsidDel="00000000" w:rsidR="00000000" w:rsidRPr="00000000">
              <w:rPr>
                <w:color w:val="000000"/>
                <w:rtl w:val="0"/>
              </w:rPr>
              <w:t xml:space="preserve">0.20</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B">
            <w:pPr>
              <w:spacing w:before="120" w:lineRule="auto"/>
              <w:jc w:val="center"/>
              <w:rPr/>
            </w:pPr>
            <w:r w:rsidDel="00000000" w:rsidR="00000000" w:rsidRPr="00000000">
              <w:rPr>
                <w:color w:val="000000"/>
                <w:rtl w:val="0"/>
              </w:rPr>
              <w:t xml:space="preserve">0.21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C">
            <w:pPr>
              <w:spacing w:before="120" w:lineRule="auto"/>
              <w:rPr/>
            </w:pPr>
            <w:r w:rsidDel="00000000" w:rsidR="00000000" w:rsidRPr="00000000">
              <w:rPr>
                <w:color w:val="000000"/>
                <w:rtl w:val="0"/>
              </w:rPr>
              <w:t xml:space="preserve">Sensitivity</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D">
            <w:pPr>
              <w:spacing w:before="120" w:lineRule="auto"/>
              <w:jc w:val="center"/>
              <w:rPr/>
            </w:pPr>
            <w:r w:rsidDel="00000000" w:rsidR="00000000" w:rsidRPr="00000000">
              <w:rPr>
                <w:color w:val="000000"/>
                <w:rtl w:val="0"/>
              </w:rPr>
              <w:t xml:space="preserve">0.45</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E">
            <w:pPr>
              <w:spacing w:before="120" w:lineRule="auto"/>
              <w:jc w:val="center"/>
              <w:rPr/>
            </w:pPr>
            <w:r w:rsidDel="00000000" w:rsidR="00000000" w:rsidRPr="00000000">
              <w:rPr>
                <w:color w:val="000000"/>
                <w:rtl w:val="0"/>
              </w:rPr>
              <w:t xml:space="preserve">0.46</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AF">
            <w:pPr>
              <w:spacing w:before="120" w:lineRule="auto"/>
              <w:jc w:val="center"/>
              <w:rPr/>
            </w:pPr>
            <w:r w:rsidDel="00000000" w:rsidR="00000000" w:rsidRPr="00000000">
              <w:rPr>
                <w:color w:val="000000"/>
                <w:rtl w:val="0"/>
              </w:rPr>
              <w:t xml:space="preserve">0.49</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0">
            <w:pPr>
              <w:spacing w:before="120" w:lineRule="auto"/>
              <w:jc w:val="center"/>
              <w:rPr/>
            </w:pPr>
            <w:r w:rsidDel="00000000" w:rsidR="00000000" w:rsidRPr="00000000">
              <w:rPr>
                <w:color w:val="000000"/>
                <w:rtl w:val="0"/>
              </w:rPr>
              <w:t xml:space="preserve">0.21</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1">
            <w:pPr>
              <w:spacing w:before="120" w:lineRule="auto"/>
              <w:jc w:val="center"/>
              <w:rPr/>
            </w:pPr>
            <w:r w:rsidDel="00000000" w:rsidR="00000000" w:rsidRPr="00000000">
              <w:rPr>
                <w:color w:val="000000"/>
                <w:rtl w:val="0"/>
              </w:rPr>
              <w:t xml:space="preserve">0.20</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2">
            <w:pPr>
              <w:spacing w:before="120" w:lineRule="auto"/>
              <w:jc w:val="center"/>
              <w:rPr/>
            </w:pPr>
            <w:r w:rsidDel="00000000" w:rsidR="00000000" w:rsidRPr="00000000">
              <w:rPr>
                <w:color w:val="000000"/>
                <w:rtl w:val="0"/>
              </w:rPr>
              <w:t xml:space="preserve">0.20</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3">
            <w:pPr>
              <w:spacing w:before="120" w:lineRule="auto"/>
              <w:jc w:val="center"/>
              <w:rPr/>
            </w:pPr>
            <w:r w:rsidDel="00000000" w:rsidR="00000000" w:rsidRPr="00000000">
              <w:rPr>
                <w:color w:val="000000"/>
                <w:rtl w:val="0"/>
              </w:rPr>
              <w:t xml:space="preserve">0.20</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4">
            <w:pPr>
              <w:spacing w:before="120" w:lineRule="auto"/>
              <w:jc w:val="center"/>
              <w:rPr/>
            </w:pPr>
            <w:r w:rsidDel="00000000" w:rsidR="00000000" w:rsidRPr="00000000">
              <w:rPr>
                <w:color w:val="000000"/>
                <w:rtl w:val="0"/>
              </w:rPr>
              <w:t xml:space="preserve">0.21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5">
            <w:pPr>
              <w:spacing w:before="120" w:lineRule="auto"/>
              <w:rPr/>
            </w:pPr>
            <w:r w:rsidDel="00000000" w:rsidR="00000000" w:rsidRPr="00000000">
              <w:rPr>
                <w:color w:val="000000"/>
                <w:rtl w:val="0"/>
              </w:rPr>
              <w:t xml:space="preserve">Specificity</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6">
            <w:pPr>
              <w:spacing w:before="120" w:lineRule="auto"/>
              <w:jc w:val="center"/>
              <w:rPr/>
            </w:pPr>
            <w:r w:rsidDel="00000000" w:rsidR="00000000" w:rsidRPr="00000000">
              <w:rPr>
                <w:color w:val="000000"/>
                <w:rtl w:val="0"/>
              </w:rPr>
              <w:t xml:space="preserve">0.96</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7">
            <w:pPr>
              <w:spacing w:before="120" w:lineRule="auto"/>
              <w:jc w:val="center"/>
              <w:rPr/>
            </w:pPr>
            <w:r w:rsidDel="00000000" w:rsidR="00000000" w:rsidRPr="00000000">
              <w:rPr>
                <w:color w:val="000000"/>
                <w:rtl w:val="0"/>
              </w:rPr>
              <w:t xml:space="preserve">0.97</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8">
            <w:pPr>
              <w:spacing w:before="120" w:lineRule="auto"/>
              <w:jc w:val="center"/>
              <w:rPr/>
            </w:pPr>
            <w:r w:rsidDel="00000000" w:rsidR="00000000" w:rsidRPr="00000000">
              <w:rPr>
                <w:color w:val="000000"/>
                <w:rtl w:val="0"/>
              </w:rPr>
              <w:t xml:space="preserve">0.95</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9">
            <w:pPr>
              <w:spacing w:before="120" w:lineRule="auto"/>
              <w:jc w:val="center"/>
              <w:rPr/>
            </w:pPr>
            <w:r w:rsidDel="00000000" w:rsidR="00000000" w:rsidRPr="00000000">
              <w:rPr>
                <w:color w:val="000000"/>
                <w:rtl w:val="0"/>
              </w:rPr>
              <w:t xml:space="preserve">0.96</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A">
            <w:pPr>
              <w:spacing w:before="120" w:lineRule="auto"/>
              <w:jc w:val="center"/>
              <w:rPr/>
            </w:pPr>
            <w:r w:rsidDel="00000000" w:rsidR="00000000" w:rsidRPr="00000000">
              <w:rPr>
                <w:color w:val="000000"/>
                <w:rtl w:val="0"/>
              </w:rPr>
              <w:t xml:space="preserve">0.96</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B">
            <w:pPr>
              <w:spacing w:before="120" w:lineRule="auto"/>
              <w:jc w:val="center"/>
              <w:rPr/>
            </w:pPr>
            <w:r w:rsidDel="00000000" w:rsidR="00000000" w:rsidRPr="00000000">
              <w:rPr>
                <w:color w:val="000000"/>
                <w:rtl w:val="0"/>
              </w:rPr>
              <w:t xml:space="preserve">0.96</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C">
            <w:pPr>
              <w:spacing w:before="120" w:lineRule="auto"/>
              <w:jc w:val="center"/>
              <w:rPr/>
            </w:pPr>
            <w:r w:rsidDel="00000000" w:rsidR="00000000" w:rsidRPr="00000000">
              <w:rPr>
                <w:color w:val="000000"/>
                <w:rtl w:val="0"/>
              </w:rPr>
              <w:t xml:space="preserve">0.96</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D">
            <w:pPr>
              <w:spacing w:before="120" w:lineRule="auto"/>
              <w:jc w:val="center"/>
              <w:rPr/>
            </w:pPr>
            <w:r w:rsidDel="00000000" w:rsidR="00000000" w:rsidRPr="00000000">
              <w:rPr>
                <w:color w:val="000000"/>
                <w:rtl w:val="0"/>
              </w:rPr>
              <w:t xml:space="preserve">0.96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E">
            <w:pPr>
              <w:spacing w:before="120" w:lineRule="auto"/>
              <w:rPr/>
            </w:pPr>
            <w:r w:rsidDel="00000000" w:rsidR="00000000" w:rsidRPr="00000000">
              <w:rPr>
                <w:color w:val="000000"/>
                <w:rtl w:val="0"/>
              </w:rPr>
              <w:t xml:space="preserve">F</w:t>
            </w:r>
            <w:r w:rsidDel="00000000" w:rsidR="00000000" w:rsidRPr="00000000">
              <w:rPr>
                <w:color w:val="000000"/>
                <w:vertAlign w:val="subscript"/>
                <w:rtl w:val="0"/>
              </w:rPr>
              <w:t xml:space="preserve">1</w:t>
            </w:r>
            <w:r w:rsidDel="00000000" w:rsidR="00000000" w:rsidRPr="00000000">
              <w:rPr>
                <w:color w:val="000000"/>
                <w:rtl w:val="0"/>
              </w:rPr>
              <w:t xml:space="preserve"> Score</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BF">
            <w:pPr>
              <w:spacing w:before="120" w:lineRule="auto"/>
              <w:jc w:val="center"/>
              <w:rPr/>
            </w:pPr>
            <w:r w:rsidDel="00000000" w:rsidR="00000000" w:rsidRPr="00000000">
              <w:rPr>
                <w:color w:val="000000"/>
                <w:rtl w:val="0"/>
              </w:rPr>
              <w:t xml:space="preserve">0.57</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C0">
            <w:pPr>
              <w:spacing w:before="120" w:lineRule="auto"/>
              <w:jc w:val="center"/>
              <w:rPr/>
            </w:pPr>
            <w:r w:rsidDel="00000000" w:rsidR="00000000" w:rsidRPr="00000000">
              <w:rPr>
                <w:color w:val="000000"/>
                <w:rtl w:val="0"/>
              </w:rPr>
              <w:t xml:space="preserve">0.58</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C1">
            <w:pPr>
              <w:spacing w:before="120" w:lineRule="auto"/>
              <w:jc w:val="center"/>
              <w:rPr/>
            </w:pPr>
            <w:r w:rsidDel="00000000" w:rsidR="00000000" w:rsidRPr="00000000">
              <w:rPr>
                <w:color w:val="000000"/>
                <w:rtl w:val="0"/>
              </w:rPr>
              <w:t xml:space="preserve">0.58</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C2">
            <w:pPr>
              <w:spacing w:before="120" w:lineRule="auto"/>
              <w:jc w:val="center"/>
              <w:rPr/>
            </w:pPr>
            <w:r w:rsidDel="00000000" w:rsidR="00000000" w:rsidRPr="00000000">
              <w:rPr>
                <w:color w:val="000000"/>
                <w:rtl w:val="0"/>
              </w:rPr>
              <w:t xml:space="preserve">0.30</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C3">
            <w:pPr>
              <w:spacing w:before="120" w:lineRule="auto"/>
              <w:jc w:val="center"/>
              <w:rPr/>
            </w:pPr>
            <w:r w:rsidDel="00000000" w:rsidR="00000000" w:rsidRPr="00000000">
              <w:rPr>
                <w:color w:val="000000"/>
                <w:rtl w:val="0"/>
              </w:rPr>
              <w:t xml:space="preserve">0.30</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C4">
            <w:pPr>
              <w:spacing w:before="120" w:lineRule="auto"/>
              <w:jc w:val="center"/>
              <w:rPr/>
            </w:pPr>
            <w:r w:rsidDel="00000000" w:rsidR="00000000" w:rsidRPr="00000000">
              <w:rPr>
                <w:color w:val="000000"/>
                <w:rtl w:val="0"/>
              </w:rPr>
              <w:t xml:space="preserve">0.30</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C5">
            <w:pPr>
              <w:spacing w:before="120" w:lineRule="auto"/>
              <w:jc w:val="center"/>
              <w:rPr/>
            </w:pPr>
            <w:r w:rsidDel="00000000" w:rsidR="00000000" w:rsidRPr="00000000">
              <w:rPr>
                <w:color w:val="000000"/>
                <w:rtl w:val="0"/>
              </w:rPr>
              <w:t xml:space="preserve">0.30</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C6">
            <w:pPr>
              <w:spacing w:before="120" w:lineRule="auto"/>
              <w:jc w:val="center"/>
              <w:rPr/>
            </w:pPr>
            <w:r w:rsidDel="00000000" w:rsidR="00000000" w:rsidRPr="00000000">
              <w:rPr>
                <w:color w:val="000000"/>
                <w:rtl w:val="0"/>
              </w:rPr>
              <w:t xml:space="preserve">0.31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7">
            <w:pPr>
              <w:spacing w:before="120" w:lineRule="auto"/>
              <w:rPr/>
            </w:pPr>
            <w:r w:rsidDel="00000000" w:rsidR="00000000" w:rsidRPr="00000000">
              <w:rPr>
                <w:color w:val="000000"/>
                <w:rtl w:val="0"/>
              </w:rPr>
              <w:t xml:space="preserve">Accuracy, Mean (SD)</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C8">
            <w:pPr>
              <w:jc w:val="center"/>
              <w:rPr>
                <w:color w:val="000000"/>
              </w:rPr>
            </w:pPr>
            <w:r w:rsidDel="00000000" w:rsidR="00000000" w:rsidRPr="00000000">
              <w:rPr>
                <w:color w:val="000000"/>
                <w:rtl w:val="0"/>
              </w:rPr>
              <w:t xml:space="preserve">0.85 </w:t>
            </w:r>
          </w:p>
          <w:p w:rsidR="00000000" w:rsidDel="00000000" w:rsidP="00000000" w:rsidRDefault="00000000" w:rsidRPr="00000000" w14:paraId="000002C9">
            <w:pPr>
              <w:jc w:val="center"/>
              <w:rPr/>
            </w:pPr>
            <w:r w:rsidDel="00000000" w:rsidR="00000000" w:rsidRPr="00000000">
              <w:rPr>
                <w:color w:val="000000"/>
                <w:rtl w:val="0"/>
              </w:rPr>
              <w:t xml:space="preserve">(0.005)</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CA">
            <w:pPr>
              <w:jc w:val="center"/>
              <w:rPr>
                <w:color w:val="000000"/>
              </w:rPr>
            </w:pPr>
            <w:r w:rsidDel="00000000" w:rsidR="00000000" w:rsidRPr="00000000">
              <w:rPr>
                <w:color w:val="000000"/>
                <w:rtl w:val="0"/>
              </w:rPr>
              <w:t xml:space="preserve">0.85 </w:t>
            </w:r>
          </w:p>
          <w:p w:rsidR="00000000" w:rsidDel="00000000" w:rsidP="00000000" w:rsidRDefault="00000000" w:rsidRPr="00000000" w14:paraId="000002CB">
            <w:pPr>
              <w:jc w:val="center"/>
              <w:rPr/>
            </w:pPr>
            <w:r w:rsidDel="00000000" w:rsidR="00000000" w:rsidRPr="00000000">
              <w:rPr>
                <w:color w:val="000000"/>
                <w:rtl w:val="0"/>
              </w:rPr>
              <w:t xml:space="preserve">(0.003)</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CC">
            <w:pPr>
              <w:jc w:val="center"/>
              <w:rPr>
                <w:color w:val="000000"/>
              </w:rPr>
            </w:pPr>
            <w:r w:rsidDel="00000000" w:rsidR="00000000" w:rsidRPr="00000000">
              <w:rPr>
                <w:color w:val="000000"/>
                <w:rtl w:val="0"/>
              </w:rPr>
              <w:t xml:space="preserve">0.85 </w:t>
            </w:r>
          </w:p>
          <w:p w:rsidR="00000000" w:rsidDel="00000000" w:rsidP="00000000" w:rsidRDefault="00000000" w:rsidRPr="00000000" w14:paraId="000002CD">
            <w:pPr>
              <w:jc w:val="center"/>
              <w:rPr/>
            </w:pPr>
            <w:r w:rsidDel="00000000" w:rsidR="00000000" w:rsidRPr="00000000">
              <w:rPr>
                <w:color w:val="000000"/>
                <w:rtl w:val="0"/>
              </w:rPr>
              <w:t xml:space="preserve">(0.005)</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CE">
            <w:pPr>
              <w:jc w:val="center"/>
              <w:rPr>
                <w:color w:val="000000"/>
              </w:rPr>
            </w:pPr>
            <w:r w:rsidDel="00000000" w:rsidR="00000000" w:rsidRPr="00000000">
              <w:rPr>
                <w:color w:val="000000"/>
                <w:rtl w:val="0"/>
              </w:rPr>
              <w:t xml:space="preserve">0.79 </w:t>
            </w:r>
          </w:p>
          <w:p w:rsidR="00000000" w:rsidDel="00000000" w:rsidP="00000000" w:rsidRDefault="00000000" w:rsidRPr="00000000" w14:paraId="000002CF">
            <w:pPr>
              <w:jc w:val="center"/>
              <w:rPr/>
            </w:pPr>
            <w:r w:rsidDel="00000000" w:rsidR="00000000" w:rsidRPr="00000000">
              <w:rPr>
                <w:color w:val="000000"/>
                <w:rtl w:val="0"/>
              </w:rPr>
              <w:t xml:space="preserve">(0.005)</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D0">
            <w:pPr>
              <w:jc w:val="center"/>
              <w:rPr>
                <w:color w:val="000000"/>
              </w:rPr>
            </w:pPr>
            <w:r w:rsidDel="00000000" w:rsidR="00000000" w:rsidRPr="00000000">
              <w:rPr>
                <w:color w:val="000000"/>
                <w:rtl w:val="0"/>
              </w:rPr>
              <w:t xml:space="preserve">0.79 </w:t>
            </w:r>
          </w:p>
          <w:p w:rsidR="00000000" w:rsidDel="00000000" w:rsidP="00000000" w:rsidRDefault="00000000" w:rsidRPr="00000000" w14:paraId="000002D1">
            <w:pPr>
              <w:jc w:val="center"/>
              <w:rPr/>
            </w:pPr>
            <w:r w:rsidDel="00000000" w:rsidR="00000000" w:rsidRPr="00000000">
              <w:rPr>
                <w:color w:val="000000"/>
                <w:rtl w:val="0"/>
              </w:rPr>
              <w:t xml:space="preserve">(0.005)</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D2">
            <w:pPr>
              <w:jc w:val="center"/>
              <w:rPr>
                <w:color w:val="000000"/>
              </w:rPr>
            </w:pPr>
            <w:r w:rsidDel="00000000" w:rsidR="00000000" w:rsidRPr="00000000">
              <w:rPr>
                <w:color w:val="000000"/>
                <w:rtl w:val="0"/>
              </w:rPr>
              <w:t xml:space="preserve">0.79 </w:t>
            </w:r>
          </w:p>
          <w:p w:rsidR="00000000" w:rsidDel="00000000" w:rsidP="00000000" w:rsidRDefault="00000000" w:rsidRPr="00000000" w14:paraId="000002D3">
            <w:pPr>
              <w:jc w:val="center"/>
              <w:rPr/>
            </w:pPr>
            <w:r w:rsidDel="00000000" w:rsidR="00000000" w:rsidRPr="00000000">
              <w:rPr>
                <w:color w:val="000000"/>
                <w:rtl w:val="0"/>
              </w:rPr>
              <w:t xml:space="preserve">(0.005)</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D4">
            <w:pPr>
              <w:jc w:val="center"/>
              <w:rPr>
                <w:color w:val="000000"/>
              </w:rPr>
            </w:pPr>
            <w:r w:rsidDel="00000000" w:rsidR="00000000" w:rsidRPr="00000000">
              <w:rPr>
                <w:color w:val="000000"/>
                <w:rtl w:val="0"/>
              </w:rPr>
              <w:t xml:space="preserve">0.79</w:t>
            </w:r>
          </w:p>
          <w:p w:rsidR="00000000" w:rsidDel="00000000" w:rsidP="00000000" w:rsidRDefault="00000000" w:rsidRPr="00000000" w14:paraId="000002D5">
            <w:pPr>
              <w:jc w:val="center"/>
              <w:rPr/>
            </w:pPr>
            <w:r w:rsidDel="00000000" w:rsidR="00000000" w:rsidRPr="00000000">
              <w:rPr>
                <w:color w:val="000000"/>
                <w:rtl w:val="0"/>
              </w:rPr>
              <w:t xml:space="preserve"> (0.004)</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D6">
            <w:pPr>
              <w:jc w:val="center"/>
              <w:rPr>
                <w:color w:val="000000"/>
              </w:rPr>
            </w:pPr>
            <w:r w:rsidDel="00000000" w:rsidR="00000000" w:rsidRPr="00000000">
              <w:rPr>
                <w:color w:val="000000"/>
                <w:rtl w:val="0"/>
              </w:rPr>
              <w:t xml:space="preserve">0.79 </w:t>
            </w:r>
          </w:p>
          <w:p w:rsidR="00000000" w:rsidDel="00000000" w:rsidP="00000000" w:rsidRDefault="00000000" w:rsidRPr="00000000" w14:paraId="000002D7">
            <w:pPr>
              <w:jc w:val="center"/>
              <w:rPr/>
            </w:pPr>
            <w:r w:rsidDel="00000000" w:rsidR="00000000" w:rsidRPr="00000000">
              <w:rPr>
                <w:color w:val="000000"/>
                <w:rtl w:val="0"/>
              </w:rPr>
              <w:t xml:space="preserve">(0.003)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8">
            <w:pPr>
              <w:spacing w:before="120" w:lineRule="auto"/>
              <w:rPr/>
            </w:pPr>
            <w:r w:rsidDel="00000000" w:rsidR="00000000" w:rsidRPr="00000000">
              <w:rPr>
                <w:color w:val="000000"/>
                <w:rtl w:val="0"/>
              </w:rPr>
              <w:t xml:space="preserve">Brier Score </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D9">
            <w:pPr>
              <w:spacing w:before="120" w:lineRule="auto"/>
              <w:jc w:val="center"/>
              <w:rPr/>
            </w:pPr>
            <w:r w:rsidDel="00000000" w:rsidR="00000000" w:rsidRPr="00000000">
              <w:rPr>
                <w:color w:val="000000"/>
                <w:rtl w:val="0"/>
              </w:rPr>
              <w:t xml:space="preserve">0.11</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DA">
            <w:pPr>
              <w:spacing w:before="120" w:lineRule="auto"/>
              <w:jc w:val="center"/>
              <w:rPr/>
            </w:pPr>
            <w:r w:rsidDel="00000000" w:rsidR="00000000" w:rsidRPr="00000000">
              <w:rPr>
                <w:color w:val="000000"/>
                <w:rtl w:val="0"/>
              </w:rPr>
              <w:t xml:space="preserve">0.11</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DB">
            <w:pPr>
              <w:spacing w:before="120" w:lineRule="auto"/>
              <w:jc w:val="center"/>
              <w:rPr/>
            </w:pPr>
            <w:r w:rsidDel="00000000" w:rsidR="00000000" w:rsidRPr="00000000">
              <w:rPr>
                <w:color w:val="000000"/>
                <w:rtl w:val="0"/>
              </w:rPr>
              <w:t xml:space="preserve">0.11</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DC">
            <w:pPr>
              <w:spacing w:before="120" w:lineRule="auto"/>
              <w:jc w:val="center"/>
              <w:rPr/>
            </w:pPr>
            <w:r w:rsidDel="00000000" w:rsidR="00000000" w:rsidRPr="00000000">
              <w:rPr>
                <w:color w:val="000000"/>
                <w:rtl w:val="0"/>
              </w:rPr>
              <w:t xml:space="preserve">0.14</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DD">
            <w:pPr>
              <w:spacing w:before="120" w:lineRule="auto"/>
              <w:jc w:val="center"/>
              <w:rPr/>
            </w:pPr>
            <w:r w:rsidDel="00000000" w:rsidR="00000000" w:rsidRPr="00000000">
              <w:rPr>
                <w:color w:val="000000"/>
                <w:rtl w:val="0"/>
              </w:rPr>
              <w:t xml:space="preserve">0.14</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DE">
            <w:pPr>
              <w:spacing w:before="120" w:lineRule="auto"/>
              <w:jc w:val="center"/>
              <w:rPr/>
            </w:pPr>
            <w:r w:rsidDel="00000000" w:rsidR="00000000" w:rsidRPr="00000000">
              <w:rPr>
                <w:color w:val="000000"/>
                <w:rtl w:val="0"/>
              </w:rPr>
              <w:t xml:space="preserve">0.14</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DF">
            <w:pPr>
              <w:spacing w:before="120" w:lineRule="auto"/>
              <w:jc w:val="center"/>
              <w:rPr/>
            </w:pPr>
            <w:r w:rsidDel="00000000" w:rsidR="00000000" w:rsidRPr="00000000">
              <w:rPr>
                <w:color w:val="000000"/>
                <w:rtl w:val="0"/>
              </w:rPr>
              <w:t xml:space="preserve">0.14</w:t>
            </w:r>
            <w:r w:rsidDel="00000000" w:rsidR="00000000" w:rsidRPr="00000000">
              <w:rPr>
                <w:rtl w:val="0"/>
              </w:rPr>
            </w:r>
          </w:p>
        </w:tc>
        <w:tc>
          <w:tcPr>
            <w:tcMar>
              <w:left w:w="57.0" w:type="dxa"/>
              <w:right w:w="57.0" w:type="dxa"/>
            </w:tcMar>
            <w:vAlign w:val="center"/>
          </w:tcPr>
          <w:p w:rsidR="00000000" w:rsidDel="00000000" w:rsidP="00000000" w:rsidRDefault="00000000" w:rsidRPr="00000000" w14:paraId="000002E0">
            <w:pPr>
              <w:spacing w:before="120" w:lineRule="auto"/>
              <w:jc w:val="center"/>
              <w:rPr/>
            </w:pPr>
            <w:r w:rsidDel="00000000" w:rsidR="00000000" w:rsidRPr="00000000">
              <w:rPr>
                <w:color w:val="000000"/>
                <w:rtl w:val="0"/>
              </w:rPr>
              <w:t xml:space="preserve">0.14</w:t>
            </w:r>
            <w:r w:rsidDel="00000000" w:rsidR="00000000" w:rsidRPr="00000000">
              <w:rPr>
                <w:rtl w:val="0"/>
              </w:rPr>
            </w:r>
          </w:p>
        </w:tc>
      </w:tr>
    </w:tbl>
    <w:p w:rsidR="00000000" w:rsidDel="00000000" w:rsidP="00000000" w:rsidRDefault="00000000" w:rsidRPr="00000000" w14:paraId="000002E1">
      <w:pPr>
        <w:rPr>
          <w:color w:val="000000"/>
        </w:rPr>
      </w:pPr>
      <w:r w:rsidDel="00000000" w:rsidR="00000000" w:rsidRPr="00000000">
        <w:rPr>
          <w:vertAlign w:val="superscript"/>
          <w:rtl w:val="0"/>
        </w:rPr>
        <w:t xml:space="preserve">a</w:t>
      </w:r>
      <w:r w:rsidDel="00000000" w:rsidR="00000000" w:rsidRPr="00000000">
        <w:rPr>
          <w:color w:val="000000"/>
          <w:rtl w:val="0"/>
        </w:rPr>
        <w:t xml:space="preserve">HybridXGBRF(proposed approach).</w:t>
      </w:r>
    </w:p>
    <w:p w:rsidR="00000000" w:rsidDel="00000000" w:rsidP="00000000" w:rsidRDefault="00000000" w:rsidRPr="00000000" w14:paraId="000002E2">
      <w:pPr>
        <w:rPr/>
      </w:pPr>
      <w:r w:rsidDel="00000000" w:rsidR="00000000" w:rsidRPr="00000000">
        <w:rPr>
          <w:vertAlign w:val="superscript"/>
          <w:rtl w:val="0"/>
        </w:rPr>
        <w:t xml:space="preserve">b</w:t>
      </w:r>
      <w:r w:rsidDel="00000000" w:rsidR="00000000" w:rsidRPr="00000000">
        <w:rPr>
          <w:color w:val="000000"/>
          <w:rtl w:val="0"/>
        </w:rPr>
        <w:t xml:space="preserve">XGB Classifier</w:t>
      </w:r>
      <w:r w:rsidDel="00000000" w:rsidR="00000000" w:rsidRPr="00000000">
        <w:rPr>
          <w:rtl w:val="0"/>
        </w:rPr>
        <w:t xml:space="preserve">.</w:t>
      </w:r>
    </w:p>
    <w:p w:rsidR="00000000" w:rsidDel="00000000" w:rsidP="00000000" w:rsidRDefault="00000000" w:rsidRPr="00000000" w14:paraId="000002E3">
      <w:pPr>
        <w:rPr>
          <w:color w:val="000000"/>
        </w:rPr>
      </w:pPr>
      <w:r w:rsidDel="00000000" w:rsidR="00000000" w:rsidRPr="00000000">
        <w:rPr>
          <w:vertAlign w:val="superscript"/>
          <w:rtl w:val="0"/>
        </w:rPr>
        <w:t xml:space="preserve">c</w:t>
      </w:r>
      <w:r w:rsidDel="00000000" w:rsidR="00000000" w:rsidRPr="00000000">
        <w:rPr>
          <w:color w:val="000000"/>
          <w:rtl w:val="0"/>
        </w:rPr>
        <w:t xml:space="preserve">Random Forest Classifier.</w:t>
      </w:r>
    </w:p>
    <w:p w:rsidR="00000000" w:rsidDel="00000000" w:rsidP="00000000" w:rsidRDefault="00000000" w:rsidRPr="00000000" w14:paraId="000002E4">
      <w:pPr>
        <w:rPr/>
      </w:pPr>
      <w:r w:rsidDel="00000000" w:rsidR="00000000" w:rsidRPr="00000000">
        <w:rPr>
          <w:vertAlign w:val="superscript"/>
          <w:rtl w:val="0"/>
        </w:rPr>
        <w:t xml:space="preserve">d</w:t>
      </w:r>
      <w:r w:rsidDel="00000000" w:rsidR="00000000" w:rsidRPr="00000000">
        <w:rPr>
          <w:color w:val="000000"/>
          <w:rtl w:val="0"/>
        </w:rPr>
        <w:t xml:space="preserve">Logistic Regression (max_iter=1000)</w:t>
      </w: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vertAlign w:val="superscript"/>
          <w:rtl w:val="0"/>
        </w:rPr>
        <w:t xml:space="preserve">e</w:t>
      </w:r>
      <w:r w:rsidDel="00000000" w:rsidR="00000000" w:rsidRPr="00000000">
        <w:rPr>
          <w:color w:val="000000"/>
          <w:rtl w:val="0"/>
        </w:rPr>
        <w:t xml:space="preserve">Ridge</w:t>
      </w: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vertAlign w:val="superscript"/>
          <w:rtl w:val="0"/>
        </w:rPr>
        <w:t xml:space="preserve">f</w:t>
      </w:r>
      <w:r w:rsidDel="00000000" w:rsidR="00000000" w:rsidRPr="00000000">
        <w:rPr>
          <w:color w:val="000000"/>
          <w:rtl w:val="0"/>
        </w:rPr>
        <w:t xml:space="preserve">Elastic</w:t>
      </w: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vertAlign w:val="superscript"/>
          <w:rtl w:val="0"/>
        </w:rPr>
        <w:t xml:space="preserve">g</w:t>
      </w:r>
      <w:r w:rsidDel="00000000" w:rsidR="00000000" w:rsidRPr="00000000">
        <w:rPr>
          <w:color w:val="000000"/>
          <w:rtl w:val="0"/>
        </w:rPr>
        <w:t xml:space="preserve">Lasso</w:t>
      </w: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vertAlign w:val="superscript"/>
          <w:rtl w:val="0"/>
        </w:rPr>
        <w:t xml:space="preserve">h</w:t>
      </w:r>
      <w:r w:rsidDel="00000000" w:rsidR="00000000" w:rsidRPr="00000000">
        <w:rPr>
          <w:color w:val="000000"/>
          <w:rtl w:val="0"/>
        </w:rPr>
        <w:t xml:space="preserve">Logistic Regression(max_iter=200)</w:t>
      </w: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rFonts w:ascii="Calibri" w:cs="Calibri" w:eastAsia="Calibri" w:hAnsi="Calibri"/>
        </w:rPr>
      </w:pPr>
      <w:r w:rsidDel="00000000" w:rsidR="00000000" w:rsidRPr="00000000">
        <w:rPr>
          <w:rtl w:val="0"/>
        </w:rPr>
        <w:t xml:space="preserve">Figure 2 shows the confusion matrices, offering a detailed view </w:t>
      </w:r>
      <w:r w:rsidDel="00000000" w:rsidR="00000000" w:rsidRPr="00000000">
        <w:rPr>
          <w:rFonts w:ascii="Calibri" w:cs="Calibri" w:eastAsia="Calibri" w:hAnsi="Calibri"/>
          <w:rtl w:val="0"/>
        </w:rPr>
        <w:t xml:space="preserve">of the performance of individual model</w:t>
      </w:r>
      <w:r w:rsidDel="00000000" w:rsidR="00000000" w:rsidRPr="00000000">
        <w:rPr>
          <w:rtl w:val="0"/>
        </w:rPr>
        <w:t xml:space="preserve">s. Based on these confusion matric</w:t>
      </w:r>
      <w:r w:rsidDel="00000000" w:rsidR="00000000" w:rsidRPr="00000000">
        <w:rPr>
          <w:rFonts w:ascii="Calibri" w:cs="Calibri" w:eastAsia="Calibri" w:hAnsi="Calibri"/>
          <w:rtl w:val="0"/>
        </w:rPr>
        <w:t xml:space="preserve">es</w:t>
      </w:r>
      <w:r w:rsidDel="00000000" w:rsidR="00000000" w:rsidRPr="00000000">
        <w:rPr>
          <w:rtl w:val="0"/>
        </w:rPr>
        <w:t xml:space="preserve">, the overall accuracy of </w:t>
      </w:r>
      <w:r w:rsidDel="00000000" w:rsidR="00000000" w:rsidRPr="00000000">
        <w:rPr>
          <w:rFonts w:ascii="Calibri" w:cs="Calibri" w:eastAsia="Calibri" w:hAnsi="Calibri"/>
          <w:rtl w:val="0"/>
        </w:rPr>
        <w:t xml:space="preserve">the </w:t>
      </w:r>
      <w:r w:rsidDel="00000000" w:rsidR="00000000" w:rsidRPr="00000000">
        <w:rPr>
          <w:rtl w:val="0"/>
        </w:rPr>
        <w:t xml:space="preserve">Hybrid</w:t>
      </w:r>
      <w:r w:rsidDel="00000000" w:rsidR="00000000" w:rsidRPr="00000000">
        <w:rPr>
          <w:rFonts w:ascii="Calibri" w:cs="Calibri" w:eastAsia="Calibri" w:hAnsi="Calibri"/>
          <w:rtl w:val="0"/>
        </w:rPr>
        <w:t xml:space="preserve">XGBRF</w:t>
      </w:r>
      <w:r w:rsidDel="00000000" w:rsidR="00000000" w:rsidRPr="00000000">
        <w:rPr>
          <w:rtl w:val="0"/>
        </w:rPr>
        <w:t xml:space="preserve"> model was 85.0%, whereas </w:t>
      </w:r>
      <w:r w:rsidDel="00000000" w:rsidR="00000000" w:rsidRPr="00000000">
        <w:rPr>
          <w:rFonts w:ascii="Calibri" w:cs="Calibri" w:eastAsia="Calibri" w:hAnsi="Calibri"/>
          <w:rtl w:val="0"/>
        </w:rPr>
        <w:t xml:space="preserve">that of the </w:t>
      </w:r>
      <w:r w:rsidDel="00000000" w:rsidR="00000000" w:rsidRPr="00000000">
        <w:rPr>
          <w:rtl w:val="0"/>
        </w:rPr>
        <w:t xml:space="preserve">XGBClassifier model was 85.3%. Although the absolute difference in accuracy was small, </w:t>
      </w:r>
      <w:r w:rsidDel="00000000" w:rsidR="00000000" w:rsidRPr="00000000">
        <w:rPr>
          <w:rFonts w:ascii="Calibri" w:cs="Calibri" w:eastAsia="Calibri" w:hAnsi="Calibri"/>
          <w:rtl w:val="0"/>
        </w:rPr>
        <w:t xml:space="preserve">the </w:t>
      </w:r>
      <w:r w:rsidDel="00000000" w:rsidR="00000000" w:rsidRPr="00000000">
        <w:rPr>
          <w:rtl w:val="0"/>
        </w:rPr>
        <w:t xml:space="preserve">XGBClassifier model displayed slightly fewer misclassification</w:t>
      </w:r>
      <w:r w:rsidDel="00000000" w:rsidR="00000000" w:rsidRPr="00000000">
        <w:rPr>
          <w:rFonts w:ascii="Calibri" w:cs="Calibri" w:eastAsia="Calibri" w:hAnsi="Calibri"/>
          <w:rtl w:val="0"/>
        </w:rPr>
        <w:t xml:space="preserve">s, resulting in marginal improvements across multiple performance metrics.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rFonts w:ascii="Calibri" w:cs="Calibri" w:eastAsia="Calibri" w:hAnsi="Calibri"/>
        </w:rPr>
      </w:pPr>
      <w:r w:rsidDel="00000000" w:rsidR="00000000" w:rsidRPr="00000000">
        <w:rPr>
          <w:rtl w:val="0"/>
        </w:rPr>
        <w:t xml:space="preserve">In the temporal external validation cohort, the machine learning models demonstrated robust generalization capabilities and maintained high discriminative performance despite the potential for temporal distributional shifts. A comparative analysis revealed that </w:t>
      </w:r>
      <w:r w:rsidDel="00000000" w:rsidR="00000000" w:rsidRPr="00000000">
        <w:rPr>
          <w:rFonts w:ascii="Calibri" w:cs="Calibri" w:eastAsia="Calibri" w:hAnsi="Calibri"/>
          <w:rtl w:val="0"/>
        </w:rPr>
        <w:t xml:space="preserve">the nonlinear machine learning models consistently outperformed the linear baseline (Table 4).</w:t>
      </w:r>
    </w:p>
    <w:p w:rsidR="00000000" w:rsidDel="00000000" w:rsidP="00000000" w:rsidRDefault="00000000" w:rsidRPr="00000000" w14:paraId="000002ED">
      <w:pPr>
        <w:rPr>
          <w:rFonts w:ascii="Calibri" w:cs="Calibri" w:eastAsia="Calibri" w:hAnsi="Calibri"/>
        </w:rPr>
      </w:pPr>
      <w:r w:rsidDel="00000000" w:rsidR="00000000" w:rsidRPr="00000000">
        <w:rPr>
          <w:rtl w:val="0"/>
        </w:rPr>
      </w:r>
    </w:p>
    <w:p w:rsidR="00000000" w:rsidDel="00000000" w:rsidP="00000000" w:rsidRDefault="00000000" w:rsidRPr="00000000" w14:paraId="000002EE">
      <w:pPr>
        <w:widowControl w:val="1"/>
        <w:rPr/>
      </w:pPr>
      <w:r w:rsidDel="00000000" w:rsidR="00000000" w:rsidRPr="00000000">
        <w:rPr>
          <w:b w:val="1"/>
          <w:bCs w:val="1"/>
          <w:rtl w:val="0"/>
        </w:rPr>
        <w:t xml:space="preserve">Table 4.</w:t>
      </w:r>
      <w:r w:rsidDel="00000000" w:rsidR="00000000" w:rsidRPr="00000000">
        <w:rPr>
          <w:rtl w:val="0"/>
        </w:rPr>
        <w:t xml:space="preserve"> Performance metrics of classification algorithms in the external validation dataset</w:t>
      </w:r>
    </w:p>
    <w:tbl>
      <w:tblPr>
        <w:tblStyle w:val="Table4"/>
        <w:tblW w:w="9172.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131"/>
        <w:gridCol w:w="1007"/>
        <w:gridCol w:w="1014"/>
        <w:gridCol w:w="998"/>
        <w:gridCol w:w="1014"/>
        <w:gridCol w:w="1010"/>
        <w:gridCol w:w="979"/>
        <w:gridCol w:w="1005"/>
        <w:gridCol w:w="1014"/>
        <w:tblGridChange w:id="0">
          <w:tblGrid>
            <w:gridCol w:w="1131"/>
            <w:gridCol w:w="1007"/>
            <w:gridCol w:w="1014"/>
            <w:gridCol w:w="998"/>
            <w:gridCol w:w="1014"/>
            <w:gridCol w:w="1010"/>
            <w:gridCol w:w="979"/>
            <w:gridCol w:w="1005"/>
            <w:gridCol w:w="1014"/>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EF">
            <w:pPr>
              <w:spacing w:before="120" w:lineRule="auto"/>
              <w:rPr/>
            </w:pPr>
            <w:r w:rsidDel="00000000" w:rsidR="00000000" w:rsidRPr="00000000">
              <w:rPr>
                <w:rtl w:val="0"/>
              </w:rPr>
              <w:t xml:space="preserve">Model</w:t>
            </w:r>
          </w:p>
          <w:p w:rsidR="00000000" w:rsidDel="00000000" w:rsidP="00000000" w:rsidRDefault="00000000" w:rsidRPr="00000000" w14:paraId="000002F0">
            <w:pPr>
              <w:spacing w:before="120" w:lineRule="auto"/>
              <w:rPr/>
            </w:pPr>
            <w:r w:rsidDel="00000000" w:rsidR="00000000" w:rsidRPr="00000000">
              <w:rPr>
                <w:rtl w:val="0"/>
              </w:rPr>
              <w:t xml:space="preserve">metrics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F1">
            <w:pPr>
              <w:spacing w:before="120" w:lineRule="auto"/>
              <w:rPr/>
            </w:pPr>
            <w:r w:rsidDel="00000000" w:rsidR="00000000" w:rsidRPr="00000000">
              <w:rPr>
                <w:rtl w:val="0"/>
              </w:rPr>
              <w:t xml:space="preserve">Model</w:t>
            </w:r>
            <w:r w:rsidDel="00000000" w:rsidR="00000000" w:rsidRPr="00000000">
              <w:rPr>
                <w:vertAlign w:val="superscript"/>
                <w:rtl w:val="0"/>
              </w:rPr>
              <w:t xml:space="preserve">1a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F2">
            <w:pPr>
              <w:spacing w:before="120" w:lineRule="auto"/>
              <w:rPr/>
            </w:pPr>
            <w:r w:rsidDel="00000000" w:rsidR="00000000" w:rsidRPr="00000000">
              <w:rPr>
                <w:rtl w:val="0"/>
              </w:rPr>
              <w:t xml:space="preserve">Model</w:t>
            </w:r>
            <w:r w:rsidDel="00000000" w:rsidR="00000000" w:rsidRPr="00000000">
              <w:rPr>
                <w:vertAlign w:val="superscript"/>
                <w:rtl w:val="0"/>
              </w:rPr>
              <w:t xml:space="preserve">2b</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F3">
            <w:pPr>
              <w:spacing w:before="120" w:lineRule="auto"/>
              <w:rPr/>
            </w:pPr>
            <w:r w:rsidDel="00000000" w:rsidR="00000000" w:rsidRPr="00000000">
              <w:rPr>
                <w:rtl w:val="0"/>
              </w:rPr>
              <w:t xml:space="preserve">Model</w:t>
            </w:r>
            <w:r w:rsidDel="00000000" w:rsidR="00000000" w:rsidRPr="00000000">
              <w:rPr>
                <w:vertAlign w:val="superscript"/>
                <w:rtl w:val="0"/>
              </w:rPr>
              <w:t xml:space="preserve">3c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F4">
            <w:pPr>
              <w:spacing w:before="120" w:lineRule="auto"/>
              <w:rPr/>
            </w:pPr>
            <w:r w:rsidDel="00000000" w:rsidR="00000000" w:rsidRPr="00000000">
              <w:rPr>
                <w:rtl w:val="0"/>
              </w:rPr>
              <w:t xml:space="preserve">Model</w:t>
            </w:r>
            <w:r w:rsidDel="00000000" w:rsidR="00000000" w:rsidRPr="00000000">
              <w:rPr>
                <w:vertAlign w:val="superscript"/>
                <w:rtl w:val="0"/>
              </w:rPr>
              <w:t xml:space="preserve">4d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F5">
            <w:pPr>
              <w:spacing w:before="120" w:lineRule="auto"/>
              <w:rPr/>
            </w:pPr>
            <w:r w:rsidDel="00000000" w:rsidR="00000000" w:rsidRPr="00000000">
              <w:rPr>
                <w:rtl w:val="0"/>
              </w:rPr>
              <w:t xml:space="preserve">Model</w:t>
            </w:r>
            <w:r w:rsidDel="00000000" w:rsidR="00000000" w:rsidRPr="00000000">
              <w:rPr>
                <w:vertAlign w:val="superscript"/>
                <w:rtl w:val="0"/>
              </w:rPr>
              <w:t xml:space="preserve">5e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F6">
            <w:pPr>
              <w:spacing w:before="120" w:lineRule="auto"/>
              <w:rPr/>
            </w:pPr>
            <w:r w:rsidDel="00000000" w:rsidR="00000000" w:rsidRPr="00000000">
              <w:rPr>
                <w:rtl w:val="0"/>
              </w:rPr>
              <w:t xml:space="preserve">Model</w:t>
            </w:r>
            <w:r w:rsidDel="00000000" w:rsidR="00000000" w:rsidRPr="00000000">
              <w:rPr>
                <w:vertAlign w:val="superscript"/>
                <w:rtl w:val="0"/>
              </w:rPr>
              <w:t xml:space="preserve">6f</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F7">
            <w:pPr>
              <w:spacing w:before="120" w:lineRule="auto"/>
              <w:rPr/>
            </w:pPr>
            <w:r w:rsidDel="00000000" w:rsidR="00000000" w:rsidRPr="00000000">
              <w:rPr>
                <w:rtl w:val="0"/>
              </w:rPr>
              <w:t xml:space="preserve">Model</w:t>
            </w:r>
            <w:r w:rsidDel="00000000" w:rsidR="00000000" w:rsidRPr="00000000">
              <w:rPr>
                <w:vertAlign w:val="superscript"/>
                <w:rtl w:val="0"/>
              </w:rPr>
              <w:t xml:space="preserve">7g</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F8">
            <w:pPr>
              <w:spacing w:before="120" w:lineRule="auto"/>
              <w:rPr/>
            </w:pPr>
            <w:r w:rsidDel="00000000" w:rsidR="00000000" w:rsidRPr="00000000">
              <w:rPr>
                <w:rtl w:val="0"/>
              </w:rPr>
              <w:t xml:space="preserve">Model</w:t>
            </w:r>
            <w:r w:rsidDel="00000000" w:rsidR="00000000" w:rsidRPr="00000000">
              <w:rPr>
                <w:vertAlign w:val="superscript"/>
                <w:rtl w:val="0"/>
              </w:rPr>
              <w:t xml:space="preserve">8h</w:t>
            </w: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F9">
            <w:pPr>
              <w:spacing w:before="120" w:lineRule="auto"/>
              <w:rPr/>
            </w:pPr>
            <w:r w:rsidDel="00000000" w:rsidR="00000000" w:rsidRPr="00000000">
              <w:rPr>
                <w:rtl w:val="0"/>
              </w:rPr>
              <w:t xml:space="preserve">AUROC (95%CI)</w:t>
            </w:r>
          </w:p>
        </w:tc>
        <w:tc>
          <w:tcPr>
            <w:tcBorders>
              <w:top w:color="000000" w:space="0" w:sz="4" w:val="single"/>
              <w:left w:color="000000" w:space="0" w:sz="0" w:val="nil"/>
              <w:bottom w:color="000000" w:space="0" w:sz="0" w:val="nil"/>
              <w:right w:color="000000" w:space="0" w:sz="0" w:val="nil"/>
            </w:tcBorders>
            <w:tcMar>
              <w:left w:w="57.0" w:type="dxa"/>
              <w:right w:w="57.0" w:type="dxa"/>
            </w:tcMar>
            <w:vAlign w:val="bottom"/>
          </w:tcPr>
          <w:p w:rsidR="00000000" w:rsidDel="00000000" w:rsidP="00000000" w:rsidRDefault="00000000" w:rsidRPr="00000000" w14:paraId="000002FA">
            <w:pPr>
              <w:rPr/>
            </w:pPr>
            <w:r w:rsidDel="00000000" w:rsidR="00000000" w:rsidRPr="00000000">
              <w:rPr>
                <w:rtl w:val="0"/>
              </w:rPr>
              <w:t xml:space="preserve">0.88 </w:t>
            </w:r>
          </w:p>
          <w:p w:rsidR="00000000" w:rsidDel="00000000" w:rsidP="00000000" w:rsidRDefault="00000000" w:rsidRPr="00000000" w14:paraId="000002FB">
            <w:pPr>
              <w:rPr/>
            </w:pPr>
            <w:r w:rsidDel="00000000" w:rsidR="00000000" w:rsidRPr="00000000">
              <w:rPr>
                <w:rtl w:val="0"/>
              </w:rPr>
              <w:t xml:space="preserve">(0.87–0.89)</w:t>
            </w:r>
          </w:p>
        </w:tc>
        <w:tc>
          <w:tcPr>
            <w:tcBorders>
              <w:top w:color="000000" w:space="0" w:sz="4" w:val="single"/>
              <w:left w:color="000000" w:space="0" w:sz="0" w:val="nil"/>
              <w:bottom w:color="000000" w:space="0" w:sz="0" w:val="nil"/>
              <w:right w:color="000000" w:space="0" w:sz="0" w:val="nil"/>
            </w:tcBorders>
            <w:tcMar>
              <w:left w:w="57.0" w:type="dxa"/>
              <w:right w:w="57.0" w:type="dxa"/>
            </w:tcMar>
            <w:vAlign w:val="bottom"/>
          </w:tcPr>
          <w:p w:rsidR="00000000" w:rsidDel="00000000" w:rsidP="00000000" w:rsidRDefault="00000000" w:rsidRPr="00000000" w14:paraId="000002FC">
            <w:pPr>
              <w:rPr/>
            </w:pPr>
            <w:r w:rsidDel="00000000" w:rsidR="00000000" w:rsidRPr="00000000">
              <w:rPr>
                <w:rtl w:val="0"/>
              </w:rPr>
              <w:t xml:space="preserve">0.88</w:t>
            </w:r>
          </w:p>
          <w:p w:rsidR="00000000" w:rsidDel="00000000" w:rsidP="00000000" w:rsidRDefault="00000000" w:rsidRPr="00000000" w14:paraId="000002FD">
            <w:pPr>
              <w:rPr/>
            </w:pPr>
            <w:r w:rsidDel="00000000" w:rsidR="00000000" w:rsidRPr="00000000">
              <w:rPr>
                <w:rtl w:val="0"/>
              </w:rPr>
              <w:t xml:space="preserve">(0.86–0.89)</w:t>
            </w:r>
          </w:p>
        </w:tc>
        <w:tc>
          <w:tcPr>
            <w:tcBorders>
              <w:top w:color="000000" w:space="0" w:sz="4" w:val="single"/>
              <w:left w:color="000000" w:space="0" w:sz="0" w:val="nil"/>
              <w:bottom w:color="000000" w:space="0" w:sz="0" w:val="nil"/>
              <w:right w:color="000000" w:space="0" w:sz="0" w:val="nil"/>
            </w:tcBorders>
            <w:tcMar>
              <w:left w:w="57.0" w:type="dxa"/>
              <w:right w:w="57.0" w:type="dxa"/>
            </w:tcMar>
            <w:vAlign w:val="bottom"/>
          </w:tcPr>
          <w:p w:rsidR="00000000" w:rsidDel="00000000" w:rsidP="00000000" w:rsidRDefault="00000000" w:rsidRPr="00000000" w14:paraId="000002FE">
            <w:pPr>
              <w:rPr/>
            </w:pPr>
            <w:r w:rsidDel="00000000" w:rsidR="00000000" w:rsidRPr="00000000">
              <w:rPr>
                <w:rtl w:val="0"/>
              </w:rPr>
              <w:t xml:space="preserve">0.86 </w:t>
            </w:r>
          </w:p>
          <w:p w:rsidR="00000000" w:rsidDel="00000000" w:rsidP="00000000" w:rsidRDefault="00000000" w:rsidRPr="00000000" w14:paraId="000002FF">
            <w:pPr>
              <w:rPr/>
            </w:pPr>
            <w:r w:rsidDel="00000000" w:rsidR="00000000" w:rsidRPr="00000000">
              <w:rPr>
                <w:rtl w:val="0"/>
              </w:rPr>
              <w:t xml:space="preserve">(0.85–0.87)</w:t>
            </w:r>
          </w:p>
        </w:tc>
        <w:tc>
          <w:tcPr>
            <w:tcBorders>
              <w:top w:color="000000" w:space="0" w:sz="4" w:val="single"/>
              <w:left w:color="000000" w:space="0" w:sz="0" w:val="nil"/>
              <w:bottom w:color="000000" w:space="0" w:sz="0" w:val="nil"/>
              <w:right w:color="000000" w:space="0" w:sz="0" w:val="nil"/>
            </w:tcBorders>
            <w:tcMar>
              <w:left w:w="57.0" w:type="dxa"/>
              <w:right w:w="57.0" w:type="dxa"/>
            </w:tcMar>
            <w:vAlign w:val="bottom"/>
          </w:tcPr>
          <w:p w:rsidR="00000000" w:rsidDel="00000000" w:rsidP="00000000" w:rsidRDefault="00000000" w:rsidRPr="00000000" w14:paraId="00000300">
            <w:pPr>
              <w:rPr/>
            </w:pPr>
            <w:r w:rsidDel="00000000" w:rsidR="00000000" w:rsidRPr="00000000">
              <w:rPr>
                <w:rtl w:val="0"/>
              </w:rPr>
              <w:t xml:space="preserve">0.81 </w:t>
            </w:r>
          </w:p>
          <w:p w:rsidR="00000000" w:rsidDel="00000000" w:rsidP="00000000" w:rsidRDefault="00000000" w:rsidRPr="00000000" w14:paraId="00000301">
            <w:pPr>
              <w:rPr/>
            </w:pPr>
            <w:r w:rsidDel="00000000" w:rsidR="00000000" w:rsidRPr="00000000">
              <w:rPr>
                <w:rtl w:val="0"/>
              </w:rPr>
              <w:t xml:space="preserve">(0.79–0.82)</w:t>
            </w:r>
          </w:p>
        </w:tc>
        <w:tc>
          <w:tcPr>
            <w:tcBorders>
              <w:top w:color="000000" w:space="0" w:sz="4" w:val="single"/>
              <w:left w:color="000000" w:space="0" w:sz="0" w:val="nil"/>
              <w:bottom w:color="000000" w:space="0" w:sz="0" w:val="nil"/>
              <w:right w:color="000000" w:space="0" w:sz="0" w:val="nil"/>
            </w:tcBorders>
            <w:tcMar>
              <w:left w:w="57.0" w:type="dxa"/>
              <w:right w:w="57.0" w:type="dxa"/>
            </w:tcMar>
            <w:vAlign w:val="bottom"/>
          </w:tcPr>
          <w:p w:rsidR="00000000" w:rsidDel="00000000" w:rsidP="00000000" w:rsidRDefault="00000000" w:rsidRPr="00000000" w14:paraId="00000302">
            <w:pPr>
              <w:rPr/>
            </w:pPr>
            <w:r w:rsidDel="00000000" w:rsidR="00000000" w:rsidRPr="00000000">
              <w:rPr>
                <w:rtl w:val="0"/>
              </w:rPr>
              <w:t xml:space="preserve">0.81 </w:t>
            </w:r>
          </w:p>
          <w:p w:rsidR="00000000" w:rsidDel="00000000" w:rsidP="00000000" w:rsidRDefault="00000000" w:rsidRPr="00000000" w14:paraId="00000303">
            <w:pPr>
              <w:rPr/>
            </w:pPr>
            <w:r w:rsidDel="00000000" w:rsidR="00000000" w:rsidRPr="00000000">
              <w:rPr>
                <w:rtl w:val="0"/>
              </w:rPr>
              <w:t xml:space="preserve">(0.79–0.82)</w:t>
            </w:r>
          </w:p>
        </w:tc>
        <w:tc>
          <w:tcPr>
            <w:tcBorders>
              <w:top w:color="000000" w:space="0" w:sz="4" w:val="single"/>
              <w:left w:color="000000" w:space="0" w:sz="0" w:val="nil"/>
              <w:bottom w:color="000000" w:space="0" w:sz="0" w:val="nil"/>
              <w:right w:color="000000" w:space="0" w:sz="0" w:val="nil"/>
            </w:tcBorders>
            <w:tcMar>
              <w:left w:w="57.0" w:type="dxa"/>
              <w:right w:w="57.0" w:type="dxa"/>
            </w:tcMar>
            <w:vAlign w:val="bottom"/>
          </w:tcPr>
          <w:p w:rsidR="00000000" w:rsidDel="00000000" w:rsidP="00000000" w:rsidRDefault="00000000" w:rsidRPr="00000000" w14:paraId="00000304">
            <w:pPr>
              <w:rPr/>
            </w:pPr>
            <w:r w:rsidDel="00000000" w:rsidR="00000000" w:rsidRPr="00000000">
              <w:rPr>
                <w:rtl w:val="0"/>
              </w:rPr>
              <w:t xml:space="preserve">0.81 </w:t>
            </w:r>
          </w:p>
          <w:p w:rsidR="00000000" w:rsidDel="00000000" w:rsidP="00000000" w:rsidRDefault="00000000" w:rsidRPr="00000000" w14:paraId="00000305">
            <w:pPr>
              <w:rPr/>
            </w:pPr>
            <w:r w:rsidDel="00000000" w:rsidR="00000000" w:rsidRPr="00000000">
              <w:rPr>
                <w:rtl w:val="0"/>
              </w:rPr>
              <w:t xml:space="preserve">(0.79–0.82)</w:t>
            </w:r>
          </w:p>
        </w:tc>
        <w:tc>
          <w:tcPr>
            <w:tcBorders>
              <w:top w:color="000000" w:space="0" w:sz="4" w:val="single"/>
              <w:left w:color="000000" w:space="0" w:sz="0" w:val="nil"/>
              <w:bottom w:color="000000" w:space="0" w:sz="0" w:val="nil"/>
              <w:right w:color="000000" w:space="0" w:sz="0" w:val="nil"/>
            </w:tcBorders>
            <w:tcMar>
              <w:left w:w="57.0" w:type="dxa"/>
              <w:right w:w="57.0" w:type="dxa"/>
            </w:tcMar>
            <w:vAlign w:val="bottom"/>
          </w:tcPr>
          <w:p w:rsidR="00000000" w:rsidDel="00000000" w:rsidP="00000000" w:rsidRDefault="00000000" w:rsidRPr="00000000" w14:paraId="00000306">
            <w:pPr>
              <w:rPr/>
            </w:pPr>
            <w:r w:rsidDel="00000000" w:rsidR="00000000" w:rsidRPr="00000000">
              <w:rPr>
                <w:rtl w:val="0"/>
              </w:rPr>
              <w:t xml:space="preserve">0.81 </w:t>
            </w:r>
          </w:p>
          <w:p w:rsidR="00000000" w:rsidDel="00000000" w:rsidP="00000000" w:rsidRDefault="00000000" w:rsidRPr="00000000" w14:paraId="00000307">
            <w:pPr>
              <w:rPr/>
            </w:pPr>
            <w:r w:rsidDel="00000000" w:rsidR="00000000" w:rsidRPr="00000000">
              <w:rPr>
                <w:rtl w:val="0"/>
              </w:rPr>
              <w:t xml:space="preserve">(0.79–0.82)</w:t>
            </w:r>
          </w:p>
        </w:tc>
        <w:tc>
          <w:tcPr>
            <w:tcBorders>
              <w:top w:color="000000" w:space="0" w:sz="4" w:val="single"/>
              <w:left w:color="000000" w:space="0" w:sz="0" w:val="nil"/>
              <w:bottom w:color="000000" w:space="0" w:sz="0" w:val="nil"/>
              <w:right w:color="000000" w:space="0" w:sz="0" w:val="nil"/>
            </w:tcBorders>
            <w:tcMar>
              <w:left w:w="57.0" w:type="dxa"/>
              <w:right w:w="57.0" w:type="dxa"/>
            </w:tcMar>
            <w:vAlign w:val="bottom"/>
          </w:tcPr>
          <w:p w:rsidR="00000000" w:rsidDel="00000000" w:rsidP="00000000" w:rsidRDefault="00000000" w:rsidRPr="00000000" w14:paraId="00000308">
            <w:pPr>
              <w:rPr/>
            </w:pPr>
            <w:r w:rsidDel="00000000" w:rsidR="00000000" w:rsidRPr="00000000">
              <w:rPr>
                <w:rtl w:val="0"/>
              </w:rPr>
              <w:t xml:space="preserve">0.80 </w:t>
            </w:r>
          </w:p>
          <w:p w:rsidR="00000000" w:rsidDel="00000000" w:rsidP="00000000" w:rsidRDefault="00000000" w:rsidRPr="00000000" w14:paraId="00000309">
            <w:pPr>
              <w:rPr/>
            </w:pPr>
            <w:r w:rsidDel="00000000" w:rsidR="00000000" w:rsidRPr="00000000">
              <w:rPr>
                <w:rtl w:val="0"/>
              </w:rPr>
              <w:t xml:space="preserve">(0.79–0.82)</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A">
            <w:pPr>
              <w:spacing w:before="120" w:lineRule="auto"/>
              <w:rPr/>
            </w:pPr>
            <w:r w:rsidDel="00000000" w:rsidR="00000000" w:rsidRPr="00000000">
              <w:rPr>
                <w:rtl w:val="0"/>
              </w:rPr>
              <w:t xml:space="preserve">Precision</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0B">
            <w:pPr>
              <w:spacing w:before="120" w:lineRule="auto"/>
              <w:rPr/>
            </w:pPr>
            <w:r w:rsidDel="00000000" w:rsidR="00000000" w:rsidRPr="00000000">
              <w:rPr>
                <w:rtl w:val="0"/>
              </w:rPr>
              <w:t xml:space="preserve">0.79</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0C">
            <w:pPr>
              <w:spacing w:before="120" w:lineRule="auto"/>
              <w:rPr/>
            </w:pPr>
            <w:r w:rsidDel="00000000" w:rsidR="00000000" w:rsidRPr="00000000">
              <w:rPr>
                <w:rtl w:val="0"/>
              </w:rPr>
              <w:t xml:space="preserve">0.79</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0D">
            <w:pPr>
              <w:spacing w:before="120" w:lineRule="auto"/>
              <w:rPr/>
            </w:pPr>
            <w:r w:rsidDel="00000000" w:rsidR="00000000" w:rsidRPr="00000000">
              <w:rPr>
                <w:rtl w:val="0"/>
              </w:rPr>
              <w:t xml:space="preserve">0.73</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0E">
            <w:pPr>
              <w:spacing w:before="120" w:lineRule="auto"/>
              <w:rPr/>
            </w:pPr>
            <w:r w:rsidDel="00000000" w:rsidR="00000000" w:rsidRPr="00000000">
              <w:rPr>
                <w:rtl w:val="0"/>
              </w:rPr>
              <w:t xml:space="preserve">0.55</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0F">
            <w:pPr>
              <w:spacing w:before="120" w:lineRule="auto"/>
              <w:rPr/>
            </w:pPr>
            <w:r w:rsidDel="00000000" w:rsidR="00000000" w:rsidRPr="00000000">
              <w:rPr>
                <w:rtl w:val="0"/>
              </w:rPr>
              <w:t xml:space="preserve">0.54</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0">
            <w:pPr>
              <w:spacing w:before="120" w:lineRule="auto"/>
              <w:rPr/>
            </w:pPr>
            <w:r w:rsidDel="00000000" w:rsidR="00000000" w:rsidRPr="00000000">
              <w:rPr>
                <w:rtl w:val="0"/>
              </w:rPr>
              <w:t xml:space="preserve">0.54</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1">
            <w:pPr>
              <w:spacing w:before="120" w:lineRule="auto"/>
              <w:rPr/>
            </w:pPr>
            <w:r w:rsidDel="00000000" w:rsidR="00000000" w:rsidRPr="00000000">
              <w:rPr>
                <w:rtl w:val="0"/>
              </w:rPr>
              <w:t xml:space="preserve">0.54</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2">
            <w:pPr>
              <w:spacing w:before="120" w:lineRule="auto"/>
              <w:rPr/>
            </w:pPr>
            <w:r w:rsidDel="00000000" w:rsidR="00000000" w:rsidRPr="00000000">
              <w:rPr>
                <w:rtl w:val="0"/>
              </w:rPr>
              <w:t xml:space="preserve">0.55</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3">
            <w:pPr>
              <w:spacing w:before="120" w:lineRule="auto"/>
              <w:rPr/>
            </w:pPr>
            <w:r w:rsidDel="00000000" w:rsidR="00000000" w:rsidRPr="00000000">
              <w:rPr>
                <w:rtl w:val="0"/>
              </w:rPr>
              <w:t xml:space="preserve">Recall</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4">
            <w:pPr>
              <w:spacing w:before="120" w:lineRule="auto"/>
              <w:rPr/>
            </w:pPr>
            <w:r w:rsidDel="00000000" w:rsidR="00000000" w:rsidRPr="00000000">
              <w:rPr>
                <w:rtl w:val="0"/>
              </w:rPr>
              <w:t xml:space="preserve">0.45</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5">
            <w:pPr>
              <w:spacing w:before="120" w:lineRule="auto"/>
              <w:rPr/>
            </w:pPr>
            <w:r w:rsidDel="00000000" w:rsidR="00000000" w:rsidRPr="00000000">
              <w:rPr>
                <w:rtl w:val="0"/>
              </w:rPr>
              <w:t xml:space="preserve">0.45</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6">
            <w:pPr>
              <w:spacing w:before="120" w:lineRule="auto"/>
              <w:rPr/>
            </w:pPr>
            <w:r w:rsidDel="00000000" w:rsidR="00000000" w:rsidRPr="00000000">
              <w:rPr>
                <w:rtl w:val="0"/>
              </w:rPr>
              <w:t xml:space="preserve">0.50</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7">
            <w:pPr>
              <w:spacing w:before="120" w:lineRule="auto"/>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8">
            <w:pPr>
              <w:spacing w:before="120" w:lineRule="auto"/>
              <w:rPr/>
            </w:pPr>
            <w:r w:rsidDel="00000000" w:rsidR="00000000" w:rsidRPr="00000000">
              <w:rPr>
                <w:rtl w:val="0"/>
              </w:rPr>
              <w:t xml:space="preserve">0.19</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9">
            <w:pPr>
              <w:spacing w:before="120" w:lineRule="auto"/>
              <w:rPr/>
            </w:pPr>
            <w:r w:rsidDel="00000000" w:rsidR="00000000" w:rsidRPr="00000000">
              <w:rPr>
                <w:rtl w:val="0"/>
              </w:rPr>
              <w:t xml:space="preserve">0.19</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A">
            <w:pPr>
              <w:spacing w:before="120" w:lineRule="auto"/>
              <w:rPr/>
            </w:pPr>
            <w:r w:rsidDel="00000000" w:rsidR="00000000" w:rsidRPr="00000000">
              <w:rPr>
                <w:rtl w:val="0"/>
              </w:rPr>
              <w:t xml:space="preserve">0.19</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B">
            <w:pPr>
              <w:spacing w:before="120" w:lineRule="auto"/>
              <w:rPr/>
            </w:pPr>
            <w:r w:rsidDel="00000000" w:rsidR="00000000" w:rsidRPr="00000000">
              <w:rPr>
                <w:rtl w:val="0"/>
              </w:rPr>
              <w:t xml:space="preserve">0.21</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C">
            <w:pPr>
              <w:spacing w:before="120" w:lineRule="auto"/>
              <w:rPr/>
            </w:pPr>
            <w:r w:rsidDel="00000000" w:rsidR="00000000" w:rsidRPr="00000000">
              <w:rPr>
                <w:rtl w:val="0"/>
              </w:rPr>
              <w:t xml:space="preserve">F</w:t>
            </w:r>
            <w:r w:rsidDel="00000000" w:rsidR="00000000" w:rsidRPr="00000000">
              <w:rPr>
                <w:vertAlign w:val="subscript"/>
                <w:rtl w:val="0"/>
              </w:rPr>
              <w:t xml:space="preserve">1</w:t>
            </w:r>
            <w:r w:rsidDel="00000000" w:rsidR="00000000" w:rsidRPr="00000000">
              <w:rPr>
                <w:rtl w:val="0"/>
              </w:rPr>
              <w:t xml:space="preserve"> Score</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D">
            <w:pPr>
              <w:spacing w:before="120" w:lineRule="auto"/>
              <w:rPr/>
            </w:pPr>
            <w:r w:rsidDel="00000000" w:rsidR="00000000" w:rsidRPr="00000000">
              <w:rPr>
                <w:rtl w:val="0"/>
              </w:rPr>
              <w:t xml:space="preserve">0.57</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E">
            <w:pPr>
              <w:spacing w:before="120" w:lineRule="auto"/>
              <w:rPr/>
            </w:pPr>
            <w:r w:rsidDel="00000000" w:rsidR="00000000" w:rsidRPr="00000000">
              <w:rPr>
                <w:rtl w:val="0"/>
              </w:rPr>
              <w:t xml:space="preserve">0.57</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1F">
            <w:pPr>
              <w:spacing w:before="120" w:lineRule="auto"/>
              <w:rPr/>
            </w:pPr>
            <w:r w:rsidDel="00000000" w:rsidR="00000000" w:rsidRPr="00000000">
              <w:rPr>
                <w:rtl w:val="0"/>
              </w:rPr>
              <w:t xml:space="preserve">0.59</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20">
            <w:pPr>
              <w:spacing w:before="120" w:lineRule="auto"/>
              <w:rPr/>
            </w:pPr>
            <w:r w:rsidDel="00000000" w:rsidR="00000000" w:rsidRPr="00000000">
              <w:rPr>
                <w:rtl w:val="0"/>
              </w:rPr>
              <w:t xml:space="preserve">0.29</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21">
            <w:pPr>
              <w:spacing w:before="120" w:lineRule="auto"/>
              <w:rPr/>
            </w:pPr>
            <w:r w:rsidDel="00000000" w:rsidR="00000000" w:rsidRPr="00000000">
              <w:rPr>
                <w:rtl w:val="0"/>
              </w:rPr>
              <w:t xml:space="preserve">0.28</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22">
            <w:pPr>
              <w:spacing w:before="120" w:lineRule="auto"/>
              <w:rPr/>
            </w:pPr>
            <w:r w:rsidDel="00000000" w:rsidR="00000000" w:rsidRPr="00000000">
              <w:rPr>
                <w:rtl w:val="0"/>
              </w:rPr>
              <w:t xml:space="preserve">0.29</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23">
            <w:pPr>
              <w:spacing w:before="120" w:lineRule="auto"/>
              <w:rPr/>
            </w:pPr>
            <w:r w:rsidDel="00000000" w:rsidR="00000000" w:rsidRPr="00000000">
              <w:rPr>
                <w:rtl w:val="0"/>
              </w:rPr>
              <w:t xml:space="preserve">0.29</w:t>
            </w:r>
          </w:p>
        </w:tc>
        <w:tc>
          <w:tcPr>
            <w:tcBorders>
              <w:top w:color="000000" w:space="0" w:sz="0" w:val="nil"/>
              <w:left w:color="000000" w:space="0" w:sz="0" w:val="nil"/>
              <w:bottom w:color="000000" w:space="0" w:sz="0" w:val="nil"/>
              <w:right w:color="000000" w:space="0" w:sz="0" w:val="nil"/>
            </w:tcBorders>
            <w:tcMar>
              <w:left w:w="57.0" w:type="dxa"/>
              <w:right w:w="57.0" w:type="dxa"/>
            </w:tcMar>
            <w:vAlign w:val="center"/>
          </w:tcPr>
          <w:p w:rsidR="00000000" w:rsidDel="00000000" w:rsidP="00000000" w:rsidRDefault="00000000" w:rsidRPr="00000000" w14:paraId="00000324">
            <w:pPr>
              <w:spacing w:before="120" w:lineRule="auto"/>
              <w:rPr/>
            </w:pPr>
            <w:r w:rsidDel="00000000" w:rsidR="00000000" w:rsidRPr="00000000">
              <w:rPr>
                <w:rtl w:val="0"/>
              </w:rPr>
              <w:t xml:space="preserve">0.31</w:t>
            </w:r>
          </w:p>
        </w:tc>
      </w:tr>
      <w:tr>
        <w:trPr>
          <w:cantSplit w:val="0"/>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25">
            <w:pPr>
              <w:spacing w:before="120" w:lineRule="auto"/>
              <w:rPr/>
            </w:pPr>
            <w:r w:rsidDel="00000000" w:rsidR="00000000" w:rsidRPr="00000000">
              <w:rPr>
                <w:rtl w:val="0"/>
              </w:rPr>
              <w:t xml:space="preserve">Accuracy, Mean (SD)</w:t>
            </w:r>
          </w:p>
        </w:tc>
        <w:tc>
          <w:tcPr>
            <w:tcBorders>
              <w:top w:color="000000" w:space="0" w:sz="0" w:val="nil"/>
              <w:left w:color="000000" w:space="0" w:sz="0" w:val="nil"/>
              <w:bottom w:color="000000" w:space="0" w:sz="4" w:val="single"/>
              <w:right w:color="000000" w:space="0" w:sz="0" w:val="nil"/>
            </w:tcBorders>
            <w:tcMar>
              <w:left w:w="57.0" w:type="dxa"/>
              <w:right w:w="57.0" w:type="dxa"/>
            </w:tcMar>
            <w:vAlign w:val="center"/>
          </w:tcPr>
          <w:p w:rsidR="00000000" w:rsidDel="00000000" w:rsidP="00000000" w:rsidRDefault="00000000" w:rsidRPr="00000000" w14:paraId="00000326">
            <w:pPr>
              <w:rPr/>
            </w:pPr>
            <w:r w:rsidDel="00000000" w:rsidR="00000000" w:rsidRPr="00000000">
              <w:rPr>
                <w:rtl w:val="0"/>
              </w:rPr>
              <w:t xml:space="preserve">0.85</w:t>
            </w:r>
          </w:p>
          <w:p w:rsidR="00000000" w:rsidDel="00000000" w:rsidP="00000000" w:rsidRDefault="00000000" w:rsidRPr="00000000" w14:paraId="00000327">
            <w:pPr>
              <w:rPr/>
            </w:pPr>
            <w:r w:rsidDel="00000000" w:rsidR="00000000" w:rsidRPr="00000000">
              <w:rPr>
                <w:rtl w:val="0"/>
              </w:rPr>
              <w:t xml:space="preserve">(0.004)</w:t>
            </w:r>
          </w:p>
        </w:tc>
        <w:tc>
          <w:tcPr>
            <w:tcBorders>
              <w:top w:color="000000" w:space="0" w:sz="0" w:val="nil"/>
              <w:left w:color="000000" w:space="0" w:sz="0" w:val="nil"/>
              <w:bottom w:color="000000" w:space="0" w:sz="4" w:val="single"/>
              <w:right w:color="000000" w:space="0" w:sz="0" w:val="nil"/>
            </w:tcBorders>
            <w:tcMar>
              <w:left w:w="57.0" w:type="dxa"/>
              <w:right w:w="57.0" w:type="dxa"/>
            </w:tcMar>
            <w:vAlign w:val="center"/>
          </w:tcPr>
          <w:p w:rsidR="00000000" w:rsidDel="00000000" w:rsidP="00000000" w:rsidRDefault="00000000" w:rsidRPr="00000000" w14:paraId="00000328">
            <w:pPr>
              <w:rPr/>
            </w:pPr>
            <w:r w:rsidDel="00000000" w:rsidR="00000000" w:rsidRPr="00000000">
              <w:rPr>
                <w:rtl w:val="0"/>
              </w:rPr>
              <w:t xml:space="preserve">0.85</w:t>
            </w:r>
          </w:p>
          <w:p w:rsidR="00000000" w:rsidDel="00000000" w:rsidP="00000000" w:rsidRDefault="00000000" w:rsidRPr="00000000" w14:paraId="00000329">
            <w:pPr>
              <w:rPr/>
            </w:pPr>
            <w:r w:rsidDel="00000000" w:rsidR="00000000" w:rsidRPr="00000000">
              <w:rPr>
                <w:rtl w:val="0"/>
              </w:rPr>
              <w:t xml:space="preserve">(0.004)</w:t>
            </w:r>
          </w:p>
        </w:tc>
        <w:tc>
          <w:tcPr>
            <w:tcBorders>
              <w:top w:color="000000" w:space="0" w:sz="0" w:val="nil"/>
              <w:left w:color="000000" w:space="0" w:sz="0" w:val="nil"/>
              <w:bottom w:color="000000" w:space="0" w:sz="4" w:val="single"/>
              <w:right w:color="000000" w:space="0" w:sz="0" w:val="nil"/>
            </w:tcBorders>
            <w:tcMar>
              <w:left w:w="57.0" w:type="dxa"/>
              <w:right w:w="57.0" w:type="dxa"/>
            </w:tcMar>
            <w:vAlign w:val="center"/>
          </w:tcPr>
          <w:p w:rsidR="00000000" w:rsidDel="00000000" w:rsidP="00000000" w:rsidRDefault="00000000" w:rsidRPr="00000000" w14:paraId="0000032A">
            <w:pPr>
              <w:rPr/>
            </w:pPr>
            <w:r w:rsidDel="00000000" w:rsidR="00000000" w:rsidRPr="00000000">
              <w:rPr>
                <w:rtl w:val="0"/>
              </w:rPr>
              <w:t xml:space="preserve">0.85 </w:t>
            </w:r>
          </w:p>
          <w:p w:rsidR="00000000" w:rsidDel="00000000" w:rsidP="00000000" w:rsidRDefault="00000000" w:rsidRPr="00000000" w14:paraId="0000032B">
            <w:pPr>
              <w:rPr/>
            </w:pPr>
            <w:r w:rsidDel="00000000" w:rsidR="00000000" w:rsidRPr="00000000">
              <w:rPr>
                <w:rtl w:val="0"/>
              </w:rPr>
              <w:t xml:space="preserve">(0.004)</w:t>
            </w:r>
          </w:p>
        </w:tc>
        <w:tc>
          <w:tcPr>
            <w:tcBorders>
              <w:top w:color="000000" w:space="0" w:sz="0" w:val="nil"/>
              <w:left w:color="000000" w:space="0" w:sz="0" w:val="nil"/>
              <w:bottom w:color="000000" w:space="0" w:sz="4" w:val="single"/>
              <w:right w:color="000000" w:space="0" w:sz="0" w:val="nil"/>
            </w:tcBorders>
            <w:tcMar>
              <w:left w:w="57.0" w:type="dxa"/>
              <w:right w:w="57.0" w:type="dxa"/>
            </w:tcMar>
            <w:vAlign w:val="center"/>
          </w:tcPr>
          <w:p w:rsidR="00000000" w:rsidDel="00000000" w:rsidP="00000000" w:rsidRDefault="00000000" w:rsidRPr="00000000" w14:paraId="0000032C">
            <w:pPr>
              <w:rPr/>
            </w:pPr>
            <w:r w:rsidDel="00000000" w:rsidR="00000000" w:rsidRPr="00000000">
              <w:rPr>
                <w:rtl w:val="0"/>
              </w:rPr>
              <w:t xml:space="preserve">0.79</w:t>
            </w:r>
          </w:p>
          <w:p w:rsidR="00000000" w:rsidDel="00000000" w:rsidP="00000000" w:rsidRDefault="00000000" w:rsidRPr="00000000" w14:paraId="0000032D">
            <w:pPr>
              <w:rPr/>
            </w:pPr>
            <w:r w:rsidDel="00000000" w:rsidR="00000000" w:rsidRPr="00000000">
              <w:rPr>
                <w:rtl w:val="0"/>
              </w:rPr>
              <w:t xml:space="preserve">(0.004)</w:t>
            </w:r>
          </w:p>
        </w:tc>
        <w:tc>
          <w:tcPr>
            <w:tcBorders>
              <w:top w:color="000000" w:space="0" w:sz="0" w:val="nil"/>
              <w:left w:color="000000" w:space="0" w:sz="0" w:val="nil"/>
              <w:bottom w:color="000000" w:space="0" w:sz="4" w:val="single"/>
              <w:right w:color="000000" w:space="0" w:sz="0" w:val="nil"/>
            </w:tcBorders>
            <w:tcMar>
              <w:left w:w="57.0" w:type="dxa"/>
              <w:right w:w="57.0" w:type="dxa"/>
            </w:tcMar>
            <w:vAlign w:val="center"/>
          </w:tcPr>
          <w:p w:rsidR="00000000" w:rsidDel="00000000" w:rsidP="00000000" w:rsidRDefault="00000000" w:rsidRPr="00000000" w14:paraId="0000032E">
            <w:pPr>
              <w:rPr/>
            </w:pPr>
            <w:r w:rsidDel="00000000" w:rsidR="00000000" w:rsidRPr="00000000">
              <w:rPr>
                <w:rtl w:val="0"/>
              </w:rPr>
              <w:t xml:space="preserve">0.79 </w:t>
            </w:r>
          </w:p>
          <w:p w:rsidR="00000000" w:rsidDel="00000000" w:rsidP="00000000" w:rsidRDefault="00000000" w:rsidRPr="00000000" w14:paraId="0000032F">
            <w:pPr>
              <w:rPr/>
            </w:pPr>
            <w:r w:rsidDel="00000000" w:rsidR="00000000" w:rsidRPr="00000000">
              <w:rPr>
                <w:rtl w:val="0"/>
              </w:rPr>
              <w:t xml:space="preserve">(0.004)</w:t>
            </w:r>
          </w:p>
        </w:tc>
        <w:tc>
          <w:tcPr>
            <w:tcBorders>
              <w:top w:color="000000" w:space="0" w:sz="0" w:val="nil"/>
              <w:left w:color="000000" w:space="0" w:sz="0" w:val="nil"/>
              <w:bottom w:color="000000" w:space="0" w:sz="4" w:val="single"/>
              <w:right w:color="000000" w:space="0" w:sz="0" w:val="nil"/>
            </w:tcBorders>
            <w:tcMar>
              <w:left w:w="57.0" w:type="dxa"/>
              <w:right w:w="57.0" w:type="dxa"/>
            </w:tcMar>
            <w:vAlign w:val="center"/>
          </w:tcPr>
          <w:p w:rsidR="00000000" w:rsidDel="00000000" w:rsidP="00000000" w:rsidRDefault="00000000" w:rsidRPr="00000000" w14:paraId="00000330">
            <w:pPr>
              <w:rPr/>
            </w:pPr>
            <w:r w:rsidDel="00000000" w:rsidR="00000000" w:rsidRPr="00000000">
              <w:rPr>
                <w:rtl w:val="0"/>
              </w:rPr>
              <w:t xml:space="preserve">0.79 </w:t>
            </w:r>
          </w:p>
          <w:p w:rsidR="00000000" w:rsidDel="00000000" w:rsidP="00000000" w:rsidRDefault="00000000" w:rsidRPr="00000000" w14:paraId="00000331">
            <w:pPr>
              <w:rPr/>
            </w:pPr>
            <w:r w:rsidDel="00000000" w:rsidR="00000000" w:rsidRPr="00000000">
              <w:rPr>
                <w:rtl w:val="0"/>
              </w:rPr>
              <w:t xml:space="preserve">(0.004)</w:t>
            </w:r>
          </w:p>
        </w:tc>
        <w:tc>
          <w:tcPr>
            <w:tcBorders>
              <w:top w:color="000000" w:space="0" w:sz="0" w:val="nil"/>
              <w:left w:color="000000" w:space="0" w:sz="0" w:val="nil"/>
              <w:bottom w:color="000000" w:space="0" w:sz="4" w:val="single"/>
              <w:right w:color="000000" w:space="0" w:sz="0" w:val="nil"/>
            </w:tcBorders>
            <w:tcMar>
              <w:left w:w="57.0" w:type="dxa"/>
              <w:right w:w="57.0" w:type="dxa"/>
            </w:tcMar>
            <w:vAlign w:val="center"/>
          </w:tcPr>
          <w:p w:rsidR="00000000" w:rsidDel="00000000" w:rsidP="00000000" w:rsidRDefault="00000000" w:rsidRPr="00000000" w14:paraId="00000332">
            <w:pPr>
              <w:rPr/>
            </w:pPr>
            <w:r w:rsidDel="00000000" w:rsidR="00000000" w:rsidRPr="00000000">
              <w:rPr>
                <w:rtl w:val="0"/>
              </w:rPr>
              <w:t xml:space="preserve">0.79 </w:t>
            </w:r>
          </w:p>
          <w:p w:rsidR="00000000" w:rsidDel="00000000" w:rsidP="00000000" w:rsidRDefault="00000000" w:rsidRPr="00000000" w14:paraId="00000333">
            <w:pPr>
              <w:rPr/>
            </w:pPr>
            <w:r w:rsidDel="00000000" w:rsidR="00000000" w:rsidRPr="00000000">
              <w:rPr>
                <w:rtl w:val="0"/>
              </w:rPr>
              <w:t xml:space="preserve">(0.004)</w:t>
            </w:r>
          </w:p>
        </w:tc>
        <w:tc>
          <w:tcPr>
            <w:tcBorders>
              <w:top w:color="000000" w:space="0" w:sz="0" w:val="nil"/>
              <w:left w:color="000000" w:space="0" w:sz="0" w:val="nil"/>
              <w:bottom w:color="000000" w:space="0" w:sz="4" w:val="single"/>
              <w:right w:color="000000" w:space="0" w:sz="0" w:val="nil"/>
            </w:tcBorders>
            <w:tcMar>
              <w:left w:w="57.0" w:type="dxa"/>
              <w:right w:w="57.0" w:type="dxa"/>
            </w:tcMar>
            <w:vAlign w:val="center"/>
          </w:tcPr>
          <w:p w:rsidR="00000000" w:rsidDel="00000000" w:rsidP="00000000" w:rsidRDefault="00000000" w:rsidRPr="00000000" w14:paraId="00000334">
            <w:pPr>
              <w:rPr/>
            </w:pPr>
            <w:r w:rsidDel="00000000" w:rsidR="00000000" w:rsidRPr="00000000">
              <w:rPr>
                <w:rtl w:val="0"/>
              </w:rPr>
              <w:t xml:space="preserve">0.79 </w:t>
            </w:r>
          </w:p>
          <w:p w:rsidR="00000000" w:rsidDel="00000000" w:rsidP="00000000" w:rsidRDefault="00000000" w:rsidRPr="00000000" w14:paraId="00000335">
            <w:pPr>
              <w:rPr/>
            </w:pPr>
            <w:r w:rsidDel="00000000" w:rsidR="00000000" w:rsidRPr="00000000">
              <w:rPr>
                <w:rtl w:val="0"/>
              </w:rPr>
              <w:t xml:space="preserve">(0.004)</w:t>
            </w:r>
          </w:p>
        </w:tc>
      </w:tr>
    </w:tbl>
    <w:p w:rsidR="00000000" w:rsidDel="00000000" w:rsidP="00000000" w:rsidRDefault="00000000" w:rsidRPr="00000000" w14:paraId="00000336">
      <w:pPr>
        <w:rPr>
          <w:color w:val="000000"/>
        </w:rPr>
      </w:pPr>
      <w:r w:rsidDel="00000000" w:rsidR="00000000" w:rsidRPr="00000000">
        <w:rPr>
          <w:vertAlign w:val="superscript"/>
          <w:rtl w:val="0"/>
        </w:rPr>
        <w:t xml:space="preserve">a</w:t>
      </w:r>
      <w:r w:rsidDel="00000000" w:rsidR="00000000" w:rsidRPr="00000000">
        <w:rPr>
          <w:color w:val="000000"/>
          <w:rtl w:val="0"/>
        </w:rPr>
        <w:t xml:space="preserve">HybridXGBRF(proposed approach).</w:t>
      </w:r>
    </w:p>
    <w:p w:rsidR="00000000" w:rsidDel="00000000" w:rsidP="00000000" w:rsidRDefault="00000000" w:rsidRPr="00000000" w14:paraId="00000337">
      <w:pPr>
        <w:rPr/>
      </w:pPr>
      <w:r w:rsidDel="00000000" w:rsidR="00000000" w:rsidRPr="00000000">
        <w:rPr>
          <w:vertAlign w:val="superscript"/>
          <w:rtl w:val="0"/>
        </w:rPr>
        <w:t xml:space="preserve">b</w:t>
      </w:r>
      <w:r w:rsidDel="00000000" w:rsidR="00000000" w:rsidRPr="00000000">
        <w:rPr>
          <w:color w:val="000000"/>
          <w:rtl w:val="0"/>
        </w:rPr>
        <w:t xml:space="preserve">XGB Classifier</w:t>
      </w:r>
      <w:r w:rsidDel="00000000" w:rsidR="00000000" w:rsidRPr="00000000">
        <w:rPr>
          <w:rtl w:val="0"/>
        </w:rPr>
        <w:t xml:space="preserve">.</w:t>
      </w:r>
    </w:p>
    <w:p w:rsidR="00000000" w:rsidDel="00000000" w:rsidP="00000000" w:rsidRDefault="00000000" w:rsidRPr="00000000" w14:paraId="00000338">
      <w:pPr>
        <w:rPr>
          <w:color w:val="000000"/>
        </w:rPr>
      </w:pPr>
      <w:r w:rsidDel="00000000" w:rsidR="00000000" w:rsidRPr="00000000">
        <w:rPr>
          <w:vertAlign w:val="superscript"/>
          <w:rtl w:val="0"/>
        </w:rPr>
        <w:t xml:space="preserve">c</w:t>
      </w:r>
      <w:r w:rsidDel="00000000" w:rsidR="00000000" w:rsidRPr="00000000">
        <w:rPr>
          <w:color w:val="000000"/>
          <w:rtl w:val="0"/>
        </w:rPr>
        <w:t xml:space="preserve">Random Forest Classifier.</w:t>
      </w:r>
    </w:p>
    <w:p w:rsidR="00000000" w:rsidDel="00000000" w:rsidP="00000000" w:rsidRDefault="00000000" w:rsidRPr="00000000" w14:paraId="00000339">
      <w:pPr>
        <w:rPr/>
      </w:pPr>
      <w:r w:rsidDel="00000000" w:rsidR="00000000" w:rsidRPr="00000000">
        <w:rPr>
          <w:vertAlign w:val="superscript"/>
          <w:rtl w:val="0"/>
        </w:rPr>
        <w:t xml:space="preserve">d</w:t>
      </w:r>
      <w:r w:rsidDel="00000000" w:rsidR="00000000" w:rsidRPr="00000000">
        <w:rPr>
          <w:color w:val="000000"/>
          <w:rtl w:val="0"/>
        </w:rPr>
        <w:t xml:space="preserve">Logistic Regression (max_iter=1000)</w:t>
      </w: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vertAlign w:val="superscript"/>
          <w:rtl w:val="0"/>
        </w:rPr>
        <w:t xml:space="preserve">e</w:t>
      </w:r>
      <w:r w:rsidDel="00000000" w:rsidR="00000000" w:rsidRPr="00000000">
        <w:rPr>
          <w:color w:val="000000"/>
          <w:rtl w:val="0"/>
        </w:rPr>
        <w:t xml:space="preserve">Ridge</w:t>
      </w: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vertAlign w:val="superscript"/>
          <w:rtl w:val="0"/>
        </w:rPr>
        <w:t xml:space="preserve">f</w:t>
      </w:r>
      <w:r w:rsidDel="00000000" w:rsidR="00000000" w:rsidRPr="00000000">
        <w:rPr>
          <w:color w:val="000000"/>
          <w:rtl w:val="0"/>
        </w:rPr>
        <w:t xml:space="preserve">Elastic</w:t>
      </w: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vertAlign w:val="superscript"/>
          <w:rtl w:val="0"/>
        </w:rPr>
        <w:t xml:space="preserve">g</w:t>
      </w:r>
      <w:r w:rsidDel="00000000" w:rsidR="00000000" w:rsidRPr="00000000">
        <w:rPr>
          <w:color w:val="000000"/>
          <w:rtl w:val="0"/>
        </w:rPr>
        <w:t xml:space="preserve">Lasso</w:t>
      </w: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vertAlign w:val="superscript"/>
          <w:rtl w:val="0"/>
        </w:rPr>
        <w:t xml:space="preserve">h</w:t>
      </w:r>
      <w:r w:rsidDel="00000000" w:rsidR="00000000" w:rsidRPr="00000000">
        <w:rPr>
          <w:color w:val="000000"/>
          <w:rtl w:val="0"/>
        </w:rPr>
        <w:t xml:space="preserve">Logistic Regression (max_iter=200)</w:t>
      </w: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b w:val="1"/>
          <w:bCs w:val="1"/>
          <w:i w:val="1"/>
          <w:iCs w:val="1"/>
        </w:rPr>
      </w:pPr>
      <w:r w:rsidDel="00000000" w:rsidR="00000000" w:rsidRPr="00000000">
        <w:rPr>
          <w:b w:val="1"/>
          <w:bCs w:val="1"/>
          <w:i w:val="1"/>
          <w:iCs w:val="1"/>
          <w:rtl w:val="0"/>
        </w:rPr>
        <w:t xml:space="preserve">Subgroup Analysis</w:t>
      </w:r>
    </w:p>
    <w:p w:rsidR="00000000" w:rsidDel="00000000" w:rsidP="00000000" w:rsidRDefault="00000000" w:rsidRPr="00000000" w14:paraId="00000340">
      <w:pPr>
        <w:rPr/>
      </w:pPr>
      <w:r w:rsidDel="00000000" w:rsidR="00000000" w:rsidRPr="00000000">
        <w:rPr>
          <w:rtl w:val="0"/>
        </w:rPr>
        <w:t xml:space="preserve">Subgroup analyses demonstrated that the HybridXGBRF model maintained high and consistent discriminative power across demographic strata, with its AUROC ranging from 0.88 to 0.89 for the sex and age subgroups. Notably, the model achieved the best performance among residents with ADL improvement (AUROC: 0.90). In contrast, residents with ADL decline presented a greater predictive challenge, yielding a lower AUROC (0.73) and significantly reduced sensitivity (recall, 0.08), reflecting higher clinical heterogeneity in this specific subpopulation (Table 5).</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widowControl w:val="1"/>
        <w:rPr/>
      </w:pPr>
      <w:r w:rsidDel="00000000" w:rsidR="00000000" w:rsidRPr="00000000">
        <w:rPr>
          <w:b w:val="1"/>
          <w:bCs w:val="1"/>
          <w:rtl w:val="0"/>
        </w:rPr>
        <w:t xml:space="preserve">Table 5</w:t>
      </w:r>
      <w:r w:rsidDel="00000000" w:rsidR="00000000" w:rsidRPr="00000000">
        <w:rPr>
          <w:rtl w:val="0"/>
        </w:rPr>
        <w:t xml:space="preserve"> Subgroup performance of the HybridXGBRF model</w:t>
      </w:r>
    </w:p>
    <w:tbl>
      <w:tblPr>
        <w:tblStyle w:val="Table5"/>
        <w:tblW w:w="8306.0" w:type="dxa"/>
        <w:jc w:val="left"/>
        <w:tblLayout w:type="fixed"/>
        <w:tblLook w:val="0400"/>
      </w:tblPr>
      <w:tblGrid>
        <w:gridCol w:w="1596"/>
        <w:gridCol w:w="933"/>
        <w:gridCol w:w="942"/>
        <w:gridCol w:w="742"/>
        <w:gridCol w:w="743"/>
        <w:gridCol w:w="949"/>
        <w:gridCol w:w="1162"/>
        <w:gridCol w:w="1239"/>
        <w:tblGridChange w:id="0">
          <w:tblGrid>
            <w:gridCol w:w="1596"/>
            <w:gridCol w:w="933"/>
            <w:gridCol w:w="942"/>
            <w:gridCol w:w="742"/>
            <w:gridCol w:w="743"/>
            <w:gridCol w:w="949"/>
            <w:gridCol w:w="1162"/>
            <w:gridCol w:w="1239"/>
          </w:tblGrid>
        </w:tblGridChange>
      </w:tblGrid>
      <w:tr>
        <w:trPr>
          <w:cantSplit w:val="0"/>
          <w:trHeight w:val="330"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43">
            <w:pPr>
              <w:widowControl w:val="1"/>
              <w:jc w:val="center"/>
              <w:rPr>
                <w:color w:val="000000"/>
              </w:rPr>
            </w:pPr>
            <w:r w:rsidDel="00000000" w:rsidR="00000000" w:rsidRPr="00000000">
              <w:rPr>
                <w:color w:val="000000"/>
                <w:rtl w:val="0"/>
              </w:rPr>
              <w:t xml:space="preserve">Subgroup</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44">
            <w:pPr>
              <w:widowControl w:val="1"/>
              <w:jc w:val="center"/>
              <w:rPr>
                <w:color w:val="000000"/>
              </w:rPr>
            </w:pPr>
            <w:r w:rsidDel="00000000" w:rsidR="00000000" w:rsidRPr="00000000">
              <w:rPr>
                <w:color w:val="000000"/>
                <w:rtl w:val="0"/>
              </w:rPr>
              <w:t xml:space="preserve">Accuracy</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45">
            <w:pPr>
              <w:widowControl w:val="1"/>
              <w:jc w:val="center"/>
              <w:rPr>
                <w:color w:val="000000"/>
              </w:rPr>
            </w:pPr>
            <w:r w:rsidDel="00000000" w:rsidR="00000000" w:rsidRPr="00000000">
              <w:rPr>
                <w:color w:val="000000"/>
                <w:rtl w:val="0"/>
              </w:rPr>
              <w:t xml:space="preserve">Precision</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46">
            <w:pPr>
              <w:widowControl w:val="1"/>
              <w:jc w:val="center"/>
              <w:rPr>
                <w:color w:val="000000"/>
              </w:rPr>
            </w:pPr>
            <w:r w:rsidDel="00000000" w:rsidR="00000000" w:rsidRPr="00000000">
              <w:rPr>
                <w:color w:val="000000"/>
                <w:rtl w:val="0"/>
              </w:rPr>
              <w:t xml:space="preserve">Recall</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47">
            <w:pPr>
              <w:widowControl w:val="1"/>
              <w:jc w:val="center"/>
              <w:rPr>
                <w:color w:val="000000"/>
              </w:rPr>
            </w:pPr>
            <w:r w:rsidDel="00000000" w:rsidR="00000000" w:rsidRPr="00000000">
              <w:rPr>
                <w:color w:val="000000"/>
                <w:rtl w:val="0"/>
              </w:rPr>
              <w:t xml:space="preserve">F1</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48">
            <w:pPr>
              <w:widowControl w:val="1"/>
              <w:jc w:val="center"/>
              <w:rPr>
                <w:color w:val="000000"/>
              </w:rPr>
            </w:pPr>
            <w:r w:rsidDel="00000000" w:rsidR="00000000" w:rsidRPr="00000000">
              <w:rPr>
                <w:color w:val="000000"/>
                <w:rtl w:val="0"/>
              </w:rPr>
              <w:t xml:space="preserve">ROC AUC</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49">
            <w:pPr>
              <w:widowControl w:val="1"/>
              <w:jc w:val="center"/>
              <w:rPr>
                <w:color w:val="000000"/>
              </w:rPr>
            </w:pPr>
            <w:r w:rsidDel="00000000" w:rsidR="00000000" w:rsidRPr="00000000">
              <w:rPr>
                <w:color w:val="000000"/>
                <w:rtl w:val="0"/>
              </w:rPr>
              <w:t xml:space="preserve">Support (n)</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4A">
            <w:pPr>
              <w:widowControl w:val="1"/>
              <w:jc w:val="center"/>
              <w:rPr>
                <w:color w:val="000000"/>
              </w:rPr>
            </w:pPr>
            <w:r w:rsidDel="00000000" w:rsidR="00000000" w:rsidRPr="00000000">
              <w:rPr>
                <w:color w:val="000000"/>
                <w:rtl w:val="0"/>
              </w:rPr>
              <w:t xml:space="preserve">Positives (n)</w:t>
            </w:r>
          </w:p>
        </w:tc>
      </w:tr>
      <w:tr>
        <w:trPr>
          <w:cantSplit w:val="0"/>
          <w:trHeight w:val="900"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4B">
            <w:pPr>
              <w:widowControl w:val="1"/>
              <w:rPr>
                <w:color w:val="000000"/>
              </w:rPr>
            </w:pPr>
            <w:r w:rsidDel="00000000" w:rsidR="00000000" w:rsidRPr="00000000">
              <w:rPr>
                <w:color w:val="000000"/>
                <w:rtl w:val="0"/>
              </w:rPr>
              <w:t xml:space="preserve">ADL improvement</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4C">
            <w:pPr>
              <w:widowControl w:val="1"/>
              <w:jc w:val="center"/>
              <w:rPr>
                <w:color w:val="000000"/>
              </w:rPr>
            </w:pPr>
            <w:r w:rsidDel="00000000" w:rsidR="00000000" w:rsidRPr="00000000">
              <w:rPr>
                <w:color w:val="000000"/>
                <w:rtl w:val="0"/>
              </w:rPr>
              <w:t xml:space="preserve">0.83</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4D">
            <w:pPr>
              <w:widowControl w:val="1"/>
              <w:jc w:val="center"/>
              <w:rPr>
                <w:color w:val="000000"/>
              </w:rPr>
            </w:pPr>
            <w:r w:rsidDel="00000000" w:rsidR="00000000" w:rsidRPr="00000000">
              <w:rPr>
                <w:color w:val="000000"/>
                <w:rtl w:val="0"/>
              </w:rPr>
              <w:t xml:space="preserve">0.86</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4E">
            <w:pPr>
              <w:widowControl w:val="1"/>
              <w:jc w:val="center"/>
              <w:rPr>
                <w:color w:val="000000"/>
              </w:rPr>
            </w:pPr>
            <w:r w:rsidDel="00000000" w:rsidR="00000000" w:rsidRPr="00000000">
              <w:rPr>
                <w:color w:val="000000"/>
                <w:rtl w:val="0"/>
              </w:rPr>
              <w:t xml:space="preserve">0.53</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4F">
            <w:pPr>
              <w:widowControl w:val="1"/>
              <w:jc w:val="center"/>
              <w:rPr>
                <w:color w:val="000000"/>
              </w:rPr>
            </w:pPr>
            <w:r w:rsidDel="00000000" w:rsidR="00000000" w:rsidRPr="00000000">
              <w:rPr>
                <w:color w:val="000000"/>
                <w:rtl w:val="0"/>
              </w:rPr>
              <w:t xml:space="preserve">0.65</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50">
            <w:pPr>
              <w:widowControl w:val="1"/>
              <w:jc w:val="center"/>
              <w:rPr>
                <w:color w:val="000000"/>
              </w:rPr>
            </w:pPr>
            <w:r w:rsidDel="00000000" w:rsidR="00000000" w:rsidRPr="00000000">
              <w:rPr>
                <w:color w:val="000000"/>
                <w:rtl w:val="0"/>
              </w:rPr>
              <w:t xml:space="preserve">0.90</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51">
            <w:pPr>
              <w:widowControl w:val="1"/>
              <w:jc w:val="center"/>
              <w:rPr>
                <w:color w:val="000000"/>
              </w:rPr>
            </w:pPr>
            <w:r w:rsidDel="00000000" w:rsidR="00000000" w:rsidRPr="00000000">
              <w:rPr>
                <w:color w:val="000000"/>
                <w:rtl w:val="0"/>
              </w:rPr>
              <w:t xml:space="preserve">5524</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52">
            <w:pPr>
              <w:widowControl w:val="1"/>
              <w:jc w:val="center"/>
              <w:rPr>
                <w:color w:val="000000"/>
              </w:rPr>
            </w:pPr>
            <w:r w:rsidDel="00000000" w:rsidR="00000000" w:rsidRPr="00000000">
              <w:rPr>
                <w:color w:val="000000"/>
                <w:rtl w:val="0"/>
              </w:rPr>
              <w:t xml:space="preserve">1658</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3">
            <w:pPr>
              <w:widowControl w:val="1"/>
              <w:rPr>
                <w:color w:val="000000"/>
              </w:rPr>
            </w:pPr>
            <w:r w:rsidDel="00000000" w:rsidR="00000000" w:rsidRPr="00000000">
              <w:rPr>
                <w:color w:val="000000"/>
                <w:rtl w:val="0"/>
              </w:rPr>
              <w:t xml:space="preserve">ADL decline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4">
            <w:pPr>
              <w:widowControl w:val="1"/>
              <w:jc w:val="center"/>
              <w:rPr>
                <w:color w:val="000000"/>
              </w:rPr>
            </w:pPr>
            <w:r w:rsidDel="00000000" w:rsidR="00000000" w:rsidRPr="00000000">
              <w:rPr>
                <w:color w:val="000000"/>
                <w:rtl w:val="0"/>
              </w:rPr>
              <w:t xml:space="preserve">0.83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5">
            <w:pPr>
              <w:widowControl w:val="1"/>
              <w:jc w:val="center"/>
              <w:rPr>
                <w:color w:val="000000"/>
              </w:rPr>
            </w:pPr>
            <w:r w:rsidDel="00000000" w:rsidR="00000000" w:rsidRPr="00000000">
              <w:rPr>
                <w:color w:val="000000"/>
                <w:rtl w:val="0"/>
              </w:rPr>
              <w:t xml:space="preserve">0.67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6">
            <w:pPr>
              <w:widowControl w:val="1"/>
              <w:jc w:val="center"/>
              <w:rPr>
                <w:color w:val="000000"/>
              </w:rPr>
            </w:pPr>
            <w:r w:rsidDel="00000000" w:rsidR="00000000" w:rsidRPr="00000000">
              <w:rPr>
                <w:color w:val="000000"/>
                <w:rtl w:val="0"/>
              </w:rPr>
              <w:t xml:space="preserve">0.08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7">
            <w:pPr>
              <w:widowControl w:val="1"/>
              <w:jc w:val="center"/>
              <w:rPr>
                <w:color w:val="000000"/>
              </w:rPr>
            </w:pPr>
            <w:r w:rsidDel="00000000" w:rsidR="00000000" w:rsidRPr="00000000">
              <w:rPr>
                <w:color w:val="000000"/>
                <w:rtl w:val="0"/>
              </w:rPr>
              <w:t xml:space="preserve">0.14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8">
            <w:pPr>
              <w:widowControl w:val="1"/>
              <w:jc w:val="center"/>
              <w:rPr>
                <w:color w:val="000000"/>
              </w:rPr>
            </w:pPr>
            <w:r w:rsidDel="00000000" w:rsidR="00000000" w:rsidRPr="00000000">
              <w:rPr>
                <w:color w:val="000000"/>
                <w:rtl w:val="0"/>
              </w:rPr>
              <w:t xml:space="preserve">0.73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9">
            <w:pPr>
              <w:widowControl w:val="1"/>
              <w:jc w:val="center"/>
              <w:rPr>
                <w:color w:val="000000"/>
              </w:rPr>
            </w:pPr>
            <w:r w:rsidDel="00000000" w:rsidR="00000000" w:rsidRPr="00000000">
              <w:rPr>
                <w:color w:val="000000"/>
                <w:rtl w:val="0"/>
              </w:rPr>
              <w:t xml:space="preserve">692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A">
            <w:pPr>
              <w:widowControl w:val="1"/>
              <w:jc w:val="center"/>
              <w:rPr>
                <w:color w:val="000000"/>
              </w:rPr>
            </w:pPr>
            <w:r w:rsidDel="00000000" w:rsidR="00000000" w:rsidRPr="00000000">
              <w:rPr>
                <w:color w:val="000000"/>
                <w:rtl w:val="0"/>
              </w:rPr>
              <w:t xml:space="preserve">123</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B">
            <w:pPr>
              <w:widowControl w:val="1"/>
              <w:rPr>
                <w:color w:val="000000"/>
              </w:rPr>
            </w:pPr>
            <w:r w:rsidDel="00000000" w:rsidR="00000000" w:rsidRPr="00000000">
              <w:rPr>
                <w:color w:val="000000"/>
                <w:rtl w:val="0"/>
              </w:rPr>
              <w:t xml:space="preserve">Female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C">
            <w:pPr>
              <w:widowControl w:val="1"/>
              <w:jc w:val="center"/>
              <w:rPr>
                <w:color w:val="000000"/>
              </w:rPr>
            </w:pPr>
            <w:r w:rsidDel="00000000" w:rsidR="00000000" w:rsidRPr="00000000">
              <w:rPr>
                <w:color w:val="000000"/>
                <w:rtl w:val="0"/>
              </w:rPr>
              <w:t xml:space="preserve">0.85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D">
            <w:pPr>
              <w:widowControl w:val="1"/>
              <w:jc w:val="center"/>
              <w:rPr>
                <w:color w:val="000000"/>
              </w:rPr>
            </w:pPr>
            <w:r w:rsidDel="00000000" w:rsidR="00000000" w:rsidRPr="00000000">
              <w:rPr>
                <w:color w:val="000000"/>
                <w:rtl w:val="0"/>
              </w:rPr>
              <w:t xml:space="preserve">0.83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E">
            <w:pPr>
              <w:widowControl w:val="1"/>
              <w:jc w:val="center"/>
              <w:rPr>
                <w:color w:val="000000"/>
              </w:rPr>
            </w:pPr>
            <w:r w:rsidDel="00000000" w:rsidR="00000000" w:rsidRPr="00000000">
              <w:rPr>
                <w:color w:val="000000"/>
                <w:rtl w:val="0"/>
              </w:rPr>
              <w:t xml:space="preserve">0.47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F">
            <w:pPr>
              <w:widowControl w:val="1"/>
              <w:jc w:val="center"/>
              <w:rPr>
                <w:color w:val="000000"/>
              </w:rPr>
            </w:pPr>
            <w:r w:rsidDel="00000000" w:rsidR="00000000" w:rsidRPr="00000000">
              <w:rPr>
                <w:color w:val="000000"/>
                <w:rtl w:val="0"/>
              </w:rPr>
              <w:t xml:space="preserve">0.61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0">
            <w:pPr>
              <w:widowControl w:val="1"/>
              <w:jc w:val="center"/>
              <w:rPr>
                <w:color w:val="000000"/>
              </w:rPr>
            </w:pPr>
            <w:r w:rsidDel="00000000" w:rsidR="00000000" w:rsidRPr="00000000">
              <w:rPr>
                <w:color w:val="000000"/>
                <w:rtl w:val="0"/>
              </w:rPr>
              <w:t xml:space="preserve">0.89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1">
            <w:pPr>
              <w:widowControl w:val="1"/>
              <w:jc w:val="center"/>
              <w:rPr>
                <w:color w:val="000000"/>
              </w:rPr>
            </w:pPr>
            <w:r w:rsidDel="00000000" w:rsidR="00000000" w:rsidRPr="00000000">
              <w:rPr>
                <w:color w:val="000000"/>
                <w:rtl w:val="0"/>
              </w:rPr>
              <w:t xml:space="preserve">3043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2">
            <w:pPr>
              <w:widowControl w:val="1"/>
              <w:jc w:val="center"/>
              <w:rPr>
                <w:color w:val="000000"/>
              </w:rPr>
            </w:pPr>
            <w:r w:rsidDel="00000000" w:rsidR="00000000" w:rsidRPr="00000000">
              <w:rPr>
                <w:color w:val="000000"/>
                <w:rtl w:val="0"/>
              </w:rPr>
              <w:t xml:space="preserve">714</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3">
            <w:pPr>
              <w:widowControl w:val="1"/>
              <w:rPr>
                <w:color w:val="000000"/>
              </w:rPr>
            </w:pPr>
            <w:r w:rsidDel="00000000" w:rsidR="00000000" w:rsidRPr="00000000">
              <w:rPr>
                <w:color w:val="000000"/>
                <w:rtl w:val="0"/>
              </w:rPr>
              <w:t xml:space="preserve">Age </w:t>
            </w:r>
            <m:oMath>
              <m:r>
                <m:t>≤</m:t>
              </m:r>
            </m:oMath>
            <w:r w:rsidDel="00000000" w:rsidR="00000000" w:rsidRPr="00000000">
              <w:rPr>
                <w:color w:val="000000"/>
                <w:rtl w:val="0"/>
              </w:rPr>
              <w:t xml:space="preserve">85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4">
            <w:pPr>
              <w:widowControl w:val="1"/>
              <w:jc w:val="center"/>
              <w:rPr>
                <w:color w:val="000000"/>
              </w:rPr>
            </w:pPr>
            <w:r w:rsidDel="00000000" w:rsidR="00000000" w:rsidRPr="00000000">
              <w:rPr>
                <w:color w:val="000000"/>
                <w:rtl w:val="0"/>
              </w:rPr>
              <w:t xml:space="preserve">0.83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5">
            <w:pPr>
              <w:widowControl w:val="1"/>
              <w:jc w:val="center"/>
              <w:rPr>
                <w:color w:val="000000"/>
              </w:rPr>
            </w:pPr>
            <w:r w:rsidDel="00000000" w:rsidR="00000000" w:rsidRPr="00000000">
              <w:rPr>
                <w:color w:val="000000"/>
                <w:rtl w:val="0"/>
              </w:rPr>
              <w:t xml:space="preserve">0.84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6">
            <w:pPr>
              <w:widowControl w:val="1"/>
              <w:jc w:val="center"/>
              <w:rPr>
                <w:color w:val="000000"/>
              </w:rPr>
            </w:pPr>
            <w:r w:rsidDel="00000000" w:rsidR="00000000" w:rsidRPr="00000000">
              <w:rPr>
                <w:color w:val="000000"/>
                <w:rtl w:val="0"/>
              </w:rPr>
              <w:t xml:space="preserve">0.49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7">
            <w:pPr>
              <w:widowControl w:val="1"/>
              <w:jc w:val="center"/>
              <w:rPr>
                <w:color w:val="000000"/>
              </w:rPr>
            </w:pPr>
            <w:r w:rsidDel="00000000" w:rsidR="00000000" w:rsidRPr="00000000">
              <w:rPr>
                <w:color w:val="000000"/>
                <w:rtl w:val="0"/>
              </w:rPr>
              <w:t xml:space="preserve">0.62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8">
            <w:pPr>
              <w:widowControl w:val="1"/>
              <w:jc w:val="center"/>
              <w:rPr>
                <w:color w:val="000000"/>
              </w:rPr>
            </w:pPr>
            <w:r w:rsidDel="00000000" w:rsidR="00000000" w:rsidRPr="00000000">
              <w:rPr>
                <w:color w:val="000000"/>
                <w:rtl w:val="0"/>
              </w:rPr>
              <w:t xml:space="preserve">0.88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9">
            <w:pPr>
              <w:widowControl w:val="1"/>
              <w:jc w:val="center"/>
              <w:rPr>
                <w:color w:val="000000"/>
              </w:rPr>
            </w:pPr>
            <w:r w:rsidDel="00000000" w:rsidR="00000000" w:rsidRPr="00000000">
              <w:rPr>
                <w:color w:val="000000"/>
                <w:rtl w:val="0"/>
              </w:rPr>
              <w:t xml:space="preserve">4292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A">
            <w:pPr>
              <w:widowControl w:val="1"/>
              <w:jc w:val="center"/>
              <w:rPr>
                <w:color w:val="000000"/>
              </w:rPr>
            </w:pPr>
            <w:r w:rsidDel="00000000" w:rsidR="00000000" w:rsidRPr="00000000">
              <w:rPr>
                <w:color w:val="000000"/>
                <w:rtl w:val="0"/>
              </w:rPr>
              <w:t xml:space="preserve">1181</w:t>
            </w:r>
          </w:p>
        </w:tc>
      </w:tr>
      <w:tr>
        <w:trPr>
          <w:cantSplit w:val="0"/>
          <w:trHeight w:val="600"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36B">
            <w:pPr>
              <w:widowControl w:val="1"/>
              <w:rPr>
                <w:color w:val="000000"/>
              </w:rPr>
            </w:pPr>
            <w:r w:rsidDel="00000000" w:rsidR="00000000" w:rsidRPr="00000000">
              <w:rPr>
                <w:color w:val="000000"/>
                <w:rtl w:val="0"/>
              </w:rPr>
              <w:t xml:space="preserve">Age &gt; 85</w:t>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36C">
            <w:pPr>
              <w:widowControl w:val="1"/>
              <w:jc w:val="center"/>
              <w:rPr>
                <w:color w:val="000000"/>
              </w:rPr>
            </w:pPr>
            <w:r w:rsidDel="00000000" w:rsidR="00000000" w:rsidRPr="00000000">
              <w:rPr>
                <w:color w:val="000000"/>
                <w:rtl w:val="0"/>
              </w:rPr>
              <w:t xml:space="preserve">0.83</w:t>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36D">
            <w:pPr>
              <w:widowControl w:val="1"/>
              <w:jc w:val="center"/>
              <w:rPr>
                <w:color w:val="000000"/>
              </w:rPr>
            </w:pPr>
            <w:r w:rsidDel="00000000" w:rsidR="00000000" w:rsidRPr="00000000">
              <w:rPr>
                <w:color w:val="000000"/>
                <w:rtl w:val="0"/>
              </w:rPr>
              <w:t xml:space="preserve">0.88</w:t>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36E">
            <w:pPr>
              <w:widowControl w:val="1"/>
              <w:jc w:val="center"/>
              <w:rPr>
                <w:color w:val="000000"/>
              </w:rPr>
            </w:pPr>
            <w:r w:rsidDel="00000000" w:rsidR="00000000" w:rsidRPr="00000000">
              <w:rPr>
                <w:color w:val="000000"/>
                <w:rtl w:val="0"/>
              </w:rPr>
              <w:t xml:space="preserve">0.52</w:t>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36F">
            <w:pPr>
              <w:widowControl w:val="1"/>
              <w:jc w:val="center"/>
              <w:rPr>
                <w:color w:val="000000"/>
              </w:rPr>
            </w:pPr>
            <w:r w:rsidDel="00000000" w:rsidR="00000000" w:rsidRPr="00000000">
              <w:rPr>
                <w:color w:val="000000"/>
                <w:rtl w:val="0"/>
              </w:rPr>
              <w:t xml:space="preserve">0.65</w:t>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370">
            <w:pPr>
              <w:widowControl w:val="1"/>
              <w:jc w:val="center"/>
              <w:rPr>
                <w:color w:val="000000"/>
              </w:rPr>
            </w:pPr>
            <w:r w:rsidDel="00000000" w:rsidR="00000000" w:rsidRPr="00000000">
              <w:rPr>
                <w:color w:val="000000"/>
                <w:rtl w:val="0"/>
              </w:rPr>
              <w:t xml:space="preserve">0.89</w:t>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371">
            <w:pPr>
              <w:widowControl w:val="1"/>
              <w:jc w:val="center"/>
              <w:rPr>
                <w:color w:val="000000"/>
              </w:rPr>
            </w:pPr>
            <w:r w:rsidDel="00000000" w:rsidR="00000000" w:rsidRPr="00000000">
              <w:rPr>
                <w:color w:val="000000"/>
                <w:rtl w:val="0"/>
              </w:rPr>
              <w:t xml:space="preserve">1924</w:t>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372">
            <w:pPr>
              <w:widowControl w:val="1"/>
              <w:jc w:val="center"/>
              <w:rPr>
                <w:color w:val="000000"/>
              </w:rPr>
            </w:pPr>
            <w:r w:rsidDel="00000000" w:rsidR="00000000" w:rsidRPr="00000000">
              <w:rPr>
                <w:color w:val="000000"/>
                <w:rtl w:val="0"/>
              </w:rPr>
              <w:t xml:space="preserve">600</w:t>
            </w:r>
          </w:p>
        </w:tc>
      </w:tr>
      <w:tr>
        <w:trPr>
          <w:cantSplit w:val="0"/>
          <w:trHeight w:val="600"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73">
            <w:pPr>
              <w:widowControl w:val="1"/>
              <w:rPr>
                <w:color w:val="000000"/>
              </w:rPr>
            </w:pPr>
            <w:r w:rsidDel="00000000" w:rsidR="00000000" w:rsidRPr="00000000">
              <w:rPr>
                <w:color w:val="000000"/>
                <w:rtl w:val="0"/>
              </w:rPr>
              <w:t xml:space="preserve">Male</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74">
            <w:pPr>
              <w:widowControl w:val="1"/>
              <w:jc w:val="center"/>
              <w:rPr>
                <w:color w:val="000000"/>
              </w:rPr>
            </w:pPr>
            <w:r w:rsidDel="00000000" w:rsidR="00000000" w:rsidRPr="00000000">
              <w:rPr>
                <w:color w:val="000000"/>
                <w:rtl w:val="0"/>
              </w:rPr>
              <w:t xml:space="preserve">0.81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75">
            <w:pPr>
              <w:widowControl w:val="1"/>
              <w:jc w:val="center"/>
              <w:rPr>
                <w:color w:val="000000"/>
              </w:rPr>
            </w:pPr>
            <w:r w:rsidDel="00000000" w:rsidR="00000000" w:rsidRPr="00000000">
              <w:rPr>
                <w:color w:val="000000"/>
                <w:rtl w:val="0"/>
              </w:rPr>
              <w:t xml:space="preserve">0.86</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76">
            <w:pPr>
              <w:widowControl w:val="1"/>
              <w:jc w:val="center"/>
              <w:rPr>
                <w:color w:val="000000"/>
              </w:rPr>
            </w:pPr>
            <w:r w:rsidDel="00000000" w:rsidR="00000000" w:rsidRPr="00000000">
              <w:rPr>
                <w:color w:val="000000"/>
                <w:rtl w:val="0"/>
              </w:rPr>
              <w:t xml:space="preserve">0.51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77">
            <w:pPr>
              <w:widowControl w:val="1"/>
              <w:jc w:val="center"/>
              <w:rPr>
                <w:color w:val="000000"/>
              </w:rPr>
            </w:pPr>
            <w:r w:rsidDel="00000000" w:rsidR="00000000" w:rsidRPr="00000000">
              <w:rPr>
                <w:color w:val="000000"/>
                <w:rtl w:val="0"/>
              </w:rPr>
              <w:t xml:space="preserve">0.64</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78">
            <w:pPr>
              <w:widowControl w:val="1"/>
              <w:jc w:val="center"/>
              <w:rPr>
                <w:color w:val="000000"/>
              </w:rPr>
            </w:pPr>
            <w:r w:rsidDel="00000000" w:rsidR="00000000" w:rsidRPr="00000000">
              <w:rPr>
                <w:color w:val="000000"/>
                <w:rtl w:val="0"/>
              </w:rPr>
              <w:t xml:space="preserve">0.88</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79">
            <w:pPr>
              <w:widowControl w:val="1"/>
              <w:jc w:val="center"/>
              <w:rPr>
                <w:color w:val="000000"/>
              </w:rPr>
            </w:pPr>
            <w:r w:rsidDel="00000000" w:rsidR="00000000" w:rsidRPr="00000000">
              <w:rPr>
                <w:color w:val="000000"/>
                <w:rtl w:val="0"/>
              </w:rPr>
              <w:t xml:space="preserve">3173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7A">
            <w:pPr>
              <w:widowControl w:val="1"/>
              <w:jc w:val="center"/>
              <w:rPr>
                <w:color w:val="000000"/>
              </w:rPr>
            </w:pPr>
            <w:r w:rsidDel="00000000" w:rsidR="00000000" w:rsidRPr="00000000">
              <w:rPr>
                <w:color w:val="000000"/>
                <w:rtl w:val="0"/>
              </w:rPr>
              <w:t xml:space="preserve">1067</w:t>
            </w:r>
          </w:p>
        </w:tc>
      </w:tr>
    </w:tbl>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i w:val="1"/>
          <w:iCs w:val="1"/>
        </w:rPr>
      </w:pPr>
      <w:r w:rsidDel="00000000" w:rsidR="00000000" w:rsidRPr="00000000">
        <w:rPr>
          <w:b w:val="1"/>
          <w:bCs w:val="1"/>
          <w:i w:val="1"/>
          <w:iCs w:val="1"/>
          <w:rtl w:val="0"/>
        </w:rPr>
        <w:t xml:space="preserve">Internal Calibration</w:t>
      </w:r>
    </w:p>
    <w:p w:rsidR="00000000" w:rsidDel="00000000" w:rsidP="00000000" w:rsidRDefault="00000000" w:rsidRPr="00000000" w14:paraId="0000037E">
      <w:pPr>
        <w:rPr/>
      </w:pPr>
      <w:r w:rsidDel="00000000" w:rsidR="00000000" w:rsidRPr="00000000">
        <w:rPr>
          <w:rtl w:val="0"/>
        </w:rPr>
        <w:t xml:space="preserve">The HybridXGBRF model demonstrated good internal calibration, with predicted probabilities closely following the reference 45-degree line across the low-to-moderate risk range (&lt;0.6) (Figure 3). A small degree of underestimation was observed in the highest predicted-risk bin (&gt;0.7). The model achieved the best internal Brier score (0.128), outperforming all comparators. Tree-based models generally </w:t>
      </w:r>
      <w:r w:rsidDel="00000000" w:rsidR="00000000" w:rsidRPr="00000000">
        <w:rPr>
          <w:rFonts w:ascii="Calibri" w:cs="Calibri" w:eastAsia="Calibri" w:hAnsi="Calibri"/>
          <w:rtl w:val="0"/>
        </w:rPr>
        <w:t xml:space="preserve">exhibited a stable calibration, whereas linear models demonstrated </w:t>
      </w:r>
      <w:r w:rsidDel="00000000" w:rsidR="00000000" w:rsidRPr="00000000">
        <w:rPr>
          <w:rtl w:val="0"/>
        </w:rPr>
        <w:t xml:space="preserve">noticeable deviation</w:t>
      </w:r>
      <w:r w:rsidDel="00000000" w:rsidR="00000000" w:rsidRPr="00000000">
        <w:rPr>
          <w:rFonts w:ascii="Calibri" w:cs="Calibri" w:eastAsia="Calibri" w:hAnsi="Calibri"/>
          <w:rtl w:val="0"/>
        </w:rPr>
        <w:t xml:space="preserve">s from the reference line.</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b w:val="1"/>
          <w:bCs w:val="1"/>
          <w:i w:val="1"/>
          <w:iCs w:val="1"/>
        </w:rPr>
      </w:pPr>
      <w:r w:rsidDel="00000000" w:rsidR="00000000" w:rsidRPr="00000000">
        <w:rPr>
          <w:b w:val="1"/>
          <w:bCs w:val="1"/>
          <w:i w:val="1"/>
          <w:iCs w:val="1"/>
          <w:rtl w:val="0"/>
        </w:rPr>
        <w:t xml:space="preserve">External Calibration</w:t>
      </w:r>
    </w:p>
    <w:p w:rsidR="00000000" w:rsidDel="00000000" w:rsidP="00000000" w:rsidRDefault="00000000" w:rsidRPr="00000000" w14:paraId="00000381">
      <w:pPr>
        <w:rPr/>
      </w:pPr>
      <w:r w:rsidDel="00000000" w:rsidR="00000000" w:rsidRPr="00000000">
        <w:rPr>
          <w:rtl w:val="0"/>
        </w:rPr>
        <w:t xml:space="preserve">External validation showed that HybridXGBRF maintained the strongest calibration among all </w:t>
      </w:r>
      <w:r w:rsidDel="00000000" w:rsidR="00000000" w:rsidRPr="00000000">
        <w:rPr>
          <w:rFonts w:ascii="Calibri" w:cs="Calibri" w:eastAsia="Calibri" w:hAnsi="Calibri"/>
          <w:rtl w:val="0"/>
        </w:rPr>
        <w:t xml:space="preserve">the models, yielding the lowest Brier score (0.122; Figure </w:t>
      </w:r>
      <w:r w:rsidDel="00000000" w:rsidR="00000000" w:rsidRPr="00000000">
        <w:rPr>
          <w:rtl w:val="0"/>
        </w:rPr>
        <w:t xml:space="preserve">4). The calibration curve closely matched the reference line across most probability ranges, with only a mild divergence at higher predicted risks. Again, the tree-based models demonstrated better alignment than </w:t>
      </w:r>
      <w:r w:rsidDel="00000000" w:rsidR="00000000" w:rsidRPr="00000000">
        <w:rPr>
          <w:rFonts w:ascii="Calibri" w:cs="Calibri" w:eastAsia="Calibri" w:hAnsi="Calibri"/>
          <w:rtl w:val="0"/>
        </w:rPr>
        <w:t xml:space="preserve">the linear models, which consistently overestimated the mid-range probabilities. Overall, </w:t>
      </w:r>
      <w:r w:rsidDel="00000000" w:rsidR="00000000" w:rsidRPr="00000000">
        <w:rPr>
          <w:rtl w:val="0"/>
        </w:rPr>
        <w:t xml:space="preserve">HybridXGBRF provided the most reliable probability estimates across </w:t>
      </w:r>
      <w:r w:rsidDel="00000000" w:rsidR="00000000" w:rsidRPr="00000000">
        <w:rPr>
          <w:rFonts w:ascii="Calibri" w:cs="Calibri" w:eastAsia="Calibri" w:hAnsi="Calibri"/>
          <w:rtl w:val="0"/>
        </w:rPr>
        <w:t xml:space="preserve">datasets.</w:t>
      </w:r>
      <w:r w:rsidDel="00000000" w:rsidR="00000000" w:rsidRPr="00000000">
        <w:rPr>
          <w:rtl w:val="0"/>
        </w:rPr>
      </w:r>
    </w:p>
    <w:p w:rsidR="00000000" w:rsidDel="00000000" w:rsidP="00000000" w:rsidRDefault="00000000" w:rsidRPr="00000000" w14:paraId="00000382">
      <w:pPr>
        <w:rPr>
          <w:b w:val="1"/>
          <w:bCs w:val="1"/>
          <w:i w:val="1"/>
          <w:iCs w:val="1"/>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b w:val="1"/>
          <w:bCs w:val="1"/>
          <w:i w:val="1"/>
          <w:iCs w:val="1"/>
          <w:rtl w:val="0"/>
        </w:rPr>
        <w:t xml:space="preserve">Model Global Interpretability</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Figure 5 presents a SHAP beeswarm plot illustrating the distribution of individual SHAP values, and Figure 6 summarizes the mean absolute SHAP values with 95% confidence intervals in a forest plot. Across both visualizations, recent hospitalizations within the past 6 months demonstrated the largest overall contribution to predicted mortality, consistently shifting model outputs toward the higher risk.</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Functional status emerged as a key determinant: lower most recent ADL scores, declines in ADL performance, and greater variability across ADL measurements (ADL SD) were all associated with increased predicted risk, as reflected by </w:t>
      </w:r>
      <w:r w:rsidDel="00000000" w:rsidR="00000000" w:rsidRPr="00000000">
        <w:rPr>
          <w:rFonts w:ascii="Calibri" w:cs="Calibri" w:eastAsia="Calibri" w:hAnsi="Calibri"/>
          <w:rtl w:val="0"/>
        </w:rPr>
        <w:t xml:space="preserve">the predominantly positive SHAP values. </w:t>
      </w:r>
      <w:r w:rsidDel="00000000" w:rsidR="00000000" w:rsidRPr="00000000">
        <w:rPr>
          <w:rtl w:val="0"/>
        </w:rPr>
        <w:t xml:space="preserve">Conversely, higher maximum </w:t>
      </w:r>
      <w:r w:rsidDel="00000000" w:rsidR="00000000" w:rsidRPr="00000000">
        <w:rPr>
          <w:rFonts w:ascii="Calibri" w:cs="Calibri" w:eastAsia="Calibri" w:hAnsi="Calibri"/>
          <w:rtl w:val="0"/>
        </w:rPr>
        <w:t xml:space="preserve">total ADL scores </w:t>
      </w:r>
      <w:r w:rsidDel="00000000" w:rsidR="00000000" w:rsidRPr="00000000">
        <w:rPr>
          <w:rtl w:val="0"/>
        </w:rPr>
        <w:t xml:space="preserve">exerted a modest protective effect by lowering the predicted probability of death.</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Nutritional indicators were similarly influential, such that sequential declines in body weight and lower recent body weight shifted SHAP values upward, indicating a heightened risk of nutritional deterioration. Sex contributed as well, with male patients tending to </w:t>
      </w:r>
      <w:r w:rsidDel="00000000" w:rsidR="00000000" w:rsidRPr="00000000">
        <w:rPr>
          <w:rFonts w:ascii="Calibri" w:cs="Calibri" w:eastAsia="Calibri" w:hAnsi="Calibri"/>
          <w:rtl w:val="0"/>
        </w:rPr>
        <w:t xml:space="preserve">have an increased predicted mortality probability.</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Therefore, Figures 5 and 6 combinedly show that the HybridXGBRF model captures a clinically coherent pattern of acute-care utilization, functional reserve, functional instability, and nutritional changes to generate individualized 6-month mortality risk predictions.</w:t>
      </w:r>
    </w:p>
    <w:p w:rsidR="00000000" w:rsidDel="00000000" w:rsidP="00000000" w:rsidRDefault="00000000" w:rsidRPr="00000000" w14:paraId="0000038B">
      <w:pPr>
        <w:rPr>
          <w:b w:val="1"/>
          <w:bCs w:val="1"/>
        </w:rPr>
      </w:pPr>
      <w:r w:rsidDel="00000000" w:rsidR="00000000" w:rsidRPr="00000000">
        <w:rPr>
          <w:rtl w:val="0"/>
        </w:rPr>
      </w:r>
    </w:p>
    <w:p w:rsidR="00000000" w:rsidDel="00000000" w:rsidP="00000000" w:rsidRDefault="00000000" w:rsidRPr="00000000" w14:paraId="0000038C">
      <w:pPr>
        <w:rPr>
          <w:b w:val="1"/>
          <w:bCs w:val="1"/>
          <w:i w:val="1"/>
          <w:iCs w:val="1"/>
        </w:rPr>
      </w:pPr>
      <w:r w:rsidDel="00000000" w:rsidR="00000000" w:rsidRPr="00000000">
        <w:rPr>
          <w:b w:val="1"/>
          <w:bCs w:val="1"/>
          <w:i w:val="1"/>
          <w:iCs w:val="1"/>
          <w:rtl w:val="0"/>
        </w:rPr>
        <w:t xml:space="preserve">Local Interpretability for Individual-level Risk </w:t>
      </w:r>
    </w:p>
    <w:p w:rsidR="00000000" w:rsidDel="00000000" w:rsidP="00000000" w:rsidRDefault="00000000" w:rsidRPr="00000000" w14:paraId="0000038D">
      <w:pPr>
        <w:rPr/>
      </w:pPr>
      <w:r w:rsidDel="00000000" w:rsidR="00000000" w:rsidRPr="00000000">
        <w:rPr>
          <w:rtl w:val="0"/>
        </w:rPr>
        <w:t xml:space="preserve">Figure 7 illustrates </w:t>
      </w:r>
      <w:r w:rsidDel="00000000" w:rsidR="00000000" w:rsidRPr="00000000">
        <w:rPr>
          <w:rFonts w:ascii="Calibri" w:cs="Calibri" w:eastAsia="Calibri" w:hAnsi="Calibri"/>
          <w:rtl w:val="0"/>
        </w:rPr>
        <w:t xml:space="preserve">the SHAP force plots for two representative residents. For the positively predicted case (Panel A), multiple high-risk features collectively shifted the prediction from the baseline mortality probability (~</w:t>
      </w:r>
      <w:r w:rsidDel="00000000" w:rsidR="00000000" w:rsidRPr="00000000">
        <w:rPr>
          <w:rtl w:val="0"/>
        </w:rPr>
        <w:t xml:space="preserve">0.21) to a substantially higher estimated risk (0.68). The contributing factors included impaired functional status, recent functional decline, lower or decreasing body weight, male sex, and recent hospitalization, all of which pushed the prediction toward a higher risk.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In contrast, the negatively predicted case (Panel B) showed minimal deviation from the baseline probability (~0.14), with predominantly protective features (e.g., preserved functional ability, stable body weight, and </w:t>
      </w:r>
      <w:r w:rsidDel="00000000" w:rsidR="00000000" w:rsidRPr="00000000">
        <w:rPr>
          <w:rFonts w:ascii="Calibri" w:cs="Calibri" w:eastAsia="Calibri" w:hAnsi="Calibri"/>
          <w:rtl w:val="0"/>
        </w:rPr>
        <w:t xml:space="preserve">the absence of recent acute-care utilization)</w:t>
      </w:r>
      <w:r w:rsidDel="00000000" w:rsidR="00000000" w:rsidRPr="00000000">
        <w:rPr>
          <w:rtl w:val="0"/>
        </w:rPr>
        <w:t xml:space="preserve"> driving the SHAP values toward </w:t>
      </w:r>
      <w:r w:rsidDel="00000000" w:rsidR="00000000" w:rsidRPr="00000000">
        <w:rPr>
          <w:rFonts w:ascii="Calibri" w:cs="Calibri" w:eastAsia="Calibri" w:hAnsi="Calibri"/>
          <w:rtl w:val="0"/>
        </w:rPr>
        <w:t xml:space="preserve">a lower predicted risk. These examples highlight </w:t>
      </w:r>
      <w:r w:rsidDel="00000000" w:rsidR="00000000" w:rsidRPr="00000000">
        <w:rPr>
          <w:rtl w:val="0"/>
        </w:rPr>
        <w:t xml:space="preserve">the manner in which the HybridXGBRF model integrates functional, nutritional, and clinical history features to generate patient-specific risk estimates.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b w:val="1"/>
          <w:bCs w:val="1"/>
        </w:rPr>
      </w:pPr>
      <w:r w:rsidDel="00000000" w:rsidR="00000000" w:rsidRPr="00000000">
        <w:rPr>
          <w:b w:val="1"/>
          <w:bCs w:val="1"/>
          <w:rtl w:val="0"/>
        </w:rPr>
        <w:t xml:space="preserve">Discussion</w:t>
      </w:r>
    </w:p>
    <w:p w:rsidR="00000000" w:rsidDel="00000000" w:rsidP="00000000" w:rsidRDefault="00000000" w:rsidRPr="00000000" w14:paraId="00000392">
      <w:pPr>
        <w:rPr>
          <w:b w:val="1"/>
          <w:bCs w:val="1"/>
          <w:i w:val="1"/>
          <w:iCs w:val="1"/>
        </w:rPr>
      </w:pPr>
      <w:r w:rsidDel="00000000" w:rsidR="00000000" w:rsidRPr="00000000">
        <w:rPr>
          <w:b w:val="1"/>
          <w:bCs w:val="1"/>
          <w:i w:val="1"/>
          <w:iCs w:val="1"/>
          <w:rtl w:val="0"/>
        </w:rPr>
        <w:t xml:space="preserve">Principal Findings</w:t>
      </w:r>
    </w:p>
    <w:p w:rsidR="00000000" w:rsidDel="00000000" w:rsidP="00000000" w:rsidRDefault="00000000" w:rsidRPr="00000000" w14:paraId="00000393">
      <w:pPr>
        <w:rPr/>
      </w:pPr>
      <w:r w:rsidDel="00000000" w:rsidR="00000000" w:rsidRPr="00000000">
        <w:rPr>
          <w:rtl w:val="0"/>
        </w:rPr>
        <w:t xml:space="preserve">This study developed and externally validated an explainable machine learning model that can accurately predict 6-month all-cause mortality among newly admitted LTCF residents using only routinely collected admission data. In </w:t>
      </w:r>
      <w:r w:rsidDel="00000000" w:rsidR="00000000" w:rsidRPr="00000000">
        <w:rPr>
          <w:rFonts w:ascii="Calibri" w:cs="Calibri" w:eastAsia="Calibri" w:hAnsi="Calibri"/>
          <w:rtl w:val="0"/>
        </w:rPr>
        <w:t xml:space="preserve">the external validation,</w:t>
      </w:r>
      <w:r w:rsidDel="00000000" w:rsidR="00000000" w:rsidRPr="00000000">
        <w:rPr>
          <w:rtl w:val="0"/>
        </w:rPr>
        <w:t xml:space="preserve"> the HybridXGBRF model achieved an AUROC of 0.878</w:t>
      </w:r>
      <w:r w:rsidDel="00000000" w:rsidR="00000000" w:rsidRPr="00000000">
        <w:rPr>
          <w:rFonts w:ascii="Calibri" w:cs="Calibri" w:eastAsia="Calibri" w:hAnsi="Calibri"/>
          <w:rtl w:val="0"/>
        </w:rPr>
        <w:t xml:space="preserve">, demonstrating robust discriminative performance without requiring integration with hospital electronic health records or additional data collection beyond standard admission assessments.</w:t>
      </w:r>
      <w:r w:rsidDel="00000000" w:rsidR="00000000" w:rsidRPr="00000000">
        <w:rPr>
          <w:rtl w:val="0"/>
        </w:rPr>
        <w:t xml:space="preserve"> </w:t>
      </w:r>
      <w:r w:rsidDel="00000000" w:rsidR="00000000" w:rsidRPr="00000000">
        <w:rPr>
          <w:rFonts w:ascii="Calibri" w:cs="Calibri" w:eastAsia="Calibri" w:hAnsi="Calibri"/>
          <w:rtl w:val="0"/>
        </w:rPr>
        <w:t xml:space="preserve">The most influential predictors, according to the </w:t>
      </w:r>
      <w:r w:rsidDel="00000000" w:rsidR="00000000" w:rsidRPr="00000000">
        <w:rPr>
          <w:rtl w:val="0"/>
        </w:rPr>
        <w:t xml:space="preserve">SHAP analysis, were frequent hospitalizations within 6 months, ADL impairment, and weight loss, providing clinically interpretable risk attributions at the individual level. Notably, the model maintained stable performance across the sex and age subgroups, with exceptional accuracy (90%) among residents with ADL improvement—and this was despite this being a clinically challenging subgroup </w:t>
      </w:r>
      <w:r w:rsidDel="00000000" w:rsidR="00000000" w:rsidRPr="00000000">
        <w:rPr>
          <w:rFonts w:ascii="Calibri" w:cs="Calibri" w:eastAsia="Calibri" w:hAnsi="Calibri"/>
          <w:rtl w:val="0"/>
        </w:rPr>
        <w:t xml:space="preserve">in wh</w:t>
      </w:r>
      <w:r w:rsidDel="00000000" w:rsidR="00000000" w:rsidRPr="00000000">
        <w:rPr>
          <w:rtl w:val="0"/>
        </w:rPr>
        <w:t xml:space="preserve">ich traditional prognostic </w:t>
      </w:r>
      <w:r w:rsidDel="00000000" w:rsidR="00000000" w:rsidRPr="00000000">
        <w:rPr>
          <w:rFonts w:ascii="Calibri" w:cs="Calibri" w:eastAsia="Calibri" w:hAnsi="Calibri"/>
          <w:rtl w:val="0"/>
        </w:rPr>
        <w:t xml:space="preserve">judgment may underestimate short-term mortality risk. Accordingly, there are indications that a parsimonious set of admission-available features, when analyzed through an interpretable machine learning framework, can deliver accurate and actionable mortality predictions to support early goals-of-care discussions and resource allocation in </w:t>
      </w:r>
      <w:r w:rsidDel="00000000" w:rsidR="00000000" w:rsidRPr="00000000">
        <w:rPr>
          <w:rtl w:val="0"/>
        </w:rPr>
        <w:t xml:space="preserve">Taiwanese long-term care settings.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b w:val="1"/>
          <w:bCs w:val="1"/>
          <w:i w:val="1"/>
          <w:iCs w:val="1"/>
        </w:rPr>
      </w:pPr>
      <w:r w:rsidDel="00000000" w:rsidR="00000000" w:rsidRPr="00000000">
        <w:rPr>
          <w:b w:val="1"/>
          <w:bCs w:val="1"/>
          <w:i w:val="1"/>
          <w:iCs w:val="1"/>
          <w:rtl w:val="0"/>
        </w:rPr>
        <w:t xml:space="preserve">Interpretation in Context of Existing Literature</w:t>
      </w:r>
    </w:p>
    <w:p w:rsidR="00000000" w:rsidDel="00000000" w:rsidP="00000000" w:rsidRDefault="00000000" w:rsidRPr="00000000" w14:paraId="00000396">
      <w:pPr>
        <w:rPr/>
      </w:pPr>
      <w:r w:rsidDel="00000000" w:rsidR="00000000" w:rsidRPr="00000000">
        <w:rPr>
          <w:rtl w:val="0"/>
        </w:rPr>
        <w:t xml:space="preserve">The performance of our model compares favorably with </w:t>
      </w:r>
      <w:r w:rsidDel="00000000" w:rsidR="00000000" w:rsidRPr="00000000">
        <w:rPr>
          <w:rFonts w:ascii="Calibri" w:cs="Calibri" w:eastAsia="Calibri" w:hAnsi="Calibri"/>
          <w:rtl w:val="0"/>
        </w:rPr>
        <w:t xml:space="preserve">that of established prognostic tools for LTCF populations. The </w:t>
      </w:r>
      <w:r w:rsidDel="00000000" w:rsidR="00000000" w:rsidRPr="00000000">
        <w:rPr>
          <w:rtl w:val="0"/>
        </w:rPr>
        <w:t xml:space="preserve">MDS Mortality Risk Index is a validated prognostic tool designed to estimate the risk of 6-month mortality in nursing home residents using routinely collected clinical and demographic data from the Minimum Data Set assessment [5,6,8]. The original MDS Mortality Risk Index and its revised versions (MMRI-R and MMRI-v3) have demonstrated good discrimination for predicting 6-month mortality (AUROC: 0.75–0.81), and have been adapted for use in various settings, including nursing homes and community-based care [5,6,8]. Moreover, the Advanced Dementia Prognostic Tool score, specifically designed for residents with advanced dementia, reported an AUROC of 0.67 (95% CI 0.62–0.72) [7,9]. More recent approaches include the Hospice Eligibility Prediction Index using hospital diagnoses and age (AUROC: 0.838) [11] and Jorissen's comprehensive model utilizing 51 variables (AUROC: 0.82)</w:t>
      </w:r>
      <w:r w:rsidDel="00000000" w:rsidR="00000000" w:rsidRPr="00000000">
        <w:rPr>
          <w:rFonts w:ascii="Calibri" w:cs="Calibri" w:eastAsia="Calibri" w:hAnsi="Calibri"/>
          <w:rtl w:val="0"/>
        </w:rPr>
        <w:t xml:space="preserve">,</w:t>
      </w:r>
      <w:r w:rsidDel="00000000" w:rsidR="00000000" w:rsidRPr="00000000">
        <w:rPr>
          <w:rtl w:val="0"/>
        </w:rPr>
        <w:t xml:space="preserve"> including individual-level factors, LTCF-level factors, medication history</w:t>
      </w:r>
      <w:r w:rsidDel="00000000" w:rsidR="00000000" w:rsidRPr="00000000">
        <w:rPr>
          <w:rFonts w:ascii="Calibri" w:cs="Calibri" w:eastAsia="Calibri" w:hAnsi="Calibri"/>
          <w:rtl w:val="0"/>
        </w:rPr>
        <w:t xml:space="preserve">, and</w:t>
      </w:r>
      <w:r w:rsidDel="00000000" w:rsidR="00000000" w:rsidRPr="00000000">
        <w:rPr>
          <w:rtl w:val="0"/>
        </w:rPr>
        <w:t xml:space="preserve"> health (hospital and medical practitioner) service utilization [12]. A 2022 study by Chandra et al. reported an AUROC of 0.84 for predicting mortality among hospitalized patients discharged to LTCFs, albeit this model also required extensive hospitalization data (e.g., laboratory results and imaging findings) [14]. Importantly, models that depend on detailed hospital-derived diagnoses, medication histories, or longitudinal health service utilization may not be consistently available nor readily linkable at LTCF admission, potentially constraining </w:t>
      </w:r>
      <w:r w:rsidDel="00000000" w:rsidR="00000000" w:rsidRPr="00000000">
        <w:rPr>
          <w:rFonts w:ascii="Calibri" w:cs="Calibri" w:eastAsia="Calibri" w:hAnsi="Calibri"/>
          <w:rtl w:val="0"/>
        </w:rPr>
        <w:t xml:space="preserve">their scalability and routine implementation in many care settings.</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In contrast to these preceding models, our model attains comparable or superior discrimination using a smaller set of predictors routinely documented in standard LTCF admission or early-stay assessments. This parsimony is a deliberate design choice that prioritizes real-world actionability; by avoiding reliance on hospital-derived diagnoses, medication histories, or granular utilization data, the model can be executed at, or shortly after, LTCF entry, a point at which timely prognostic awareness may highly meaningfully support ACP and goal-concordant care. This positioning is conceptually aligned with the established Changes in Health, End-Stage Disease, and Signs and Symptoms scale, which utilizes MDS</w:t>
      </w:r>
      <w:r w:rsidDel="00000000" w:rsidR="00000000" w:rsidRPr="00000000">
        <w:rPr>
          <w:rFonts w:ascii="Calibri" w:cs="Calibri" w:eastAsia="Calibri" w:hAnsi="Calibri"/>
          <w:rtl w:val="0"/>
        </w:rPr>
        <w:t xml:space="preserve">- or </w:t>
      </w:r>
      <w:r w:rsidDel="00000000" w:rsidR="00000000" w:rsidRPr="00000000">
        <w:rPr>
          <w:rtl w:val="0"/>
        </w:rPr>
        <w:t xml:space="preserve">interRAI-derived clinical indicators to predict short-term mortality and offers substantial improvement in prognostic precision [36]. While the Changes in Health, End-Stage Disease, and Signs and Symptoms 3.0 </w:t>
      </w:r>
      <w:r w:rsidDel="00000000" w:rsidR="00000000" w:rsidRPr="00000000">
        <w:rPr>
          <w:rFonts w:ascii="Calibri" w:cs="Calibri" w:eastAsia="Calibri" w:hAnsi="Calibri"/>
          <w:rtl w:val="0"/>
        </w:rPr>
        <w:t xml:space="preserve">[37] scale </w:t>
      </w:r>
      <w:r w:rsidDel="00000000" w:rsidR="00000000" w:rsidRPr="00000000">
        <w:rPr>
          <w:rtl w:val="0"/>
        </w:rPr>
        <w:t xml:space="preserve">exhibits moderate discrimination for short-term death (AUROC of 0.716–0.759 for 30- to 60-day periods), our model achieved a superior AUROC of 0.878 for 6-month mortality in external validation. What this entails is that by leveraging machine learning to analyze functional trajectories and acute care history (i.e., rather than relying primarily on symptomatic clusters), we can still provide a resilient and accurate predictive signal supportive of longitudinal care coordination and resource allocation.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Reliance on machine learning models (vs. traditional logistic regression) reflects a deliberate trade-off between interpretability and predictive power. Although logistic regression offers </w:t>
      </w:r>
      <w:r w:rsidDel="00000000" w:rsidR="00000000" w:rsidRPr="00000000">
        <w:rPr>
          <w:rFonts w:ascii="Calibri" w:cs="Calibri" w:eastAsia="Calibri" w:hAnsi="Calibri"/>
          <w:rtl w:val="0"/>
        </w:rPr>
        <w:t xml:space="preserve">a straightforward coefficient interpretation, it assumes linear relationships and cannot capture complex interactions among predictors without an explicit specification</w:t>
      </w:r>
      <w:r w:rsidDel="00000000" w:rsidR="00000000" w:rsidRPr="00000000">
        <w:rPr>
          <w:rtl w:val="0"/>
        </w:rPr>
        <w:t xml:space="preserve"> [38]. To address the interpretability challenge inherent in ensemble methods, we used SHAP analysis, which decomposes individual predictions into additive feature contributions grounded in cooperative game theory [33,34]. SHAP analysis revealed that frequent hospitalizations within 6 months, ADL impairment, and weight loss were the most influential predictors, findings strongly aligned with established geriatric prognostic frameworks [3,39]. Functional decline (as measured by ADL scores) is a consistent and robust mortality predictor across diverse care settings [3,39]. Weight loss, particularly unintentional loss exceeding 5% of </w:t>
      </w:r>
      <w:r w:rsidDel="00000000" w:rsidR="00000000" w:rsidRPr="00000000">
        <w:rPr>
          <w:rFonts w:ascii="Calibri" w:cs="Calibri" w:eastAsia="Calibri" w:hAnsi="Calibri"/>
          <w:rtl w:val="0"/>
        </w:rPr>
        <w:t xml:space="preserve">the body weight, serves as a clinical marker </w:t>
      </w:r>
      <w:r w:rsidDel="00000000" w:rsidR="00000000" w:rsidRPr="00000000">
        <w:rPr>
          <w:rtl w:val="0"/>
        </w:rPr>
        <w:t xml:space="preserve">of frailty, malnutrition, and underlying systemic illness</w:t>
      </w:r>
      <w:r w:rsidDel="00000000" w:rsidR="00000000" w:rsidRPr="00000000">
        <w:rPr>
          <w:rFonts w:ascii="Calibri" w:cs="Calibri" w:eastAsia="Calibri" w:hAnsi="Calibri"/>
          <w:rtl w:val="0"/>
        </w:rPr>
        <w:t xml:space="preserve">es </w:t>
      </w:r>
      <w:r w:rsidDel="00000000" w:rsidR="00000000" w:rsidRPr="00000000">
        <w:rPr>
          <w:rtl w:val="0"/>
        </w:rPr>
        <w:t xml:space="preserve">[40]. The concordance between the SHAP-identified features and clinically validated risk factors enhances the model’s credibility, which may facilitate acceptance among care teams that may otherwise be skeptical of algorithm-driven recommendations.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Additionally, our model was developed and validated exclusively in Taiwanese LTCF residents—that is, an Asian population. Meanwhile, most existing mortality prediction tools have been derived from Western cohorts, primarily using U.S. MDS registries [5-8,11,14]. Worthy of note is that the ethnic and geographic differences in disease prevalence, healthcare utilization patterns, cultural attitudes toward end-of-life care, and nutritional status may limit the generalizability of Western-derived models to Asian contexts [16]. By developing a prediction model grounded in Taiwanese long-term care data, this study contributes region-specific evidence, emphasizing that interpretable machine learning approaches can achieve strong performance using locally relevant variables.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b w:val="1"/>
          <w:bCs w:val="1"/>
          <w:i w:val="1"/>
          <w:iCs w:val="1"/>
        </w:rPr>
      </w:pPr>
      <w:r w:rsidDel="00000000" w:rsidR="00000000" w:rsidRPr="00000000">
        <w:rPr>
          <w:b w:val="1"/>
          <w:bCs w:val="1"/>
          <w:i w:val="1"/>
          <w:iCs w:val="1"/>
          <w:rtl w:val="0"/>
        </w:rPr>
        <w:t xml:space="preserve">Subgroup Performance and Algorithmic Fairness</w:t>
      </w:r>
    </w:p>
    <w:p w:rsidR="00000000" w:rsidDel="00000000" w:rsidP="00000000" w:rsidRDefault="00000000" w:rsidRPr="00000000" w14:paraId="0000039F">
      <w:pPr>
        <w:rPr/>
      </w:pPr>
      <w:r w:rsidDel="00000000" w:rsidR="00000000" w:rsidRPr="00000000">
        <w:rPr>
          <w:rtl w:val="0"/>
        </w:rPr>
        <w:t xml:space="preserve">A particularly noteworthy finding was the exceptional performance </w:t>
      </w:r>
      <w:r w:rsidDel="00000000" w:rsidR="00000000" w:rsidRPr="00000000">
        <w:rPr>
          <w:rFonts w:ascii="Calibri" w:cs="Calibri" w:eastAsia="Calibri" w:hAnsi="Calibri"/>
          <w:rtl w:val="0"/>
        </w:rPr>
        <w:t xml:space="preserve">of the model (accuracy </w:t>
      </w:r>
      <w:r w:rsidDel="00000000" w:rsidR="00000000" w:rsidRPr="00000000">
        <w:rPr>
          <w:rtl w:val="0"/>
        </w:rPr>
        <w:t xml:space="preserve">= 90%) among residents who demonstrated ADL improvement after LTCF admission. Clinically, functional improvement is typically interpreted as a positive prognostic indicator and used as a quality metric in institutional care [41,42]. However, our results suggest that a meaningful subset of residents with improving functional status may still face </w:t>
      </w:r>
      <w:r w:rsidDel="00000000" w:rsidR="00000000" w:rsidRPr="00000000">
        <w:rPr>
          <w:rFonts w:ascii="Calibri" w:cs="Calibri" w:eastAsia="Calibri" w:hAnsi="Calibri"/>
          <w:rtl w:val="0"/>
        </w:rPr>
        <w:t xml:space="preserve">an elevated short-term mortality risk</w:t>
      </w:r>
      <w:r w:rsidDel="00000000" w:rsidR="00000000" w:rsidRPr="00000000">
        <w:rPr>
          <w:rtl w:val="0"/>
        </w:rPr>
        <w:t xml:space="preserve">, a pattern that may be difficult to identify using conventional clinical assessment</w:t>
      </w:r>
      <w:r w:rsidDel="00000000" w:rsidR="00000000" w:rsidRPr="00000000">
        <w:rPr>
          <w:rFonts w:ascii="Calibri" w:cs="Calibri" w:eastAsia="Calibri" w:hAnsi="Calibri"/>
          <w:rtl w:val="0"/>
        </w:rPr>
        <w:t xml:space="preserve">s alone.</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Several mechanisms can explain this paradoxical association. First, some residents may experience transient functional recovery or “terminal lucidity,” referring to brief improvements in cognitive or physical function shortly before death, a phenomenon documented in </w:t>
      </w:r>
      <w:r w:rsidDel="00000000" w:rsidR="00000000" w:rsidRPr="00000000">
        <w:rPr>
          <w:rFonts w:ascii="Calibri" w:cs="Calibri" w:eastAsia="Calibri" w:hAnsi="Calibri"/>
          <w:rtl w:val="0"/>
        </w:rPr>
        <w:t xml:space="preserve">the palliative care literature </w:t>
      </w:r>
      <w:r w:rsidDel="00000000" w:rsidR="00000000" w:rsidRPr="00000000">
        <w:rPr>
          <w:rtl w:val="0"/>
        </w:rPr>
        <w:t xml:space="preserve">[43,44]. Second, residents with very low baseline ADL may show relative improvement from institutional rehabilitation while still harboring severe underlying comorbidities/physiologic</w:t>
      </w:r>
      <w:r w:rsidDel="00000000" w:rsidR="00000000" w:rsidRPr="00000000">
        <w:rPr>
          <w:rFonts w:ascii="Calibri" w:cs="Calibri" w:eastAsia="Calibri" w:hAnsi="Calibri"/>
          <w:rtl w:val="0"/>
        </w:rPr>
        <w:t xml:space="preserve">al frailty, which in turn may not be fully captured by functional measures alone</w:t>
      </w:r>
      <w:r w:rsidDel="00000000" w:rsidR="00000000" w:rsidRPr="00000000">
        <w:rPr>
          <w:rtl w:val="0"/>
        </w:rPr>
        <w:t xml:space="preserve"> [45,46]. Similarly, selection effects may operate such that residents admitted to LTCFs in acute decompensation states show functional “improvement” simply by returning toward their prior baseline, yet remain at a high mortality risk due to the severity of the precipitating illness/frailty [45,47].</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From an algorithmic fairness perspective, this subgroup represents cases </w:t>
      </w:r>
      <w:r w:rsidDel="00000000" w:rsidR="00000000" w:rsidRPr="00000000">
        <w:rPr>
          <w:rFonts w:ascii="Calibri" w:cs="Calibri" w:eastAsia="Calibri" w:hAnsi="Calibri"/>
          <w:rtl w:val="0"/>
        </w:rPr>
        <w:t xml:space="preserve">in wh</w:t>
      </w:r>
      <w:r w:rsidDel="00000000" w:rsidR="00000000" w:rsidRPr="00000000">
        <w:rPr>
          <w:rtl w:val="0"/>
        </w:rPr>
        <w:t xml:space="preserve">ich human clinical judgment is most likely to underestimate </w:t>
      </w:r>
      <w:r w:rsidDel="00000000" w:rsidR="00000000" w:rsidRPr="00000000">
        <w:rPr>
          <w:rFonts w:ascii="Calibri" w:cs="Calibri" w:eastAsia="Calibri" w:hAnsi="Calibri"/>
          <w:rtl w:val="0"/>
        </w:rPr>
        <w:t xml:space="preserve">risk</w:t>
      </w:r>
      <w:r w:rsidDel="00000000" w:rsidR="00000000" w:rsidRPr="00000000">
        <w:rPr>
          <w:rtl w:val="0"/>
        </w:rPr>
        <w:t xml:space="preserve">, referring to situations sometimes termed “false reassurance” scenarios. The ability </w:t>
      </w:r>
      <w:r w:rsidDel="00000000" w:rsidR="00000000" w:rsidRPr="00000000">
        <w:rPr>
          <w:rFonts w:ascii="Calibri" w:cs="Calibri" w:eastAsia="Calibri" w:hAnsi="Calibri"/>
          <w:rtl w:val="0"/>
        </w:rPr>
        <w:t xml:space="preserve">of the model to identify elevated mortality risk even in the presence of functional improvement has significant implications for </w:t>
      </w:r>
      <w:r w:rsidDel="00000000" w:rsidR="00000000" w:rsidRPr="00000000">
        <w:rPr>
          <w:rtl w:val="0"/>
        </w:rPr>
        <w:t xml:space="preserve">ACP. This enables timely goals-of-care conversations and referrals to palliative services for residents whose improving ADL trajectories could otherwise delay such discussions. The potential complementary role of algorithmic decision support is also emphasized here, showing that it does not replace clinical expertise but brings to the surface risk patterns that may be counterintuitive or masked by seemingly positive clinical indicators.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Subgroup analyses further demonstrated the model’s stable performance across sex and age strata with minimal variation in discrimination (AUROC range: 0.88–0.89). This consistency suggests that the model does not systematically disadvantage specific demographic groups. This is key if we consider </w:t>
      </w:r>
      <w:r w:rsidDel="00000000" w:rsidR="00000000" w:rsidRPr="00000000">
        <w:rPr>
          <w:rFonts w:ascii="Calibri" w:cs="Calibri" w:eastAsia="Calibri" w:hAnsi="Calibri"/>
          <w:rtl w:val="0"/>
        </w:rPr>
        <w:t xml:space="preserve">the ongoing concerns </w:t>
      </w:r>
      <w:r w:rsidDel="00000000" w:rsidR="00000000" w:rsidRPr="00000000">
        <w:rPr>
          <w:rtl w:val="0"/>
        </w:rPr>
        <w:t xml:space="preserve">regarding algorithmic bias in healthcare AI [48]. Overall, the evidence from subgroups underlines the model’s robustness across key demographic strata, as well as the necessity of </w:t>
      </w:r>
      <w:r w:rsidDel="00000000" w:rsidR="00000000" w:rsidRPr="00000000">
        <w:rPr>
          <w:rFonts w:ascii="Calibri" w:cs="Calibri" w:eastAsia="Calibri" w:hAnsi="Calibri"/>
          <w:rtl w:val="0"/>
        </w:rPr>
        <w:t xml:space="preserve">a prospective evaluation of whether risk signals in seemingly improving residents translate into better-timed, goal-concordant care when embedded in routine LTCF workflows.</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i w:val="1"/>
          <w:iCs w:val="1"/>
        </w:rPr>
      </w:pPr>
      <w:r w:rsidDel="00000000" w:rsidR="00000000" w:rsidRPr="00000000">
        <w:rPr>
          <w:b w:val="1"/>
          <w:bCs w:val="1"/>
          <w:i w:val="1"/>
          <w:iCs w:val="1"/>
          <w:rtl w:val="0"/>
        </w:rPr>
        <w:t xml:space="preserve">Potential Clinical and Operational Applications</w:t>
      </w:r>
    </w:p>
    <w:p w:rsidR="00000000" w:rsidDel="00000000" w:rsidP="00000000" w:rsidRDefault="00000000" w:rsidRPr="00000000" w14:paraId="000003A8">
      <w:pPr>
        <w:rPr/>
      </w:pPr>
      <w:r w:rsidDel="00000000" w:rsidR="00000000" w:rsidRPr="00000000">
        <w:rPr>
          <w:rtl w:val="0"/>
        </w:rPr>
        <w:t xml:space="preserve">A primary goal of short-term mortality prediction in LTCFs is not to “label” residents, but to deliver timely support, proportionate care planning, and resource allocation. In practice, a well-calibrated risk estimate can be used to trigger structured needs assessments (e.g., symptom burden review</w:t>
      </w:r>
      <w:r w:rsidDel="00000000" w:rsidR="00000000" w:rsidRPr="00000000">
        <w:rPr>
          <w:rFonts w:ascii="Calibri" w:cs="Calibri" w:eastAsia="Calibri" w:hAnsi="Calibri"/>
          <w:rtl w:val="0"/>
        </w:rPr>
        <w:t xml:space="preserve">s, </w:t>
      </w:r>
      <w:r w:rsidDel="00000000" w:rsidR="00000000" w:rsidRPr="00000000">
        <w:rPr>
          <w:rtl w:val="0"/>
        </w:rPr>
        <w:t xml:space="preserve">ACP discussions, medication review</w:t>
      </w:r>
      <w:r w:rsidDel="00000000" w:rsidR="00000000" w:rsidRPr="00000000">
        <w:rPr>
          <w:rFonts w:ascii="Calibri" w:cs="Calibri" w:eastAsia="Calibri" w:hAnsi="Calibri"/>
          <w:rtl w:val="0"/>
        </w:rPr>
        <w:t xml:space="preserve">s, family meetings, or palliati</w:t>
      </w:r>
      <w:r w:rsidDel="00000000" w:rsidR="00000000" w:rsidRPr="00000000">
        <w:rPr>
          <w:rtl w:val="0"/>
        </w:rPr>
        <w:t xml:space="preserve">ve care consultation</w:t>
      </w:r>
      <w:r w:rsidDel="00000000" w:rsidR="00000000" w:rsidRPr="00000000">
        <w:rPr>
          <w:rFonts w:ascii="Calibri" w:cs="Calibri" w:eastAsia="Calibri" w:hAnsi="Calibri"/>
          <w:rtl w:val="0"/>
        </w:rPr>
        <w:t xml:space="preserve">s), enabling the prioritization of </w:t>
      </w:r>
      <w:r w:rsidDel="00000000" w:rsidR="00000000" w:rsidRPr="00000000">
        <w:rPr>
          <w:rtl w:val="0"/>
        </w:rPr>
        <w:t xml:space="preserve">residents most likely to benefit from earlier engagement [4]. Because machine learning models provide predicted probabilities and demonstrate good calibration across most of the risk spectrum, they can be supportive of threshold-based decision rules tailored to local capacities and values [13]. For example, facilities might adopt a lower threshold to prompt ACP education and preference elicitation while reserving higher thresholds for triggering specialist palliative review</w:t>
      </w:r>
      <w:r w:rsidDel="00000000" w:rsidR="00000000" w:rsidRPr="00000000">
        <w:rPr>
          <w:rFonts w:ascii="Calibri" w:cs="Calibri" w:eastAsia="Calibri" w:hAnsi="Calibri"/>
          <w:rtl w:val="0"/>
        </w:rPr>
        <w:t xml:space="preserve">s or intensified interdisciplinary care planning.</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Beyond individual-level care, the model may support operational planning such as case-mix adjustment for quality improvement initiatives, proactive staffing strategies, or targeted supportive services for residents at </w:t>
      </w:r>
      <w:r w:rsidDel="00000000" w:rsidR="00000000" w:rsidRPr="00000000">
        <w:rPr>
          <w:rFonts w:ascii="Calibri" w:cs="Calibri" w:eastAsia="Calibri" w:hAnsi="Calibri"/>
          <w:rtl w:val="0"/>
        </w:rPr>
        <w:t xml:space="preserve">the highest levels of risk. The availability of interpretable feature contributions, rather than representing an opaque score, may facilitate communication</w:t>
      </w:r>
      <w:r w:rsidDel="00000000" w:rsidR="00000000" w:rsidRPr="00000000">
        <w:rPr>
          <w:rtl w:val="0"/>
        </w:rPr>
        <w:t xml:space="preserve">, allowing teams to contextualize risk estimates using tangible domains (function, acute instability, </w:t>
      </w:r>
      <w:r w:rsidDel="00000000" w:rsidR="00000000" w:rsidRPr="00000000">
        <w:rPr>
          <w:rFonts w:ascii="Calibri" w:cs="Calibri" w:eastAsia="Calibri" w:hAnsi="Calibri"/>
          <w:rtl w:val="0"/>
        </w:rPr>
        <w:t xml:space="preserve">and nutritional decline). It is paramount that any deployment explicitly frames the model as a decision-support tool rather than a care eligibility determinant, securing that the intended use is to </w:t>
      </w:r>
      <w:r w:rsidDel="00000000" w:rsidR="00000000" w:rsidRPr="00000000">
        <w:rPr>
          <w:rtl w:val="0"/>
        </w:rPr>
        <w:t xml:space="preserve">augment clinical judgment and equitable access to person-centered planning.</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Furthermore, the identification of key modifiable risk factors, such as weight loss and frequent hospitalization, is a critical clinical trigger for care quality</w:t>
      </w:r>
      <w:r w:rsidDel="00000000" w:rsidR="00000000" w:rsidRPr="00000000">
        <w:rPr>
          <w:rFonts w:ascii="Calibri" w:cs="Calibri" w:eastAsia="Calibri" w:hAnsi="Calibri"/>
          <w:rtl w:val="0"/>
        </w:rPr>
        <w:t xml:space="preserve"> reviews</w:t>
      </w:r>
      <w:r w:rsidDel="00000000" w:rsidR="00000000" w:rsidRPr="00000000">
        <w:rPr>
          <w:rtl w:val="0"/>
        </w:rPr>
        <w:t xml:space="preserve"> [49,50]. Rather than viewing these as inevitable mortality precursors, LTCF interdisciplinary teams should utilize these signals to evaluate underlying risk reversibility, such as through nutritional optimization or more robust chronic disease management, to stabilize the resident’s trajectory. Looking forward, the transition from a static admission-based assessment to a real-time longitudinal risk monitoring will enable a more dynamic care model. We envision that such an ongoing monitoring system would allow care teams to observe, in real-time, whether targeted adjustments to a care plan effectively mitigate or can even reverse predicted mortality risk. This “closed-loop” approach transforms predictive AI from a simple prognostic indicator into a proactive tool for producing continuous quality improvement and personalized clinical intervention.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Importantly, the simplicity and portability </w:t>
      </w:r>
      <w:r w:rsidDel="00000000" w:rsidR="00000000" w:rsidRPr="00000000">
        <w:rPr>
          <w:rFonts w:ascii="Calibri" w:cs="Calibri" w:eastAsia="Calibri" w:hAnsi="Calibri"/>
          <w:rtl w:val="0"/>
        </w:rPr>
        <w:t xml:space="preserve">of the model render it accessible even to smaller</w:t>
      </w:r>
      <w:r w:rsidDel="00000000" w:rsidR="00000000" w:rsidRPr="00000000">
        <w:rPr>
          <w:rtl w:val="0"/>
        </w:rPr>
        <w:t xml:space="preserve"> resource-limited facilities that may lack </w:t>
      </w:r>
      <w:r w:rsidDel="00000000" w:rsidR="00000000" w:rsidRPr="00000000">
        <w:rPr>
          <w:rFonts w:ascii="Calibri" w:cs="Calibri" w:eastAsia="Calibri" w:hAnsi="Calibri"/>
          <w:rtl w:val="0"/>
        </w:rPr>
        <w:t xml:space="preserve">a sophisticated IT infrastructure. Such a lightweight web-based interface or mobile application could allow staff to input admission assessment data and receive immediate risk predictions, thus democratizing access to advanced prognostic tools beyond large academic or hospital-affiliated institutions.</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b w:val="1"/>
          <w:bCs w:val="1"/>
          <w:i w:val="1"/>
          <w:iCs w:val="1"/>
        </w:rPr>
      </w:pPr>
      <w:r w:rsidDel="00000000" w:rsidR="00000000" w:rsidRPr="00000000">
        <w:rPr>
          <w:b w:val="1"/>
          <w:bCs w:val="1"/>
          <w:i w:val="1"/>
          <w:iCs w:val="1"/>
          <w:rtl w:val="0"/>
        </w:rPr>
        <w:t xml:space="preserve">Limitations</w:t>
      </w:r>
    </w:p>
    <w:p w:rsidR="00000000" w:rsidDel="00000000" w:rsidP="00000000" w:rsidRDefault="00000000" w:rsidRPr="00000000" w14:paraId="000003B1">
      <w:pPr>
        <w:rPr/>
      </w:pPr>
      <w:r w:rsidDel="00000000" w:rsidR="00000000" w:rsidRPr="00000000">
        <w:rPr>
          <w:rtl w:val="0"/>
        </w:rPr>
        <w:t xml:space="preserve">This study had several limitations. First, as </w:t>
      </w:r>
      <w:r w:rsidDel="00000000" w:rsidR="00000000" w:rsidRPr="00000000">
        <w:rPr>
          <w:rFonts w:ascii="Calibri" w:cs="Calibri" w:eastAsia="Calibri" w:hAnsi="Calibri"/>
          <w:rtl w:val="0"/>
        </w:rPr>
        <w:t xml:space="preserve">this was a retrospective analysis of the JUBO database, the findings </w:t>
      </w:r>
      <w:r w:rsidDel="00000000" w:rsidR="00000000" w:rsidRPr="00000000">
        <w:rPr>
          <w:rtl w:val="0"/>
        </w:rPr>
        <w:t xml:space="preserve">were subject to documentation heterogeneity across facilities.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rFonts w:ascii="Calibri" w:cs="Calibri" w:eastAsia="Calibri" w:hAnsi="Calibri"/>
        </w:rPr>
      </w:pPr>
      <w:r w:rsidDel="00000000" w:rsidR="00000000" w:rsidRPr="00000000">
        <w:rPr>
          <w:rtl w:val="0"/>
        </w:rPr>
        <w:t xml:space="preserve">Second, while we prioritized data availability, several potentially high-impact variables (e.g., frailty scores or specific comorbidities) were excluded owing to missingness exceeding 30%, potentially restraining the granularity</w:t>
      </w:r>
      <w:r w:rsidDel="00000000" w:rsidR="00000000" w:rsidRPr="00000000">
        <w:rPr>
          <w:rFonts w:ascii="Calibri" w:cs="Calibri" w:eastAsia="Calibri" w:hAnsi="Calibri"/>
          <w:rtl w:val="0"/>
        </w:rPr>
        <w:t xml:space="preserve"> of the model.</w:t>
      </w:r>
    </w:p>
    <w:p w:rsidR="00000000" w:rsidDel="00000000" w:rsidP="00000000" w:rsidRDefault="00000000" w:rsidRPr="00000000" w14:paraId="000003B4">
      <w:pPr>
        <w:rPr>
          <w:rFonts w:ascii="Calibri" w:cs="Calibri" w:eastAsia="Calibri" w:hAnsi="Calibri"/>
        </w:rPr>
      </w:pPr>
      <w:r w:rsidDel="00000000" w:rsidR="00000000" w:rsidRPr="00000000">
        <w:rPr>
          <w:rtl w:val="0"/>
        </w:rPr>
      </w:r>
    </w:p>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rtl w:val="0"/>
        </w:rPr>
        <w:t xml:space="preserve">Third, the current study utilized a binary outcome (death within 6 months), to which we suggest future researches to transition toward “Time-to-Event” modeling, which might provide a more dynamic spectrum of risk.</w:t>
      </w:r>
    </w:p>
    <w:p w:rsidR="00000000" w:rsidDel="00000000" w:rsidP="00000000" w:rsidRDefault="00000000" w:rsidRPr="00000000" w14:paraId="000003B6">
      <w:pPr>
        <w:rPr>
          <w:rFonts w:ascii="Calibri" w:cs="Calibri" w:eastAsia="Calibri" w:hAnsi="Calibri"/>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Calibri" w:cs="Calibri" w:eastAsia="Calibri" w:hAnsi="Calibri"/>
          <w:rtl w:val="0"/>
        </w:rPr>
        <w:t xml:space="preserve">F</w:t>
      </w:r>
      <w:r w:rsidDel="00000000" w:rsidR="00000000" w:rsidRPr="00000000">
        <w:rPr>
          <w:rtl w:val="0"/>
        </w:rPr>
        <w:t xml:space="preserve">ourth, although the dataset covers a significant portion of Taiwan’s long-term care market, further validation is required to ensure the model’s </w:t>
      </w:r>
      <w:r w:rsidDel="00000000" w:rsidR="00000000" w:rsidRPr="00000000">
        <w:rPr>
          <w:rFonts w:ascii="Calibri" w:cs="Calibri" w:eastAsia="Calibri" w:hAnsi="Calibri"/>
          <w:rtl w:val="0"/>
        </w:rPr>
        <w:t xml:space="preserve">generalizability to public institutions or </w:t>
      </w:r>
      <w:r w:rsidDel="00000000" w:rsidR="00000000" w:rsidRPr="00000000">
        <w:rPr>
          <w:rtl w:val="0"/>
        </w:rPr>
        <w:t xml:space="preserve">international healthcare systems.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Finally, the ethical dimension of mortality prediction requires continued vigilance. Even well-calibrated models carry risks of misuse, including the possibility that such predictions might be weaponized to justify limiting care, pressure families toward unwanted care transitions, or create self-fulfilling prophecies wherein high-risk residents receive less aggressive treatment and consequently experience worse outcomes. The key takeaway is that the model should be positioned as a tool to enhance, not replace, human judgment and facilitate conversations and </w:t>
      </w:r>
      <w:r w:rsidDel="00000000" w:rsidR="00000000" w:rsidRPr="00000000">
        <w:rPr>
          <w:rFonts w:ascii="Calibri" w:cs="Calibri" w:eastAsia="Calibri" w:hAnsi="Calibri"/>
          <w:rtl w:val="0"/>
        </w:rPr>
        <w:t xml:space="preserve">options, not foreclose them.</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b w:val="1"/>
          <w:bCs w:val="1"/>
          <w:i w:val="1"/>
          <w:iCs w:val="1"/>
        </w:rPr>
      </w:pPr>
      <w:r w:rsidDel="00000000" w:rsidR="00000000" w:rsidRPr="00000000">
        <w:rPr>
          <w:b w:val="1"/>
          <w:bCs w:val="1"/>
          <w:i w:val="1"/>
          <w:iCs w:val="1"/>
          <w:rtl w:val="0"/>
        </w:rPr>
        <w:t xml:space="preserve">Future Directions</w:t>
      </w:r>
    </w:p>
    <w:p w:rsidR="00000000" w:rsidDel="00000000" w:rsidP="00000000" w:rsidRDefault="00000000" w:rsidRPr="00000000" w14:paraId="000003BC">
      <w:pPr>
        <w:rPr/>
      </w:pPr>
      <w:r w:rsidDel="00000000" w:rsidR="00000000" w:rsidRPr="00000000">
        <w:rPr>
          <w:rtl w:val="0"/>
        </w:rPr>
        <w:t xml:space="preserve">Future research should move beyond predictive accuracy to evaluate </w:t>
      </w:r>
      <w:r w:rsidDel="00000000" w:rsidR="00000000" w:rsidRPr="00000000">
        <w:rPr>
          <w:rFonts w:ascii="Calibri" w:cs="Calibri" w:eastAsia="Calibri" w:hAnsi="Calibri"/>
          <w:rtl w:val="0"/>
        </w:rPr>
        <w:t xml:space="preserve">clinical impacts. Prospective implementation studies could help determine whether model-guided workflows improve patient- and family</w:t>
      </w:r>
      <w:r w:rsidDel="00000000" w:rsidR="00000000" w:rsidRPr="00000000">
        <w:rPr>
          <w:rtl w:val="0"/>
        </w:rPr>
        <w:t xml:space="preserve"> centered outcomes (e.g., earlier ACP engagement, reduced burdensome transitions, better symptom control, or alignment of care with preferences). Such studies should explicitly specify intended use, thresholds, and action pathways, and measure potential unintended consequences (e.g., clinician overreliance, inequitable resource allocation, or documentation behavior changes). Model updating strategies should be prespecified, including monitoring dataset shift</w:t>
      </w:r>
      <w:r w:rsidDel="00000000" w:rsidR="00000000" w:rsidRPr="00000000">
        <w:rPr>
          <w:rFonts w:ascii="Calibri" w:cs="Calibri" w:eastAsia="Calibri" w:hAnsi="Calibri"/>
          <w:rtl w:val="0"/>
        </w:rPr>
        <w:t xml:space="preserve">s and triggers for recalibration or refitting. Additionally, incorporating trajectory-aware features (</w:t>
      </w:r>
      <w:r w:rsidDel="00000000" w:rsidR="00000000" w:rsidRPr="00000000">
        <w:rPr>
          <w:rtl w:val="0"/>
        </w:rPr>
        <w:t xml:space="preserve">e.g., distinguishing rehabilitation from progressive decline) and integrating resident-reported outcomes or symptom burden measures may improve both interpretability and clinical relevance.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b w:val="1"/>
          <w:bCs w:val="1"/>
        </w:rPr>
      </w:pPr>
      <w:r w:rsidDel="00000000" w:rsidR="00000000" w:rsidRPr="00000000">
        <w:rPr>
          <w:b w:val="1"/>
          <w:bCs w:val="1"/>
          <w:rtl w:val="0"/>
        </w:rPr>
        <w:t xml:space="preserve">Conclusion</w:t>
      </w:r>
    </w:p>
    <w:p w:rsidR="00000000" w:rsidDel="00000000" w:rsidP="00000000" w:rsidRDefault="00000000" w:rsidRPr="00000000" w14:paraId="000003BF">
      <w:pPr>
        <w:rPr/>
      </w:pPr>
      <w:r w:rsidDel="00000000" w:rsidR="00000000" w:rsidRPr="00000000">
        <w:rPr>
          <w:rtl w:val="0"/>
        </w:rPr>
        <w:t xml:space="preserve">This study demonstrates that an explainable machine learning model built upon a parsimonious set of features can achieve accurate and generalizable predictions of 6-month mortality in long-term care facility residents. The model’s robust predictive capabilities, paired with its independence from complex electronic health record systems, establish it as a feasible solution for real-time prognostication during LTCF admission. The identified predictors map closely </w:t>
      </w:r>
      <w:r w:rsidDel="00000000" w:rsidR="00000000" w:rsidRPr="00000000">
        <w:rPr>
          <w:rFonts w:ascii="Calibri" w:cs="Calibri" w:eastAsia="Calibri" w:hAnsi="Calibri"/>
          <w:rtl w:val="0"/>
        </w:rPr>
        <w:t xml:space="preserve">to geriatric prognostic domains</w:t>
      </w:r>
      <w:r w:rsidDel="00000000" w:rsidR="00000000" w:rsidRPr="00000000">
        <w:rPr>
          <w:rtl w:val="0"/>
        </w:rPr>
        <w:t xml:space="preserve">, functional dependency and instability, age-related vulnerability, and nutritional decline, supporting face validity and potential acceptability for clinical decision support. Future research should focus on prospective implementation studies, temporal refinement through survival modeling, and cross-institutional validation to enable the model’s broader adoption and maximize its </w:t>
      </w:r>
      <w:r w:rsidDel="00000000" w:rsidR="00000000" w:rsidRPr="00000000">
        <w:rPr>
          <w:rFonts w:ascii="Calibri" w:cs="Calibri" w:eastAsia="Calibri" w:hAnsi="Calibri"/>
          <w:rtl w:val="0"/>
        </w:rPr>
        <w:t xml:space="preserve">clinical impact across diverse long-term care settings.</w:t>
      </w: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b w:val="1"/>
          <w:bCs w:val="1"/>
        </w:rPr>
      </w:pPr>
      <w:r w:rsidDel="00000000" w:rsidR="00000000" w:rsidRPr="00000000">
        <w:rPr>
          <w:b w:val="1"/>
          <w:bCs w:val="1"/>
          <w:rtl w:val="0"/>
        </w:rPr>
        <w:t xml:space="preserve">Acknowledgments</w:t>
      </w:r>
    </w:p>
    <w:p w:rsidR="00000000" w:rsidDel="00000000" w:rsidP="00000000" w:rsidRDefault="00000000" w:rsidRPr="00000000" w14:paraId="000003C2">
      <w:pPr>
        <w:rPr/>
      </w:pPr>
      <w:r w:rsidDel="00000000" w:rsidR="00000000" w:rsidRPr="00000000">
        <w:rPr>
          <w:rtl w:val="0"/>
        </w:rPr>
        <w:t xml:space="preserve">We thank Jubo Health Technologies, Inc. for their technical support. A portion of the grant funding (NSTC 114-2321-B-006-013) was utilized to commission the assistance services of Jubo Health Technologies, Inc. for model programming and data processing tasks. The intellectual property of the developed models remains with the research team and the funding agency.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b w:val="1"/>
          <w:bCs w:val="1"/>
        </w:rPr>
      </w:pPr>
      <w:r w:rsidDel="00000000" w:rsidR="00000000" w:rsidRPr="00000000">
        <w:rPr>
          <w:b w:val="1"/>
          <w:bCs w:val="1"/>
          <w:rtl w:val="0"/>
        </w:rPr>
        <w:t xml:space="preserve">Funding Statement</w:t>
      </w:r>
    </w:p>
    <w:p w:rsidR="00000000" w:rsidDel="00000000" w:rsidP="00000000" w:rsidRDefault="00000000" w:rsidRPr="00000000" w14:paraId="000003C5">
      <w:pPr>
        <w:rPr/>
      </w:pPr>
      <w:r w:rsidDel="00000000" w:rsidR="00000000" w:rsidRPr="00000000">
        <w:rPr>
          <w:rtl w:val="0"/>
        </w:rPr>
        <w:t xml:space="preserve">This study was supported by the National Science and Technology Council of Taiwan (Grant number: NSTC 114-2321-B-006-013).</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b w:val="1"/>
          <w:bCs w:val="1"/>
          <w:rtl w:val="0"/>
        </w:rPr>
        <w:t xml:space="preserve">Conflicts of Interest</w:t>
      </w:r>
    </w:p>
    <w:p w:rsidR="00000000" w:rsidDel="00000000" w:rsidP="00000000" w:rsidRDefault="00000000" w:rsidRPr="00000000" w14:paraId="000003C8">
      <w:pPr>
        <w:rPr/>
      </w:pPr>
      <w:r w:rsidDel="00000000" w:rsidR="00000000" w:rsidRPr="00000000">
        <w:rPr>
          <w:rtl w:val="0"/>
        </w:rPr>
        <w:t xml:space="preserve">Tsai YC serves as a paid consultant for Jubo Health Technologies, Inc.; however, this role is independent of the current study's funding. Chen YW is a full-time employee of Jubo Health Technologies, Inc. The machine learning models evaluated in this study were developed by the research team, while the technical implementation and data extraction services were contracted to Jubo Health Technologies, Inc.</w:t>
      </w:r>
      <w:r w:rsidDel="00000000" w:rsidR="00000000" w:rsidRPr="00000000">
        <w:rPr>
          <w:rFonts w:ascii="Calibri" w:cs="Calibri" w:eastAsia="Calibri" w:hAnsi="Calibri"/>
          <w:rtl w:val="0"/>
        </w:rPr>
        <w:t xml:space="preserve">, using </w:t>
      </w:r>
      <w:r w:rsidDel="00000000" w:rsidR="00000000" w:rsidRPr="00000000">
        <w:rPr>
          <w:rtl w:val="0"/>
        </w:rPr>
        <w:t xml:space="preserve">research grant funds. Jubo Health Technologies, Inc.</w:t>
      </w:r>
      <w:r w:rsidDel="00000000" w:rsidR="00000000" w:rsidRPr="00000000">
        <w:rPr>
          <w:rFonts w:ascii="Calibri" w:cs="Calibri" w:eastAsia="Calibri" w:hAnsi="Calibri"/>
          <w:rtl w:val="0"/>
        </w:rPr>
        <w:t xml:space="preserve"> had no role in the study design, </w:t>
      </w:r>
      <w:r w:rsidDel="00000000" w:rsidR="00000000" w:rsidRPr="00000000">
        <w:rPr>
          <w:rtl w:val="0"/>
        </w:rPr>
        <w:t xml:space="preserve">analysis, interpretation of data, or decision to publish the results.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b w:val="1"/>
          <w:bCs w:val="1"/>
          <w:rtl w:val="0"/>
        </w:rPr>
        <w:t xml:space="preserve">Data Availability</w:t>
      </w:r>
    </w:p>
    <w:p w:rsidR="00000000" w:rsidDel="00000000" w:rsidP="00000000" w:rsidRDefault="00000000" w:rsidRPr="00000000" w14:paraId="000003CB">
      <w:pPr>
        <w:rPr/>
      </w:pPr>
      <w:r w:rsidDel="00000000" w:rsidR="00000000" w:rsidRPr="00000000">
        <w:rPr>
          <w:rtl w:val="0"/>
        </w:rPr>
        <w:t xml:space="preserve">The datasets generated and analyzed during the current study are not publicly available because of patient privacy regulations and commercial restrictions from Jubo Health Technologies, Inc., but are available from the corresponding author </w:t>
      </w:r>
      <w:r w:rsidDel="00000000" w:rsidR="00000000" w:rsidRPr="00000000">
        <w:rPr>
          <w:rFonts w:ascii="Calibri" w:cs="Calibri" w:eastAsia="Calibri" w:hAnsi="Calibri"/>
          <w:rtl w:val="0"/>
        </w:rPr>
        <w:t xml:space="preserve">upon reasonable request.</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Authors’ Contributions</w:t>
      </w:r>
    </w:p>
    <w:p w:rsidR="00000000" w:rsidDel="00000000" w:rsidP="00000000" w:rsidRDefault="00000000" w:rsidRPr="00000000" w14:paraId="000003CE">
      <w:pPr>
        <w:rPr/>
      </w:pPr>
      <w:r w:rsidDel="00000000" w:rsidR="00000000" w:rsidRPr="00000000">
        <w:rPr>
          <w:rtl w:val="0"/>
        </w:rPr>
        <w:t xml:space="preserve">Conceptualization: LYT, WYL, Yu YC</w:t>
      </w:r>
    </w:p>
    <w:p w:rsidR="00000000" w:rsidDel="00000000" w:rsidP="00000000" w:rsidRDefault="00000000" w:rsidRPr="00000000" w14:paraId="000003CF">
      <w:pPr>
        <w:rPr/>
      </w:pPr>
      <w:r w:rsidDel="00000000" w:rsidR="00000000" w:rsidRPr="00000000">
        <w:rPr>
          <w:rtl w:val="0"/>
        </w:rPr>
        <w:t xml:space="preserve">Methodology: LYT, WYL, TYC</w:t>
      </w:r>
    </w:p>
    <w:p w:rsidR="00000000" w:rsidDel="00000000" w:rsidP="00000000" w:rsidRDefault="00000000" w:rsidRPr="00000000" w14:paraId="000003D0">
      <w:pPr>
        <w:rPr/>
      </w:pPr>
      <w:r w:rsidDel="00000000" w:rsidR="00000000" w:rsidRPr="00000000">
        <w:rPr>
          <w:rtl w:val="0"/>
        </w:rPr>
        <w:t xml:space="preserve">Software: TYC, CYW (Jubo Health Technologies)</w:t>
      </w:r>
    </w:p>
    <w:p w:rsidR="00000000" w:rsidDel="00000000" w:rsidP="00000000" w:rsidRDefault="00000000" w:rsidRPr="00000000" w14:paraId="000003D1">
      <w:pPr>
        <w:rPr/>
      </w:pPr>
      <w:r w:rsidDel="00000000" w:rsidR="00000000" w:rsidRPr="00000000">
        <w:rPr>
          <w:rtl w:val="0"/>
        </w:rPr>
        <w:t xml:space="preserve">Validation: TYC, CYW (Dept of Nursing)</w:t>
      </w:r>
    </w:p>
    <w:p w:rsidR="00000000" w:rsidDel="00000000" w:rsidP="00000000" w:rsidRDefault="00000000" w:rsidRPr="00000000" w14:paraId="000003D2">
      <w:pPr>
        <w:rPr/>
      </w:pPr>
      <w:r w:rsidDel="00000000" w:rsidR="00000000" w:rsidRPr="00000000">
        <w:rPr>
          <w:rtl w:val="0"/>
        </w:rPr>
        <w:t xml:space="preserve">Formal Analysis: TYC, WYL, CYW (Jubo Health Technologies)</w:t>
      </w:r>
    </w:p>
    <w:p w:rsidR="00000000" w:rsidDel="00000000" w:rsidP="00000000" w:rsidRDefault="00000000" w:rsidRPr="00000000" w14:paraId="000003D3">
      <w:pPr>
        <w:rPr/>
      </w:pPr>
      <w:r w:rsidDel="00000000" w:rsidR="00000000" w:rsidRPr="00000000">
        <w:rPr>
          <w:rtl w:val="0"/>
        </w:rPr>
        <w:t xml:space="preserve">Investigation: WYL, CYW (Dept of Nursing), Yu YC</w:t>
      </w:r>
    </w:p>
    <w:p w:rsidR="00000000" w:rsidDel="00000000" w:rsidP="00000000" w:rsidRDefault="00000000" w:rsidRPr="00000000" w14:paraId="000003D4">
      <w:pPr>
        <w:rPr/>
      </w:pPr>
      <w:r w:rsidDel="00000000" w:rsidR="00000000" w:rsidRPr="00000000">
        <w:rPr>
          <w:rtl w:val="0"/>
        </w:rPr>
        <w:t xml:space="preserve">Resources: Yang YC, CYW (Jubo Health Technologies)</w:t>
      </w:r>
    </w:p>
    <w:p w:rsidR="00000000" w:rsidDel="00000000" w:rsidP="00000000" w:rsidRDefault="00000000" w:rsidRPr="00000000" w14:paraId="000003D5">
      <w:pPr>
        <w:rPr/>
      </w:pPr>
      <w:r w:rsidDel="00000000" w:rsidR="00000000" w:rsidRPr="00000000">
        <w:rPr>
          <w:rtl w:val="0"/>
        </w:rPr>
        <w:t xml:space="preserve">Data Curation: WYL, Yu YC, CYW (Jubo Health Technologies)</w:t>
      </w:r>
    </w:p>
    <w:p w:rsidR="00000000" w:rsidDel="00000000" w:rsidP="00000000" w:rsidRDefault="00000000" w:rsidRPr="00000000" w14:paraId="000003D6">
      <w:pPr>
        <w:rPr/>
      </w:pPr>
      <w:r w:rsidDel="00000000" w:rsidR="00000000" w:rsidRPr="00000000">
        <w:rPr>
          <w:rtl w:val="0"/>
        </w:rPr>
        <w:t xml:space="preserve">Writing – Original Draft: LYT</w:t>
      </w:r>
    </w:p>
    <w:p w:rsidR="00000000" w:rsidDel="00000000" w:rsidP="00000000" w:rsidRDefault="00000000" w:rsidRPr="00000000" w14:paraId="000003D7">
      <w:pPr>
        <w:rPr/>
      </w:pPr>
      <w:r w:rsidDel="00000000" w:rsidR="00000000" w:rsidRPr="00000000">
        <w:rPr>
          <w:rtl w:val="0"/>
        </w:rPr>
        <w:t xml:space="preserve">Writing-Review and Editing: Yang YC, WYL, TYC, Yu YC, </w:t>
      </w:r>
      <w:r w:rsidDel="00000000" w:rsidR="00000000" w:rsidRPr="00000000">
        <w:rPr>
          <w:rFonts w:ascii="Calibri" w:cs="Calibri" w:eastAsia="Calibri" w:hAnsi="Calibri"/>
          <w:rtl w:val="0"/>
        </w:rPr>
        <w:t xml:space="preserve">and CYW (</w:t>
      </w:r>
      <w:r w:rsidDel="00000000" w:rsidR="00000000" w:rsidRPr="00000000">
        <w:rPr>
          <w:rtl w:val="0"/>
        </w:rPr>
        <w:t xml:space="preserve">Department of Nursing)</w:t>
      </w:r>
    </w:p>
    <w:p w:rsidR="00000000" w:rsidDel="00000000" w:rsidP="00000000" w:rsidRDefault="00000000" w:rsidRPr="00000000" w14:paraId="000003D8">
      <w:pPr>
        <w:rPr/>
      </w:pPr>
      <w:r w:rsidDel="00000000" w:rsidR="00000000" w:rsidRPr="00000000">
        <w:rPr>
          <w:rtl w:val="0"/>
        </w:rPr>
        <w:t xml:space="preserve">Visualization: TYC, WYL </w:t>
      </w:r>
    </w:p>
    <w:p w:rsidR="00000000" w:rsidDel="00000000" w:rsidP="00000000" w:rsidRDefault="00000000" w:rsidRPr="00000000" w14:paraId="000003D9">
      <w:pPr>
        <w:rPr/>
      </w:pPr>
      <w:r w:rsidDel="00000000" w:rsidR="00000000" w:rsidRPr="00000000">
        <w:rPr>
          <w:rtl w:val="0"/>
        </w:rPr>
        <w:t xml:space="preserve">Supervision: Yang YC</w:t>
      </w:r>
    </w:p>
    <w:p w:rsidR="00000000" w:rsidDel="00000000" w:rsidP="00000000" w:rsidRDefault="00000000" w:rsidRPr="00000000" w14:paraId="000003DA">
      <w:pPr>
        <w:rPr/>
      </w:pPr>
      <w:r w:rsidDel="00000000" w:rsidR="00000000" w:rsidRPr="00000000">
        <w:rPr>
          <w:rtl w:val="0"/>
        </w:rPr>
        <w:t xml:space="preserve">Project Administration: LYT, WYL</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b w:val="1"/>
          <w:bCs w:val="1"/>
          <w:rtl w:val="0"/>
        </w:rPr>
        <w:t xml:space="preserve">Abbreviations</w:t>
      </w:r>
    </w:p>
    <w:p w:rsidR="00000000" w:rsidDel="00000000" w:rsidP="00000000" w:rsidRDefault="00000000" w:rsidRPr="00000000" w14:paraId="000003DD">
      <w:pPr>
        <w:rPr/>
      </w:pPr>
      <w:r w:rsidDel="00000000" w:rsidR="00000000" w:rsidRPr="00000000">
        <w:rPr>
          <w:rtl w:val="0"/>
        </w:rPr>
        <w:t xml:space="preserve">LTCF: long-term care facility</w:t>
      </w:r>
    </w:p>
    <w:p w:rsidR="00000000" w:rsidDel="00000000" w:rsidP="00000000" w:rsidRDefault="00000000" w:rsidRPr="00000000" w14:paraId="000003DE">
      <w:pPr>
        <w:rPr/>
      </w:pPr>
      <w:r w:rsidDel="00000000" w:rsidR="00000000" w:rsidRPr="00000000">
        <w:rPr>
          <w:rtl w:val="0"/>
        </w:rPr>
        <w:t xml:space="preserve">JUBO: Jubo Health Technologies, Inc.</w:t>
      </w:r>
    </w:p>
    <w:p w:rsidR="00000000" w:rsidDel="00000000" w:rsidP="00000000" w:rsidRDefault="00000000" w:rsidRPr="00000000" w14:paraId="000003DF">
      <w:pPr>
        <w:rPr/>
      </w:pPr>
      <w:r w:rsidDel="00000000" w:rsidR="00000000" w:rsidRPr="00000000">
        <w:rPr>
          <w:rtl w:val="0"/>
        </w:rPr>
        <w:t xml:space="preserve">ADL: activities of daily living</w:t>
      </w:r>
    </w:p>
    <w:p w:rsidR="00000000" w:rsidDel="00000000" w:rsidP="00000000" w:rsidRDefault="00000000" w:rsidRPr="00000000" w14:paraId="000003E0">
      <w:pPr>
        <w:rPr/>
      </w:pPr>
      <w:r w:rsidDel="00000000" w:rsidR="00000000" w:rsidRPr="00000000">
        <w:rPr>
          <w:rtl w:val="0"/>
        </w:rPr>
        <w:t xml:space="preserve">AUROC: area under the receiver operating characteristic curve.</w:t>
      </w:r>
    </w:p>
    <w:p w:rsidR="00000000" w:rsidDel="00000000" w:rsidP="00000000" w:rsidRDefault="00000000" w:rsidRPr="00000000" w14:paraId="000003E1">
      <w:pPr>
        <w:rPr/>
      </w:pPr>
      <w:r w:rsidDel="00000000" w:rsidR="00000000" w:rsidRPr="00000000">
        <w:rPr>
          <w:rtl w:val="0"/>
        </w:rPr>
        <w:t xml:space="preserve">SD: standard deviation.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br w:type="page"/>
      </w: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rPr>
          <w:b w:val="1"/>
          <w:bCs w:val="1"/>
          <w:rtl w:val="0"/>
        </w:rPr>
        <w:t xml:space="preserve">References</w:t>
      </w:r>
    </w:p>
    <w:p w:rsidR="00000000" w:rsidDel="00000000" w:rsidP="00000000" w:rsidRDefault="00000000" w:rsidRPr="00000000" w14:paraId="000003E5">
      <w:pPr>
        <w:rPr/>
      </w:pPr>
      <w:r w:rsidDel="00000000" w:rsidR="00000000" w:rsidRPr="00000000">
        <w:rPr>
          <w:rFonts w:ascii="Calibri" w:cs="Calibri" w:eastAsia="Calibri" w:hAnsi="Calibri"/>
          <w:rtl w:val="0"/>
        </w:rPr>
        <w:t xml:space="preserve">1.</w:t>
        <w:tab/>
        <w:t xml:space="preserve">Ferrah N, Ibrahim JE, Kipsaina C, Bugeja L. Death following recent admission into nursing home from community living: a systematic review into the transition process. J Aging Health. 2018;30(4):584-604. doi:</w:t>
      </w:r>
      <w:hyperlink r:id="rId7">
        <w:r w:rsidDel="00000000" w:rsidR="00000000" w:rsidRPr="00000000">
          <w:rPr>
            <w:rFonts w:ascii="Calibri" w:cs="Calibri" w:eastAsia="Calibri" w:hAnsi="Calibri"/>
            <w:color w:val="0000ff"/>
            <w:u w:val="single"/>
            <w:rtl w:val="0"/>
          </w:rPr>
          <w:t xml:space="preserve">10.1177/0898264316686575</w:t>
        </w:r>
      </w:hyperlink>
      <w:r w:rsidDel="00000000" w:rsidR="00000000" w:rsidRPr="00000000">
        <w:rPr>
          <w:rtl w:val="0"/>
        </w:rPr>
      </w:r>
    </w:p>
    <w:p w:rsidR="00000000" w:rsidDel="00000000" w:rsidP="00000000" w:rsidRDefault="00000000" w:rsidRPr="00000000" w14:paraId="000003E6">
      <w:pPr>
        <w:rPr/>
      </w:pPr>
      <w:r w:rsidDel="00000000" w:rsidR="00000000" w:rsidRPr="00000000">
        <w:rPr>
          <w:rFonts w:ascii="Calibri" w:cs="Calibri" w:eastAsia="Calibri" w:hAnsi="Calibri"/>
          <w:rtl w:val="0"/>
        </w:rPr>
        <w:t xml:space="preserve">2.</w:t>
        <w:tab/>
        <w:t xml:space="preserve">Morris JN, Howard EP, Schachter E, Pešić V, Laytham AK, Burney SN. Risk of death among nursing home residents: a cross-national perspective. J Am Med Dir Assoc. 2024;25(9):105142. doi:</w:t>
      </w:r>
      <w:hyperlink r:id="rId8">
        <w:r w:rsidDel="00000000" w:rsidR="00000000" w:rsidRPr="00000000">
          <w:rPr>
            <w:rFonts w:ascii="Calibri" w:cs="Calibri" w:eastAsia="Calibri" w:hAnsi="Calibri"/>
            <w:color w:val="0000ff"/>
            <w:u w:val="single"/>
            <w:rtl w:val="0"/>
          </w:rPr>
          <w:t xml:space="preserve">10.1016/j.jamda.2024.105142</w:t>
        </w:r>
      </w:hyperlink>
      <w:r w:rsidDel="00000000" w:rsidR="00000000" w:rsidRPr="00000000">
        <w:rPr>
          <w:rtl w:val="0"/>
        </w:rPr>
      </w:r>
    </w:p>
    <w:p w:rsidR="00000000" w:rsidDel="00000000" w:rsidP="00000000" w:rsidRDefault="00000000" w:rsidRPr="00000000" w14:paraId="000003E7">
      <w:pPr>
        <w:rPr/>
      </w:pPr>
      <w:r w:rsidDel="00000000" w:rsidR="00000000" w:rsidRPr="00000000">
        <w:rPr>
          <w:rFonts w:ascii="Calibri" w:cs="Calibri" w:eastAsia="Calibri" w:hAnsi="Calibri"/>
          <w:rtl w:val="0"/>
        </w:rPr>
        <w:t xml:space="preserve">3.</w:t>
        <w:tab/>
        <w:t xml:space="preserve">Yourman LC, Lee SJ, Schonberg MA, Widera EW, Smith AK. Prognostic indices for older adults: a systematic review. JAMA. 2012;307(2):182-192. doi:</w:t>
      </w:r>
      <w:hyperlink r:id="rId9">
        <w:r w:rsidDel="00000000" w:rsidR="00000000" w:rsidRPr="00000000">
          <w:rPr>
            <w:rFonts w:ascii="Calibri" w:cs="Calibri" w:eastAsia="Calibri" w:hAnsi="Calibri"/>
            <w:color w:val="0000ff"/>
            <w:u w:val="single"/>
            <w:rtl w:val="0"/>
          </w:rPr>
          <w:t xml:space="preserve">10.1001/jama.2011.1966</w:t>
        </w:r>
      </w:hyperlink>
      <w:r w:rsidDel="00000000" w:rsidR="00000000" w:rsidRPr="00000000">
        <w:rPr>
          <w:rtl w:val="0"/>
        </w:rPr>
      </w:r>
    </w:p>
    <w:p w:rsidR="00000000" w:rsidDel="00000000" w:rsidP="00000000" w:rsidRDefault="00000000" w:rsidRPr="00000000" w14:paraId="000003E8">
      <w:pPr>
        <w:rPr/>
      </w:pPr>
      <w:r w:rsidDel="00000000" w:rsidR="00000000" w:rsidRPr="00000000">
        <w:rPr>
          <w:rFonts w:ascii="Calibri" w:cs="Calibri" w:eastAsia="Calibri" w:hAnsi="Calibri"/>
          <w:rtl w:val="0"/>
        </w:rPr>
        <w:t xml:space="preserve">4.</w:t>
        <w:tab/>
        <w:t xml:space="preserve">Boyd C, Smith CD, Masoudi FA, et al. Decision making for older adults with multiple chronic conditions: executive summary for the American Geriatrics Society guiding principles on the care of older adults with multimorbidity. J Am Geriatr Soc. 2019;67(4):665-673. doi:</w:t>
      </w:r>
      <w:hyperlink r:id="rId10">
        <w:r w:rsidDel="00000000" w:rsidR="00000000" w:rsidRPr="00000000">
          <w:rPr>
            <w:rFonts w:ascii="Calibri" w:cs="Calibri" w:eastAsia="Calibri" w:hAnsi="Calibri"/>
            <w:color w:val="0000ff"/>
            <w:u w:val="single"/>
            <w:rtl w:val="0"/>
          </w:rPr>
          <w:t xml:space="preserve">10.1111/jgs.15809</w:t>
        </w:r>
      </w:hyperlink>
      <w:r w:rsidDel="00000000" w:rsidR="00000000" w:rsidRPr="00000000">
        <w:rPr>
          <w:rtl w:val="0"/>
        </w:rPr>
      </w:r>
    </w:p>
    <w:p w:rsidR="00000000" w:rsidDel="00000000" w:rsidP="00000000" w:rsidRDefault="00000000" w:rsidRPr="00000000" w14:paraId="000003E9">
      <w:pPr>
        <w:rPr/>
      </w:pPr>
      <w:r w:rsidDel="00000000" w:rsidR="00000000" w:rsidRPr="00000000">
        <w:rPr>
          <w:rFonts w:ascii="Calibri" w:cs="Calibri" w:eastAsia="Calibri" w:hAnsi="Calibri"/>
          <w:rtl w:val="0"/>
        </w:rPr>
        <w:t xml:space="preserve">5.</w:t>
        <w:tab/>
        <w:t xml:space="preserve">Niznik JD, Zhang S, Mor MK, et al. Adaptation and initial validation of minimum data Set (MDS) mortality risk index to MDS version 3.0. J Am Geriatr Soc. 2018;66(12):2353-2359. doi:</w:t>
      </w:r>
      <w:hyperlink r:id="rId11">
        <w:r w:rsidDel="00000000" w:rsidR="00000000" w:rsidRPr="00000000">
          <w:rPr>
            <w:rFonts w:ascii="Calibri" w:cs="Calibri" w:eastAsia="Calibri" w:hAnsi="Calibri"/>
            <w:color w:val="0000ff"/>
            <w:u w:val="single"/>
            <w:rtl w:val="0"/>
          </w:rPr>
          <w:t xml:space="preserve">10.1111/jgs.15579</w:t>
        </w:r>
      </w:hyperlink>
      <w:r w:rsidDel="00000000" w:rsidR="00000000" w:rsidRPr="00000000">
        <w:rPr>
          <w:rtl w:val="0"/>
        </w:rPr>
      </w:r>
    </w:p>
    <w:p w:rsidR="00000000" w:rsidDel="00000000" w:rsidP="00000000" w:rsidRDefault="00000000" w:rsidRPr="00000000" w14:paraId="000003EA">
      <w:pPr>
        <w:rPr/>
      </w:pPr>
      <w:r w:rsidDel="00000000" w:rsidR="00000000" w:rsidRPr="00000000">
        <w:rPr>
          <w:rFonts w:ascii="Calibri" w:cs="Calibri" w:eastAsia="Calibri" w:hAnsi="Calibri"/>
          <w:rtl w:val="0"/>
        </w:rPr>
        <w:t xml:space="preserve">6.</w:t>
        <w:tab/>
        <w:t xml:space="preserve">Porock D, Parker-Oliver D, Petroski GF, Rantz M. The MDS Mortality Risk Index: the evolution of a method for predicting 6-month mortality in nursing home residents. BMC Res Notes. 2010;3:200. doi:</w:t>
      </w:r>
      <w:hyperlink r:id="rId12">
        <w:r w:rsidDel="00000000" w:rsidR="00000000" w:rsidRPr="00000000">
          <w:rPr>
            <w:rFonts w:ascii="Calibri" w:cs="Calibri" w:eastAsia="Calibri" w:hAnsi="Calibri"/>
            <w:color w:val="0000ff"/>
            <w:u w:val="single"/>
            <w:rtl w:val="0"/>
          </w:rPr>
          <w:t xml:space="preserve">10.1186/1756-0500-3-200</w:t>
        </w:r>
      </w:hyperlink>
      <w:r w:rsidDel="00000000" w:rsidR="00000000" w:rsidRPr="00000000">
        <w:rPr>
          <w:rtl w:val="0"/>
        </w:rPr>
      </w:r>
    </w:p>
    <w:p w:rsidR="00000000" w:rsidDel="00000000" w:rsidP="00000000" w:rsidRDefault="00000000" w:rsidRPr="00000000" w14:paraId="000003EB">
      <w:pPr>
        <w:rPr/>
      </w:pPr>
      <w:r w:rsidDel="00000000" w:rsidR="00000000" w:rsidRPr="00000000">
        <w:rPr>
          <w:rFonts w:ascii="Calibri" w:cs="Calibri" w:eastAsia="Calibri" w:hAnsi="Calibri"/>
          <w:rtl w:val="0"/>
        </w:rPr>
        <w:t xml:space="preserve">7.</w:t>
        <w:tab/>
        <w:t xml:space="preserve">Mitchell SL, Miller SC, Teno JM, Kiely DK, Davis RB, Shaffer ML. Prediction of 6-month survival of nursing home residents with advanced dementia using ADEPT vs hospice eligibility guidelines. JAMA. 2010;304(17):1929-1935. doi:</w:t>
      </w:r>
      <w:hyperlink r:id="rId13">
        <w:r w:rsidDel="00000000" w:rsidR="00000000" w:rsidRPr="00000000">
          <w:rPr>
            <w:rFonts w:ascii="Calibri" w:cs="Calibri" w:eastAsia="Calibri" w:hAnsi="Calibri"/>
            <w:color w:val="0000ff"/>
            <w:u w:val="single"/>
            <w:rtl w:val="0"/>
          </w:rPr>
          <w:t xml:space="preserve">10.1001/jama.2010.1572</w:t>
        </w:r>
      </w:hyperlink>
      <w:r w:rsidDel="00000000" w:rsidR="00000000" w:rsidRPr="00000000">
        <w:rPr>
          <w:rtl w:val="0"/>
        </w:rPr>
      </w:r>
    </w:p>
    <w:p w:rsidR="00000000" w:rsidDel="00000000" w:rsidP="00000000" w:rsidRDefault="00000000" w:rsidRPr="00000000" w14:paraId="000003EC">
      <w:pPr>
        <w:rPr/>
      </w:pPr>
      <w:r w:rsidDel="00000000" w:rsidR="00000000" w:rsidRPr="00000000">
        <w:rPr>
          <w:rFonts w:ascii="Calibri" w:cs="Calibri" w:eastAsia="Calibri" w:hAnsi="Calibri"/>
          <w:rtl w:val="0"/>
        </w:rPr>
        <w:t xml:space="preserve">8.</w:t>
        <w:tab/>
        <w:t xml:space="preserve">Porock D, Oliver DP, Zweig S, et al. Predicting death in the nursing home: development and validation of the 6-month Minimum Data Set mortality risk index. J Gerontol A Biol Sci Med Sci. 2005;60(4):491-498. doi:</w:t>
      </w:r>
      <w:hyperlink r:id="rId14">
        <w:r w:rsidDel="00000000" w:rsidR="00000000" w:rsidRPr="00000000">
          <w:rPr>
            <w:rFonts w:ascii="Calibri" w:cs="Calibri" w:eastAsia="Calibri" w:hAnsi="Calibri"/>
            <w:color w:val="0000ff"/>
            <w:u w:val="single"/>
            <w:rtl w:val="0"/>
          </w:rPr>
          <w:t xml:space="preserve">10.1093/gerona/60.4.491</w:t>
        </w:r>
      </w:hyperlink>
      <w:r w:rsidDel="00000000" w:rsidR="00000000" w:rsidRPr="00000000">
        <w:rPr>
          <w:rtl w:val="0"/>
        </w:rPr>
      </w:r>
    </w:p>
    <w:p w:rsidR="00000000" w:rsidDel="00000000" w:rsidP="00000000" w:rsidRDefault="00000000" w:rsidRPr="00000000" w14:paraId="000003ED">
      <w:pPr>
        <w:rPr/>
      </w:pPr>
      <w:r w:rsidDel="00000000" w:rsidR="00000000" w:rsidRPr="00000000">
        <w:rPr>
          <w:rFonts w:ascii="Calibri" w:cs="Calibri" w:eastAsia="Calibri" w:hAnsi="Calibri"/>
          <w:rtl w:val="0"/>
        </w:rPr>
        <w:t xml:space="preserve">9.</w:t>
        <w:tab/>
        <w:t xml:space="preserve">Mitchell SL, Kiely DK, Hamel MB, Park PS, Morris JN, Fries BE. Estimating prognosis for nursing home residents with advanced dementia. JAMA. 2004;291(22):2734-2740. doi:</w:t>
      </w:r>
      <w:hyperlink r:id="rId15">
        <w:r w:rsidDel="00000000" w:rsidR="00000000" w:rsidRPr="00000000">
          <w:rPr>
            <w:rFonts w:ascii="Calibri" w:cs="Calibri" w:eastAsia="Calibri" w:hAnsi="Calibri"/>
            <w:color w:val="0000ff"/>
            <w:u w:val="single"/>
            <w:rtl w:val="0"/>
          </w:rPr>
          <w:t xml:space="preserve">10.1001/jama.291.22.2734</w:t>
        </w:r>
      </w:hyperlink>
      <w:r w:rsidDel="00000000" w:rsidR="00000000" w:rsidRPr="00000000">
        <w:rPr>
          <w:rtl w:val="0"/>
        </w:rPr>
      </w:r>
    </w:p>
    <w:p w:rsidR="00000000" w:rsidDel="00000000" w:rsidP="00000000" w:rsidRDefault="00000000" w:rsidRPr="00000000" w14:paraId="000003EE">
      <w:pPr>
        <w:rPr/>
      </w:pPr>
      <w:r w:rsidDel="00000000" w:rsidR="00000000" w:rsidRPr="00000000">
        <w:rPr>
          <w:rFonts w:ascii="Calibri" w:cs="Calibri" w:eastAsia="Calibri" w:hAnsi="Calibri"/>
          <w:rtl w:val="0"/>
        </w:rPr>
        <w:t xml:space="preserve">10.</w:t>
        <w:tab/>
        <w:t xml:space="preserve">Flacker JM, Kiely DK. Mortality-related factors and 1-year survival in nursing home residents. J Am Geriatr Soc. 2003;51(2):213-221. doi:</w:t>
      </w:r>
      <w:hyperlink r:id="rId16">
        <w:r w:rsidDel="00000000" w:rsidR="00000000" w:rsidRPr="00000000">
          <w:rPr>
            <w:rFonts w:ascii="Calibri" w:cs="Calibri" w:eastAsia="Calibri" w:hAnsi="Calibri"/>
            <w:color w:val="0000ff"/>
            <w:u w:val="single"/>
            <w:rtl w:val="0"/>
          </w:rPr>
          <w:t xml:space="preserve">10.1046/j.1532-5415.2003.51060.x</w:t>
        </w:r>
      </w:hyperlink>
      <w:r w:rsidDel="00000000" w:rsidR="00000000" w:rsidRPr="00000000">
        <w:rPr>
          <w:rtl w:val="0"/>
        </w:rPr>
      </w:r>
    </w:p>
    <w:p w:rsidR="00000000" w:rsidDel="00000000" w:rsidP="00000000" w:rsidRDefault="00000000" w:rsidRPr="00000000" w14:paraId="000003EF">
      <w:pPr>
        <w:rPr/>
      </w:pPr>
      <w:r w:rsidDel="00000000" w:rsidR="00000000" w:rsidRPr="00000000">
        <w:rPr>
          <w:rFonts w:ascii="Calibri" w:cs="Calibri" w:eastAsia="Calibri" w:hAnsi="Calibri"/>
          <w:rtl w:val="0"/>
        </w:rPr>
        <w:t xml:space="preserve">11.</w:t>
        <w:tab/>
        <w:t xml:space="preserve">Levy C, Kheirbek R, Alemi F, et al. Predictors of six-month mortality among nursing home residents: diagnoses may be more predictive than functional disability. J Palliat Med. 2015;18(2):100-106. doi:</w:t>
      </w:r>
      <w:hyperlink r:id="rId17">
        <w:r w:rsidDel="00000000" w:rsidR="00000000" w:rsidRPr="00000000">
          <w:rPr>
            <w:rFonts w:ascii="Calibri" w:cs="Calibri" w:eastAsia="Calibri" w:hAnsi="Calibri"/>
            <w:color w:val="0000ff"/>
            <w:u w:val="single"/>
            <w:rtl w:val="0"/>
          </w:rPr>
          <w:t xml:space="preserve">10.1089/jpm.2014.0130</w:t>
        </w:r>
      </w:hyperlink>
      <w:r w:rsidDel="00000000" w:rsidR="00000000" w:rsidRPr="00000000">
        <w:rPr>
          <w:rtl w:val="0"/>
        </w:rPr>
      </w:r>
    </w:p>
    <w:p w:rsidR="00000000" w:rsidDel="00000000" w:rsidP="00000000" w:rsidRDefault="00000000" w:rsidRPr="00000000" w14:paraId="000003F0">
      <w:pPr>
        <w:rPr/>
      </w:pPr>
      <w:r w:rsidDel="00000000" w:rsidR="00000000" w:rsidRPr="00000000">
        <w:rPr>
          <w:rFonts w:ascii="Calibri" w:cs="Calibri" w:eastAsia="Calibri" w:hAnsi="Calibri"/>
          <w:rtl w:val="0"/>
        </w:rPr>
        <w:t xml:space="preserve">12.</w:t>
        <w:tab/>
        <w:t xml:space="preserve">Jorissen RN, Wesselingh SL, Whitehead C, et al. Predictors of mortality shortly after entering a long-term care facility. Age Ageing. 2024;53(5):afae098. doi:</w:t>
      </w:r>
      <w:hyperlink r:id="rId18">
        <w:r w:rsidDel="00000000" w:rsidR="00000000" w:rsidRPr="00000000">
          <w:rPr>
            <w:rFonts w:ascii="Calibri" w:cs="Calibri" w:eastAsia="Calibri" w:hAnsi="Calibri"/>
            <w:color w:val="0000ff"/>
            <w:u w:val="single"/>
            <w:rtl w:val="0"/>
          </w:rPr>
          <w:t xml:space="preserve">10.1093/ageing/afae098</w:t>
        </w:r>
      </w:hyperlink>
      <w:r w:rsidDel="00000000" w:rsidR="00000000" w:rsidRPr="00000000">
        <w:rPr>
          <w:rtl w:val="0"/>
        </w:rPr>
      </w:r>
    </w:p>
    <w:p w:rsidR="00000000" w:rsidDel="00000000" w:rsidP="00000000" w:rsidRDefault="00000000" w:rsidRPr="00000000" w14:paraId="000003F1">
      <w:pPr>
        <w:rPr/>
      </w:pPr>
      <w:r w:rsidDel="00000000" w:rsidR="00000000" w:rsidRPr="00000000">
        <w:rPr>
          <w:rFonts w:ascii="Calibri" w:cs="Calibri" w:eastAsia="Calibri" w:hAnsi="Calibri"/>
          <w:rtl w:val="0"/>
        </w:rPr>
        <w:t xml:space="preserve">13.</w:t>
        <w:tab/>
        <w:t xml:space="preserve">Lee S-K, Ahn J, Shin JH, Lee JY. Application of machine learning methods in nursing home research. Int J Environ Res Public Health. 2020;17(17):6234. doi:</w:t>
      </w:r>
      <w:hyperlink r:id="rId19">
        <w:r w:rsidDel="00000000" w:rsidR="00000000" w:rsidRPr="00000000">
          <w:rPr>
            <w:rFonts w:ascii="Calibri" w:cs="Calibri" w:eastAsia="Calibri" w:hAnsi="Calibri"/>
            <w:color w:val="0000ff"/>
            <w:u w:val="single"/>
            <w:rtl w:val="0"/>
          </w:rPr>
          <w:t xml:space="preserve">10.3390/ijerph17176234</w:t>
        </w:r>
      </w:hyperlink>
      <w:r w:rsidDel="00000000" w:rsidR="00000000" w:rsidRPr="00000000">
        <w:rPr>
          <w:rtl w:val="0"/>
        </w:rPr>
      </w:r>
    </w:p>
    <w:p w:rsidR="00000000" w:rsidDel="00000000" w:rsidP="00000000" w:rsidRDefault="00000000" w:rsidRPr="00000000" w14:paraId="000003F2">
      <w:pPr>
        <w:rPr/>
      </w:pPr>
      <w:r w:rsidDel="00000000" w:rsidR="00000000" w:rsidRPr="00000000">
        <w:rPr>
          <w:rFonts w:ascii="Calibri" w:cs="Calibri" w:eastAsia="Calibri" w:hAnsi="Calibri"/>
          <w:rtl w:val="0"/>
        </w:rPr>
        <w:t xml:space="preserve">14.</w:t>
        <w:tab/>
        <w:t xml:space="preserve">Chandra A, Takahashi PY, McCoy RG, et al. Risk prediction model for 6-month mortality for patients discharged to skilled nursing facilities. J Am Med Dir Assoc. 2022;23(8):1403-1408. doi:</w:t>
      </w:r>
      <w:hyperlink r:id="rId20">
        <w:r w:rsidDel="00000000" w:rsidR="00000000" w:rsidRPr="00000000">
          <w:rPr>
            <w:rFonts w:ascii="Calibri" w:cs="Calibri" w:eastAsia="Calibri" w:hAnsi="Calibri"/>
            <w:color w:val="0000ff"/>
            <w:u w:val="single"/>
            <w:rtl w:val="0"/>
          </w:rPr>
          <w:t xml:space="preserve">10.1016/j.jamda.2022.01.069</w:t>
        </w:r>
      </w:hyperlink>
      <w:r w:rsidDel="00000000" w:rsidR="00000000" w:rsidRPr="00000000">
        <w:rPr>
          <w:rtl w:val="0"/>
        </w:rPr>
      </w:r>
    </w:p>
    <w:p w:rsidR="00000000" w:rsidDel="00000000" w:rsidP="00000000" w:rsidRDefault="00000000" w:rsidRPr="00000000" w14:paraId="000003F3">
      <w:pPr>
        <w:rPr/>
      </w:pPr>
      <w:r w:rsidDel="00000000" w:rsidR="00000000" w:rsidRPr="00000000">
        <w:rPr>
          <w:rFonts w:ascii="Calibri" w:cs="Calibri" w:eastAsia="Calibri" w:hAnsi="Calibri"/>
          <w:rtl w:val="0"/>
        </w:rPr>
        <w:t xml:space="preserve">15.</w:t>
        <w:tab/>
        <w:t xml:space="preserve">Susnjak T, Griffin E. Towards clinical prediction with transparency: an explainable AI approach to survival modelling in residential aged care. Comput Methods Programs Biomed. 2025;263:108653. doi:</w:t>
      </w:r>
      <w:hyperlink r:id="rId21">
        <w:r w:rsidDel="00000000" w:rsidR="00000000" w:rsidRPr="00000000">
          <w:rPr>
            <w:rFonts w:ascii="Calibri" w:cs="Calibri" w:eastAsia="Calibri" w:hAnsi="Calibri"/>
            <w:color w:val="0000ff"/>
            <w:u w:val="single"/>
            <w:rtl w:val="0"/>
          </w:rPr>
          <w:t xml:space="preserve">10.1016/j.cmpb.2025.108653</w:t>
        </w:r>
      </w:hyperlink>
      <w:r w:rsidDel="00000000" w:rsidR="00000000" w:rsidRPr="00000000">
        <w:rPr>
          <w:rtl w:val="0"/>
        </w:rPr>
      </w:r>
    </w:p>
    <w:p w:rsidR="00000000" w:rsidDel="00000000" w:rsidP="00000000" w:rsidRDefault="00000000" w:rsidRPr="00000000" w14:paraId="000003F4">
      <w:pPr>
        <w:rPr/>
      </w:pPr>
      <w:r w:rsidDel="00000000" w:rsidR="00000000" w:rsidRPr="00000000">
        <w:rPr>
          <w:rFonts w:ascii="Calibri" w:cs="Calibri" w:eastAsia="Calibri" w:hAnsi="Calibri"/>
          <w:rtl w:val="0"/>
        </w:rPr>
        <w:t xml:space="preserve">16.</w:t>
        <w:tab/>
        <w:t xml:space="preserve">Zhang S, Zhang K, Chen Y, Wu C. Prediction models of all-cause mortality among older adults in nursing home setting: a systematic review and meta-analysis. Health Sci Rep. 2023;6(6):e1309. doi:</w:t>
      </w:r>
      <w:hyperlink r:id="rId22">
        <w:r w:rsidDel="00000000" w:rsidR="00000000" w:rsidRPr="00000000">
          <w:rPr>
            <w:rFonts w:ascii="Calibri" w:cs="Calibri" w:eastAsia="Calibri" w:hAnsi="Calibri"/>
            <w:color w:val="0000ff"/>
            <w:u w:val="single"/>
            <w:rtl w:val="0"/>
          </w:rPr>
          <w:t xml:space="preserve">10.1002/hsr2.1309</w:t>
        </w:r>
      </w:hyperlink>
      <w:r w:rsidDel="00000000" w:rsidR="00000000" w:rsidRPr="00000000">
        <w:rPr>
          <w:rtl w:val="0"/>
        </w:rPr>
      </w:r>
    </w:p>
    <w:p w:rsidR="00000000" w:rsidDel="00000000" w:rsidP="00000000" w:rsidRDefault="00000000" w:rsidRPr="00000000" w14:paraId="000003F5">
      <w:pPr>
        <w:rPr/>
      </w:pPr>
      <w:r w:rsidDel="00000000" w:rsidR="00000000" w:rsidRPr="00000000">
        <w:rPr>
          <w:rFonts w:ascii="Calibri" w:cs="Calibri" w:eastAsia="Calibri" w:hAnsi="Calibri"/>
          <w:rtl w:val="0"/>
        </w:rPr>
        <w:t xml:space="preserve">17.</w:t>
        <w:tab/>
        <w:t xml:space="preserve">Collins GS, Moons KGM, Dhiman P, et al. TRIPOD+AI statement: updated guidance for reporting clinical prediction models that use regression or machine learning methods. BMJ. 2024;385:e078378. doi:</w:t>
      </w:r>
      <w:hyperlink r:id="rId23">
        <w:r w:rsidDel="00000000" w:rsidR="00000000" w:rsidRPr="00000000">
          <w:rPr>
            <w:rFonts w:ascii="Calibri" w:cs="Calibri" w:eastAsia="Calibri" w:hAnsi="Calibri"/>
            <w:color w:val="0000ff"/>
            <w:u w:val="single"/>
            <w:rtl w:val="0"/>
          </w:rPr>
          <w:t xml:space="preserve">10.1136/bmj-2023-078378</w:t>
        </w:r>
      </w:hyperlink>
      <w:r w:rsidDel="00000000" w:rsidR="00000000" w:rsidRPr="00000000">
        <w:rPr>
          <w:rtl w:val="0"/>
        </w:rPr>
      </w:r>
    </w:p>
    <w:p w:rsidR="00000000" w:rsidDel="00000000" w:rsidP="00000000" w:rsidRDefault="00000000" w:rsidRPr="00000000" w14:paraId="000003F6">
      <w:pPr>
        <w:rPr/>
      </w:pPr>
      <w:r w:rsidDel="00000000" w:rsidR="00000000" w:rsidRPr="00000000">
        <w:rPr>
          <w:rFonts w:ascii="Calibri" w:cs="Calibri" w:eastAsia="Calibri" w:hAnsi="Calibri"/>
          <w:rtl w:val="0"/>
        </w:rPr>
        <w:t xml:space="preserve">18.</w:t>
        <w:tab/>
        <w:t xml:space="preserve">Teasdale G, Maas A, Lecky F, Manley G, Stocchetti N, Murray G. The Glasgow Coma Scale at 40 years: standing the test of time. Lancet Neurol. 2014;13(8):844-854. doi:</w:t>
      </w:r>
      <w:hyperlink r:id="rId24">
        <w:r w:rsidDel="00000000" w:rsidR="00000000" w:rsidRPr="00000000">
          <w:rPr>
            <w:rFonts w:ascii="Calibri" w:cs="Calibri" w:eastAsia="Calibri" w:hAnsi="Calibri"/>
            <w:color w:val="0000ff"/>
            <w:u w:val="single"/>
            <w:rtl w:val="0"/>
          </w:rPr>
          <w:t xml:space="preserve">10.1016/S1474-4422(14)70120-6</w:t>
        </w:r>
      </w:hyperlink>
      <w:r w:rsidDel="00000000" w:rsidR="00000000" w:rsidRPr="00000000">
        <w:rPr>
          <w:rtl w:val="0"/>
        </w:rPr>
      </w:r>
    </w:p>
    <w:p w:rsidR="00000000" w:rsidDel="00000000" w:rsidP="00000000" w:rsidRDefault="00000000" w:rsidRPr="00000000" w14:paraId="000003F7">
      <w:pPr>
        <w:rPr/>
      </w:pPr>
      <w:r w:rsidDel="00000000" w:rsidR="00000000" w:rsidRPr="00000000">
        <w:rPr>
          <w:rFonts w:ascii="Calibri" w:cs="Calibri" w:eastAsia="Calibri" w:hAnsi="Calibri"/>
          <w:rtl w:val="0"/>
        </w:rPr>
        <w:t xml:space="preserve">19.</w:t>
        <w:tab/>
        <w:t xml:space="preserve">Mahoney FI, Barthel DW. Functional evaluation: the Barthel index. Md State Med J. 1965;14:61-65.</w:t>
      </w:r>
      <w:r w:rsidDel="00000000" w:rsidR="00000000" w:rsidRPr="00000000">
        <w:rPr>
          <w:rtl w:val="0"/>
        </w:rPr>
      </w:r>
    </w:p>
    <w:p w:rsidR="00000000" w:rsidDel="00000000" w:rsidP="00000000" w:rsidRDefault="00000000" w:rsidRPr="00000000" w14:paraId="000003F8">
      <w:pPr>
        <w:rPr/>
      </w:pPr>
      <w:r w:rsidDel="00000000" w:rsidR="00000000" w:rsidRPr="00000000">
        <w:rPr>
          <w:rFonts w:ascii="Calibri" w:cs="Calibri" w:eastAsia="Calibri" w:hAnsi="Calibri"/>
          <w:rtl w:val="0"/>
        </w:rPr>
        <w:t xml:space="preserve">20.</w:t>
        <w:tab/>
        <w:t xml:space="preserve">Park S-H, Kwak M-J. Performance of the geriatric depression Scale-15 with older adults aged over 65 years: an updated review 2000-2019. Clin Gerontol. 2021;44(2):83-96. doi:</w:t>
      </w:r>
      <w:hyperlink r:id="rId25">
        <w:r w:rsidDel="00000000" w:rsidR="00000000" w:rsidRPr="00000000">
          <w:rPr>
            <w:rFonts w:ascii="Calibri" w:cs="Calibri" w:eastAsia="Calibri" w:hAnsi="Calibri"/>
            <w:color w:val="0000ff"/>
            <w:u w:val="single"/>
            <w:rtl w:val="0"/>
          </w:rPr>
          <w:t xml:space="preserve">10.1080/07317115.2020.1839992</w:t>
        </w:r>
      </w:hyperlink>
      <w:r w:rsidDel="00000000" w:rsidR="00000000" w:rsidRPr="00000000">
        <w:rPr>
          <w:rtl w:val="0"/>
        </w:rPr>
      </w:r>
    </w:p>
    <w:p w:rsidR="00000000" w:rsidDel="00000000" w:rsidP="00000000" w:rsidRDefault="00000000" w:rsidRPr="00000000" w14:paraId="000003F9">
      <w:pPr>
        <w:rPr/>
      </w:pPr>
      <w:r w:rsidDel="00000000" w:rsidR="00000000" w:rsidRPr="00000000">
        <w:rPr>
          <w:rFonts w:ascii="Calibri" w:cs="Calibri" w:eastAsia="Calibri" w:hAnsi="Calibri"/>
          <w:rtl w:val="0"/>
        </w:rPr>
        <w:t xml:space="preserve">21.</w:t>
        <w:tab/>
        <w:t xml:space="preserve">Ensrud KE, Ewing SK, Taylor BC, et al. Comparison of 2 frailty indexes for prediction of falls, disability, fractures, and death in older women. Arch Intern Med. 2008;168(4):382-389. doi:</w:t>
      </w:r>
      <w:hyperlink r:id="rId26">
        <w:r w:rsidDel="00000000" w:rsidR="00000000" w:rsidRPr="00000000">
          <w:rPr>
            <w:rFonts w:ascii="Calibri" w:cs="Calibri" w:eastAsia="Calibri" w:hAnsi="Calibri"/>
            <w:color w:val="0000ff"/>
            <w:u w:val="single"/>
            <w:rtl w:val="0"/>
          </w:rPr>
          <w:t xml:space="preserve">10.1001/archinternmed.2007.113</w:t>
        </w:r>
      </w:hyperlink>
      <w:r w:rsidDel="00000000" w:rsidR="00000000" w:rsidRPr="00000000">
        <w:rPr>
          <w:rtl w:val="0"/>
        </w:rPr>
      </w:r>
    </w:p>
    <w:p w:rsidR="00000000" w:rsidDel="00000000" w:rsidP="00000000" w:rsidRDefault="00000000" w:rsidRPr="00000000" w14:paraId="000003FA">
      <w:pPr>
        <w:rPr/>
      </w:pPr>
      <w:r w:rsidDel="00000000" w:rsidR="00000000" w:rsidRPr="00000000">
        <w:rPr>
          <w:rFonts w:ascii="Calibri" w:cs="Calibri" w:eastAsia="Calibri" w:hAnsi="Calibri"/>
          <w:rtl w:val="0"/>
        </w:rPr>
        <w:t xml:space="preserve">22.</w:t>
        <w:tab/>
        <w:t xml:space="preserve">Kaiser MJ, Bauer JM, Ramsch C, et al. Validation of the Mini Nutritional Assessment short-form (MNA-SF): a practical tool for identification of nutritional status. J Nutr Health Aging. 2009;13(9):782-788. doi:</w:t>
      </w:r>
      <w:hyperlink r:id="rId27">
        <w:r w:rsidDel="00000000" w:rsidR="00000000" w:rsidRPr="00000000">
          <w:rPr>
            <w:rFonts w:ascii="Calibri" w:cs="Calibri" w:eastAsia="Calibri" w:hAnsi="Calibri"/>
            <w:color w:val="0000ff"/>
            <w:u w:val="single"/>
            <w:rtl w:val="0"/>
          </w:rPr>
          <w:t xml:space="preserve">10.1007/s12603-009-0214-7</w:t>
        </w:r>
      </w:hyperlink>
      <w:r w:rsidDel="00000000" w:rsidR="00000000" w:rsidRPr="00000000">
        <w:rPr>
          <w:rtl w:val="0"/>
        </w:rPr>
      </w:r>
    </w:p>
    <w:p w:rsidR="00000000" w:rsidDel="00000000" w:rsidP="00000000" w:rsidRDefault="00000000" w:rsidRPr="00000000" w14:paraId="000003FB">
      <w:pPr>
        <w:rPr/>
      </w:pPr>
      <w:r w:rsidDel="00000000" w:rsidR="00000000" w:rsidRPr="00000000">
        <w:rPr>
          <w:rFonts w:ascii="Calibri" w:cs="Calibri" w:eastAsia="Calibri" w:hAnsi="Calibri"/>
          <w:rtl w:val="0"/>
        </w:rPr>
        <w:t xml:space="preserve">23.</w:t>
        <w:tab/>
        <w:t xml:space="preserve">Salvi F, Miller MD, Grilli A, et al. A manual of guidelines to score the modified cumulative illness rating scale and its validation in acute hospitalized elderly patients. J Am Geriatr Soc. 2008;56(10):1926-1931. doi:</w:t>
      </w:r>
      <w:hyperlink r:id="rId28">
        <w:r w:rsidDel="00000000" w:rsidR="00000000" w:rsidRPr="00000000">
          <w:rPr>
            <w:rFonts w:ascii="Calibri" w:cs="Calibri" w:eastAsia="Calibri" w:hAnsi="Calibri"/>
            <w:color w:val="0000ff"/>
            <w:u w:val="single"/>
            <w:rtl w:val="0"/>
          </w:rPr>
          <w:t xml:space="preserve">10.1111/j.1532-5415.2008.01935.x</w:t>
        </w:r>
      </w:hyperlink>
      <w:r w:rsidDel="00000000" w:rsidR="00000000" w:rsidRPr="00000000">
        <w:rPr>
          <w:rtl w:val="0"/>
        </w:rPr>
      </w:r>
    </w:p>
    <w:p w:rsidR="00000000" w:rsidDel="00000000" w:rsidP="00000000" w:rsidRDefault="00000000" w:rsidRPr="00000000" w14:paraId="000003FC">
      <w:pPr>
        <w:rPr/>
      </w:pPr>
      <w:r w:rsidDel="00000000" w:rsidR="00000000" w:rsidRPr="00000000">
        <w:rPr>
          <w:rFonts w:ascii="Calibri" w:cs="Calibri" w:eastAsia="Calibri" w:hAnsi="Calibri"/>
          <w:rtl w:val="0"/>
        </w:rPr>
        <w:t xml:space="preserve">24.</w:t>
        <w:tab/>
        <w:t xml:space="preserve">Digitale J, Franzon D, Pletcher MJ, McCulloch CE, Gennatas ED. Methods for addressing missingness in electronic health record data for clinical prediction models: comparative evaluation. JMIR Med Inform. 2025;13:e79307. doi:</w:t>
      </w:r>
      <w:hyperlink r:id="rId29">
        <w:r w:rsidDel="00000000" w:rsidR="00000000" w:rsidRPr="00000000">
          <w:rPr>
            <w:rFonts w:ascii="Calibri" w:cs="Calibri" w:eastAsia="Calibri" w:hAnsi="Calibri"/>
            <w:color w:val="0000ff"/>
            <w:u w:val="single"/>
            <w:rtl w:val="0"/>
          </w:rPr>
          <w:t xml:space="preserve">10.2196/79307</w:t>
        </w:r>
      </w:hyperlink>
      <w:r w:rsidDel="00000000" w:rsidR="00000000" w:rsidRPr="00000000">
        <w:rPr>
          <w:rtl w:val="0"/>
        </w:rPr>
      </w:r>
    </w:p>
    <w:p w:rsidR="00000000" w:rsidDel="00000000" w:rsidP="00000000" w:rsidRDefault="00000000" w:rsidRPr="00000000" w14:paraId="000003FD">
      <w:pPr>
        <w:rPr/>
      </w:pPr>
      <w:r w:rsidDel="00000000" w:rsidR="00000000" w:rsidRPr="00000000">
        <w:rPr>
          <w:rFonts w:ascii="Calibri" w:cs="Calibri" w:eastAsia="Calibri" w:hAnsi="Calibri"/>
          <w:rtl w:val="0"/>
        </w:rPr>
        <w:t xml:space="preserve">25.</w:t>
        <w:tab/>
        <w:t xml:space="preserve">Wells BJ, Chagin KM, Nowacki AS, Kattan MW. Strategies for handling missing data in electronic health record derived data. EGEMs (Wash DC). 2013;1(3):1035. doi:</w:t>
      </w:r>
      <w:hyperlink r:id="rId30">
        <w:r w:rsidDel="00000000" w:rsidR="00000000" w:rsidRPr="00000000">
          <w:rPr>
            <w:rFonts w:ascii="Calibri" w:cs="Calibri" w:eastAsia="Calibri" w:hAnsi="Calibri"/>
            <w:color w:val="0000ff"/>
            <w:u w:val="single"/>
            <w:rtl w:val="0"/>
          </w:rPr>
          <w:t xml:space="preserve">10.13063/2327-9214.1035</w:t>
        </w:r>
      </w:hyperlink>
      <w:r w:rsidDel="00000000" w:rsidR="00000000" w:rsidRPr="00000000">
        <w:rPr>
          <w:rtl w:val="0"/>
        </w:rPr>
      </w:r>
    </w:p>
    <w:p w:rsidR="00000000" w:rsidDel="00000000" w:rsidP="00000000" w:rsidRDefault="00000000" w:rsidRPr="00000000" w14:paraId="000003FE">
      <w:pPr>
        <w:rPr/>
      </w:pPr>
      <w:r w:rsidDel="00000000" w:rsidR="00000000" w:rsidRPr="00000000">
        <w:rPr>
          <w:rFonts w:ascii="Calibri" w:cs="Calibri" w:eastAsia="Calibri" w:hAnsi="Calibri"/>
          <w:rtl w:val="0"/>
        </w:rPr>
        <w:t xml:space="preserve">26.</w:t>
        <w:tab/>
        <w:t xml:space="preserve">Wu K, Dahlem D, Hane C, Halperin E, Zou J. Collecting data when missingness is unknown: a method for improving model performance given under-reporting in patient populations. Proceedings of the Conference on Health, Inference, and Learning; 2023 Jun 22-24; Cambridge, Massachusetts, USA.</w:t>
      </w:r>
      <w:r w:rsidDel="00000000" w:rsidR="00000000" w:rsidRPr="00000000">
        <w:rPr>
          <w:rtl w:val="0"/>
        </w:rPr>
        <w:t xml:space="preserve"> </w:t>
      </w:r>
      <w:r w:rsidDel="00000000" w:rsidR="00000000" w:rsidRPr="00000000">
        <w:rPr>
          <w:rFonts w:ascii="Calibri" w:cs="Calibri" w:eastAsia="Calibri" w:hAnsi="Calibri"/>
          <w:rtl w:val="0"/>
        </w:rPr>
        <w:t xml:space="preserve">Seattle, D.C., USA; Association for Health Learning and Inference; 2023: 229-242.</w:t>
      </w:r>
      <w:r w:rsidDel="00000000" w:rsidR="00000000" w:rsidRPr="00000000">
        <w:rPr>
          <w:rtl w:val="0"/>
        </w:rPr>
      </w:r>
    </w:p>
    <w:p w:rsidR="00000000" w:rsidDel="00000000" w:rsidP="00000000" w:rsidRDefault="00000000" w:rsidRPr="00000000" w14:paraId="000003FF">
      <w:pPr>
        <w:rPr/>
      </w:pPr>
      <w:r w:rsidDel="00000000" w:rsidR="00000000" w:rsidRPr="00000000">
        <w:rPr>
          <w:rFonts w:ascii="Calibri" w:cs="Calibri" w:eastAsia="Calibri" w:hAnsi="Calibri"/>
          <w:rtl w:val="0"/>
        </w:rPr>
        <w:t xml:space="preserve">27.</w:t>
        <w:tab/>
        <w:t xml:space="preserve">Cabello-Solorzano K, de Araujo IO, Peña M, Correia L, Tallón-Ballesteros AJ. The impact of data normalization on the accuracy of machine learning algorithms: a comparative analysis. 18th International Conference on Soft Computing Models in Industrial and Environmental Applications (SOCO 2023); 2023 Sept 5-7; Salamanca, Spain. Switzerland: Springer Nature Switzerland; 2023:344-353.</w:t>
      </w:r>
      <w:r w:rsidDel="00000000" w:rsidR="00000000" w:rsidRPr="00000000">
        <w:rPr>
          <w:rtl w:val="0"/>
        </w:rPr>
      </w:r>
    </w:p>
    <w:p w:rsidR="00000000" w:rsidDel="00000000" w:rsidP="00000000" w:rsidRDefault="00000000" w:rsidRPr="00000000" w14:paraId="00000400">
      <w:pPr>
        <w:rPr/>
      </w:pPr>
      <w:r w:rsidDel="00000000" w:rsidR="00000000" w:rsidRPr="00000000">
        <w:rPr>
          <w:rFonts w:ascii="Calibri" w:cs="Calibri" w:eastAsia="Calibri" w:hAnsi="Calibri"/>
          <w:rtl w:val="0"/>
        </w:rPr>
        <w:t xml:space="preserve">28.</w:t>
        <w:tab/>
        <w:t xml:space="preserve">Chen T, Guestrin C. XGBoost: A scalable tree boosting system. KDD '16: Proceedings of the 22nd ACM SIGKDD International Conference on Knowledge Discovery and Data Mining; 2016 Aug 13-17; San Francisco, California, USA. New York, NY, USA: ACM; 2016:785-794. doi:</w:t>
      </w:r>
      <w:hyperlink r:id="rId31">
        <w:r w:rsidDel="00000000" w:rsidR="00000000" w:rsidRPr="00000000">
          <w:rPr>
            <w:rFonts w:ascii="Calibri" w:cs="Calibri" w:eastAsia="Calibri" w:hAnsi="Calibri"/>
            <w:color w:val="0000ff"/>
            <w:u w:val="single"/>
            <w:rtl w:val="0"/>
          </w:rPr>
          <w:t xml:space="preserve">10.1145/2939672.2939785</w:t>
        </w:r>
      </w:hyperlink>
      <w:r w:rsidDel="00000000" w:rsidR="00000000" w:rsidRPr="00000000">
        <w:rPr>
          <w:rtl w:val="0"/>
        </w:rPr>
      </w:r>
    </w:p>
    <w:p w:rsidR="00000000" w:rsidDel="00000000" w:rsidP="00000000" w:rsidRDefault="00000000" w:rsidRPr="00000000" w14:paraId="00000401">
      <w:pPr>
        <w:rPr/>
      </w:pPr>
      <w:r w:rsidDel="00000000" w:rsidR="00000000" w:rsidRPr="00000000">
        <w:rPr>
          <w:rFonts w:ascii="Calibri" w:cs="Calibri" w:eastAsia="Calibri" w:hAnsi="Calibri"/>
          <w:rtl w:val="0"/>
        </w:rPr>
        <w:t xml:space="preserve">29.</w:t>
        <w:tab/>
        <w:t xml:space="preserve">Breiman L. Random forests. Mach Learn. 2001;45(1):5-32. doi:</w:t>
      </w:r>
      <w:hyperlink r:id="rId32">
        <w:r w:rsidDel="00000000" w:rsidR="00000000" w:rsidRPr="00000000">
          <w:rPr>
            <w:rFonts w:ascii="Calibri" w:cs="Calibri" w:eastAsia="Calibri" w:hAnsi="Calibri"/>
            <w:color w:val="0000ff"/>
            <w:u w:val="single"/>
            <w:rtl w:val="0"/>
          </w:rPr>
          <w:t xml:space="preserve">10.1023/A:1010933404324</w:t>
        </w:r>
      </w:hyperlink>
      <w:r w:rsidDel="00000000" w:rsidR="00000000" w:rsidRPr="00000000">
        <w:rPr>
          <w:rtl w:val="0"/>
        </w:rPr>
      </w:r>
    </w:p>
    <w:p w:rsidR="00000000" w:rsidDel="00000000" w:rsidP="00000000" w:rsidRDefault="00000000" w:rsidRPr="00000000" w14:paraId="00000402">
      <w:pPr>
        <w:rPr/>
      </w:pPr>
      <w:r w:rsidDel="00000000" w:rsidR="00000000" w:rsidRPr="00000000">
        <w:rPr>
          <w:rFonts w:ascii="Calibri" w:cs="Calibri" w:eastAsia="Calibri" w:hAnsi="Calibri"/>
          <w:rtl w:val="0"/>
        </w:rPr>
        <w:t xml:space="preserve">30.</w:t>
        <w:tab/>
        <w:t xml:space="preserve">Hoerl AE, Kennard RW. Ridge regression: biased estimation for nonorthogonal problems. Technometrics. 1970;12(1):55-67. doi:</w:t>
      </w:r>
      <w:hyperlink r:id="rId33">
        <w:r w:rsidDel="00000000" w:rsidR="00000000" w:rsidRPr="00000000">
          <w:rPr>
            <w:rFonts w:ascii="Calibri" w:cs="Calibri" w:eastAsia="Calibri" w:hAnsi="Calibri"/>
            <w:color w:val="0000ff"/>
            <w:u w:val="single"/>
            <w:rtl w:val="0"/>
          </w:rPr>
          <w:t xml:space="preserve">10.1080/00401706.1970.10488634</w:t>
        </w:r>
      </w:hyperlink>
      <w:r w:rsidDel="00000000" w:rsidR="00000000" w:rsidRPr="00000000">
        <w:rPr>
          <w:rtl w:val="0"/>
        </w:rPr>
      </w:r>
    </w:p>
    <w:p w:rsidR="00000000" w:rsidDel="00000000" w:rsidP="00000000" w:rsidRDefault="00000000" w:rsidRPr="00000000" w14:paraId="00000403">
      <w:pPr>
        <w:rPr/>
      </w:pPr>
      <w:r w:rsidDel="00000000" w:rsidR="00000000" w:rsidRPr="00000000">
        <w:rPr>
          <w:rFonts w:ascii="Calibri" w:cs="Calibri" w:eastAsia="Calibri" w:hAnsi="Calibri"/>
          <w:rtl w:val="0"/>
        </w:rPr>
        <w:t xml:space="preserve">31.</w:t>
        <w:tab/>
        <w:t xml:space="preserve">Tibshirani R. Regression shrinkage and selection via the lasso. J R Stat Soc B. 1996;58(1):267-288. doi:</w:t>
      </w:r>
      <w:hyperlink r:id="rId34">
        <w:r w:rsidDel="00000000" w:rsidR="00000000" w:rsidRPr="00000000">
          <w:rPr>
            <w:rFonts w:ascii="Calibri" w:cs="Calibri" w:eastAsia="Calibri" w:hAnsi="Calibri"/>
            <w:color w:val="0000ff"/>
            <w:u w:val="single"/>
            <w:rtl w:val="0"/>
          </w:rPr>
          <w:t xml:space="preserve">10.1111/j.2517-6161.1996.tb02080.x</w:t>
        </w:r>
      </w:hyperlink>
      <w:r w:rsidDel="00000000" w:rsidR="00000000" w:rsidRPr="00000000">
        <w:rPr>
          <w:rtl w:val="0"/>
        </w:rPr>
      </w:r>
    </w:p>
    <w:p w:rsidR="00000000" w:rsidDel="00000000" w:rsidP="00000000" w:rsidRDefault="00000000" w:rsidRPr="00000000" w14:paraId="00000404">
      <w:pPr>
        <w:rPr/>
      </w:pPr>
      <w:r w:rsidDel="00000000" w:rsidR="00000000" w:rsidRPr="00000000">
        <w:rPr>
          <w:rFonts w:ascii="Calibri" w:cs="Calibri" w:eastAsia="Calibri" w:hAnsi="Calibri"/>
          <w:rtl w:val="0"/>
        </w:rPr>
        <w:t xml:space="preserve">32.</w:t>
        <w:tab/>
        <w:t xml:space="preserve">Zou H, Hastie T. Regularization and variable selection via the elastic net. J R Stat Soc B. 2005;67(2):301-320. doi:</w:t>
      </w:r>
      <w:hyperlink r:id="rId35">
        <w:r w:rsidDel="00000000" w:rsidR="00000000" w:rsidRPr="00000000">
          <w:rPr>
            <w:rFonts w:ascii="Calibri" w:cs="Calibri" w:eastAsia="Calibri" w:hAnsi="Calibri"/>
            <w:color w:val="0000ff"/>
            <w:u w:val="single"/>
            <w:rtl w:val="0"/>
          </w:rPr>
          <w:t xml:space="preserve">10.1111/j.1467-9868.2005.00503.x</w:t>
        </w:r>
      </w:hyperlink>
      <w:r w:rsidDel="00000000" w:rsidR="00000000" w:rsidRPr="00000000">
        <w:rPr>
          <w:rtl w:val="0"/>
        </w:rPr>
      </w:r>
    </w:p>
    <w:p w:rsidR="00000000" w:rsidDel="00000000" w:rsidP="00000000" w:rsidRDefault="00000000" w:rsidRPr="00000000" w14:paraId="00000405">
      <w:pPr>
        <w:rPr/>
      </w:pPr>
      <w:r w:rsidDel="00000000" w:rsidR="00000000" w:rsidRPr="00000000">
        <w:rPr>
          <w:rFonts w:ascii="Calibri" w:cs="Calibri" w:eastAsia="Calibri" w:hAnsi="Calibri"/>
          <w:rtl w:val="0"/>
        </w:rPr>
        <w:t xml:space="preserve">33.</w:t>
        <w:tab/>
        <w:t xml:space="preserve">Lundberg SM, Erion G, Chen H, et al. From local explanations to global understanding with explainable AI for trees. Nat Mach Intell. 2020;2(1):56-67. doi:</w:t>
      </w:r>
      <w:hyperlink r:id="rId36">
        <w:r w:rsidDel="00000000" w:rsidR="00000000" w:rsidRPr="00000000">
          <w:rPr>
            <w:rFonts w:ascii="Calibri" w:cs="Calibri" w:eastAsia="Calibri" w:hAnsi="Calibri"/>
            <w:color w:val="0000ff"/>
            <w:u w:val="single"/>
            <w:rtl w:val="0"/>
          </w:rPr>
          <w:t xml:space="preserve">10.1038/s42256-019-0138-9</w:t>
        </w:r>
      </w:hyperlink>
      <w:r w:rsidDel="00000000" w:rsidR="00000000" w:rsidRPr="00000000">
        <w:rPr>
          <w:rtl w:val="0"/>
        </w:rPr>
      </w:r>
    </w:p>
    <w:p w:rsidR="00000000" w:rsidDel="00000000" w:rsidP="00000000" w:rsidRDefault="00000000" w:rsidRPr="00000000" w14:paraId="00000406">
      <w:pPr>
        <w:rPr/>
      </w:pPr>
      <w:r w:rsidDel="00000000" w:rsidR="00000000" w:rsidRPr="00000000">
        <w:rPr>
          <w:rFonts w:ascii="Calibri" w:cs="Calibri" w:eastAsia="Calibri" w:hAnsi="Calibri"/>
          <w:rtl w:val="0"/>
        </w:rPr>
        <w:t xml:space="preserve">34.</w:t>
        <w:tab/>
        <w:t xml:space="preserve">Lundberg SM, Lee S-I. A unified approach to interpreting model predictions. NIPS'17: Proceedings of the 31st International Conference on Neural Information Processing Systems; Long Beach, California, USA; 2017 Dec 4-9. New York, NY, USA: ACM; 2017;30.</w:t>
      </w:r>
      <w:r w:rsidDel="00000000" w:rsidR="00000000" w:rsidRPr="00000000">
        <w:rPr>
          <w:rtl w:val="0"/>
        </w:rPr>
      </w:r>
    </w:p>
    <w:p w:rsidR="00000000" w:rsidDel="00000000" w:rsidP="00000000" w:rsidRDefault="00000000" w:rsidRPr="00000000" w14:paraId="00000407">
      <w:pPr>
        <w:rPr/>
      </w:pPr>
      <w:r w:rsidDel="00000000" w:rsidR="00000000" w:rsidRPr="00000000">
        <w:rPr>
          <w:rFonts w:ascii="Calibri" w:cs="Calibri" w:eastAsia="Calibri" w:hAnsi="Calibri"/>
          <w:rtl w:val="0"/>
        </w:rPr>
        <w:t xml:space="preserve">35.</w:t>
        <w:tab/>
        <w:t xml:space="preserve">Park E-G, Hahn S. An approach to exploring patterns of imbalance and potential missingness in reports of the randomized baseline values for primary outcomes measurable at baseline in randomized controlled trials for meta-analyses. BMC Med Res Methodol. 2022;22(1):154. doi:</w:t>
      </w:r>
      <w:hyperlink r:id="rId37">
        <w:r w:rsidDel="00000000" w:rsidR="00000000" w:rsidRPr="00000000">
          <w:rPr>
            <w:rFonts w:ascii="Calibri" w:cs="Calibri" w:eastAsia="Calibri" w:hAnsi="Calibri"/>
            <w:color w:val="0000ff"/>
            <w:u w:val="single"/>
            <w:rtl w:val="0"/>
          </w:rPr>
          <w:t xml:space="preserve">10.1186/s12874-022-01620-x</w:t>
        </w:r>
      </w:hyperlink>
      <w:r w:rsidDel="00000000" w:rsidR="00000000" w:rsidRPr="00000000">
        <w:rPr>
          <w:rtl w:val="0"/>
        </w:rPr>
      </w:r>
    </w:p>
    <w:p w:rsidR="00000000" w:rsidDel="00000000" w:rsidP="00000000" w:rsidRDefault="00000000" w:rsidRPr="00000000" w14:paraId="00000408">
      <w:pPr>
        <w:rPr/>
      </w:pPr>
      <w:r w:rsidDel="00000000" w:rsidR="00000000" w:rsidRPr="00000000">
        <w:rPr>
          <w:rFonts w:ascii="Calibri" w:cs="Calibri" w:eastAsia="Calibri" w:hAnsi="Calibri"/>
          <w:rtl w:val="0"/>
        </w:rPr>
        <w:t xml:space="preserve">36.</w:t>
        <w:tab/>
        <w:t xml:space="preserve">Hirdes JP, Frijters DH, Teare GF. The MDS-CHESS scale: a new measure to predict mortality in institutionalized older people. J Am Geriatr Soc. 2003;51(1):96-100. doi:</w:t>
      </w:r>
      <w:hyperlink r:id="rId38">
        <w:r w:rsidDel="00000000" w:rsidR="00000000" w:rsidRPr="00000000">
          <w:rPr>
            <w:rFonts w:ascii="Calibri" w:cs="Calibri" w:eastAsia="Calibri" w:hAnsi="Calibri"/>
            <w:color w:val="0000ff"/>
            <w:u w:val="single"/>
            <w:rtl w:val="0"/>
          </w:rPr>
          <w:t xml:space="preserve">10.1034/j.1601-5215.2002.51017.x</w:t>
        </w:r>
      </w:hyperlink>
      <w:r w:rsidDel="00000000" w:rsidR="00000000" w:rsidRPr="00000000">
        <w:rPr>
          <w:rtl w:val="0"/>
        </w:rPr>
      </w:r>
    </w:p>
    <w:p w:rsidR="00000000" w:rsidDel="00000000" w:rsidP="00000000" w:rsidRDefault="00000000" w:rsidRPr="00000000" w14:paraId="00000409">
      <w:pPr>
        <w:rPr/>
      </w:pPr>
      <w:r w:rsidDel="00000000" w:rsidR="00000000" w:rsidRPr="00000000">
        <w:rPr>
          <w:rFonts w:ascii="Calibri" w:cs="Calibri" w:eastAsia="Calibri" w:hAnsi="Calibri"/>
          <w:rtl w:val="0"/>
        </w:rPr>
        <w:t xml:space="preserve">37.</w:t>
        <w:tab/>
        <w:t xml:space="preserve">Ogarek JA, McCreedy EM, Thomas KS, Teno JM, Gozalo PL. Minimum data Set changes in health, end-stage disease and symptoms and signs scale: A revised measure to predict mortality in nursing home residents. J Am Geriatr Soc. 2018;66(5):976-981. doi:</w:t>
      </w:r>
      <w:hyperlink r:id="rId39">
        <w:r w:rsidDel="00000000" w:rsidR="00000000" w:rsidRPr="00000000">
          <w:rPr>
            <w:rFonts w:ascii="Calibri" w:cs="Calibri" w:eastAsia="Calibri" w:hAnsi="Calibri"/>
            <w:color w:val="0000ff"/>
            <w:u w:val="single"/>
            <w:rtl w:val="0"/>
          </w:rPr>
          <w:t xml:space="preserve">10.1111/jgs.15305</w:t>
        </w:r>
      </w:hyperlink>
      <w:r w:rsidDel="00000000" w:rsidR="00000000" w:rsidRPr="00000000">
        <w:rPr>
          <w:rtl w:val="0"/>
        </w:rPr>
      </w:r>
    </w:p>
    <w:p w:rsidR="00000000" w:rsidDel="00000000" w:rsidP="00000000" w:rsidRDefault="00000000" w:rsidRPr="00000000" w14:paraId="0000040A">
      <w:pPr>
        <w:rPr/>
      </w:pPr>
      <w:r w:rsidDel="00000000" w:rsidR="00000000" w:rsidRPr="00000000">
        <w:rPr>
          <w:rFonts w:ascii="Calibri" w:cs="Calibri" w:eastAsia="Calibri" w:hAnsi="Calibri"/>
          <w:rtl w:val="0"/>
        </w:rPr>
        <w:t xml:space="preserve">38.</w:t>
        <w:tab/>
        <w:t xml:space="preserve">Stoltzfus JC. Logistic regression: a brief primer. Acad Emerg Med. 2011;18(10):1099-1104. doi:</w:t>
      </w:r>
      <w:hyperlink r:id="rId40">
        <w:r w:rsidDel="00000000" w:rsidR="00000000" w:rsidRPr="00000000">
          <w:rPr>
            <w:rFonts w:ascii="Calibri" w:cs="Calibri" w:eastAsia="Calibri" w:hAnsi="Calibri"/>
            <w:color w:val="0000ff"/>
            <w:u w:val="single"/>
            <w:rtl w:val="0"/>
          </w:rPr>
          <w:t xml:space="preserve">10.1111/j.1553-2712.2011.01185.x</w:t>
        </w:r>
      </w:hyperlink>
      <w:r w:rsidDel="00000000" w:rsidR="00000000" w:rsidRPr="00000000">
        <w:rPr>
          <w:rtl w:val="0"/>
        </w:rPr>
      </w:r>
    </w:p>
    <w:p w:rsidR="00000000" w:rsidDel="00000000" w:rsidP="00000000" w:rsidRDefault="00000000" w:rsidRPr="00000000" w14:paraId="0000040B">
      <w:pPr>
        <w:rPr/>
      </w:pPr>
      <w:r w:rsidDel="00000000" w:rsidR="00000000" w:rsidRPr="00000000">
        <w:rPr>
          <w:rFonts w:ascii="Calibri" w:cs="Calibri" w:eastAsia="Calibri" w:hAnsi="Calibri"/>
          <w:rtl w:val="0"/>
        </w:rPr>
        <w:t xml:space="preserve">39.</w:t>
        <w:tab/>
        <w:t xml:space="preserve">Soh CH, Lim WK, Maier AB. Predictors for the transitions of poor clinical outcomes among geriatric rehabilitation inpatients. J Am Med Dir Assoc. 2022;23(11):1800-1806. doi:</w:t>
      </w:r>
      <w:hyperlink r:id="rId41">
        <w:r w:rsidDel="00000000" w:rsidR="00000000" w:rsidRPr="00000000">
          <w:rPr>
            <w:rFonts w:ascii="Calibri" w:cs="Calibri" w:eastAsia="Calibri" w:hAnsi="Calibri"/>
            <w:color w:val="0000ff"/>
            <w:u w:val="single"/>
            <w:rtl w:val="0"/>
          </w:rPr>
          <w:t xml:space="preserve">10.1016/j.jamda.2022.05.019</w:t>
        </w:r>
      </w:hyperlink>
      <w:r w:rsidDel="00000000" w:rsidR="00000000" w:rsidRPr="00000000">
        <w:rPr>
          <w:rtl w:val="0"/>
        </w:rPr>
      </w:r>
    </w:p>
    <w:p w:rsidR="00000000" w:rsidDel="00000000" w:rsidP="00000000" w:rsidRDefault="00000000" w:rsidRPr="00000000" w14:paraId="0000040C">
      <w:pPr>
        <w:rPr/>
      </w:pPr>
      <w:r w:rsidDel="00000000" w:rsidR="00000000" w:rsidRPr="00000000">
        <w:rPr>
          <w:rFonts w:ascii="Calibri" w:cs="Calibri" w:eastAsia="Calibri" w:hAnsi="Calibri"/>
          <w:rtl w:val="0"/>
        </w:rPr>
        <w:t xml:space="preserve">40.</w:t>
        <w:tab/>
        <w:t xml:space="preserve">Gaddey HL, Holder KK. Unintentional weight loss in older adults. Am Fam Physician. 2021;104(1):34-40.</w:t>
      </w:r>
      <w:r w:rsidDel="00000000" w:rsidR="00000000" w:rsidRPr="00000000">
        <w:rPr>
          <w:rtl w:val="0"/>
        </w:rPr>
      </w:r>
    </w:p>
    <w:p w:rsidR="00000000" w:rsidDel="00000000" w:rsidP="00000000" w:rsidRDefault="00000000" w:rsidRPr="00000000" w14:paraId="0000040D">
      <w:pPr>
        <w:rPr/>
      </w:pPr>
      <w:r w:rsidDel="00000000" w:rsidR="00000000" w:rsidRPr="00000000">
        <w:rPr>
          <w:rFonts w:ascii="Calibri" w:cs="Calibri" w:eastAsia="Calibri" w:hAnsi="Calibri"/>
          <w:rtl w:val="0"/>
        </w:rPr>
        <w:t xml:space="preserve">41.</w:t>
        <w:tab/>
        <w:t xml:space="preserve">Downer B, Pritchard K, Thomas KS, Ottenbacher K. Improvement in activities of daily living during a nursing home stay and one-year mortality among older adults with sepsis. J Am Geriatr Soc. 2021;69(4):938-945. doi:</w:t>
      </w:r>
      <w:hyperlink r:id="rId42">
        <w:r w:rsidDel="00000000" w:rsidR="00000000" w:rsidRPr="00000000">
          <w:rPr>
            <w:rFonts w:ascii="Calibri" w:cs="Calibri" w:eastAsia="Calibri" w:hAnsi="Calibri"/>
            <w:color w:val="0000ff"/>
            <w:u w:val="single"/>
            <w:rtl w:val="0"/>
          </w:rPr>
          <w:t xml:space="preserve">10.1111/jgs.16915</w:t>
        </w:r>
      </w:hyperlink>
      <w:r w:rsidDel="00000000" w:rsidR="00000000" w:rsidRPr="00000000">
        <w:rPr>
          <w:rtl w:val="0"/>
        </w:rPr>
      </w:r>
    </w:p>
    <w:p w:rsidR="00000000" w:rsidDel="00000000" w:rsidP="00000000" w:rsidRDefault="00000000" w:rsidRPr="00000000" w14:paraId="0000040E">
      <w:pPr>
        <w:rPr/>
      </w:pPr>
      <w:r w:rsidDel="00000000" w:rsidR="00000000" w:rsidRPr="00000000">
        <w:rPr>
          <w:rFonts w:ascii="Calibri" w:cs="Calibri" w:eastAsia="Calibri" w:hAnsi="Calibri"/>
          <w:rtl w:val="0"/>
        </w:rPr>
        <w:t xml:space="preserve">42.</w:t>
        <w:tab/>
        <w:t xml:space="preserve">Wysocki A, Thomas KS, Mor V. Functional improvement among short-stay nursing home residents in the MDS 3.0. J Am Med Dir Assoc. 2015;16(6):470-474. doi:</w:t>
      </w:r>
      <w:hyperlink r:id="rId43">
        <w:r w:rsidDel="00000000" w:rsidR="00000000" w:rsidRPr="00000000">
          <w:rPr>
            <w:rFonts w:ascii="Calibri" w:cs="Calibri" w:eastAsia="Calibri" w:hAnsi="Calibri"/>
            <w:color w:val="0000ff"/>
            <w:u w:val="single"/>
            <w:rtl w:val="0"/>
          </w:rPr>
          <w:t xml:space="preserve">10.1016/j.jamda.2014.11.018</w:t>
        </w:r>
      </w:hyperlink>
      <w:r w:rsidDel="00000000" w:rsidR="00000000" w:rsidRPr="00000000">
        <w:rPr>
          <w:rtl w:val="0"/>
        </w:rPr>
      </w:r>
    </w:p>
    <w:p w:rsidR="00000000" w:rsidDel="00000000" w:rsidP="00000000" w:rsidRDefault="00000000" w:rsidRPr="00000000" w14:paraId="0000040F">
      <w:pPr>
        <w:rPr/>
      </w:pPr>
      <w:r w:rsidDel="00000000" w:rsidR="00000000" w:rsidRPr="00000000">
        <w:rPr>
          <w:rFonts w:ascii="Calibri" w:cs="Calibri" w:eastAsia="Calibri" w:hAnsi="Calibri"/>
          <w:rtl w:val="0"/>
        </w:rPr>
        <w:t xml:space="preserve">43.</w:t>
        <w:tab/>
        <w:t xml:space="preserve">Nahm M, Greyson B, Kelly EW, Haraldsson E. Terminal lucidity: a review and a case collection. Arch Gerontol Geriatr. 2012;55(1):138-142. doi:</w:t>
      </w:r>
      <w:hyperlink r:id="rId44">
        <w:r w:rsidDel="00000000" w:rsidR="00000000" w:rsidRPr="00000000">
          <w:rPr>
            <w:rFonts w:ascii="Calibri" w:cs="Calibri" w:eastAsia="Calibri" w:hAnsi="Calibri"/>
            <w:color w:val="0000ff"/>
            <w:u w:val="single"/>
            <w:rtl w:val="0"/>
          </w:rPr>
          <w:t xml:space="preserve">10.1016/j.archger.2011.06.031</w:t>
        </w:r>
      </w:hyperlink>
      <w:r w:rsidDel="00000000" w:rsidR="00000000" w:rsidRPr="00000000">
        <w:rPr>
          <w:rtl w:val="0"/>
        </w:rPr>
      </w:r>
    </w:p>
    <w:p w:rsidR="00000000" w:rsidDel="00000000" w:rsidP="00000000" w:rsidRDefault="00000000" w:rsidRPr="00000000" w14:paraId="00000410">
      <w:pPr>
        <w:rPr/>
      </w:pPr>
      <w:r w:rsidDel="00000000" w:rsidR="00000000" w:rsidRPr="00000000">
        <w:rPr>
          <w:rFonts w:ascii="Calibri" w:cs="Calibri" w:eastAsia="Calibri" w:hAnsi="Calibri"/>
          <w:rtl w:val="0"/>
        </w:rPr>
        <w:t xml:space="preserve">44.</w:t>
        <w:tab/>
        <w:t xml:space="preserve">Silva TO, Levy K, Kerr CW. End-of-life experiences in patients: a scoping review of types, characteristics, and implications for the mind-brain relationship. Int Rev Psychiatry. 2025;37(2):142-156. doi:</w:t>
      </w:r>
      <w:hyperlink r:id="rId45">
        <w:r w:rsidDel="00000000" w:rsidR="00000000" w:rsidRPr="00000000">
          <w:rPr>
            <w:rFonts w:ascii="Calibri" w:cs="Calibri" w:eastAsia="Calibri" w:hAnsi="Calibri"/>
            <w:color w:val="0000ff"/>
            <w:u w:val="single"/>
            <w:rtl w:val="0"/>
          </w:rPr>
          <w:t xml:space="preserve">10.1080/09540261.2025.2503726</w:t>
        </w:r>
      </w:hyperlink>
      <w:r w:rsidDel="00000000" w:rsidR="00000000" w:rsidRPr="00000000">
        <w:rPr>
          <w:rtl w:val="0"/>
        </w:rPr>
      </w:r>
    </w:p>
    <w:p w:rsidR="00000000" w:rsidDel="00000000" w:rsidP="00000000" w:rsidRDefault="00000000" w:rsidRPr="00000000" w14:paraId="00000411">
      <w:pPr>
        <w:rPr/>
      </w:pPr>
      <w:r w:rsidDel="00000000" w:rsidR="00000000" w:rsidRPr="00000000">
        <w:rPr>
          <w:rFonts w:ascii="Calibri" w:cs="Calibri" w:eastAsia="Calibri" w:hAnsi="Calibri"/>
          <w:rtl w:val="0"/>
        </w:rPr>
        <w:t xml:space="preserve">45.</w:t>
        <w:tab/>
        <w:t xml:space="preserve">Carrasco-Ribelles LA, Roso-Llorach A, Cabrera-Bean M, et al. Dynamics of multimorbidity and frailty, and their contribution to mortality, nursing home and home care need: a primary care cohort of 1 456 052 ageing people. EClinicalmedicine. 2022;52:101610. doi:</w:t>
      </w:r>
      <w:hyperlink r:id="rId46">
        <w:r w:rsidDel="00000000" w:rsidR="00000000" w:rsidRPr="00000000">
          <w:rPr>
            <w:rFonts w:ascii="Calibri" w:cs="Calibri" w:eastAsia="Calibri" w:hAnsi="Calibri"/>
            <w:color w:val="0000ff"/>
            <w:u w:val="single"/>
            <w:rtl w:val="0"/>
          </w:rPr>
          <w:t xml:space="preserve">10.1016/j.eclinm.2022.101610</w:t>
        </w:r>
      </w:hyperlink>
      <w:r w:rsidDel="00000000" w:rsidR="00000000" w:rsidRPr="00000000">
        <w:rPr>
          <w:rtl w:val="0"/>
        </w:rPr>
      </w:r>
    </w:p>
    <w:p w:rsidR="00000000" w:rsidDel="00000000" w:rsidP="00000000" w:rsidRDefault="00000000" w:rsidRPr="00000000" w14:paraId="00000412">
      <w:pPr>
        <w:rPr/>
      </w:pPr>
      <w:r w:rsidDel="00000000" w:rsidR="00000000" w:rsidRPr="00000000">
        <w:rPr>
          <w:rFonts w:ascii="Calibri" w:cs="Calibri" w:eastAsia="Calibri" w:hAnsi="Calibri"/>
          <w:rtl w:val="0"/>
        </w:rPr>
        <w:t xml:space="preserve">46.</w:t>
        <w:tab/>
        <w:t xml:space="preserve">Vetrano DL, Damiano C, Tazzeo C, et al. Multimorbidity patterns and 5-year mortality in institutionalized older adults. J Am Med Dir Assoc. 2022;23(8):1389-1395.e4. doi:</w:t>
      </w:r>
      <w:hyperlink r:id="rId47">
        <w:r w:rsidDel="00000000" w:rsidR="00000000" w:rsidRPr="00000000">
          <w:rPr>
            <w:rFonts w:ascii="Calibri" w:cs="Calibri" w:eastAsia="Calibri" w:hAnsi="Calibri"/>
            <w:color w:val="0000ff"/>
            <w:u w:val="single"/>
            <w:rtl w:val="0"/>
          </w:rPr>
          <w:t xml:space="preserve">10.1016/j.jamda.2022.01.067</w:t>
        </w:r>
      </w:hyperlink>
      <w:r w:rsidDel="00000000" w:rsidR="00000000" w:rsidRPr="00000000">
        <w:rPr>
          <w:rtl w:val="0"/>
        </w:rPr>
      </w:r>
    </w:p>
    <w:p w:rsidR="00000000" w:rsidDel="00000000" w:rsidP="00000000" w:rsidRDefault="00000000" w:rsidRPr="00000000" w14:paraId="00000413">
      <w:pPr>
        <w:rPr/>
      </w:pPr>
      <w:r w:rsidDel="00000000" w:rsidR="00000000" w:rsidRPr="00000000">
        <w:rPr>
          <w:rFonts w:ascii="Calibri" w:cs="Calibri" w:eastAsia="Calibri" w:hAnsi="Calibri"/>
          <w:rtl w:val="0"/>
        </w:rPr>
        <w:t xml:space="preserve">47.</w:t>
        <w:tab/>
        <w:t xml:space="preserve">Matusik P, Tomaszewski K, Chmielowska K, et al. Severe frailty and cognitive impairment are related to higher mortality in 12-month follow-up of nursing home residents. Arch Gerontol Geriatr. 2012;55(1):22-24. doi:</w:t>
      </w:r>
      <w:hyperlink r:id="rId48">
        <w:r w:rsidDel="00000000" w:rsidR="00000000" w:rsidRPr="00000000">
          <w:rPr>
            <w:rFonts w:ascii="Calibri" w:cs="Calibri" w:eastAsia="Calibri" w:hAnsi="Calibri"/>
            <w:color w:val="0000ff"/>
            <w:u w:val="single"/>
            <w:rtl w:val="0"/>
          </w:rPr>
          <w:t xml:space="preserve">10.1016/j.archger.2011.06.034</w:t>
        </w:r>
      </w:hyperlink>
      <w:r w:rsidDel="00000000" w:rsidR="00000000" w:rsidRPr="00000000">
        <w:rPr>
          <w:rtl w:val="0"/>
        </w:rPr>
      </w:r>
    </w:p>
    <w:p w:rsidR="00000000" w:rsidDel="00000000" w:rsidP="00000000" w:rsidRDefault="00000000" w:rsidRPr="00000000" w14:paraId="00000414">
      <w:pPr>
        <w:rPr/>
      </w:pPr>
      <w:r w:rsidDel="00000000" w:rsidR="00000000" w:rsidRPr="00000000">
        <w:rPr>
          <w:rFonts w:ascii="Calibri" w:cs="Calibri" w:eastAsia="Calibri" w:hAnsi="Calibri"/>
          <w:rtl w:val="0"/>
        </w:rPr>
        <w:t xml:space="preserve">48.</w:t>
        <w:tab/>
        <w:t xml:space="preserve">Ferryman K, Mackintosh M, Ghassemi M. Considering biased data as informative artifacts in AI-assisted health care. N Engl J Med. 2023;389(9):833-838. doi:</w:t>
      </w:r>
      <w:hyperlink r:id="rId49">
        <w:r w:rsidDel="00000000" w:rsidR="00000000" w:rsidRPr="00000000">
          <w:rPr>
            <w:rFonts w:ascii="Calibri" w:cs="Calibri" w:eastAsia="Calibri" w:hAnsi="Calibri"/>
            <w:color w:val="0000ff"/>
            <w:u w:val="single"/>
            <w:rtl w:val="0"/>
          </w:rPr>
          <w:t xml:space="preserve">10.1056/NEJMra2214964</w:t>
        </w:r>
      </w:hyperlink>
      <w:r w:rsidDel="00000000" w:rsidR="00000000" w:rsidRPr="00000000">
        <w:rPr>
          <w:rtl w:val="0"/>
        </w:rPr>
      </w:r>
    </w:p>
    <w:p w:rsidR="00000000" w:rsidDel="00000000" w:rsidP="00000000" w:rsidRDefault="00000000" w:rsidRPr="00000000" w14:paraId="00000415">
      <w:pPr>
        <w:rPr/>
      </w:pPr>
      <w:r w:rsidDel="00000000" w:rsidR="00000000" w:rsidRPr="00000000">
        <w:rPr>
          <w:rFonts w:ascii="Calibri" w:cs="Calibri" w:eastAsia="Calibri" w:hAnsi="Calibri"/>
          <w:rtl w:val="0"/>
        </w:rPr>
        <w:t xml:space="preserve">49.</w:t>
        <w:tab/>
        <w:t xml:space="preserve">Tamura BK, Bell CL, Masaki KH, Amella EJ. Factors associated with weight loss, low BMI, and malnutrition among nursing home patients: a systematic review of the literature. J Am Med Dir Assoc. 2013;14(9):649-655. doi:</w:t>
      </w:r>
      <w:hyperlink r:id="rId50">
        <w:r w:rsidDel="00000000" w:rsidR="00000000" w:rsidRPr="00000000">
          <w:rPr>
            <w:rFonts w:ascii="Calibri" w:cs="Calibri" w:eastAsia="Calibri" w:hAnsi="Calibri"/>
            <w:color w:val="0000ff"/>
            <w:u w:val="single"/>
            <w:rtl w:val="0"/>
          </w:rPr>
          <w:t xml:space="preserve">10.1016/j.jamda.2013.02.022</w:t>
        </w:r>
      </w:hyperlink>
      <w:r w:rsidDel="00000000" w:rsidR="00000000" w:rsidRPr="00000000">
        <w:rPr>
          <w:rtl w:val="0"/>
        </w:rPr>
      </w:r>
    </w:p>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50.</w:t>
        <w:tab/>
        <w:t xml:space="preserve">Spector WD, Limcangco R, Williams C, Rhodes W, Hurd D. Potentially avoidable hospitalizations for elderly long-stay residents in nursing homes. Med Care. 2013;51(8):673-681. doi:</w:t>
      </w:r>
      <w:hyperlink r:id="rId51">
        <w:r w:rsidDel="00000000" w:rsidR="00000000" w:rsidRPr="00000000">
          <w:rPr>
            <w:rFonts w:ascii="Calibri" w:cs="Calibri" w:eastAsia="Calibri" w:hAnsi="Calibri"/>
            <w:color w:val="0000ff"/>
            <w:u w:val="single"/>
            <w:rtl w:val="0"/>
          </w:rPr>
          <w:t xml:space="preserve">10.1097/MLR.0b013e3182984bff</w:t>
        </w:r>
      </w:hyperlink>
      <w:r w:rsidDel="00000000" w:rsidR="00000000" w:rsidRPr="00000000">
        <w:rPr>
          <w:rtl w:val="0"/>
        </w:rPr>
      </w:r>
    </w:p>
    <w:p w:rsidR="00000000" w:rsidDel="00000000" w:rsidP="00000000" w:rsidRDefault="00000000" w:rsidRPr="00000000" w14:paraId="0000041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18">
      <w:pPr>
        <w:ind w:left="1" w:hanging="709"/>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4960620" cy="3284220"/>
            <wp:effectExtent b="0" l="0" r="0" t="0"/>
            <wp:docPr descr="一張含有 文字, 螢幕擷取畫面, 圖表, 行 的圖片&#10;&#10;AI 產生的內容可能不正確。" id="2" name="image3.png"/>
            <a:graphic>
              <a:graphicData uri="http://schemas.openxmlformats.org/drawingml/2006/picture">
                <pic:pic>
                  <pic:nvPicPr>
                    <pic:cNvPr descr="一張含有 文字, 螢幕擷取畫面, 圖表, 行 的圖片&#10;&#10;AI 產生的內容可能不正確。" id="0" name="image3.png"/>
                    <pic:cNvPicPr preferRelativeResize="0"/>
                  </pic:nvPicPr>
                  <pic:blipFill>
                    <a:blip r:embed="rId52"/>
                    <a:srcRect b="0" l="0" r="0" t="0"/>
                    <a:stretch>
                      <a:fillRect/>
                    </a:stretch>
                  </pic:blipFill>
                  <pic:spPr>
                    <a:xfrm>
                      <a:off x="0" y="0"/>
                      <a:ext cx="4960620" cy="328422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ind w:left="1" w:hanging="709"/>
        <w:rPr>
          <w:b w:val="1"/>
          <w:bCs w:val="1"/>
          <w:color w:val="000000"/>
        </w:rPr>
      </w:pPr>
      <w:r w:rsidDel="00000000" w:rsidR="00000000" w:rsidRPr="00000000">
        <w:rPr>
          <w:b w:val="1"/>
          <w:bCs w:val="1"/>
          <w:color w:val="000000"/>
          <w:rtl w:val="0"/>
        </w:rPr>
        <w:t xml:space="preserve">Figure 1 </w:t>
      </w:r>
      <w:r w:rsidDel="00000000" w:rsidR="00000000" w:rsidRPr="00000000">
        <w:rPr>
          <w:color w:val="000000"/>
          <w:rtl w:val="0"/>
        </w:rPr>
        <w:t xml:space="preserve">Receiver operating characteristic curve comparison</w:t>
      </w:r>
      <w:r w:rsidDel="00000000" w:rsidR="00000000" w:rsidRPr="00000000">
        <w:rPr>
          <w:rtl w:val="0"/>
        </w:rPr>
      </w:r>
    </w:p>
    <w:p w:rsidR="00000000" w:rsidDel="00000000" w:rsidP="00000000" w:rsidRDefault="00000000" w:rsidRPr="00000000" w14:paraId="0000041A">
      <w:pPr>
        <w:ind w:left="1" w:hanging="709"/>
        <w:rPr>
          <w:b w:val="1"/>
          <w:bCs w:val="1"/>
          <w:color w:val="000000"/>
        </w:rPr>
      </w:pPr>
      <w:r w:rsidDel="00000000" w:rsidR="00000000" w:rsidRPr="00000000">
        <w:rPr>
          <w:rtl w:val="0"/>
        </w:rPr>
      </w:r>
    </w:p>
    <w:p w:rsidR="00000000" w:rsidDel="00000000" w:rsidP="00000000" w:rsidRDefault="00000000" w:rsidRPr="00000000" w14:paraId="0000041B">
      <w:pPr>
        <w:ind w:left="1" w:hanging="709"/>
        <w:rPr>
          <w:b w:val="1"/>
          <w:bCs w:val="1"/>
          <w:color w:val="000000"/>
        </w:rPr>
      </w:pPr>
      <w:r w:rsidDel="00000000" w:rsidR="00000000" w:rsidRPr="00000000">
        <w:rPr>
          <w:b w:val="1"/>
          <w:bCs w:val="1"/>
          <w:color w:val="000000"/>
        </w:rPr>
        <w:drawing>
          <wp:inline distB="0" distT="0" distL="0" distR="0">
            <wp:extent cx="5273040" cy="8199120"/>
            <wp:effectExtent b="0" l="0" r="0" t="0"/>
            <wp:docPr descr="一張含有 文字, 螢幕擷取畫面, 數字, 平行 的圖片&#10;&#10;AI 產生的內容可能不正確。" id="4" name="image7.png"/>
            <a:graphic>
              <a:graphicData uri="http://schemas.openxmlformats.org/drawingml/2006/picture">
                <pic:pic>
                  <pic:nvPicPr>
                    <pic:cNvPr descr="一張含有 文字, 螢幕擷取畫面, 數字, 平行 的圖片&#10;&#10;AI 產生的內容可能不正確。" id="0" name="image7.png"/>
                    <pic:cNvPicPr preferRelativeResize="0"/>
                  </pic:nvPicPr>
                  <pic:blipFill>
                    <a:blip r:embed="rId53"/>
                    <a:srcRect b="0" l="0" r="0" t="0"/>
                    <a:stretch>
                      <a:fillRect/>
                    </a:stretch>
                  </pic:blipFill>
                  <pic:spPr>
                    <a:xfrm>
                      <a:off x="0" y="0"/>
                      <a:ext cx="5273040" cy="819912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ind w:left="1" w:hanging="709"/>
        <w:rPr>
          <w:b w:val="1"/>
          <w:bCs w:val="1"/>
          <w:color w:val="000000"/>
        </w:rPr>
      </w:pPr>
      <w:r w:rsidDel="00000000" w:rsidR="00000000" w:rsidRPr="00000000">
        <w:rPr>
          <w:b w:val="1"/>
          <w:bCs w:val="1"/>
          <w:color w:val="000000"/>
          <w:rtl w:val="0"/>
        </w:rPr>
        <w:t xml:space="preserve">Figure 2 </w:t>
      </w:r>
      <w:r w:rsidDel="00000000" w:rsidR="00000000" w:rsidRPr="00000000">
        <w:rPr>
          <w:color w:val="000000"/>
          <w:rtl w:val="0"/>
        </w:rPr>
        <w:t xml:space="preserve">Confusion matrix comparisons between machine learning classifiers</w:t>
      </w:r>
      <w:r w:rsidDel="00000000" w:rsidR="00000000" w:rsidRPr="00000000">
        <w:rPr>
          <w:rtl w:val="0"/>
        </w:rPr>
      </w:r>
    </w:p>
    <w:p w:rsidR="00000000" w:rsidDel="00000000" w:rsidP="00000000" w:rsidRDefault="00000000" w:rsidRPr="00000000" w14:paraId="0000041D">
      <w:pPr>
        <w:ind w:left="1" w:hanging="709"/>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1E">
      <w:pPr>
        <w:ind w:left="1" w:hanging="709"/>
        <w:rPr>
          <w:b w:val="1"/>
          <w:bCs w:val="1"/>
          <w:color w:val="000000"/>
        </w:rPr>
      </w:pPr>
      <w:r w:rsidDel="00000000" w:rsidR="00000000" w:rsidRPr="00000000">
        <w:rPr>
          <w:b w:val="1"/>
          <w:bCs w:val="1"/>
          <w:color w:val="000000"/>
        </w:rPr>
        <w:drawing>
          <wp:inline distB="0" distT="0" distL="0" distR="0">
            <wp:extent cx="5274310" cy="3699510"/>
            <wp:effectExtent b="0" l="0" r="0" t="0"/>
            <wp:docPr descr="一張含有 文字, 螢幕擷取畫面, 圖表, 行 的圖片&#10;&#10;AI 產生的內容可能不正確。" id="3" name="image5.png"/>
            <a:graphic>
              <a:graphicData uri="http://schemas.openxmlformats.org/drawingml/2006/picture">
                <pic:pic>
                  <pic:nvPicPr>
                    <pic:cNvPr descr="一張含有 文字, 螢幕擷取畫面, 圖表, 行 的圖片&#10;&#10;AI 產生的內容可能不正確。" id="0" name="image5.png"/>
                    <pic:cNvPicPr preferRelativeResize="0"/>
                  </pic:nvPicPr>
                  <pic:blipFill>
                    <a:blip r:embed="rId54"/>
                    <a:srcRect b="0" l="0" r="0" t="0"/>
                    <a:stretch>
                      <a:fillRect/>
                    </a:stretch>
                  </pic:blipFill>
                  <pic:spPr>
                    <a:xfrm>
                      <a:off x="0" y="0"/>
                      <a:ext cx="5274310" cy="369951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ind w:left="1" w:hanging="709"/>
        <w:rPr>
          <w:b w:val="1"/>
          <w:bCs w:val="1"/>
          <w:color w:val="000000"/>
        </w:rPr>
      </w:pPr>
      <w:r w:rsidDel="00000000" w:rsidR="00000000" w:rsidRPr="00000000">
        <w:rPr>
          <w:b w:val="1"/>
          <w:bCs w:val="1"/>
          <w:color w:val="000000"/>
          <w:rtl w:val="0"/>
        </w:rPr>
        <w:t xml:space="preserve">Figure 3 </w:t>
      </w:r>
      <w:r w:rsidDel="00000000" w:rsidR="00000000" w:rsidRPr="00000000">
        <w:rPr>
          <w:color w:val="000000"/>
          <w:rtl w:val="0"/>
        </w:rPr>
        <w:t xml:space="preserve">Calibration plots of the machine learning models in the development cohort</w:t>
      </w:r>
      <w:r w:rsidDel="00000000" w:rsidR="00000000" w:rsidRPr="00000000">
        <w:rPr>
          <w:rtl w:val="0"/>
        </w:rPr>
      </w:r>
    </w:p>
    <w:p w:rsidR="00000000" w:rsidDel="00000000" w:rsidP="00000000" w:rsidRDefault="00000000" w:rsidRPr="00000000" w14:paraId="00000420">
      <w:pPr>
        <w:ind w:left="1" w:hanging="709"/>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21">
      <w:pPr>
        <w:ind w:left="1" w:hanging="709"/>
        <w:rPr>
          <w:b w:val="1"/>
          <w:bCs w:val="1"/>
          <w:color w:val="000000"/>
        </w:rPr>
      </w:pPr>
      <w:r w:rsidDel="00000000" w:rsidR="00000000" w:rsidRPr="00000000">
        <w:rPr>
          <w:rtl w:val="0"/>
        </w:rPr>
      </w:r>
    </w:p>
    <w:p w:rsidR="00000000" w:rsidDel="00000000" w:rsidP="00000000" w:rsidRDefault="00000000" w:rsidRPr="00000000" w14:paraId="00000422">
      <w:pPr>
        <w:ind w:left="1" w:hanging="709"/>
        <w:rPr>
          <w:b w:val="1"/>
          <w:bCs w:val="1"/>
          <w:color w:val="000000"/>
        </w:rPr>
      </w:pPr>
      <w:r w:rsidDel="00000000" w:rsidR="00000000" w:rsidRPr="00000000">
        <w:rPr>
          <w:b w:val="1"/>
          <w:bCs w:val="1"/>
          <w:color w:val="000000"/>
        </w:rPr>
        <w:drawing>
          <wp:inline distB="0" distT="0" distL="0" distR="0">
            <wp:extent cx="5274310" cy="3735070"/>
            <wp:effectExtent b="0" l="0" r="0" t="0"/>
            <wp:docPr descr="一張含有 文字, 螢幕擷取畫面, 行, 圖表 的圖片&#10;&#10;AI 產生的內容可能不正確。" id="6" name="image8.png"/>
            <a:graphic>
              <a:graphicData uri="http://schemas.openxmlformats.org/drawingml/2006/picture">
                <pic:pic>
                  <pic:nvPicPr>
                    <pic:cNvPr descr="一張含有 文字, 螢幕擷取畫面, 行, 圖表 的圖片&#10;&#10;AI 產生的內容可能不正確。" id="0" name="image8.png"/>
                    <pic:cNvPicPr preferRelativeResize="0"/>
                  </pic:nvPicPr>
                  <pic:blipFill>
                    <a:blip r:embed="rId55"/>
                    <a:srcRect b="0" l="0" r="0" t="0"/>
                    <a:stretch>
                      <a:fillRect/>
                    </a:stretch>
                  </pic:blipFill>
                  <pic:spPr>
                    <a:xfrm>
                      <a:off x="0" y="0"/>
                      <a:ext cx="5274310" cy="373507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ind w:left="1" w:hanging="709"/>
        <w:rPr>
          <w:b w:val="1"/>
          <w:bCs w:val="1"/>
          <w:color w:val="000000"/>
        </w:rPr>
      </w:pPr>
      <w:r w:rsidDel="00000000" w:rsidR="00000000" w:rsidRPr="00000000">
        <w:rPr>
          <w:b w:val="1"/>
          <w:bCs w:val="1"/>
          <w:color w:val="000000"/>
          <w:rtl w:val="0"/>
        </w:rPr>
        <w:t xml:space="preserve">Figure 4 </w:t>
      </w:r>
      <w:r w:rsidDel="00000000" w:rsidR="00000000" w:rsidRPr="00000000">
        <w:rPr>
          <w:color w:val="000000"/>
          <w:rtl w:val="0"/>
        </w:rPr>
        <w:t xml:space="preserve">Calibration plots of the machine learning models in the external validation cohort</w:t>
      </w:r>
      <w:r w:rsidDel="00000000" w:rsidR="00000000" w:rsidRPr="00000000">
        <w:rPr>
          <w:rtl w:val="0"/>
        </w:rPr>
      </w:r>
    </w:p>
    <w:p w:rsidR="00000000" w:rsidDel="00000000" w:rsidP="00000000" w:rsidRDefault="00000000" w:rsidRPr="00000000" w14:paraId="00000424">
      <w:pPr>
        <w:ind w:left="1" w:hanging="709"/>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25">
      <w:pPr>
        <w:ind w:left="1" w:hanging="709"/>
        <w:rPr>
          <w:b w:val="1"/>
          <w:bCs w:val="1"/>
          <w:color w:val="000000"/>
        </w:rPr>
      </w:pPr>
      <w:r w:rsidDel="00000000" w:rsidR="00000000" w:rsidRPr="00000000">
        <w:rPr>
          <w:b w:val="1"/>
          <w:bCs w:val="1"/>
          <w:color w:val="000000"/>
        </w:rPr>
        <w:drawing>
          <wp:inline distB="0" distT="0" distL="0" distR="0">
            <wp:extent cx="5274310" cy="2554605"/>
            <wp:effectExtent b="0" l="0" r="0" t="0"/>
            <wp:docPr descr="一張含有 文字, 螢幕擷取畫面, 字型, 行 的圖片&#10;&#10;AI 產生的內容可能不正確。" id="5" name="image6.png"/>
            <a:graphic>
              <a:graphicData uri="http://schemas.openxmlformats.org/drawingml/2006/picture">
                <pic:pic>
                  <pic:nvPicPr>
                    <pic:cNvPr descr="一張含有 文字, 螢幕擷取畫面, 字型, 行 的圖片&#10;&#10;AI 產生的內容可能不正確。" id="0" name="image6.png"/>
                    <pic:cNvPicPr preferRelativeResize="0"/>
                  </pic:nvPicPr>
                  <pic:blipFill>
                    <a:blip r:embed="rId56"/>
                    <a:srcRect b="0" l="0" r="0" t="0"/>
                    <a:stretch>
                      <a:fillRect/>
                    </a:stretch>
                  </pic:blipFill>
                  <pic:spPr>
                    <a:xfrm>
                      <a:off x="0" y="0"/>
                      <a:ext cx="5274310" cy="2554605"/>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ind w:left="1" w:hanging="709"/>
        <w:rPr>
          <w:b w:val="1"/>
          <w:bCs w:val="1"/>
          <w:color w:val="000000"/>
        </w:rPr>
      </w:pPr>
      <w:r w:rsidDel="00000000" w:rsidR="00000000" w:rsidRPr="00000000">
        <w:rPr>
          <w:b w:val="1"/>
          <w:bCs w:val="1"/>
          <w:color w:val="000000"/>
          <w:rtl w:val="0"/>
        </w:rPr>
        <w:t xml:space="preserve">Figure 5 </w:t>
      </w:r>
      <w:r w:rsidDel="00000000" w:rsidR="00000000" w:rsidRPr="00000000">
        <w:rPr>
          <w:color w:val="000000"/>
          <w:rtl w:val="0"/>
        </w:rPr>
        <w:t xml:space="preserve">SHAP beeswarm plot of HybridXGBRF model</w:t>
      </w:r>
      <w:r w:rsidDel="00000000" w:rsidR="00000000" w:rsidRPr="00000000">
        <w:rPr>
          <w:rtl w:val="0"/>
        </w:rPr>
      </w:r>
    </w:p>
    <w:p w:rsidR="00000000" w:rsidDel="00000000" w:rsidP="00000000" w:rsidRDefault="00000000" w:rsidRPr="00000000" w14:paraId="00000427">
      <w:pPr>
        <w:ind w:left="1" w:hanging="709"/>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28">
      <w:pPr>
        <w:ind w:left="1" w:hanging="709"/>
        <w:rPr>
          <w:b w:val="1"/>
          <w:bCs w:val="1"/>
          <w:color w:val="000000"/>
        </w:rPr>
      </w:pPr>
      <w:r w:rsidDel="00000000" w:rsidR="00000000" w:rsidRPr="00000000">
        <w:rPr>
          <w:b w:val="1"/>
          <w:bCs w:val="1"/>
          <w:color w:val="000000"/>
        </w:rPr>
        <w:drawing>
          <wp:inline distB="0" distT="0" distL="0" distR="0">
            <wp:extent cx="5274310" cy="2461895"/>
            <wp:effectExtent b="0" l="0" r="0" t="0"/>
            <wp:docPr descr="一張含有 文字, 螢幕擷取畫面, 行, 繪圖 的圖片&#10;&#10;AI 產生的內容可能不正確。" id="7" name="image4.png"/>
            <a:graphic>
              <a:graphicData uri="http://schemas.openxmlformats.org/drawingml/2006/picture">
                <pic:pic>
                  <pic:nvPicPr>
                    <pic:cNvPr descr="一張含有 文字, 螢幕擷取畫面, 行, 繪圖 的圖片&#10;&#10;AI 產生的內容可能不正確。" id="0" name="image4.png"/>
                    <pic:cNvPicPr preferRelativeResize="0"/>
                  </pic:nvPicPr>
                  <pic:blipFill>
                    <a:blip r:embed="rId57"/>
                    <a:srcRect b="0" l="0" r="0" t="0"/>
                    <a:stretch>
                      <a:fillRect/>
                    </a:stretch>
                  </pic:blipFill>
                  <pic:spPr>
                    <a:xfrm>
                      <a:off x="0" y="0"/>
                      <a:ext cx="5274310" cy="2461895"/>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ind w:left="1" w:hanging="709"/>
        <w:rPr>
          <w:color w:val="000000"/>
        </w:rPr>
      </w:pPr>
      <w:r w:rsidDel="00000000" w:rsidR="00000000" w:rsidRPr="00000000">
        <w:rPr>
          <w:b w:val="1"/>
          <w:bCs w:val="1"/>
          <w:color w:val="000000"/>
          <w:rtl w:val="0"/>
        </w:rPr>
        <w:t xml:space="preserve">Figure 6 </w:t>
      </w:r>
      <w:r w:rsidDel="00000000" w:rsidR="00000000" w:rsidRPr="00000000">
        <w:rPr>
          <w:color w:val="000000"/>
          <w:rtl w:val="0"/>
        </w:rPr>
        <w:t xml:space="preserve">SHAP forest plot of HybridXGBRF model</w:t>
      </w:r>
      <w:r w:rsidDel="00000000" w:rsidR="00000000" w:rsidRPr="00000000">
        <w:br w:type="page"/>
      </w:r>
      <w:r w:rsidDel="00000000" w:rsidR="00000000" w:rsidRPr="00000000">
        <w:rPr>
          <w:rtl w:val="0"/>
        </w:rPr>
      </w:r>
    </w:p>
    <w:p w:rsidR="00000000" w:rsidDel="00000000" w:rsidP="00000000" w:rsidRDefault="00000000" w:rsidRPr="00000000" w14:paraId="0000042A">
      <w:pPr>
        <w:ind w:left="1" w:hanging="709"/>
        <w:rPr>
          <w:b w:val="1"/>
          <w:bCs w:val="1"/>
          <w:color w:val="000000"/>
        </w:rPr>
        <w:sectPr>
          <w:headerReference r:id="rId58" w:type="default"/>
          <w:pgSz w:h="16838" w:w="11906" w:orient="portrait"/>
          <w:pgMar w:bottom="1440" w:top="1440" w:left="1800" w:right="1800" w:header="851" w:footer="992"/>
          <w:pgNumType w:start="1"/>
        </w:sectPr>
      </w:pPr>
      <w:r w:rsidDel="00000000" w:rsidR="00000000" w:rsidRPr="00000000">
        <w:rPr>
          <w:rtl w:val="0"/>
        </w:rPr>
      </w:r>
    </w:p>
    <w:p w:rsidR="00000000" w:rsidDel="00000000" w:rsidP="00000000" w:rsidRDefault="00000000" w:rsidRPr="00000000" w14:paraId="0000042B">
      <w:pPr>
        <w:ind w:left="1" w:hanging="709"/>
        <w:rPr>
          <w:b w:val="1"/>
          <w:bCs w:val="1"/>
          <w:color w:val="000000"/>
        </w:rPr>
      </w:pPr>
      <w:r w:rsidDel="00000000" w:rsidR="00000000" w:rsidRPr="00000000">
        <w:rPr>
          <w:b w:val="1"/>
          <w:bCs w:val="1"/>
          <w:color w:val="000000"/>
        </w:rPr>
        <w:drawing>
          <wp:inline distB="0" distT="0" distL="0" distR="0">
            <wp:extent cx="5274310" cy="1512570"/>
            <wp:effectExtent b="0" l="0" r="0" t="0"/>
            <wp:docPr descr="一張含有 文字, 行, 繪圖, 字型 的圖片&#10;&#10;AI 產生的內容可能不正確。" id="8" name="image1.png"/>
            <a:graphic>
              <a:graphicData uri="http://schemas.openxmlformats.org/drawingml/2006/picture">
                <pic:pic>
                  <pic:nvPicPr>
                    <pic:cNvPr descr="一張含有 文字, 行, 繪圖, 字型 的圖片&#10;&#10;AI 產生的內容可能不正確。" id="0" name="image1.png"/>
                    <pic:cNvPicPr preferRelativeResize="0"/>
                  </pic:nvPicPr>
                  <pic:blipFill>
                    <a:blip r:embed="rId59"/>
                    <a:srcRect b="0" l="0" r="0" t="0"/>
                    <a:stretch>
                      <a:fillRect/>
                    </a:stretch>
                  </pic:blipFill>
                  <pic:spPr>
                    <a:xfrm>
                      <a:off x="0" y="0"/>
                      <a:ext cx="5274310" cy="151257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-457199</wp:posOffset>
            </wp:positionH>
            <wp:positionV relativeFrom="paragraph">
              <wp:posOffset>266700</wp:posOffset>
            </wp:positionV>
            <wp:extent cx="5274310" cy="1512570"/>
            <wp:effectExtent b="0" l="0" r="0" t="0"/>
            <wp:wrapTopAndBottom distB="0" distT="0"/>
            <wp:docPr descr="一張含有 文字, 螢幕擷取畫面, 行, 繪圖 的圖片&#10;&#10;AI 產生的內容可能不正確。" id="1" name="image2.png"/>
            <a:graphic>
              <a:graphicData uri="http://schemas.openxmlformats.org/drawingml/2006/picture">
                <pic:pic>
                  <pic:nvPicPr>
                    <pic:cNvPr descr="一張含有 文字, 螢幕擷取畫面, 行, 繪圖 的圖片&#10;&#10;AI 產生的內容可能不正確。" id="0" name="image2.png"/>
                    <pic:cNvPicPr preferRelativeResize="0"/>
                  </pic:nvPicPr>
                  <pic:blipFill>
                    <a:blip r:embed="rId60"/>
                    <a:srcRect b="0" l="0" r="0" t="0"/>
                    <a:stretch>
                      <a:fillRect/>
                    </a:stretch>
                  </pic:blipFill>
                  <pic:spPr>
                    <a:xfrm>
                      <a:off x="0" y="0"/>
                      <a:ext cx="5274310" cy="1512570"/>
                    </a:xfrm>
                    <a:prstGeom prst="rect"/>
                    <a:ln/>
                  </pic:spPr>
                </pic:pic>
              </a:graphicData>
            </a:graphic>
          </wp:anchor>
        </w:drawing>
      </w:r>
    </w:p>
    <w:p w:rsidR="00000000" w:rsidDel="00000000" w:rsidP="00000000" w:rsidRDefault="00000000" w:rsidRPr="00000000" w14:paraId="0000042C">
      <w:pPr>
        <w:ind w:left="1" w:hanging="709"/>
        <w:rPr/>
      </w:pPr>
      <w:r w:rsidDel="00000000" w:rsidR="00000000" w:rsidRPr="00000000">
        <w:rPr>
          <w:b w:val="1"/>
          <w:bCs w:val="1"/>
          <w:color w:val="000000"/>
          <w:rtl w:val="0"/>
        </w:rPr>
        <w:t xml:space="preserve">Figure 7 </w:t>
      </w:r>
      <w:r w:rsidDel="00000000" w:rsidR="00000000" w:rsidRPr="00000000">
        <w:rPr>
          <w:color w:val="000000"/>
          <w:rtl w:val="0"/>
        </w:rPr>
        <w:t xml:space="preserve">SHAP force plots for two representative residents</w:t>
      </w:r>
      <w:r w:rsidDel="00000000" w:rsidR="00000000" w:rsidRPr="00000000">
        <w:rPr>
          <w:rtl w:val="0"/>
        </w:rPr>
      </w:r>
    </w:p>
    <w:p w:rsidR="00000000" w:rsidDel="00000000" w:rsidP="00000000" w:rsidRDefault="00000000" w:rsidRPr="00000000" w14:paraId="0000042D">
      <w:pPr>
        <w:spacing w:before="120" w:lineRule="auto"/>
        <w:rPr/>
      </w:pPr>
      <w:r w:rsidDel="00000000" w:rsidR="00000000" w:rsidRPr="00000000">
        <w:rPr>
          <w:rtl w:val="0"/>
        </w:rPr>
      </w:r>
    </w:p>
    <w:sectPr>
      <w:footerReference r:id="rId61" w:type="default"/>
      <w:type w:val="continuous"/>
      <w:pgSz w:h="16838" w:w="11906" w:orient="portrait"/>
      <w:pgMar w:bottom="1440" w:top="1440" w:left="1440" w:right="144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before="240" w:line="480" w:lineRule="auto"/>
    </w:pPr>
    <w:rPr>
      <w:rFonts w:ascii="Times New Roman" w:cs="Times New Roman" w:eastAsia="Times New Roman" w:hAnsi="Times New Roman"/>
      <w:b w:val="1"/>
      <w:bCs w:val="1"/>
    </w:rPr>
  </w:style>
  <w:style w:type="paragraph" w:styleId="Heading2">
    <w:name w:val="heading 2"/>
    <w:basedOn w:val="Normal"/>
    <w:next w:val="Normal"/>
    <w:pPr>
      <w:keepNext w:val="1"/>
      <w:keepLines w:val="1"/>
      <w:widowControl w:val="1"/>
      <w:spacing w:before="40" w:line="480" w:lineRule="auto"/>
    </w:pPr>
    <w:rPr>
      <w:rFonts w:ascii="Times New Roman" w:cs="Times New Roman" w:eastAsia="Times New Roman" w:hAnsi="Times New Roman"/>
      <w:b w:val="1"/>
      <w:bCs w:val="1"/>
      <w:i w:val="1"/>
      <w:iCs w:val="1"/>
    </w:rPr>
  </w:style>
  <w:style w:type="paragraph" w:styleId="Heading3">
    <w:name w:val="heading 3"/>
    <w:basedOn w:val="Normal"/>
    <w:next w:val="Normal"/>
    <w:pPr>
      <w:keepNext w:val="1"/>
      <w:widowControl w:val="1"/>
      <w:spacing w:after="60" w:before="360" w:line="480" w:lineRule="auto"/>
      <w:ind w:right="562"/>
    </w:pPr>
    <w:rPr>
      <w:rFonts w:ascii="Times New Roman" w:cs="Times New Roman" w:eastAsia="Times New Roman" w:hAnsi="Times New Roman"/>
      <w:i w:val="1"/>
      <w:iCs w:val="1"/>
    </w:rPr>
  </w:style>
  <w:style w:type="paragraph" w:styleId="Heading4">
    <w:name w:val="heading 4"/>
    <w:basedOn w:val="Normal"/>
    <w:next w:val="Normal"/>
    <w:pPr>
      <w:spacing w:before="360" w:line="480" w:lineRule="auto"/>
    </w:pPr>
    <w:rPr>
      <w:rFonts w:ascii="Times New Roman" w:cs="Times New Roman" w:eastAsia="Times New Roman" w:hAnsi="Times New Roman"/>
    </w:rPr>
  </w:style>
  <w:style w:type="paragraph" w:styleId="Heading5">
    <w:name w:val="heading 5"/>
    <w:basedOn w:val="Normal"/>
    <w:next w:val="Normal"/>
    <w:pPr>
      <w:keepNext w:val="1"/>
      <w:keepLines w:val="1"/>
      <w:widowControl w:val="1"/>
      <w:spacing w:after="40" w:before="220" w:line="480" w:lineRule="auto"/>
    </w:pPr>
    <w:rPr>
      <w:rFonts w:ascii="Times New Roman" w:cs="Times New Roman" w:eastAsia="Times New Roman" w:hAnsi="Times New Roman"/>
      <w:b w:val="1"/>
      <w:bCs w:val="1"/>
    </w:rPr>
  </w:style>
  <w:style w:type="paragraph" w:styleId="Heading6">
    <w:name w:val="heading 6"/>
    <w:basedOn w:val="Normal"/>
    <w:next w:val="Normal"/>
    <w:pPr>
      <w:keepNext w:val="1"/>
      <w:keepLines w:val="1"/>
      <w:widowControl w:val="1"/>
      <w:spacing w:after="40" w:before="200" w:line="480" w:lineRule="auto"/>
    </w:pPr>
    <w:rPr>
      <w:rFonts w:ascii="Times New Roman" w:cs="Times New Roman" w:eastAsia="Times New Roman" w:hAnsi="Times New Roman"/>
      <w:b w:val="1"/>
      <w:bCs w:val="1"/>
      <w:sz w:val="20"/>
      <w:szCs w:val="20"/>
    </w:rPr>
  </w:style>
  <w:style w:type="paragraph" w:styleId="Title">
    <w:name w:val="Title"/>
    <w:basedOn w:val="Normal"/>
    <w:next w:val="Normal"/>
    <w:pPr>
      <w:keepNext w:val="1"/>
      <w:keepLines w:val="1"/>
      <w:widowControl w:val="1"/>
      <w:spacing w:after="120" w:before="480" w:line="480" w:lineRule="auto"/>
    </w:pPr>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widowControl w:val="1"/>
      <w:spacing w:after="80" w:before="360" w:line="48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11/j.1553-2712.2011.01185.x" TargetMode="External"/><Relationship Id="rId42" Type="http://schemas.openxmlformats.org/officeDocument/2006/relationships/hyperlink" Target="https://doi.org/10.1111/jgs.16915" TargetMode="External"/><Relationship Id="rId41" Type="http://schemas.openxmlformats.org/officeDocument/2006/relationships/hyperlink" Target="https://doi.org/10.1016/j.jamda.2022.05.019" TargetMode="External"/><Relationship Id="rId44" Type="http://schemas.openxmlformats.org/officeDocument/2006/relationships/hyperlink" Target="https://doi.org/10.1016/j.archger.2011.06.031" TargetMode="External"/><Relationship Id="rId43" Type="http://schemas.openxmlformats.org/officeDocument/2006/relationships/hyperlink" Target="https://doi.org/10.1016/j.jamda.2014.11.018" TargetMode="External"/><Relationship Id="rId46" Type="http://schemas.openxmlformats.org/officeDocument/2006/relationships/hyperlink" Target="https://doi.org/10.1016/j.eclinm.2022.101610" TargetMode="External"/><Relationship Id="rId45" Type="http://schemas.openxmlformats.org/officeDocument/2006/relationships/hyperlink" Target="https://doi.org/10.1080/09540261.2025.25037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1/jama.2011.1966" TargetMode="External"/><Relationship Id="rId48" Type="http://schemas.openxmlformats.org/officeDocument/2006/relationships/hyperlink" Target="https://doi.org/10.1016/j.archger.2011.06.034" TargetMode="External"/><Relationship Id="rId47" Type="http://schemas.openxmlformats.org/officeDocument/2006/relationships/hyperlink" Target="https://doi.org/10.1016/j.jamda.2022.01.067" TargetMode="External"/><Relationship Id="rId49" Type="http://schemas.openxmlformats.org/officeDocument/2006/relationships/hyperlink" Target="https://doi.org/10.1056/NEJMra221496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177/0898264316686575" TargetMode="External"/><Relationship Id="rId8" Type="http://schemas.openxmlformats.org/officeDocument/2006/relationships/hyperlink" Target="https://doi.org/10.1016/j.jamda.2024.105142" TargetMode="External"/><Relationship Id="rId31" Type="http://schemas.openxmlformats.org/officeDocument/2006/relationships/hyperlink" Target="https://doi.org/10.1145/2939672.2939785" TargetMode="External"/><Relationship Id="rId30" Type="http://schemas.openxmlformats.org/officeDocument/2006/relationships/hyperlink" Target="https://doi.org/10.13063/2327-9214.1035" TargetMode="External"/><Relationship Id="rId33" Type="http://schemas.openxmlformats.org/officeDocument/2006/relationships/hyperlink" Target="https://doi.org/10.1080/00401706.1970.10488634" TargetMode="External"/><Relationship Id="rId32" Type="http://schemas.openxmlformats.org/officeDocument/2006/relationships/hyperlink" Target="https://doi.org/10.1023/A:1010933404324" TargetMode="External"/><Relationship Id="rId35" Type="http://schemas.openxmlformats.org/officeDocument/2006/relationships/hyperlink" Target="https://doi.org/10.1111/j.1467-9868.2005.00503.x" TargetMode="External"/><Relationship Id="rId34" Type="http://schemas.openxmlformats.org/officeDocument/2006/relationships/hyperlink" Target="https://doi.org/10.1111/j.2517-6161.1996.tb02080.x" TargetMode="External"/><Relationship Id="rId37" Type="http://schemas.openxmlformats.org/officeDocument/2006/relationships/hyperlink" Target="https://doi.org/10.1186/s12874-022-01620-x" TargetMode="External"/><Relationship Id="rId36" Type="http://schemas.openxmlformats.org/officeDocument/2006/relationships/hyperlink" Target="https://doi.org/10.1038/s42256-019-0138-9" TargetMode="External"/><Relationship Id="rId39" Type="http://schemas.openxmlformats.org/officeDocument/2006/relationships/hyperlink" Target="https://doi.org/10.1111/jgs.15305" TargetMode="External"/><Relationship Id="rId38" Type="http://schemas.openxmlformats.org/officeDocument/2006/relationships/hyperlink" Target="https://doi.org/10.1034/j.1601-5215.2002.51017.x" TargetMode="External"/><Relationship Id="rId61" Type="http://schemas.openxmlformats.org/officeDocument/2006/relationships/footer" Target="footer1.xml"/><Relationship Id="rId20" Type="http://schemas.openxmlformats.org/officeDocument/2006/relationships/hyperlink" Target="https://doi.org/10.1016/j.jamda.2022.01.069" TargetMode="External"/><Relationship Id="rId22" Type="http://schemas.openxmlformats.org/officeDocument/2006/relationships/hyperlink" Target="https://doi.org/10.1002/hsr2.1309" TargetMode="External"/><Relationship Id="rId21" Type="http://schemas.openxmlformats.org/officeDocument/2006/relationships/hyperlink" Target="https://doi.org/10.1016/j.cmpb.2025.108653" TargetMode="External"/><Relationship Id="rId24" Type="http://schemas.openxmlformats.org/officeDocument/2006/relationships/hyperlink" Target="https://doi.org/10.1016/S1474-4422(14)70120-6" TargetMode="External"/><Relationship Id="rId23" Type="http://schemas.openxmlformats.org/officeDocument/2006/relationships/hyperlink" Target="https://doi.org/10.1136/bmj-2023-078378" TargetMode="External"/><Relationship Id="rId60" Type="http://schemas.openxmlformats.org/officeDocument/2006/relationships/image" Target="media/image2.png"/><Relationship Id="rId26" Type="http://schemas.openxmlformats.org/officeDocument/2006/relationships/hyperlink" Target="https://doi.org/10.1001/archinternmed.2007.113" TargetMode="External"/><Relationship Id="rId25" Type="http://schemas.openxmlformats.org/officeDocument/2006/relationships/hyperlink" Target="https://doi.org/10.1080/07317115.2020.1839992" TargetMode="External"/><Relationship Id="rId28" Type="http://schemas.openxmlformats.org/officeDocument/2006/relationships/hyperlink" Target="https://doi.org/10.1111/j.1532-5415.2008.01935.x" TargetMode="External"/><Relationship Id="rId27" Type="http://schemas.openxmlformats.org/officeDocument/2006/relationships/hyperlink" Target="https://doi.org/10.1007/s12603-009-0214-7" TargetMode="External"/><Relationship Id="rId29" Type="http://schemas.openxmlformats.org/officeDocument/2006/relationships/hyperlink" Target="https://doi.org/10.2196/79307" TargetMode="External"/><Relationship Id="rId51" Type="http://schemas.openxmlformats.org/officeDocument/2006/relationships/hyperlink" Target="https://doi.org/10.1097/MLR.0b013e3182984bff" TargetMode="External"/><Relationship Id="rId50" Type="http://schemas.openxmlformats.org/officeDocument/2006/relationships/hyperlink" Target="https://doi.org/10.1016/j.jamda.2013.02.022" TargetMode="External"/><Relationship Id="rId53" Type="http://schemas.openxmlformats.org/officeDocument/2006/relationships/image" Target="media/image7.png"/><Relationship Id="rId52" Type="http://schemas.openxmlformats.org/officeDocument/2006/relationships/image" Target="media/image3.png"/><Relationship Id="rId11" Type="http://schemas.openxmlformats.org/officeDocument/2006/relationships/hyperlink" Target="https://doi.org/10.1111/jgs.15579" TargetMode="External"/><Relationship Id="rId55" Type="http://schemas.openxmlformats.org/officeDocument/2006/relationships/image" Target="media/image8.png"/><Relationship Id="rId10" Type="http://schemas.openxmlformats.org/officeDocument/2006/relationships/hyperlink" Target="https://doi.org/10.1111/jgs.15809" TargetMode="External"/><Relationship Id="rId54" Type="http://schemas.openxmlformats.org/officeDocument/2006/relationships/image" Target="media/image5.png"/><Relationship Id="rId13" Type="http://schemas.openxmlformats.org/officeDocument/2006/relationships/hyperlink" Target="https://doi.org/10.1001/jama.2010.1572" TargetMode="External"/><Relationship Id="rId57" Type="http://schemas.openxmlformats.org/officeDocument/2006/relationships/image" Target="media/image4.png"/><Relationship Id="rId12" Type="http://schemas.openxmlformats.org/officeDocument/2006/relationships/hyperlink" Target="https://doi.org/10.1186/1756-0500-3-200" TargetMode="External"/><Relationship Id="rId56" Type="http://schemas.openxmlformats.org/officeDocument/2006/relationships/image" Target="media/image6.png"/><Relationship Id="rId15" Type="http://schemas.openxmlformats.org/officeDocument/2006/relationships/hyperlink" Target="https://doi.org/10.1001/jama.291.22.2734" TargetMode="External"/><Relationship Id="rId59" Type="http://schemas.openxmlformats.org/officeDocument/2006/relationships/image" Target="media/image1.png"/><Relationship Id="rId14" Type="http://schemas.openxmlformats.org/officeDocument/2006/relationships/hyperlink" Target="https://doi.org/10.1093/gerona/60.4.491" TargetMode="External"/><Relationship Id="rId58" Type="http://schemas.openxmlformats.org/officeDocument/2006/relationships/header" Target="header1.xml"/><Relationship Id="rId17" Type="http://schemas.openxmlformats.org/officeDocument/2006/relationships/hyperlink" Target="https://doi.org/10.1089/jpm.2014.0130" TargetMode="External"/><Relationship Id="rId16" Type="http://schemas.openxmlformats.org/officeDocument/2006/relationships/hyperlink" Target="https://doi.org/10.1046/j.1532-5415.2003.51060.x" TargetMode="External"/><Relationship Id="rId19" Type="http://schemas.openxmlformats.org/officeDocument/2006/relationships/hyperlink" Target="https://doi.org/10.3390/ijerph17176234" TargetMode="External"/><Relationship Id="rId18" Type="http://schemas.openxmlformats.org/officeDocument/2006/relationships/hyperlink" Target="https://doi.org/10.1093/ageing/afae09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IcV9x/iL14CJDvSQLcZ+oVdgQ==">CgMxLjAaJAoBMBIfCh0IB0IZCgVBcmlhbBIQQXJpYWwgVW5pY29kZSBNUzgAciExTzVRTlByVzYwTWgwYXNpQ1FOZ2N4NF9JQ0I1VTloLW0=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78edea2c-0a1a-47fe-bfe2-f2ba560fbdf5</vt:lpwstr>
  </property>
</Properties>
</file>