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Datum 24.09.2026.</w:t>
      </w:r>
    </w:p>
    <w:p>
      <w:r>
        <w:rPr>
          <w:rFonts w:ascii="Arial" w:hAnsi="Arial"/>
          <w:b/>
          <w:sz w:val="20"/>
        </w:rPr>
        <w:t>Dujmović Doris, iz Zagreba, r. 1960.</w:t>
      </w:r>
    </w:p>
    <w:p>
      <w:r>
        <w:rPr>
          <w:rFonts w:ascii="Arial" w:hAnsi="Arial"/>
          <w:b/>
          <w:sz w:val="20"/>
        </w:rPr>
        <w:t xml:space="preserve">IZ ANAMNEZE: </w:t>
      </w:r>
      <w:r>
        <w:rPr>
          <w:rFonts w:ascii="Arial" w:hAnsi="Arial"/>
          <w:sz w:val="20"/>
        </w:rPr>
        <w:t>Gospođa Doris Dujmović, rođena 1960., iz Zagreba. Pacijentica dolazi zbog pojedinačnih ekstrasistola. Inače, prije četiri godine kardiološki je obrađena u bolnici – manji broj monomorfnih pojedinačnih ekstrasistola u nekoliko navrata – uz ergometriju; ehokardiogram je bio uredan. Tegobe može povezati s psihičkim stresom. Iz anamneze se navodi hipotireoza, na najnovijem nalazu TSH 8, bez terapije. U obiteljskoj anamnezi otac je imao fibrilaciju atrija i prolaps mitralne valvule uz cerebrovaskularni insult, živio je do 95. godine.</w:t>
      </w:r>
    </w:p>
    <w:p>
      <w:r>
        <w:rPr>
          <w:rFonts w:ascii="Arial" w:hAnsi="Arial"/>
          <w:b/>
          <w:sz w:val="20"/>
        </w:rPr>
        <w:t xml:space="preserve">IZ STATUSA: </w:t>
      </w:r>
      <w:r>
        <w:rPr>
          <w:rFonts w:ascii="Arial" w:hAnsi="Arial"/>
          <w:sz w:val="20"/>
        </w:rPr>
        <w:t>Dobrog je općeg stanja, astenične konstitucije, eupnoična. Jugularne vene nisu patološke. Na plućima uredan dišni šum. Srce ritmično, tonovi jasni, bez šumova. Frekvencija 80/min. Visina 178 cm, težina 62 kg, BSA 1,78 m². Afebrilna.</w:t>
      </w:r>
    </w:p>
    <w:p>
      <w:r>
        <w:rPr>
          <w:rFonts w:ascii="Arial" w:hAnsi="Arial"/>
          <w:b/>
          <w:sz w:val="20"/>
        </w:rPr>
        <w:t xml:space="preserve">EKG: </w:t>
      </w:r>
      <w:r>
        <w:rPr>
          <w:rFonts w:ascii="Arial" w:hAnsi="Arial"/>
          <w:sz w:val="20"/>
        </w:rPr>
        <w:t>Električna osovina ulijevo, što ukazuje na prednji lijevi hemiblok. Jedna ventrikularna ekstrasistola. Ritam 80/min.</w:t>
      </w:r>
    </w:p>
    <w:p>
      <w:r>
        <w:rPr>
          <w:rFonts w:ascii="Arial" w:hAnsi="Arial"/>
          <w:b/>
          <w:sz w:val="20"/>
        </w:rPr>
        <w:t>ULTRAZVUK SRCA (M-mod, 2D,KOLOR I TKIVNI DOPPLER, STRAIN):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Lijeva klijetka (LV): </w:t>
      </w:r>
      <w:r>
        <w:rPr>
          <w:rFonts w:ascii="Arial" w:hAnsi="Arial"/>
          <w:sz w:val="20"/>
        </w:rPr>
        <w:t>LVIDd 4,7 cm, IVSd 1,0 cm, LVPWd 0,7 cm – uredna debljina stijenki lijeve klijetke. LVM 134 g, LVMI 75 g/m² – uredna masa miokarda LV. EDV(A4C) 133 mL, ESV(A4C) 53 mL, SV(A4C) 81 mL, SI 45 mL/m² – uredni volumeni LV. EF(A4C) 61% prema Simpsonovoj metodi – očuvana sistolička funkcija lijeve klijetke.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Lijevi atrij (LA): </w:t>
      </w:r>
      <w:r>
        <w:rPr>
          <w:rFonts w:ascii="Arial" w:hAnsi="Arial"/>
          <w:sz w:val="20"/>
        </w:rPr>
        <w:t>LA ESV(A4C) 21 mL, LA ESV(A2C) 20 mL, LA ESV(BP) 24 mL, LAVI 13 mL/m² – uredna veličina lijevog atrija.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Desna klijetka (DV): </w:t>
      </w:r>
      <w:r>
        <w:rPr>
          <w:rFonts w:ascii="Arial" w:hAnsi="Arial"/>
          <w:sz w:val="20"/>
        </w:rPr>
        <w:t>RVOT 3,6 cm – uredna dimenzija izlaznog trakta desne klijetke. TAPSE 2,8 cm – očuvana sistolička funkcija desne klijetke.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Desni atrij (DA): </w:t>
      </w:r>
      <w:r>
        <w:rPr>
          <w:rFonts w:ascii="Arial" w:hAnsi="Arial"/>
          <w:sz w:val="20"/>
        </w:rPr>
        <w:t>Nije kvantificiran u dostupnom izvještaju – bez proširenja prema dostupnim podacima.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Aorta: </w:t>
      </w:r>
      <w:r>
        <w:rPr>
          <w:rFonts w:ascii="Arial" w:hAnsi="Arial"/>
          <w:sz w:val="20"/>
        </w:rPr>
        <w:t>Korijen aorte uredne dimenzije prema dostupnom izvještaju.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Aortni zalistak (AV): </w:t>
      </w:r>
      <w:r>
        <w:rPr>
          <w:rFonts w:ascii="Arial" w:hAnsi="Arial"/>
          <w:sz w:val="20"/>
        </w:rPr>
        <w:t>Morfologija i protok nisu opisani kao patološki u dostupnom izvještaju – bez hemodinamski značajne stenoze prema dostupnim podacima.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Mitralni zalistak (MV): </w:t>
      </w:r>
      <w:r>
        <w:rPr>
          <w:rFonts w:ascii="Arial" w:hAnsi="Arial"/>
          <w:sz w:val="20"/>
        </w:rPr>
        <w:t>Bez mitralne stenoze, MVA(PHT) 4,2 cm². Regurgitacija nije kvantificirana u dostupnom izvještaju.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Trikuspidni zalistak (TV): </w:t>
      </w:r>
      <w:r>
        <w:rPr>
          <w:rFonts w:ascii="Arial" w:hAnsi="Arial"/>
          <w:sz w:val="20"/>
        </w:rPr>
        <w:t>Trikuspidalna regurgitacija nije kvantificirana u dostupnom izvještaju, PAP nije izračunljiv.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Pulmonalni zalistak (PV): </w:t>
      </w:r>
      <w:r>
        <w:rPr>
          <w:rFonts w:ascii="Arial" w:hAnsi="Arial"/>
          <w:sz w:val="20"/>
        </w:rPr>
        <w:t>PV uredan, bez značajne regurgitacije.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Perikard: </w:t>
      </w:r>
      <w:r>
        <w:rPr>
          <w:rFonts w:ascii="Arial" w:hAnsi="Arial"/>
          <w:sz w:val="20"/>
        </w:rPr>
        <w:t>Bez perikardnog izljeva prema dostupnom izvještaju.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GLS/strain: </w:t>
      </w:r>
      <w:r>
        <w:rPr>
          <w:rFonts w:ascii="Arial" w:hAnsi="Arial"/>
          <w:sz w:val="20"/>
        </w:rPr>
        <w:t>Nije analiziran u dostupnom izvještaju.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b/>
          <w:sz w:val="20"/>
        </w:rPr>
        <w:t xml:space="preserve">Zaključak UZV: </w:t>
      </w:r>
      <w:r>
        <w:rPr>
          <w:rFonts w:ascii="Arial" w:hAnsi="Arial"/>
          <w:sz w:val="20"/>
        </w:rPr>
        <w:t>Lijeva klijetka uredne veličine, debljine stijenki i volumena, očuvane sistoličke funkcije uz EF 61%. Lijevi atrij uredne veličine (LAVI 13 mL/m²). Desna klijetka uredne veličine i očuvane sistoličke funkcije uz TAPSE 2,8 cm. Nema znakova značajne valvularne bolesti. Kardiološki nalaz praktično uredan.</w:t>
      </w:r>
    </w:p>
    <w:p>
      <w:r>
        <w:rPr>
          <w:rFonts w:ascii="Arial" w:hAnsi="Arial"/>
          <w:b/>
          <w:sz w:val="20"/>
        </w:rPr>
        <w:t xml:space="preserve">DOPPLER KAROTIDA (CDFI): </w:t>
      </w:r>
      <w:r>
        <w:rPr>
          <w:rFonts w:ascii="Arial" w:hAnsi="Arial"/>
          <w:sz w:val="20"/>
        </w:rPr>
        <w:t>Nema značajnih aterosklerotskih promjena. Srednje brzine protoka krvi su u referentnim granicama. Karotidni sustavi prohodni.</w:t>
      </w:r>
    </w:p>
    <w:p>
      <w:r>
        <w:rPr>
          <w:rFonts w:ascii="Arial" w:hAnsi="Arial"/>
          <w:b/>
          <w:sz w:val="20"/>
        </w:rPr>
        <w:t>DIJAGNOZA: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Ekstrasistolija – pojedinačne monomorfne ventrikularne ekstrasistole, vegetativne geneze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Prednji lijevi hemiblok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Hipotireoza – TSH 8, bez terapije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Kardiološki nalaz praktično uredan</w:t>
      </w:r>
    </w:p>
    <w:p>
      <w:r>
        <w:rPr>
          <w:rFonts w:ascii="Arial" w:hAnsi="Arial"/>
          <w:b/>
          <w:sz w:val="20"/>
        </w:rPr>
        <w:t>TERAPIJA: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Nebivolol (Nebilet) 5 mg: 1/2 tablete ujutro – pokušaj uzimanja male doze beta-blokatora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Kontrola hormona štitnjače i obrada kod endokrinologa zbog hipotireoze (TSH 8)</w:t>
      </w:r>
    </w:p>
    <w:p>
      <w:r>
        <w:rPr>
          <w:rFonts w:ascii="Arial" w:hAnsi="Arial"/>
          <w:sz w:val="20"/>
        </w:rPr>
        <w:t>Ekstrasistolija vegetativne geneze, kardiološki nalaz praktično uredan. Preporučena tjelesna aktivnost bez ograničenja. Ako bi se tegobe pogoršavale, kontrola kardiologa i eventualno planirati daljnje mjere (Holter EKG, kontrola ergometrije). Predlaže se kontrola TSH i obrada hipotireoze. Kontrola po potrebi.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0" w:after="2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