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7365D" w:themeColor="text2" w:themeShade="BF"/>
  <w:body>
    <w:p w14:paraId="63E372E0" w14:textId="77777777" w:rsidR="00F35776" w:rsidRPr="006E3AFB" w:rsidRDefault="00F35776" w:rsidP="006E3AFB">
      <w:pPr>
        <w:pStyle w:val="Heading3"/>
        <w:numPr>
          <w:ilvl w:val="0"/>
          <w:numId w:val="10"/>
        </w:numPr>
        <w:bidi/>
        <w:jc w:val="both"/>
        <w:rPr>
          <w:rFonts w:ascii="KFGQPC Uthman Taha Naskh" w:hAnsi="KFGQPC Uthman Taha Naskh" w:cs="KFGQPC Uthman Taha Naskh"/>
          <w:b w:val="0"/>
          <w:bCs w:val="0"/>
          <w:color w:val="FFFFFF" w:themeColor="background1"/>
          <w:sz w:val="48"/>
          <w:szCs w:val="48"/>
          <w:u w:val="dotted"/>
          <w:lang w:val="en-CH"/>
        </w:rPr>
      </w:pPr>
      <w:r w:rsidRPr="006E3AFB">
        <w:rPr>
          <w:rFonts w:ascii="KFGQPC Uthman Taha Naskh" w:hAnsi="KFGQPC Uthman Taha Naskh" w:cs="KFGQPC Uthman Taha Naskh" w:hint="cs"/>
          <w:b w:val="0"/>
          <w:bCs w:val="0"/>
          <w:color w:val="FFFFFF" w:themeColor="background1"/>
          <w:sz w:val="48"/>
          <w:szCs w:val="48"/>
          <w:u w:val="dotted"/>
          <w:rtl/>
        </w:rPr>
        <w:t>قسمت اول</w:t>
      </w:r>
    </w:p>
    <w:p w14:paraId="27BADC1C" w14:textId="77777777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ما حمد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داریم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تسبیح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. به طور خلاصه، «حمد»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یعنی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این‌که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بگوییم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«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خداوند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چنین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است»، و «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تسبیح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»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یعنی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بگوییم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«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خداوند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چنین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نیست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». تمام موجودات،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تسبیح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می‌گویند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469AE4C1" w14:textId="1994A6C9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 xml:space="preserve">سَبَّحَ لِلَّهِ ما فِي السَّماواتِ </w:t>
      </w:r>
      <w:proofErr w:type="gramStart"/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وَ ما</w:t>
      </w:r>
      <w:proofErr w:type="gramEnd"/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 xml:space="preserve"> فِي الْأَرْض</w:t>
      </w:r>
      <w:r w:rsidR="001F7B72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 xml:space="preserve"> </w:t>
      </w:r>
    </w:p>
    <w:p w14:paraId="13283055" w14:textId="76CF1E18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 xml:space="preserve">يُسَبِّحُ لِلَّهِ ما فِي السَّماواتِ </w:t>
      </w:r>
      <w:proofErr w:type="gramStart"/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وَ ما</w:t>
      </w:r>
      <w:proofErr w:type="gramEnd"/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 xml:space="preserve"> فِي الْأَرْضِ</w:t>
      </w:r>
      <w:r w:rsidR="001F7B72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 xml:space="preserve"> </w:t>
      </w:r>
    </w:p>
    <w:p w14:paraId="6DB75ABC" w14:textId="7001B19D" w:rsidR="00047C45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  <w:rtl/>
        </w:rPr>
      </w:pP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اما «حمد»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ویژگی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خاص </w:t>
      </w:r>
      <w:r w:rsidR="003B304A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آدم 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است. در سوره حمد </w:t>
      </w:r>
      <w:proofErr w:type="spellStart"/>
      <w:r w:rsidR="00047C45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داریم</w:t>
      </w:r>
      <w:proofErr w:type="spellEnd"/>
      <w:r w:rsidR="00047C45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39A678A1" w14:textId="78E0B6CF" w:rsidR="00047C45" w:rsidRPr="00047C45" w:rsidRDefault="00047C45" w:rsidP="00047C45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  <w:rtl/>
          <w:lang w:bidi="fa-IR"/>
        </w:rPr>
      </w:pPr>
      <w:r w:rsidRPr="00047C45">
        <w:rPr>
          <w:rFonts w:ascii="KFGQPC Uthman Taha Naskh" w:hAnsi="KFGQPC Uthman Taha Naskh" w:cs="KFGQPC Uthman Taha Naskh"/>
          <w:color w:val="FFFF00"/>
          <w:sz w:val="48"/>
          <w:szCs w:val="48"/>
          <w:rtl/>
        </w:rPr>
        <w:t>الْحَمْدُ لِلَّهِ رَبِّ الْعَالَمِينَ</w:t>
      </w:r>
    </w:p>
    <w:p w14:paraId="07D2E78D" w14:textId="5A75182C" w:rsidR="00F35776" w:rsidRPr="006E3AFB" w:rsidRDefault="00F35776" w:rsidP="00047C45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نیز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بخش‌های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مختلفی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از قرآن، خطاب به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پیامبر</w:t>
      </w:r>
      <w:proofErr w:type="spellEnd"/>
      <w:r w:rsidR="006B3DDF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  <w:lang w:bidi="fa-IR"/>
        </w:rPr>
        <w:t xml:space="preserve"> (ص)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آمده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0BF8F84A" w14:textId="26E2A33F" w:rsidR="00D53B9C" w:rsidRPr="00047C45" w:rsidRDefault="00F35776" w:rsidP="00047C45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قُلِ الْحَمْدُ لِلَّهِ</w:t>
      </w:r>
    </w:p>
    <w:p w14:paraId="2F5698D4" w14:textId="08C5B55A" w:rsidR="00F35776" w:rsidRPr="006E3AFB" w:rsidRDefault="00F35776" w:rsidP="00D53B9C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lastRenderedPageBreak/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یا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حضرت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ابراهیم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="006B3DDF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(ع) </w:t>
      </w:r>
      <w:proofErr w:type="spellStart"/>
      <w:r w:rsidR="006B3DDF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می‌گوید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2831C8D8" w14:textId="77777777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الْحَمْدُ لِلَّهِ الَّذِي وَهَبَ لِي عَلَى الْكِبَرِ إِسْمَاعِيلَ وَإِسْحَاقَ</w:t>
      </w:r>
    </w:p>
    <w:p w14:paraId="18F2D96B" w14:textId="3977A11F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یا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داوود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سلیمان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="006B3DDF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(ع)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می‌گویند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378B9445" w14:textId="77777777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وَقالَا الْحَمْدُ لِلَّهِ الَّذِي فَضَّلَنَا عَلَى كَثِيرٍ مِنْ عِبَادِهِ الْمُؤْمِنِينَ</w:t>
      </w:r>
    </w:p>
    <w:p w14:paraId="00C3EFF7" w14:textId="77777777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فرشتگان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دیگر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موجودات،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حمدشان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نیز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راستای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تسبیح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2015764A" w14:textId="77777777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نُسَبِّحُ بِحَمْدِكَ</w:t>
      </w:r>
    </w:p>
    <w:p w14:paraId="77D9827C" w14:textId="41561FF9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وَإِنْ مِنْ شَيْءٍ إِلَّا يُسَبِّحُ بِحَمْدِهِ</w:t>
      </w:r>
    </w:p>
    <w:p w14:paraId="6E6FD23F" w14:textId="56CD7335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در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اینجا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خوب است به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یک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نکته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عقلی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نیز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توجه شود: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تسبیح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مطلق اصولاً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امکان‌پذیر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نیست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؛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یعنی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هر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تسبیحی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بستری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از حمد قرار دارد. اما «حمد» خالص، به نظر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می‌رسد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ویژه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="003B304A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آدم 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است.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موضوع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هماهنگ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این‌که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آدم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خلیفه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خداوند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است.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یعنی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="003B304A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آدم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می‌تواند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«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خدایی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»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به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صریح‌ترین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شکل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ممکن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بگوید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: «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خداوند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این‌گونه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است».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عدالت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را 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lastRenderedPageBreak/>
        <w:t xml:space="preserve">اجرا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می‌کند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به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ضعیفان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کمک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می‌نماید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محبت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می‌ورزد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در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همه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زمینه‌های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مختلف نشان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می‌دهد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خداوند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چه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می‌خواهد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. در همه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زمینه‌ها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زیرا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52E1A25D" w14:textId="77777777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وَعَلَّمَ آدَمَ الْأَسْمَاءَ كُلَّهَا</w:t>
      </w:r>
    </w:p>
    <w:p w14:paraId="351E9DC8" w14:textId="36112C0F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اگر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به نماز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بنگریم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در حالت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قیام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r w:rsidR="003B304A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آدم</w:t>
      </w:r>
      <w:r w:rsidR="000305C8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حمد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می‌گوید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7297CCE2" w14:textId="77777777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الْحَمْدُ لِلَّهِ رَبِّ الْعَالَمِينَ</w:t>
      </w:r>
    </w:p>
    <w:p w14:paraId="449BE207" w14:textId="77777777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در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رکوع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سجود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تسبیح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6565567D" w14:textId="77777777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92D05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92D050"/>
          <w:sz w:val="48"/>
          <w:szCs w:val="48"/>
          <w:rtl/>
        </w:rPr>
        <w:t>سُبْحَانَ رَبِّيَ الْعَظِيمِ وَبِحَمْدِهِ</w:t>
      </w:r>
    </w:p>
    <w:p w14:paraId="2B3AFDFC" w14:textId="110E1C6E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92D05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92D050"/>
          <w:sz w:val="48"/>
          <w:szCs w:val="48"/>
          <w:rtl/>
        </w:rPr>
        <w:t>سُبْحَانَ رَبِّيَ الْأَعْلَى وَبِحَمْدِهِ</w:t>
      </w:r>
    </w:p>
    <w:p w14:paraId="112E856A" w14:textId="6E8360E3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lastRenderedPageBreak/>
        <w:t>یعنی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اساساً </w:t>
      </w:r>
      <w:r w:rsidR="003B304A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آدم</w:t>
      </w:r>
      <w:r w:rsidR="000305C8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در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هنگام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قیام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در حال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ایفای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نقش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خلیفة‌اللهی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است. در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قیام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ویژگی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="003B304A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آدم</w:t>
      </w:r>
      <w:r w:rsidR="000305C8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بودن خود را بروز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می‌دهد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؛ </w:t>
      </w:r>
      <w:r w:rsidR="003B304A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آدم</w:t>
      </w:r>
      <w:r w:rsidR="000305C8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قائم است </w:t>
      </w:r>
      <w:proofErr w:type="spellStart"/>
      <w:r w:rsidR="00220E9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تفاوت خود را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سایر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موجودات نشان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می‌دهد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. خلاصه هدف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انسان‌ها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قیام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کنند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خلیفة‌الله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شوند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اراده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خدا را در همه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محقق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سازند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: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محبت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عدالت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...</w:t>
      </w:r>
      <w:proofErr w:type="gramEnd"/>
    </w:p>
    <w:p w14:paraId="40C0F751" w14:textId="77777777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در حالت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قیام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ضمایر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جمع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هستند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45DCC707" w14:textId="77777777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إِيَّاكَ نَعْبُدُ وَإِيَّاكَ نَسْتَعِينُ، اهْدِنَا الصِّرَاطَ الْمُسْتَقِيمَ</w:t>
      </w:r>
    </w:p>
    <w:p w14:paraId="41CC20E6" w14:textId="77777777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اما در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رکوع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سجود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ضمایر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مفرد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می‌شوند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. درست آن است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همه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هم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قیام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کنند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جاری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شدن اراده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الهی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.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اگر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نشد،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حداقل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گروهی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باشند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اگر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آن هم نشد،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نهایتاً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فردی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باقی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می‌ماند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4F16EAB9" w14:textId="77777777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قُلْ إِنَّمَا أَعِظُكُمْ بِوَاحِدَةٍ أَنْ تَقُومُوا لِلَّهِ مَثْنَى وَفُرَادَى</w:t>
      </w:r>
    </w:p>
    <w:p w14:paraId="3D37ACE0" w14:textId="7CF88C2F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در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مسیر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انسان‌ها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قیام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می‌کنند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تحقق اراده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خداوند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هنگامی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قیام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به حد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کافی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رسید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Pr="006E3AFB">
        <w:rPr>
          <w:rFonts w:hint="cs"/>
          <w:color w:val="FFFFFF" w:themeColor="background1"/>
          <w:sz w:val="48"/>
          <w:szCs w:val="48"/>
          <w:rtl/>
        </w:rPr>
        <w:t>—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یعنی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="00220E9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مثلا 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همان 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  <w:lang w:bidi="fa-IR"/>
        </w:rPr>
        <w:t>۳۱۳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نفر، 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  <w:lang w:bidi="fa-IR"/>
        </w:rPr>
        <w:t>۱۰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هزار نفر و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فراهم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شدن بستر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پذیرش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عمومی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Pr="006E3AFB">
        <w:rPr>
          <w:rFonts w:hint="cs"/>
          <w:color w:val="FFFFFF" w:themeColor="background1"/>
          <w:sz w:val="48"/>
          <w:szCs w:val="48"/>
          <w:rtl/>
        </w:rPr>
        <w:t>—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آن قائم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اصلی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ظهور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خواهد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کرد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کار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را به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سرانجام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می‌رساند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lastRenderedPageBreak/>
        <w:t>زمینی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شکل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می‌گیرد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توسط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خلیفة‌الله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اداره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می‌شود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پس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طبق اراده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خداوند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اداره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می‌شود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: صلح،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برادری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ولایت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محبت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عدل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...</w:t>
      </w:r>
      <w:proofErr w:type="gramEnd"/>
    </w:p>
    <w:p w14:paraId="1BEFD5E8" w14:textId="5E28BB27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داخل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پرانتز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به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نکته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نیز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اشاره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می‌کنم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چون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اصولاً "قعود" (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نشستن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برابر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قیام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) در قرآن بار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معنایی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مثبتی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ندارد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r w:rsidR="00220E9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به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نشانه عدم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همراهی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پیامبر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فرمان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خداوند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است</w:t>
      </w:r>
      <w:r w:rsidR="00220E9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فاده</w:t>
      </w:r>
      <w:proofErr w:type="spellEnd"/>
      <w:r w:rsidR="00220E9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شده است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مانند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443AD77B" w14:textId="77777777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فَرِحَ الْمُخَلَّفُونَ بِمَقْعَدِهِمْ خِلَافَ رَسُولِ اللَّهِ</w:t>
      </w:r>
    </w:p>
    <w:p w14:paraId="7626BC30" w14:textId="77777777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إِنَّكُمْ رَضِيتُم بِالْقُعُودِ أَوَّلَ مَرَّةٍ فَاقْعُدُوا مَعَ الْخَالِفِينَ</w:t>
      </w:r>
    </w:p>
    <w:p w14:paraId="5AEDF886" w14:textId="056105C3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الَّذِينَ قَالُوا لِإِخْوَانِهِمْ وَقَعَدُوا لَوْ أَطَاعُونَا مَا قُتِلُوا</w:t>
      </w:r>
    </w:p>
    <w:p w14:paraId="76642550" w14:textId="77777777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یکی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از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تعابیر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ذکر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شهادتین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قعود نماز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می‌تواند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باشد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ما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می‌گوییم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: ما از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کسانی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نیستیم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قعود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آن‌ها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به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معنای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عدم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همراهی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رسول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فرمان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خداست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بلکه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7AF858D5" w14:textId="77777777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92D05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92D050"/>
          <w:sz w:val="48"/>
          <w:szCs w:val="48"/>
          <w:rtl/>
        </w:rPr>
        <w:t>أَشْهَدُ أَنْ لَا إِلَهَ إِلَّا اللَّهُ وَأَشْهَدُ أَنَّ مُحَمَّدًا رَسُولُ اللَّهِ</w:t>
      </w:r>
    </w:p>
    <w:p w14:paraId="2474DD70" w14:textId="77777777" w:rsidR="00F35776" w:rsidRPr="006E3AFB" w:rsidRDefault="00F35776" w:rsidP="006E3AFB">
      <w:pPr>
        <w:pStyle w:val="Heading3"/>
        <w:numPr>
          <w:ilvl w:val="0"/>
          <w:numId w:val="10"/>
        </w:numPr>
        <w:bidi/>
        <w:jc w:val="both"/>
        <w:rPr>
          <w:rFonts w:ascii="KFGQPC Uthman Taha Naskh" w:hAnsi="KFGQPC Uthman Taha Naskh" w:cs="KFGQPC Uthman Taha Naskh"/>
          <w:b w:val="0"/>
          <w:bCs w:val="0"/>
          <w:color w:val="FFFFFF" w:themeColor="background1"/>
          <w:sz w:val="48"/>
          <w:szCs w:val="48"/>
          <w:u w:val="dotted"/>
          <w:lang w:val="en-CH"/>
        </w:rPr>
      </w:pPr>
      <w:r w:rsidRPr="006E3AFB">
        <w:rPr>
          <w:rFonts w:ascii="KFGQPC Uthman Taha Naskh" w:hAnsi="KFGQPC Uthman Taha Naskh" w:cs="KFGQPC Uthman Taha Naskh" w:hint="cs"/>
          <w:b w:val="0"/>
          <w:bCs w:val="0"/>
          <w:color w:val="FFFFFF" w:themeColor="background1"/>
          <w:sz w:val="48"/>
          <w:szCs w:val="48"/>
          <w:u w:val="dotted"/>
          <w:rtl/>
        </w:rPr>
        <w:lastRenderedPageBreak/>
        <w:t>قسمت دوم</w:t>
      </w:r>
    </w:p>
    <w:p w14:paraId="325FE77B" w14:textId="44285F71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یکی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از </w:t>
      </w:r>
      <w:proofErr w:type="spellStart"/>
      <w:r w:rsidR="00DB2FCF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موضوع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‌های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کلی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قرآن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دیده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می‌شود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تعریف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ساختار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اجتماعی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بر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مبنای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جنسیت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است: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این‌که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چه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کسانی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می‌توان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ازدواج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کرد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چه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کسانی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نمی‌توان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؛ نحوه </w:t>
      </w:r>
      <w:r w:rsidR="00783249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حضور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زنان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مردان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="00783249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در 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جامعه؛ نقش متفاوت زن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مرد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خانواده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؛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قوانین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ارث؛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تعیین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مجازات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خطاکاران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جنسی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؛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تکرار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مکرر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داستان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قوم لوط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و...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عبارتی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صریح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نیز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می‌فرماید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244032B3" w14:textId="77777777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لَيْسَ الذَّكَرُ كَالْأُنثَىٰ</w:t>
      </w:r>
    </w:p>
    <w:p w14:paraId="4DE5CEC6" w14:textId="77777777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تفاوت، مربوط به ظاهر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نقش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آن‌هاست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نه باطن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حقیقتشان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زیرا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043A624B" w14:textId="77777777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خَلَقَكُم مِّن نَّفْسٍ وَاحِدَةٍ وَخَلَقَ مِنْهَا زَوْجَهَا</w:t>
      </w:r>
    </w:p>
    <w:p w14:paraId="4ED97AFC" w14:textId="77777777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به طور خاص، در سوره نور مشاهده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می‌شود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ساختار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جامعه بر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مبنای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«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بیوت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»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توضیح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داده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می‌شود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؛ قاعده ورود به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بیوت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قاعده خروج از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آن‌ها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درون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خانه،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فضای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خصوصی‌تری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معرفی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می‌گردد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حتی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فرزندان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اهل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خانه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نیز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ورود به آن،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باید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قواعدی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را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رعایت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کنند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.</w:t>
      </w:r>
    </w:p>
    <w:p w14:paraId="0850080B" w14:textId="7A7C1369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lastRenderedPageBreak/>
        <w:t>ابتدا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از صحنه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تاریک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خلاف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جنسی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شکستن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ساختار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جنسی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آغاز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می‌شود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سپس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شیوع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و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تهمت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پخش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F71CF6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کردن</w:t>
      </w:r>
      <w:proofErr w:type="spellEnd"/>
      <w:r w:rsidR="00F71CF6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مسائل در جامعه مطرح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می‌گردد</w:t>
      </w:r>
      <w:proofErr w:type="spellEnd"/>
      <w:r w:rsidR="00AD454D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،</w:t>
      </w:r>
      <w:r w:rsidR="00AD454D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AD454D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کمک</w:t>
      </w:r>
      <w:proofErr w:type="spellEnd"/>
      <w:r w:rsidR="00AD454D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افراد </w:t>
      </w:r>
      <w:proofErr w:type="spellStart"/>
      <w:r w:rsidR="00AD454D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غنی</w:t>
      </w:r>
      <w:proofErr w:type="spellEnd"/>
      <w:r w:rsidR="00AD454D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AD454D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برای</w:t>
      </w:r>
      <w:proofErr w:type="spellEnd"/>
      <w:r w:rsidR="00AD454D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ازدواج </w:t>
      </w:r>
      <w:proofErr w:type="spellStart"/>
      <w:r w:rsidR="00AD454D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مجردین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="00AD454D">
        <w:rPr>
          <w:rFonts w:ascii="Cambria" w:hAnsi="Cambria" w:cs="KFGQPC Uthman Taha Naskh" w:hint="cs"/>
          <w:color w:val="FFFFFF" w:themeColor="background1"/>
          <w:sz w:val="48"/>
          <w:szCs w:val="48"/>
          <w:rtl/>
          <w:lang w:bidi="fa-IR"/>
        </w:rPr>
        <w:t>نهایتاً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به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</w:t>
      </w:r>
      <w:r w:rsidR="00F71CF6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ورانی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‌ترین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آیه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قرآن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می‌رسیم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آیه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نور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01513018" w14:textId="32A30985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اللَّهُ نُورُ السَّمَاوَاتِ وَالْأَرْضِ ... فِي بُيُوتٍ</w:t>
      </w: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</w:rPr>
        <w:t xml:space="preserve"> ...</w:t>
      </w:r>
      <w:r w:rsidR="001F7B72" w:rsidRPr="001F7B72">
        <w:rPr>
          <w:rFonts w:ascii="KFGQPC Uthman Taha Naskh" w:hAnsi="KFGQPC Uthman Taha Naskh" w:cs="KFGQPC Uthman Taha Naskh" w:hint="cs"/>
          <w:color w:val="FFFF00"/>
          <w:sz w:val="48"/>
          <w:szCs w:val="48"/>
          <w:rtl/>
          <w:lang w:bidi="fa-IR"/>
        </w:rPr>
        <w:t xml:space="preserve"> </w:t>
      </w:r>
      <w:r w:rsidR="001F7B72" w:rsidRPr="001F7B72">
        <w:rPr>
          <w:rFonts w:ascii="KFGQPC Uthman Taha Naskh" w:hAnsi="KFGQPC Uthman Taha Naskh" w:cs="KFGQPC Uthman Taha Naskh" w:hint="cs"/>
          <w:color w:val="FFF6B7"/>
          <w:sz w:val="32"/>
          <w:szCs w:val="32"/>
          <w:rtl/>
          <w:lang w:bidi="fa-IR"/>
        </w:rPr>
        <w:t>(</w:t>
      </w:r>
      <w:r w:rsidR="001F7B72">
        <w:rPr>
          <w:rFonts w:ascii="KFGQPC Uthman Taha Naskh" w:hAnsi="KFGQPC Uthman Taha Naskh" w:cs="KFGQPC Uthman Taha Naskh" w:hint="cs"/>
          <w:color w:val="FFF6B7"/>
          <w:sz w:val="32"/>
          <w:szCs w:val="32"/>
          <w:rtl/>
          <w:lang w:bidi="fa-IR"/>
        </w:rPr>
        <w:t>نور ۳۵-۳۶</w:t>
      </w:r>
      <w:r w:rsidR="001F7B72" w:rsidRPr="001F7B72">
        <w:rPr>
          <w:rFonts w:ascii="KFGQPC Uthman Taha Naskh" w:hAnsi="KFGQPC Uthman Taha Naskh" w:cs="KFGQPC Uthman Taha Naskh" w:hint="cs"/>
          <w:color w:val="FFF6B7"/>
          <w:sz w:val="32"/>
          <w:szCs w:val="32"/>
          <w:rtl/>
          <w:lang w:bidi="fa-IR"/>
        </w:rPr>
        <w:t>)</w:t>
      </w:r>
    </w:p>
    <w:p w14:paraId="22AEAEA2" w14:textId="6A8D3E9D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هدف از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سلسله مراتب،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ترکیب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سالم زن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مرد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آن‌ها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را به تعادل «</w:t>
      </w:r>
      <w:r w:rsidRPr="001F7B72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لَّا شَرْقِيَّةٍ وَلَا غَرْبِيَّةٍ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»</w:t>
      </w:r>
      <w:r w:rsidR="001F7B72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="001F7B72" w:rsidRPr="001F7B72">
        <w:rPr>
          <w:rFonts w:ascii="KFGQPC Uthman Taha Naskh" w:hAnsi="KFGQPC Uthman Taha Naskh" w:cs="KFGQPC Uthman Taha Naskh" w:hint="cs"/>
          <w:color w:val="FFF6B7"/>
          <w:sz w:val="32"/>
          <w:szCs w:val="32"/>
          <w:rtl/>
          <w:lang w:bidi="fa-IR"/>
        </w:rPr>
        <w:t>(</w:t>
      </w:r>
      <w:r w:rsidR="001F7B72">
        <w:rPr>
          <w:rFonts w:ascii="KFGQPC Uthman Taha Naskh" w:hAnsi="KFGQPC Uthman Taha Naskh" w:cs="KFGQPC Uthman Taha Naskh" w:hint="cs"/>
          <w:color w:val="FFF6B7"/>
          <w:sz w:val="32"/>
          <w:szCs w:val="32"/>
          <w:rtl/>
          <w:lang w:bidi="fa-IR"/>
        </w:rPr>
        <w:t>نور ۳۵</w:t>
      </w:r>
      <w:r w:rsidR="001F7B72" w:rsidRPr="001F7B72">
        <w:rPr>
          <w:rFonts w:ascii="KFGQPC Uthman Taha Naskh" w:hAnsi="KFGQPC Uthman Taha Naskh" w:cs="KFGQPC Uthman Taha Naskh" w:hint="cs"/>
          <w:color w:val="FFF6B7"/>
          <w:sz w:val="32"/>
          <w:szCs w:val="32"/>
          <w:rtl/>
          <w:lang w:bidi="fa-IR"/>
        </w:rPr>
        <w:t>)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برساند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نور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الهی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متجلی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گردد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. در </w:t>
      </w:r>
      <w:r w:rsidR="00B92AE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مثل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رابطه زن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مرد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همانند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انرژی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هسته‌ای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است؛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اگر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قالب قواعد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کنترل‌شده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باشد،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منبع</w:t>
      </w:r>
      <w:r w:rsidR="00B42967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B42967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مفید</w:t>
      </w:r>
      <w:proofErr w:type="spellEnd"/>
      <w:proofErr w:type="gramEnd"/>
      <w:r w:rsidR="00B42967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عظیم</w:t>
      </w:r>
      <w:r w:rsidR="00B42967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است، اما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اگر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بدون قاعده شود، خسارات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وسیعی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ایجاد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می‌کند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.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اگر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جامعه‌ای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ساختار</w:t>
      </w:r>
      <w:proofErr w:type="spellEnd"/>
      <w:r w:rsidR="009C02E9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9C02E9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درستی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پیدا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انسان‌ها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آن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همانند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226E533F" w14:textId="18E52DB3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الطَّيْرُ صَافَّاتٍ</w:t>
      </w:r>
      <w:r w:rsidR="001F7B72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 xml:space="preserve"> </w:t>
      </w:r>
      <w:r w:rsidR="001F7B72" w:rsidRPr="001F7B72">
        <w:rPr>
          <w:rFonts w:ascii="KFGQPC Uthman Taha Naskh" w:hAnsi="KFGQPC Uthman Taha Naskh" w:cs="KFGQPC Uthman Taha Naskh" w:hint="cs"/>
          <w:color w:val="FFF6B7"/>
          <w:sz w:val="32"/>
          <w:szCs w:val="32"/>
          <w:rtl/>
          <w:lang w:bidi="fa-IR"/>
        </w:rPr>
        <w:t>(</w:t>
      </w:r>
      <w:r w:rsidR="001F7B72">
        <w:rPr>
          <w:rFonts w:ascii="KFGQPC Uthman Taha Naskh" w:hAnsi="KFGQPC Uthman Taha Naskh" w:cs="KFGQPC Uthman Taha Naskh" w:hint="cs"/>
          <w:color w:val="FFF6B7"/>
          <w:sz w:val="32"/>
          <w:szCs w:val="32"/>
          <w:rtl/>
          <w:lang w:bidi="fa-IR"/>
        </w:rPr>
        <w:t>نور ۴۱</w:t>
      </w:r>
      <w:r w:rsidR="001F7B72" w:rsidRPr="001F7B72">
        <w:rPr>
          <w:rFonts w:ascii="KFGQPC Uthman Taha Naskh" w:hAnsi="KFGQPC Uthman Taha Naskh" w:cs="KFGQPC Uthman Taha Naskh" w:hint="cs"/>
          <w:color w:val="FFF6B7"/>
          <w:sz w:val="32"/>
          <w:szCs w:val="32"/>
          <w:rtl/>
          <w:lang w:bidi="fa-IR"/>
        </w:rPr>
        <w:t>)</w:t>
      </w:r>
    </w:p>
    <w:p w14:paraId="7D7C676B" w14:textId="6E16619C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بدون بال زدن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پرواز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می‌کنند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. </w:t>
      </w:r>
      <w:proofErr w:type="spellStart"/>
      <w:r w:rsidR="00ED5921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اگر</w:t>
      </w:r>
      <w:proofErr w:type="spellEnd"/>
      <w:r w:rsidR="00ED5921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نه</w:t>
      </w:r>
      <w:r w:rsidR="00ED5921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،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راه‌های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دیگر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حرکت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نیز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وجود دارد،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حرکت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بر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شکم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دوپا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چهارپا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28988007" w14:textId="4755A045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فَمِنْهُم مَّن يَمْشِي عَلَىٰ بَطْنِهِ وَمِنْهُم مَّن يَمْشِي عَلَىٰ رِجْلَيْنِ وَمِنْهُم مَّن يَمْشِي عَلَىٰ أَرْبَع</w:t>
      </w:r>
      <w:r w:rsidR="001F7B72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 xml:space="preserve"> </w:t>
      </w:r>
      <w:r w:rsidR="001F7B72" w:rsidRPr="001F7B72">
        <w:rPr>
          <w:rFonts w:ascii="KFGQPC Uthman Taha Naskh" w:hAnsi="KFGQPC Uthman Taha Naskh" w:cs="KFGQPC Uthman Taha Naskh" w:hint="cs"/>
          <w:color w:val="FFF6B7"/>
          <w:sz w:val="32"/>
          <w:szCs w:val="32"/>
          <w:rtl/>
          <w:lang w:bidi="fa-IR"/>
        </w:rPr>
        <w:t>(</w:t>
      </w:r>
      <w:r w:rsidR="001F7B72">
        <w:rPr>
          <w:rFonts w:ascii="KFGQPC Uthman Taha Naskh" w:hAnsi="KFGQPC Uthman Taha Naskh" w:cs="KFGQPC Uthman Taha Naskh" w:hint="cs"/>
          <w:color w:val="FFF6B7"/>
          <w:sz w:val="32"/>
          <w:szCs w:val="32"/>
          <w:rtl/>
          <w:lang w:bidi="fa-IR"/>
        </w:rPr>
        <w:t>نور ۴۵</w:t>
      </w:r>
      <w:r w:rsidR="001F7B72" w:rsidRPr="001F7B72">
        <w:rPr>
          <w:rFonts w:ascii="KFGQPC Uthman Taha Naskh" w:hAnsi="KFGQPC Uthman Taha Naskh" w:cs="KFGQPC Uthman Taha Naskh" w:hint="cs"/>
          <w:color w:val="FFF6B7"/>
          <w:sz w:val="32"/>
          <w:szCs w:val="32"/>
          <w:rtl/>
          <w:lang w:bidi="fa-IR"/>
        </w:rPr>
        <w:t>)</w:t>
      </w:r>
    </w:p>
    <w:p w14:paraId="7D744A0E" w14:textId="77777777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lastRenderedPageBreak/>
        <w:t xml:space="preserve">از جامعه مؤمنان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خواسته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شده است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قالب جامعه،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توبه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کنند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بازگردند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چنین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جامعه‌ای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را بنا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نهند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714A0028" w14:textId="3F0EFC06" w:rsidR="00F35776" w:rsidRPr="006E3AFB" w:rsidRDefault="00F35776" w:rsidP="006E3AFB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تُوبُوا إِلَى اللَّهِ جَمِيعًا أَيُّهَ الْمُؤْمِنُونَ</w:t>
      </w:r>
      <w:r w:rsidR="001F7B72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 xml:space="preserve"> </w:t>
      </w:r>
      <w:r w:rsidR="001F7B72" w:rsidRPr="001F7B72">
        <w:rPr>
          <w:rFonts w:ascii="KFGQPC Uthman Taha Naskh" w:hAnsi="KFGQPC Uthman Taha Naskh" w:cs="KFGQPC Uthman Taha Naskh" w:hint="cs"/>
          <w:color w:val="FFF6B7"/>
          <w:sz w:val="32"/>
          <w:szCs w:val="32"/>
          <w:rtl/>
          <w:lang w:bidi="fa-IR"/>
        </w:rPr>
        <w:t>(</w:t>
      </w:r>
      <w:r w:rsidR="001F7B72">
        <w:rPr>
          <w:rFonts w:ascii="KFGQPC Uthman Taha Naskh" w:hAnsi="KFGQPC Uthman Taha Naskh" w:cs="KFGQPC Uthman Taha Naskh" w:hint="cs"/>
          <w:color w:val="FFF6B7"/>
          <w:sz w:val="32"/>
          <w:szCs w:val="32"/>
          <w:rtl/>
          <w:lang w:bidi="fa-IR"/>
        </w:rPr>
        <w:t>نور ۳۱</w:t>
      </w:r>
      <w:r w:rsidR="001F7B72" w:rsidRPr="001F7B72">
        <w:rPr>
          <w:rFonts w:ascii="KFGQPC Uthman Taha Naskh" w:hAnsi="KFGQPC Uthman Taha Naskh" w:cs="KFGQPC Uthman Taha Naskh" w:hint="cs"/>
          <w:color w:val="FFF6B7"/>
          <w:sz w:val="32"/>
          <w:szCs w:val="32"/>
          <w:rtl/>
          <w:lang w:bidi="fa-IR"/>
        </w:rPr>
        <w:t>)</w:t>
      </w:r>
    </w:p>
    <w:p w14:paraId="3EF4EF26" w14:textId="2DFC93A8" w:rsidR="00F35776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بنابراین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خداوند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قرآن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طرحی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ساختار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جامعه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ارائه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کرده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است. جامعه به حال خود رها نشده است تا به هر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شکل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ممکن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درآید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.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یک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="00DB2FCF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موضوع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کلی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قرآن است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به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چند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آیه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محدود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نمی‌شود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.</w:t>
      </w:r>
    </w:p>
    <w:p w14:paraId="60790C76" w14:textId="77777777" w:rsidR="00D53B9C" w:rsidRDefault="00D53B9C" w:rsidP="00D53B9C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</w:p>
    <w:p w14:paraId="10C8693C" w14:textId="77777777" w:rsidR="00D53B9C" w:rsidRDefault="00D53B9C" w:rsidP="00D53B9C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</w:p>
    <w:p w14:paraId="6F795E4C" w14:textId="77777777" w:rsidR="00B67CCC" w:rsidRPr="006E3AFB" w:rsidRDefault="00B67CCC" w:rsidP="00B67CCC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</w:p>
    <w:p w14:paraId="55875EF1" w14:textId="77777777" w:rsidR="00F35776" w:rsidRPr="006E3AFB" w:rsidRDefault="00F35776" w:rsidP="006E3AFB">
      <w:pPr>
        <w:pStyle w:val="Heading3"/>
        <w:numPr>
          <w:ilvl w:val="0"/>
          <w:numId w:val="11"/>
        </w:numPr>
        <w:bidi/>
        <w:jc w:val="both"/>
        <w:rPr>
          <w:rFonts w:ascii="KFGQPC Uthman Taha Naskh" w:hAnsi="KFGQPC Uthman Taha Naskh" w:cs="KFGQPC Uthman Taha Naskh"/>
          <w:b w:val="0"/>
          <w:bCs w:val="0"/>
          <w:color w:val="FFFFFF" w:themeColor="background1"/>
          <w:sz w:val="48"/>
          <w:szCs w:val="48"/>
          <w:u w:val="dotted"/>
          <w:lang w:val="en-CH"/>
        </w:rPr>
      </w:pPr>
      <w:proofErr w:type="spellStart"/>
      <w:r w:rsidRPr="006E3AFB">
        <w:rPr>
          <w:rFonts w:ascii="KFGQPC Uthman Taha Naskh" w:hAnsi="KFGQPC Uthman Taha Naskh" w:cs="KFGQPC Uthman Taha Naskh" w:hint="cs"/>
          <w:b w:val="0"/>
          <w:bCs w:val="0"/>
          <w:color w:val="FFFFFF" w:themeColor="background1"/>
          <w:sz w:val="48"/>
          <w:szCs w:val="48"/>
          <w:u w:val="dotted"/>
          <w:rtl/>
        </w:rPr>
        <w:lastRenderedPageBreak/>
        <w:t>ترکیب</w:t>
      </w:r>
      <w:proofErr w:type="spellEnd"/>
      <w:r w:rsidRPr="006E3AFB">
        <w:rPr>
          <w:rFonts w:ascii="KFGQPC Uthman Taha Naskh" w:hAnsi="KFGQPC Uthman Taha Naskh" w:cs="KFGQPC Uthman Taha Naskh" w:hint="cs"/>
          <w:b w:val="0"/>
          <w:bCs w:val="0"/>
          <w:color w:val="FFFFFF" w:themeColor="background1"/>
          <w:sz w:val="48"/>
          <w:szCs w:val="48"/>
          <w:u w:val="dotted"/>
          <w:rtl/>
        </w:rPr>
        <w:t xml:space="preserve"> قسمت اول </w:t>
      </w:r>
      <w:proofErr w:type="gramStart"/>
      <w:r w:rsidRPr="006E3AFB">
        <w:rPr>
          <w:rFonts w:ascii="KFGQPC Uthman Taha Naskh" w:hAnsi="KFGQPC Uthman Taha Naskh" w:cs="KFGQPC Uthman Taha Naskh" w:hint="cs"/>
          <w:b w:val="0"/>
          <w:bCs w:val="0"/>
          <w:color w:val="FFFFFF" w:themeColor="background1"/>
          <w:sz w:val="48"/>
          <w:szCs w:val="48"/>
          <w:u w:val="dotted"/>
          <w:rtl/>
        </w:rPr>
        <w:t>و دوم</w:t>
      </w:r>
      <w:proofErr w:type="gramEnd"/>
    </w:p>
    <w:p w14:paraId="45523119" w14:textId="5820759E" w:rsidR="00F35776" w:rsidRPr="006E3AFB" w:rsidRDefault="009F610F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proofErr w:type="spellStart"/>
      <w:r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براساس</w:t>
      </w:r>
      <w:proofErr w:type="spellEnd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قسمت اول </w:t>
      </w:r>
      <w:proofErr w:type="spellStart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="003B304A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آدم</w:t>
      </w:r>
      <w:r w:rsidR="000305C8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خلیفه</w:t>
      </w:r>
      <w:proofErr w:type="spellEnd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خداوند</w:t>
      </w:r>
      <w:proofErr w:type="spellEnd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 </w:t>
      </w:r>
      <w:proofErr w:type="gramStart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باید</w:t>
      </w:r>
      <w:proofErr w:type="spellEnd"/>
      <w:proofErr w:type="gramEnd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اراده او را محقق </w:t>
      </w:r>
      <w:proofErr w:type="spellStart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سازد</w:t>
      </w:r>
      <w:proofErr w:type="spellEnd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نتیجه</w:t>
      </w:r>
      <w:proofErr w:type="spellEnd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می‌گیریم</w:t>
      </w:r>
      <w:proofErr w:type="spellEnd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="003B304A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آدم</w:t>
      </w:r>
      <w:r w:rsidR="000305C8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وظیفه</w:t>
      </w:r>
      <w:proofErr w:type="spellEnd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دارد </w:t>
      </w:r>
      <w:proofErr w:type="spellStart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چنین</w:t>
      </w:r>
      <w:proofErr w:type="spellEnd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ساختار</w:t>
      </w:r>
      <w:proofErr w:type="spellEnd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اجتماعی‌ای</w:t>
      </w:r>
      <w:proofErr w:type="spellEnd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را </w:t>
      </w:r>
      <w:proofErr w:type="spellStart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نیز</w:t>
      </w:r>
      <w:proofErr w:type="spellEnd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بنا </w:t>
      </w:r>
      <w:proofErr w:type="spellStart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کند</w:t>
      </w:r>
      <w:proofErr w:type="spellEnd"/>
      <w:r w:rsidR="00F35776"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.</w:t>
      </w:r>
    </w:p>
    <w:p w14:paraId="7D3254FC" w14:textId="79502996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از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سوی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دیگر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دشمن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انسان،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یعنی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شیطان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در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پی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تخریب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ساختار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است.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ماجرا از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ابتدا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آغاز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شده است. در سوره اعراف مشاهده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می‌شود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بیرون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کردن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آدم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همسرش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از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بهشت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شیطان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آشکار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کردن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بدن‌هایشان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آغاز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می‌کند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آنان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7809F3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پوشاندن</w:t>
      </w:r>
      <w:proofErr w:type="spellEnd"/>
      <w:r w:rsidR="007809F3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خود </w:t>
      </w:r>
      <w:proofErr w:type="spellStart"/>
      <w:r w:rsidR="007809F3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برگ‌های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بهشت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سعی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مقابله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دارند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:</w:t>
      </w:r>
    </w:p>
    <w:p w14:paraId="0402602A" w14:textId="4AD6B494" w:rsidR="009F610F" w:rsidRDefault="00F35776" w:rsidP="009F610F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  <w:rtl/>
        </w:rPr>
      </w:pPr>
      <w:r w:rsidRPr="009F610F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فَوَسْوَسَ لَهُمَا الشَّيْطَانُ لِيُبْدِيَ لَهُمَا مَا وُورِيَ عَنْهُمَا مِن سَوْآتِهِمَا</w:t>
      </w:r>
    </w:p>
    <w:p w14:paraId="0EF33DA3" w14:textId="4BC5F2DA" w:rsidR="00F35776" w:rsidRPr="009F610F" w:rsidRDefault="00F35776" w:rsidP="009F610F">
      <w:pPr>
        <w:pStyle w:val="NormalWeb"/>
        <w:bidi/>
        <w:jc w:val="center"/>
        <w:rPr>
          <w:rFonts w:ascii="KFGQPC Uthman Taha Naskh" w:hAnsi="KFGQPC Uthman Taha Naskh" w:cs="KFGQPC Uthman Taha Naskh"/>
          <w:color w:val="FFFF00"/>
          <w:sz w:val="48"/>
          <w:szCs w:val="48"/>
        </w:rPr>
      </w:pPr>
      <w:r w:rsidRPr="009F610F">
        <w:rPr>
          <w:rFonts w:ascii="KFGQPC Uthman Taha Naskh" w:hAnsi="KFGQPC Uthman Taha Naskh" w:cs="KFGQPC Uthman Taha Naskh" w:hint="cs"/>
          <w:color w:val="FFFF00"/>
          <w:sz w:val="48"/>
          <w:szCs w:val="48"/>
          <w:rtl/>
        </w:rPr>
        <w:t>فَلَمَّا ذَاقَا الشَّجَرَةَ بَدَتْ لَهُمَا سَوْآتُهُمَا وَطَفِقَا يَخْصِفَانِ عَلَيْهِمَا مِن وَرَقِ الْجَنَّةِ</w:t>
      </w:r>
    </w:p>
    <w:p w14:paraId="249053E2" w14:textId="0720ACF1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  <w:rtl/>
        </w:rPr>
      </w:pP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در عرصه عمل، ما دو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سه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خطای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بزرگ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داریم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: قتل</w:t>
      </w:r>
      <w:r w:rsidR="00F95CB0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="00F95CB0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غارت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انحرافات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جنسی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. قتل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غارت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چون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طرف معترض دارد،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تشخیص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مقابله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آن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ساده‌تر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است. اما انحرافات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جنسی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به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دلیل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نداشتن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شاکی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مشخص، مقابله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آن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دشوارتر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پیچیده‌تر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lastRenderedPageBreak/>
        <w:t xml:space="preserve">است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بدنه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جامعه را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درگیر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می‌کند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. در سوره اعراف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می‌بینیم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مقابل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پیامبران</w:t>
      </w:r>
      <w:proofErr w:type="spellEnd"/>
      <w:r w:rsidR="00F95CB0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‌</w:t>
      </w:r>
      <w:proofErr w:type="spellStart"/>
      <w:r w:rsidR="00F95CB0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ذکر</w:t>
      </w:r>
      <w:proofErr w:type="spellEnd"/>
      <w:r w:rsidR="00F95CB0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شده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="00F95CB0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همیشه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"ملأ </w:t>
      </w:r>
      <w:r w:rsidR="00F95CB0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ال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قوم"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می‌ایستادند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ولی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مورد حضرت لوط، خود قوم در برابر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ایشان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قرار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گرفتند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.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سوره نور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می‌بینیم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مجازات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خطاکاران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جنسی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جامعه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کار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آسانی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نیست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.</w:t>
      </w:r>
      <w:r w:rsid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حتی</w:t>
      </w:r>
      <w:proofErr w:type="spellEnd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جامعه‌ای</w:t>
      </w:r>
      <w:proofErr w:type="spellEnd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از لحاظ </w:t>
      </w:r>
      <w:proofErr w:type="spellStart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تئوریک</w:t>
      </w:r>
      <w:proofErr w:type="spellEnd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لزوما </w:t>
      </w:r>
      <w:proofErr w:type="spellStart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مشکل</w:t>
      </w:r>
      <w:proofErr w:type="spellEnd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شدیدی</w:t>
      </w:r>
      <w:proofErr w:type="spellEnd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مثل </w:t>
      </w:r>
      <w:proofErr w:type="spellStart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شرک</w:t>
      </w:r>
      <w:proofErr w:type="spellEnd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کفر</w:t>
      </w:r>
      <w:proofErr w:type="spellEnd"/>
      <w:proofErr w:type="gramEnd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ندار</w:t>
      </w:r>
      <w:r w:rsid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</w:t>
      </w:r>
      <w:proofErr w:type="spellEnd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مثل جامعه </w:t>
      </w:r>
      <w:proofErr w:type="spellStart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مدینه</w:t>
      </w:r>
      <w:proofErr w:type="spellEnd"/>
      <w:r w:rsidR="004C662D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.</w:t>
      </w:r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یا</w:t>
      </w:r>
      <w:proofErr w:type="spellEnd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حتی</w:t>
      </w:r>
      <w:proofErr w:type="spellEnd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خود قوم لوط به نظر </w:t>
      </w:r>
      <w:proofErr w:type="spellStart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</w:t>
      </w:r>
      <w:r w:rsidR="004C662D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‌</w:t>
      </w:r>
      <w:r w:rsid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رس</w:t>
      </w:r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</w:t>
      </w:r>
      <w:proofErr w:type="spellEnd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مشکلش</w:t>
      </w:r>
      <w:r w:rsid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</w:t>
      </w:r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</w:t>
      </w:r>
      <w:proofErr w:type="spellEnd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="004C662D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انحراف</w:t>
      </w:r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عملی</w:t>
      </w:r>
      <w:proofErr w:type="spellEnd"/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بوده</w:t>
      </w:r>
      <w:r w:rsid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</w:t>
      </w:r>
      <w:r w:rsidR="008A52A4" w:rsidRPr="008A52A4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.</w:t>
      </w:r>
    </w:p>
    <w:p w14:paraId="4FEECB62" w14:textId="5DF0BCF4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متأسفانه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امروز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جریان‌های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اصلی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سیاسی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به‌ویژه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غرب،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یک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جریان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گرفتار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انحراف قتل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غارت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 (اصطلاحاً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راست‌گرایان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مانند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جمهوری‌خواهان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آمریکا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)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جریان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دیگر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گرفتار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انحراف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جنسی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ضدساختار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جنسی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اجتماع است (اصطلاحاً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چپ‌گرایان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مانند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دموکرات‌های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آمریکا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).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برخی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افراد، </w:t>
      </w:r>
      <w:r w:rsidR="00F35F81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تحت عنوان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="00541919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دیگر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پ</w:t>
      </w:r>
      <w:r w:rsidR="00541919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ذ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</w:t>
      </w:r>
      <w:r w:rsidR="00541919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ری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دچار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وادادگی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شده‌اند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هر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نوع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رفتار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اجتماعی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را مجاز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می‌دانند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. هر دو سر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طیف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در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یک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موضوع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مشترک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هستند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: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یکی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="003B304A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آدم</w:t>
      </w:r>
      <w:r w:rsidR="000305C8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به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دنیا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آمده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را از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</w:t>
      </w:r>
      <w:r w:rsidR="00F35F81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می‌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دارد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دیگری</w:t>
      </w:r>
      <w:proofErr w:type="spellEnd"/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روند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تولید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="003B304A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آدم</w:t>
      </w:r>
      <w:r w:rsidR="000305C8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را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دچار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اختلال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.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علاوه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 ارائه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گزینه‌های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جایگزین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خانواده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مدافعان سقط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جنین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نیز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عمدتاً از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جریان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چپ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هستند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.</w:t>
      </w:r>
    </w:p>
    <w:p w14:paraId="16FD56FB" w14:textId="240B1B5D" w:rsidR="00F35776" w:rsidRPr="006E3AFB" w:rsidRDefault="00F35776" w:rsidP="00F35776">
      <w:pPr>
        <w:pStyle w:val="NormalWeb"/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</w:rPr>
      </w:pP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lastRenderedPageBreak/>
        <w:t>این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امر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هماهنگ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حقیقتی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شیطان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Pr="006E3AFB">
        <w:rPr>
          <w:rFonts w:hint="cs"/>
          <w:color w:val="FFFFFF" w:themeColor="background1"/>
          <w:sz w:val="48"/>
          <w:szCs w:val="48"/>
          <w:rtl/>
        </w:rPr>
        <w:t>—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به عنوان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دشمن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="003B304A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آدم</w:t>
      </w:r>
      <w:r w:rsidRPr="006E3AFB">
        <w:rPr>
          <w:rFonts w:hint="cs"/>
          <w:color w:val="FFFFFF" w:themeColor="background1"/>
          <w:sz w:val="48"/>
          <w:szCs w:val="48"/>
          <w:rtl/>
        </w:rPr>
        <w:t>—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حتی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خواهان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نابودی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فیزیکی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r w:rsidR="003B304A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آدم</w:t>
      </w:r>
      <w:r w:rsidR="000305C8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نیز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هست. ما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خواهان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سیستمی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سیاسی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هستیم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که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هم مخالف قتل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غارت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باشد </w:t>
      </w:r>
      <w:proofErr w:type="gram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 هم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مدافع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ساختار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خانواده‌محور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اجتماع. </w:t>
      </w:r>
      <w:proofErr w:type="gramStart"/>
      <w:r w:rsidR="00F35F81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و </w:t>
      </w:r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تلاش</w:t>
      </w:r>
      <w:proofErr w:type="gram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برای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تحقق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چنین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جامعه‌ای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وظیفه‌ای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 است بر عهده تمام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انسان‌ها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 xml:space="preserve">، به عنوان </w:t>
      </w:r>
      <w:proofErr w:type="spellStart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  <w:rtl/>
        </w:rPr>
        <w:t>خلیفة‌الله</w:t>
      </w:r>
      <w:proofErr w:type="spellEnd"/>
      <w:r w:rsidRPr="006E3AFB">
        <w:rPr>
          <w:rFonts w:ascii="KFGQPC Uthman Taha Naskh" w:hAnsi="KFGQPC Uthman Taha Naskh" w:cs="KFGQPC Uthman Taha Naskh" w:hint="cs"/>
          <w:color w:val="FFFFFF" w:themeColor="background1"/>
          <w:sz w:val="48"/>
          <w:szCs w:val="48"/>
        </w:rPr>
        <w:t>.</w:t>
      </w:r>
    </w:p>
    <w:p w14:paraId="340700D0" w14:textId="4673A268" w:rsidR="009E0F3F" w:rsidRDefault="009E0F3F" w:rsidP="00F35776">
      <w:pPr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  <w:rtl/>
          <w:lang w:val="en-CH"/>
        </w:rPr>
      </w:pPr>
    </w:p>
    <w:p w14:paraId="3D5A1684" w14:textId="77777777" w:rsidR="0073541A" w:rsidRDefault="0073541A" w:rsidP="0073541A">
      <w:pPr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  <w:lang w:val="en-CH"/>
        </w:rPr>
      </w:pPr>
    </w:p>
    <w:p w14:paraId="2B539653" w14:textId="77777777" w:rsidR="004A0F37" w:rsidRDefault="004A0F37" w:rsidP="004A0F37">
      <w:pPr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  <w:lang w:val="en-CH"/>
        </w:rPr>
      </w:pPr>
    </w:p>
    <w:p w14:paraId="540B0152" w14:textId="77777777" w:rsidR="004A0F37" w:rsidRDefault="004A0F37" w:rsidP="004A0F37">
      <w:pPr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  <w:lang w:val="en-CH"/>
        </w:rPr>
      </w:pPr>
    </w:p>
    <w:p w14:paraId="0CB0B172" w14:textId="77777777" w:rsidR="004A0F37" w:rsidRDefault="004A0F37" w:rsidP="004A0F37">
      <w:pPr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  <w:lang w:val="en-CH"/>
        </w:rPr>
      </w:pPr>
    </w:p>
    <w:p w14:paraId="5801CA0B" w14:textId="77777777" w:rsidR="004A0F37" w:rsidRDefault="004A0F37" w:rsidP="004A0F37">
      <w:pPr>
        <w:bidi/>
        <w:jc w:val="both"/>
        <w:rPr>
          <w:rFonts w:ascii="KFGQPC Uthman Taha Naskh" w:hAnsi="KFGQPC Uthman Taha Naskh" w:cs="KFGQPC Uthman Taha Naskh"/>
          <w:color w:val="FFFFFF" w:themeColor="background1"/>
          <w:sz w:val="48"/>
          <w:szCs w:val="48"/>
          <w:rtl/>
          <w:lang w:val="en-CH"/>
        </w:rPr>
      </w:pPr>
    </w:p>
    <w:p w14:paraId="187281BA" w14:textId="0C2DB78F" w:rsidR="001312DA" w:rsidRDefault="001312DA" w:rsidP="00624DCB">
      <w:pPr>
        <w:pStyle w:val="ListParagraph"/>
        <w:numPr>
          <w:ilvl w:val="0"/>
          <w:numId w:val="12"/>
        </w:numPr>
        <w:bidi/>
        <w:jc w:val="both"/>
        <w:rPr>
          <w:rFonts w:ascii="KFGQPC Uthman Taha Naskh" w:hAnsi="KFGQPC Uthman Taha Naskh" w:cs="KFGQPC Uthman Taha Naskh"/>
          <w:color w:val="FFFFFF" w:themeColor="background1"/>
          <w:sz w:val="40"/>
          <w:szCs w:val="40"/>
          <w:lang w:val="en-CH"/>
        </w:rPr>
      </w:pPr>
      <w:proofErr w:type="spellStart"/>
      <w:r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lastRenderedPageBreak/>
        <w:t>ریشه</w:t>
      </w:r>
      <w:proofErr w:type="spellEnd"/>
      <w:r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قوم از </w:t>
      </w:r>
      <w:proofErr w:type="spellStart"/>
      <w:r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ریشه‌های</w:t>
      </w:r>
      <w:proofErr w:type="spellEnd"/>
      <w:r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spellStart"/>
      <w:r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پرتکرار</w:t>
      </w:r>
      <w:proofErr w:type="spellEnd"/>
      <w:r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قرآن </w:t>
      </w:r>
    </w:p>
    <w:p w14:paraId="5E8BA8BC" w14:textId="7F3AE426" w:rsidR="001312DA" w:rsidRDefault="001312DA" w:rsidP="001312DA">
      <w:pPr>
        <w:pStyle w:val="ListParagraph"/>
        <w:numPr>
          <w:ilvl w:val="1"/>
          <w:numId w:val="12"/>
        </w:numPr>
        <w:bidi/>
        <w:jc w:val="both"/>
        <w:rPr>
          <w:rFonts w:ascii="KFGQPC Uthman Taha Naskh" w:hAnsi="KFGQPC Uthman Taha Naskh" w:cs="KFGQPC Uthman Taha Naskh"/>
          <w:color w:val="FFFFFF" w:themeColor="background1"/>
          <w:sz w:val="40"/>
          <w:szCs w:val="40"/>
          <w:lang w:val="en-CH"/>
        </w:rPr>
      </w:pPr>
      <w:proofErr w:type="spellStart"/>
      <w:r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مستقیم</w:t>
      </w:r>
      <w:proofErr w:type="spellEnd"/>
      <w:r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r>
        <w:rPr>
          <w:rFonts w:ascii="Times New Roman" w:hAnsi="Times New Roman" w:cs="Times New Roman" w:hint="cs"/>
          <w:color w:val="FFFFFF" w:themeColor="background1"/>
          <w:sz w:val="40"/>
          <w:szCs w:val="40"/>
          <w:rtl/>
          <w:lang w:val="en-CH"/>
        </w:rPr>
        <w:t>–</w:t>
      </w:r>
      <w:r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أقوم</w:t>
      </w:r>
      <w:r>
        <w:rPr>
          <w:rFonts w:ascii="Times New Roman" w:hAnsi="Times New Roman" w:cs="Times New Roman" w:hint="cs"/>
          <w:color w:val="FFFFFF" w:themeColor="background1"/>
          <w:sz w:val="40"/>
          <w:szCs w:val="40"/>
          <w:rtl/>
          <w:lang w:val="en-CH"/>
        </w:rPr>
        <w:t>–</w:t>
      </w:r>
      <w:r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spellStart"/>
      <w:r w:rsidR="001E5CC9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 w:bidi="fa-IR"/>
        </w:rPr>
        <w:t>قوّام</w:t>
      </w:r>
      <w:proofErr w:type="spellEnd"/>
      <w:r w:rsidR="001E5CC9">
        <w:rPr>
          <w:rFonts w:ascii="Times New Roman" w:hAnsi="Times New Roman" w:cs="Times New Roman" w:hint="cs"/>
          <w:color w:val="FFFFFF" w:themeColor="background1"/>
          <w:sz w:val="40"/>
          <w:szCs w:val="40"/>
          <w:rtl/>
          <w:lang w:val="en-CH"/>
        </w:rPr>
        <w:t>–</w:t>
      </w:r>
      <w:r w:rsidR="001E5CC9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spellStart"/>
      <w:r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اقیموا</w:t>
      </w:r>
      <w:proofErr w:type="spellEnd"/>
      <w:r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r>
        <w:rPr>
          <w:rFonts w:ascii="Times New Roman" w:hAnsi="Times New Roman" w:cs="Times New Roman" w:hint="cs"/>
          <w:color w:val="FFFFFF" w:themeColor="background1"/>
          <w:sz w:val="40"/>
          <w:szCs w:val="40"/>
          <w:rtl/>
          <w:lang w:val="en-CH"/>
        </w:rPr>
        <w:t>–</w:t>
      </w:r>
      <w:r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قام </w:t>
      </w:r>
      <w:r>
        <w:rPr>
          <w:rFonts w:ascii="Times New Roman" w:hAnsi="Times New Roman" w:cs="Times New Roman" w:hint="cs"/>
          <w:color w:val="FFFFFF" w:themeColor="background1"/>
          <w:sz w:val="40"/>
          <w:szCs w:val="40"/>
          <w:rtl/>
          <w:lang w:val="en-CH"/>
        </w:rPr>
        <w:t>–</w:t>
      </w:r>
      <w:r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قم </w:t>
      </w:r>
      <w:r>
        <w:rPr>
          <w:rFonts w:ascii="Times New Roman" w:hAnsi="Times New Roman" w:cs="Times New Roman" w:hint="cs"/>
          <w:color w:val="FFFFFF" w:themeColor="background1"/>
          <w:sz w:val="40"/>
          <w:szCs w:val="40"/>
          <w:rtl/>
          <w:lang w:val="en-CH"/>
        </w:rPr>
        <w:t>–</w:t>
      </w:r>
      <w:r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r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قوم</w:t>
      </w:r>
      <w:r w:rsidR="001E5CC9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- ... </w:t>
      </w:r>
    </w:p>
    <w:p w14:paraId="0CA6899A" w14:textId="7B481C4C" w:rsidR="00624DCB" w:rsidRPr="0073541A" w:rsidRDefault="00624DCB" w:rsidP="001312DA">
      <w:pPr>
        <w:pStyle w:val="ListParagraph"/>
        <w:numPr>
          <w:ilvl w:val="0"/>
          <w:numId w:val="12"/>
        </w:numPr>
        <w:bidi/>
        <w:jc w:val="both"/>
        <w:rPr>
          <w:rFonts w:ascii="KFGQPC Uthman Taha Naskh" w:hAnsi="KFGQPC Uthman Taha Naskh" w:cs="KFGQPC Uthman Taha Naskh"/>
          <w:color w:val="FFFFFF" w:themeColor="background1"/>
          <w:sz w:val="40"/>
          <w:szCs w:val="40"/>
          <w:lang w:val="en-CH"/>
        </w:rPr>
      </w:pP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چرا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موضوع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جنسیت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برای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ابراز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خلیف</w:t>
      </w:r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ة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اللهی</w:t>
      </w:r>
      <w:proofErr w:type="spellEnd"/>
    </w:p>
    <w:p w14:paraId="19A5BF4C" w14:textId="389413CA" w:rsidR="00624DCB" w:rsidRPr="0073541A" w:rsidRDefault="00624DCB" w:rsidP="00624DCB">
      <w:pPr>
        <w:pStyle w:val="ListParagraph"/>
        <w:numPr>
          <w:ilvl w:val="1"/>
          <w:numId w:val="12"/>
        </w:numPr>
        <w:bidi/>
        <w:jc w:val="both"/>
        <w:rPr>
          <w:rFonts w:ascii="KFGQPC Uthman Taha Naskh" w:hAnsi="KFGQPC Uthman Taha Naskh" w:cs="KFGQPC Uthman Taha Naskh"/>
          <w:color w:val="FFFFFF" w:themeColor="background1"/>
          <w:sz w:val="40"/>
          <w:szCs w:val="40"/>
          <w:lang w:val="en-CH"/>
        </w:rPr>
      </w:pP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اهمیت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تعادل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زنانگی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gram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و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مردانگی</w:t>
      </w:r>
      <w:proofErr w:type="spellEnd"/>
      <w:proofErr w:type="gram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(اسماء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جمالی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gram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و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جلالی</w:t>
      </w:r>
      <w:proofErr w:type="spellEnd"/>
      <w:proofErr w:type="gramEnd"/>
      <w:r w:rsidR="007C077D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r w:rsidR="007C077D" w:rsidRPr="0073541A">
        <w:rPr>
          <w:rFonts w:ascii="Times New Roman" w:hAnsi="Times New Roman" w:cs="Times New Roman" w:hint="cs"/>
          <w:color w:val="FFFFFF" w:themeColor="background1"/>
          <w:sz w:val="40"/>
          <w:szCs w:val="40"/>
          <w:rtl/>
          <w:lang w:val="en-CH"/>
        </w:rPr>
        <w:t>–</w:t>
      </w:r>
      <w:r w:rsidR="007C077D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spellStart"/>
      <w:r w:rsidR="007C077D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موسی</w:t>
      </w:r>
      <w:proofErr w:type="spellEnd"/>
      <w:r w:rsidR="007C077D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در غرب </w:t>
      </w:r>
      <w:proofErr w:type="gramStart"/>
      <w:r w:rsidR="007C077D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و </w:t>
      </w:r>
      <w:proofErr w:type="spellStart"/>
      <w:r w:rsidR="007C077D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مریم</w:t>
      </w:r>
      <w:proofErr w:type="spellEnd"/>
      <w:proofErr w:type="gramEnd"/>
      <w:r w:rsidR="007C077D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در شرق</w:t>
      </w:r>
      <w:r w:rsidR="001E5CC9" w:rsidRPr="0073541A">
        <w:rPr>
          <w:rFonts w:ascii="Times New Roman" w:hAnsi="Times New Roman" w:cs="Times New Roman" w:hint="cs"/>
          <w:color w:val="FFFFFF" w:themeColor="background1"/>
          <w:sz w:val="40"/>
          <w:szCs w:val="40"/>
          <w:rtl/>
          <w:lang w:val="en-CH"/>
        </w:rPr>
        <w:t>–</w:t>
      </w:r>
      <w:r w:rsidR="001E5CC9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spellStart"/>
      <w:r w:rsidR="001E5CC9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زوجیت</w:t>
      </w:r>
      <w:proofErr w:type="spellEnd"/>
      <w:r w:rsidR="001E5CC9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در قرآن)</w:t>
      </w:r>
    </w:p>
    <w:p w14:paraId="2197BCE7" w14:textId="67904C73" w:rsidR="00624DCB" w:rsidRPr="0073541A" w:rsidRDefault="00624DCB" w:rsidP="00624DCB">
      <w:pPr>
        <w:pStyle w:val="ListParagraph"/>
        <w:numPr>
          <w:ilvl w:val="1"/>
          <w:numId w:val="12"/>
        </w:numPr>
        <w:bidi/>
        <w:jc w:val="both"/>
        <w:rPr>
          <w:rFonts w:ascii="KFGQPC Uthman Taha Naskh" w:hAnsi="KFGQPC Uthman Taha Naskh" w:cs="KFGQPC Uthman Taha Naskh"/>
          <w:color w:val="FFFFFF" w:themeColor="background1"/>
          <w:sz w:val="40"/>
          <w:szCs w:val="40"/>
          <w:lang w:val="en-CH"/>
        </w:rPr>
      </w:pP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آشفتگی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شدید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در صو</w:t>
      </w:r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رت عدم حصول </w:t>
      </w:r>
      <w:proofErr w:type="gramStart"/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( </w:t>
      </w:r>
      <w:proofErr w:type="spellStart"/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یکی</w:t>
      </w:r>
      <w:proofErr w:type="spellEnd"/>
      <w:proofErr w:type="gramEnd"/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از دو </w:t>
      </w:r>
      <w:proofErr w:type="spellStart"/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گناه</w:t>
      </w:r>
      <w:proofErr w:type="spellEnd"/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spellStart"/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بزرگ</w:t>
      </w:r>
      <w:proofErr w:type="spellEnd"/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r w:rsidR="006341D5" w:rsidRPr="0073541A">
        <w:rPr>
          <w:rFonts w:ascii="Times New Roman" w:hAnsi="Times New Roman" w:cs="Times New Roman" w:hint="cs"/>
          <w:color w:val="FFFFFF" w:themeColor="background1"/>
          <w:sz w:val="40"/>
          <w:szCs w:val="40"/>
          <w:rtl/>
          <w:lang w:val="en-CH"/>
        </w:rPr>
        <w:t>–</w:t>
      </w:r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spellStart"/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خشکی</w:t>
      </w:r>
      <w:proofErr w:type="spellEnd"/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gramStart"/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و </w:t>
      </w:r>
      <w:proofErr w:type="spellStart"/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تاریکی</w:t>
      </w:r>
      <w:proofErr w:type="spellEnd"/>
      <w:proofErr w:type="gramEnd"/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r w:rsidR="006341D5" w:rsidRPr="0073541A">
        <w:rPr>
          <w:rFonts w:ascii="Times New Roman" w:hAnsi="Times New Roman" w:cs="Times New Roman" w:hint="cs"/>
          <w:color w:val="FFFFFF" w:themeColor="background1"/>
          <w:sz w:val="40"/>
          <w:szCs w:val="40"/>
          <w:rtl/>
          <w:lang w:val="en-CH"/>
        </w:rPr>
        <w:t>–</w:t>
      </w:r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هدف </w:t>
      </w:r>
      <w:proofErr w:type="spellStart"/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شیطان</w:t>
      </w:r>
      <w:proofErr w:type="spellEnd"/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از </w:t>
      </w:r>
      <w:proofErr w:type="spellStart"/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ابتدا</w:t>
      </w:r>
      <w:proofErr w:type="spellEnd"/>
      <w:r w:rsidR="006341D5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)</w:t>
      </w:r>
    </w:p>
    <w:p w14:paraId="78C8A9DE" w14:textId="1F52621E" w:rsidR="006341D5" w:rsidRPr="0073541A" w:rsidRDefault="006341D5" w:rsidP="006341D5">
      <w:pPr>
        <w:pStyle w:val="ListParagraph"/>
        <w:numPr>
          <w:ilvl w:val="1"/>
          <w:numId w:val="12"/>
        </w:numPr>
        <w:bidi/>
        <w:jc w:val="both"/>
        <w:rPr>
          <w:rFonts w:ascii="KFGQPC Uthman Taha Naskh" w:hAnsi="KFGQPC Uthman Taha Naskh" w:cs="KFGQPC Uthman Taha Naskh"/>
          <w:color w:val="FFFFFF" w:themeColor="background1"/>
          <w:sz w:val="40"/>
          <w:szCs w:val="40"/>
          <w:lang w:val="en-CH"/>
        </w:rPr>
      </w:pPr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مخلوط بودن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آیات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حجاب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با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آیات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جهاد</w:t>
      </w:r>
    </w:p>
    <w:p w14:paraId="15230730" w14:textId="3FE8F874" w:rsidR="006341D5" w:rsidRPr="0073541A" w:rsidRDefault="006341D5" w:rsidP="006341D5">
      <w:pPr>
        <w:pStyle w:val="ListParagraph"/>
        <w:numPr>
          <w:ilvl w:val="0"/>
          <w:numId w:val="12"/>
        </w:numPr>
        <w:bidi/>
        <w:jc w:val="both"/>
        <w:rPr>
          <w:rFonts w:ascii="KFGQPC Uthman Taha Naskh" w:hAnsi="KFGQPC Uthman Taha Naskh" w:cs="KFGQPC Uthman Taha Naskh"/>
          <w:color w:val="FFFFFF" w:themeColor="background1"/>
          <w:sz w:val="40"/>
          <w:szCs w:val="40"/>
          <w:lang w:val="en-CH"/>
        </w:rPr>
      </w:pPr>
      <w:proofErr w:type="gram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توبه</w:t>
      </w:r>
      <w:proofErr w:type="gram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جامعه</w:t>
      </w:r>
    </w:p>
    <w:p w14:paraId="54DC3464" w14:textId="7EA6B59F" w:rsidR="006341D5" w:rsidRPr="0073541A" w:rsidRDefault="00285DB0" w:rsidP="006341D5">
      <w:pPr>
        <w:pStyle w:val="ListParagraph"/>
        <w:numPr>
          <w:ilvl w:val="0"/>
          <w:numId w:val="12"/>
        </w:numPr>
        <w:bidi/>
        <w:jc w:val="both"/>
        <w:rPr>
          <w:rFonts w:ascii="KFGQPC Uthman Taha Naskh" w:hAnsi="KFGQPC Uthman Taha Naskh" w:cs="KFGQPC Uthman Taha Naskh"/>
          <w:color w:val="FFFFFF" w:themeColor="background1"/>
          <w:sz w:val="40"/>
          <w:szCs w:val="40"/>
          <w:lang w:val="en-CH"/>
        </w:rPr>
      </w:pPr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انسان آزاد </w:t>
      </w:r>
      <w:r w:rsidRPr="0073541A">
        <w:rPr>
          <w:rFonts w:ascii="Times New Roman" w:hAnsi="Times New Roman" w:cs="Times New Roman" w:hint="cs"/>
          <w:color w:val="FFFFFF" w:themeColor="background1"/>
          <w:sz w:val="40"/>
          <w:szCs w:val="40"/>
          <w:rtl/>
          <w:lang w:val="en-CH"/>
        </w:rPr>
        <w:t>–</w:t>
      </w:r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پرنده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پوشیده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r w:rsidRPr="0073541A">
        <w:rPr>
          <w:rFonts w:ascii="Times New Roman" w:hAnsi="Times New Roman" w:cs="Times New Roman" w:hint="cs"/>
          <w:color w:val="FFFFFF" w:themeColor="background1"/>
          <w:sz w:val="40"/>
          <w:szCs w:val="40"/>
          <w:rtl/>
          <w:lang w:val="en-CH"/>
        </w:rPr>
        <w:t>–</w:t>
      </w:r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لباس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پوشیدگی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gram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و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آراستگی</w:t>
      </w:r>
      <w:proofErr w:type="spellEnd"/>
      <w:proofErr w:type="gram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r w:rsidRPr="0073541A">
        <w:rPr>
          <w:rFonts w:ascii="Times New Roman" w:hAnsi="Times New Roman" w:cs="Times New Roman" w:hint="cs"/>
          <w:color w:val="FFFFFF" w:themeColor="background1"/>
          <w:sz w:val="40"/>
          <w:szCs w:val="40"/>
          <w:rtl/>
          <w:lang w:val="en-CH"/>
        </w:rPr>
        <w:t>–</w:t>
      </w:r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r w:rsidR="004442E3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 w:bidi="fa-IR"/>
        </w:rPr>
        <w:t xml:space="preserve">مقدمه </w:t>
      </w:r>
      <w:proofErr w:type="gramStart"/>
      <w:r w:rsidR="004442E3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 w:bidi="fa-IR"/>
        </w:rPr>
        <w:t>و علت</w:t>
      </w:r>
      <w:proofErr w:type="gramEnd"/>
      <w:r w:rsidR="004442E3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 w:bidi="fa-IR"/>
        </w:rPr>
        <w:t xml:space="preserve"> </w:t>
      </w:r>
      <w:proofErr w:type="spellStart"/>
      <w:r w:rsidR="004442E3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 w:bidi="fa-IR"/>
        </w:rPr>
        <w:t>معد</w:t>
      </w:r>
      <w:r w:rsidR="00F831F3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 w:bidi="fa-IR"/>
        </w:rPr>
        <w:t>ّ</w:t>
      </w:r>
      <w:proofErr w:type="spellEnd"/>
      <w:r w:rsidR="004442E3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 w:bidi="fa-IR"/>
        </w:rPr>
        <w:t xml:space="preserve"> برای رهایی از تن </w:t>
      </w:r>
      <w:r w:rsidR="004442E3" w:rsidRPr="0073541A">
        <w:rPr>
          <w:rFonts w:ascii="Times New Roman" w:hAnsi="Times New Roman" w:cs="Times New Roman" w:hint="cs"/>
          <w:color w:val="FFFFFF" w:themeColor="background1"/>
          <w:sz w:val="40"/>
          <w:szCs w:val="40"/>
          <w:rtl/>
          <w:lang w:val="en-CH"/>
        </w:rPr>
        <w:t>–</w:t>
      </w:r>
      <w:r w:rsidR="004442E3"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</w:t>
      </w:r>
      <w:proofErr w:type="spellStart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>طیران</w:t>
      </w:r>
      <w:proofErr w:type="spellEnd"/>
      <w:r w:rsidRPr="0073541A">
        <w:rPr>
          <w:rFonts w:ascii="KFGQPC Uthman Taha Naskh" w:hAnsi="KFGQPC Uthman Taha Naskh" w:cs="KFGQPC Uthman Taha Naskh" w:hint="cs"/>
          <w:color w:val="FFFFFF" w:themeColor="background1"/>
          <w:sz w:val="40"/>
          <w:szCs w:val="40"/>
          <w:rtl/>
          <w:lang w:val="en-CH"/>
        </w:rPr>
        <w:t xml:space="preserve"> مرغ</w:t>
      </w:r>
    </w:p>
    <w:sectPr w:rsidR="006341D5" w:rsidRPr="0073541A" w:rsidSect="00D53B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0" w:h="12240" w:orient="landscape"/>
      <w:pgMar w:top="851" w:right="1418" w:bottom="851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56BB0" w14:textId="77777777" w:rsidR="00CA31FC" w:rsidRDefault="00CA31FC" w:rsidP="00DE2B2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7417193" w14:textId="77777777" w:rsidR="00CA31FC" w:rsidRDefault="00CA31FC" w:rsidP="00DE2B2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80960" w14:textId="77777777" w:rsidR="00DE2B24" w:rsidRDefault="00DE2B24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DB079" w14:textId="77777777" w:rsidR="00DE2B24" w:rsidRDefault="00DE2B24">
    <w:pPr>
      <w:pStyle w:val="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C6E49" w14:textId="77777777" w:rsidR="00DE2B24" w:rsidRDefault="00DE2B24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80249" w14:textId="77777777" w:rsidR="00CA31FC" w:rsidRDefault="00CA31FC" w:rsidP="00DE2B2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807E725" w14:textId="77777777" w:rsidR="00CA31FC" w:rsidRDefault="00CA31FC" w:rsidP="00DE2B2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C335C" w14:textId="77777777" w:rsidR="00DE2B24" w:rsidRDefault="00DE2B24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6D980" w14:textId="77777777" w:rsidR="00DE2B24" w:rsidRDefault="00DE2B24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71F17" w14:textId="77777777" w:rsidR="00DE2B24" w:rsidRDefault="00DE2B24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29612F"/>
    <w:multiLevelType w:val="hybridMultilevel"/>
    <w:tmpl w:val="BCDCB56C"/>
    <w:lvl w:ilvl="0" w:tplc="F8789B14">
      <w:numFmt w:val="bullet"/>
      <w:lvlText w:val="-"/>
      <w:lvlJc w:val="left"/>
      <w:pPr>
        <w:ind w:left="720" w:hanging="360"/>
      </w:pPr>
      <w:rPr>
        <w:rFonts w:ascii="KFGQPC Uthman Taha Naskh" w:eastAsiaTheme="minorEastAsia" w:hAnsi="KFGQPC Uthman Taha Naskh" w:cs="KFGQPC Uthman Taha Naskh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A6C52"/>
    <w:multiLevelType w:val="hybridMultilevel"/>
    <w:tmpl w:val="9022F012"/>
    <w:lvl w:ilvl="0" w:tplc="315E6842">
      <w:start w:val="1"/>
      <w:numFmt w:val="bullet"/>
      <w:lvlText w:val="o"/>
      <w:lvlJc w:val="left"/>
      <w:pPr>
        <w:ind w:left="720" w:hanging="360"/>
      </w:pPr>
      <w:rPr>
        <w:rFonts w:ascii="Wingdings" w:hAnsi="Wingdings" w:cs="Wingdings" w:hint="default"/>
        <w:color w:val="FFFFFF" w:themeColor="background1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50BBC"/>
    <w:multiLevelType w:val="hybridMultilevel"/>
    <w:tmpl w:val="D16472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48385">
    <w:abstractNumId w:val="8"/>
  </w:num>
  <w:num w:numId="2" w16cid:durableId="858356001">
    <w:abstractNumId w:val="6"/>
  </w:num>
  <w:num w:numId="3" w16cid:durableId="660236738">
    <w:abstractNumId w:val="5"/>
  </w:num>
  <w:num w:numId="4" w16cid:durableId="1372219810">
    <w:abstractNumId w:val="4"/>
  </w:num>
  <w:num w:numId="5" w16cid:durableId="2116516033">
    <w:abstractNumId w:val="7"/>
  </w:num>
  <w:num w:numId="6" w16cid:durableId="1614511943">
    <w:abstractNumId w:val="3"/>
  </w:num>
  <w:num w:numId="7" w16cid:durableId="283655959">
    <w:abstractNumId w:val="2"/>
  </w:num>
  <w:num w:numId="8" w16cid:durableId="1022628883">
    <w:abstractNumId w:val="1"/>
  </w:num>
  <w:num w:numId="9" w16cid:durableId="1763795644">
    <w:abstractNumId w:val="0"/>
  </w:num>
  <w:num w:numId="10" w16cid:durableId="84961001">
    <w:abstractNumId w:val="10"/>
  </w:num>
  <w:num w:numId="11" w16cid:durableId="1712992811">
    <w:abstractNumId w:val="11"/>
  </w:num>
  <w:num w:numId="12" w16cid:durableId="2106073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5C8"/>
    <w:rsid w:val="000320F5"/>
    <w:rsid w:val="00034616"/>
    <w:rsid w:val="00047C45"/>
    <w:rsid w:val="0006063C"/>
    <w:rsid w:val="001312DA"/>
    <w:rsid w:val="0015074B"/>
    <w:rsid w:val="001E5CC9"/>
    <w:rsid w:val="001F7B72"/>
    <w:rsid w:val="00220E94"/>
    <w:rsid w:val="00247A4B"/>
    <w:rsid w:val="00285DB0"/>
    <w:rsid w:val="0029639D"/>
    <w:rsid w:val="00326F90"/>
    <w:rsid w:val="003B304A"/>
    <w:rsid w:val="004442E3"/>
    <w:rsid w:val="004A0F37"/>
    <w:rsid w:val="004C662D"/>
    <w:rsid w:val="00541919"/>
    <w:rsid w:val="005F5101"/>
    <w:rsid w:val="00624DCB"/>
    <w:rsid w:val="006341D5"/>
    <w:rsid w:val="006B3DDF"/>
    <w:rsid w:val="006D2254"/>
    <w:rsid w:val="006E3AFB"/>
    <w:rsid w:val="0073541A"/>
    <w:rsid w:val="007453F6"/>
    <w:rsid w:val="007809F3"/>
    <w:rsid w:val="00783249"/>
    <w:rsid w:val="007A6FF9"/>
    <w:rsid w:val="007C077D"/>
    <w:rsid w:val="008A52A4"/>
    <w:rsid w:val="00963328"/>
    <w:rsid w:val="009C02E9"/>
    <w:rsid w:val="009E0F3F"/>
    <w:rsid w:val="009F610F"/>
    <w:rsid w:val="00A61054"/>
    <w:rsid w:val="00AA1D8D"/>
    <w:rsid w:val="00AD454D"/>
    <w:rsid w:val="00B42967"/>
    <w:rsid w:val="00B47730"/>
    <w:rsid w:val="00B65008"/>
    <w:rsid w:val="00B67CCC"/>
    <w:rsid w:val="00B7392D"/>
    <w:rsid w:val="00B92AE4"/>
    <w:rsid w:val="00C60AE7"/>
    <w:rsid w:val="00CA31FC"/>
    <w:rsid w:val="00CB0664"/>
    <w:rsid w:val="00D17DEA"/>
    <w:rsid w:val="00D32D16"/>
    <w:rsid w:val="00D53B9C"/>
    <w:rsid w:val="00DB2FCF"/>
    <w:rsid w:val="00DC0CDE"/>
    <w:rsid w:val="00DE2B24"/>
    <w:rsid w:val="00E7588B"/>
    <w:rsid w:val="00E913F0"/>
    <w:rsid w:val="00ED5921"/>
    <w:rsid w:val="00F35776"/>
    <w:rsid w:val="00F35F81"/>
    <w:rsid w:val="00F71CF6"/>
    <w:rsid w:val="00F831F3"/>
    <w:rsid w:val="00F95C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F40007"/>
  <w14:defaultImageDpi w14:val="300"/>
  <w15:docId w15:val="{66FD4DD7-EDA9-524B-9FE2-468A091C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B Nazanin" w:hAnsi="B Nazani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35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8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79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4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1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8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2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PAD Pedram</cp:lastModifiedBy>
  <cp:revision>26</cp:revision>
  <cp:lastPrinted>2025-05-10T23:00:00Z</cp:lastPrinted>
  <dcterms:created xsi:type="dcterms:W3CDTF">2025-05-15T07:21:00Z</dcterms:created>
  <dcterms:modified xsi:type="dcterms:W3CDTF">2025-05-16T10:53:00Z</dcterms:modified>
  <cp:category/>
</cp:coreProperties>
</file>