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7530C" w14:textId="28C6623B" w:rsidR="00780351" w:rsidRDefault="00325F68" w:rsidP="00325F68">
      <w:pPr>
        <w:jc w:val="center"/>
        <w:rPr>
          <w:sz w:val="24"/>
          <w:szCs w:val="24"/>
        </w:rPr>
      </w:pPr>
      <w:r w:rsidRPr="00325F68">
        <w:rPr>
          <w:sz w:val="32"/>
          <w:szCs w:val="32"/>
        </w:rPr>
        <w:t>Market Research</w:t>
      </w:r>
    </w:p>
    <w:p w14:paraId="5DB34966" w14:textId="4213B156" w:rsidR="00325F68" w:rsidRDefault="00325F68" w:rsidP="00325F68">
      <w:pPr>
        <w:jc w:val="center"/>
        <w:rPr>
          <w:sz w:val="24"/>
          <w:szCs w:val="24"/>
        </w:rPr>
      </w:pPr>
    </w:p>
    <w:p w14:paraId="7D6B67CC" w14:textId="77777777" w:rsidR="00325F68" w:rsidRPr="0015447F" w:rsidRDefault="00325F68" w:rsidP="00325F68">
      <w:pPr>
        <w:rPr>
          <w:rFonts w:cstheme="minorHAnsi"/>
          <w:sz w:val="24"/>
          <w:szCs w:val="24"/>
        </w:rPr>
      </w:pPr>
      <w:r w:rsidRPr="0015447F">
        <w:rPr>
          <w:rFonts w:cstheme="minorHAnsi"/>
          <w:sz w:val="24"/>
          <w:szCs w:val="24"/>
        </w:rPr>
        <w:t xml:space="preserve">The UK property industry has an estimated revenue of £11.1bn a year </w:t>
      </w:r>
      <w:r w:rsidRPr="0015447F">
        <w:rPr>
          <w:rFonts w:cstheme="minorHAnsi"/>
          <w:color w:val="000000"/>
          <w:sz w:val="20"/>
          <w:szCs w:val="20"/>
          <w:shd w:val="clear" w:color="auto" w:fill="FFFFFF"/>
        </w:rPr>
        <w:t>(Ibisworld.co.uk, 2018)</w:t>
      </w:r>
      <w:r w:rsidRPr="0015447F">
        <w:rPr>
          <w:rFonts w:cstheme="minorHAnsi"/>
          <w:sz w:val="24"/>
          <w:szCs w:val="24"/>
        </w:rPr>
        <w:t xml:space="preserve"> with an annual growth of around 1%. It employs an estimated 158,619 members of staff through 20,823 businesses </w:t>
      </w:r>
      <w:r w:rsidRPr="0015447F">
        <w:rPr>
          <w:rFonts w:cstheme="minorHAnsi"/>
          <w:color w:val="000000"/>
          <w:sz w:val="20"/>
          <w:szCs w:val="20"/>
          <w:shd w:val="clear" w:color="auto" w:fill="FFFFFF"/>
        </w:rPr>
        <w:t>(Ibisworld.co.uk, 2018)</w:t>
      </w:r>
      <w:r w:rsidRPr="0015447F">
        <w:rPr>
          <w:rFonts w:cstheme="minorHAnsi"/>
          <w:sz w:val="24"/>
          <w:szCs w:val="24"/>
        </w:rPr>
        <w:t xml:space="preserve">. Statistics show that there were approximately 51,000 estate agents and auctioneers in the UK in 2018 </w:t>
      </w:r>
      <w:r w:rsidRPr="0015447F">
        <w:rPr>
          <w:rFonts w:cstheme="minorHAnsi"/>
          <w:color w:val="000000"/>
          <w:sz w:val="20"/>
          <w:szCs w:val="20"/>
          <w:shd w:val="clear" w:color="auto" w:fill="FFFFFF"/>
        </w:rPr>
        <w:t>(Statista, 2018)</w:t>
      </w:r>
      <w:r w:rsidRPr="0015447F">
        <w:rPr>
          <w:rFonts w:cstheme="minorHAnsi"/>
          <w:sz w:val="24"/>
          <w:szCs w:val="24"/>
        </w:rPr>
        <w:t>. The growth rate of the market may not be very attractive at only 1% but with an estimated revenue of £11.1bn 1% equates to a steady increase of £111m annually which is very attractive.</w:t>
      </w:r>
    </w:p>
    <w:p w14:paraId="1C79F73F" w14:textId="77777777" w:rsidR="00325F68" w:rsidRPr="0015447F" w:rsidRDefault="00325F68" w:rsidP="00325F68">
      <w:pPr>
        <w:rPr>
          <w:rFonts w:cstheme="minorHAnsi"/>
          <w:sz w:val="24"/>
          <w:szCs w:val="24"/>
        </w:rPr>
      </w:pPr>
    </w:p>
    <w:p w14:paraId="0E0EE25D" w14:textId="6CACEF45" w:rsidR="00325F68" w:rsidRPr="0015447F" w:rsidRDefault="00325F68" w:rsidP="00325F68">
      <w:pPr>
        <w:rPr>
          <w:rFonts w:cstheme="minorHAnsi"/>
          <w:color w:val="000000"/>
          <w:sz w:val="24"/>
          <w:szCs w:val="24"/>
          <w:shd w:val="clear" w:color="auto" w:fill="FFFFFF"/>
        </w:rPr>
      </w:pPr>
      <w:r w:rsidRPr="0015447F">
        <w:rPr>
          <w:rFonts w:cstheme="minorHAnsi"/>
          <w:sz w:val="24"/>
          <w:szCs w:val="24"/>
        </w:rPr>
        <w:t xml:space="preserve">The below spreadsheet (fig 1) produced by HMRC shows that over 1.2 million residential properties with a value of £40,000 or higher had been sold in the UK up to November 2018 </w:t>
      </w:r>
      <w:r w:rsidRPr="0015447F">
        <w:rPr>
          <w:rFonts w:cstheme="minorHAnsi"/>
          <w:color w:val="000000"/>
          <w:sz w:val="20"/>
          <w:szCs w:val="20"/>
          <w:shd w:val="clear" w:color="auto" w:fill="FFFFFF"/>
        </w:rPr>
        <w:t>(Armstrong-Wood and Dickinson, 2018)</w:t>
      </w:r>
      <w:r w:rsidRPr="0015447F">
        <w:rPr>
          <w:rFonts w:cstheme="minorHAnsi"/>
          <w:color w:val="000000"/>
          <w:sz w:val="24"/>
          <w:szCs w:val="24"/>
          <w:shd w:val="clear" w:color="auto" w:fill="FFFFFF"/>
        </w:rPr>
        <w:t xml:space="preserve">. </w:t>
      </w:r>
    </w:p>
    <w:p w14:paraId="41642A7E" w14:textId="77777777" w:rsidR="00325F68" w:rsidRDefault="00325F68" w:rsidP="00325F68">
      <w:pPr>
        <w:rPr>
          <w:rFonts w:cstheme="minorHAnsi"/>
          <w:szCs w:val="24"/>
        </w:rPr>
      </w:pPr>
    </w:p>
    <w:p w14:paraId="0886FD92" w14:textId="6C21C42E" w:rsidR="00325F68" w:rsidRDefault="00325F68" w:rsidP="00325F68">
      <w:pPr>
        <w:jc w:val="center"/>
        <w:rPr>
          <w:sz w:val="24"/>
          <w:szCs w:val="24"/>
        </w:rPr>
      </w:pPr>
      <w:r w:rsidRPr="008E2370">
        <w:rPr>
          <w:noProof/>
        </w:rPr>
        <w:drawing>
          <wp:inline distT="0" distB="0" distL="0" distR="0" wp14:anchorId="799FE83F" wp14:editId="069DBECA">
            <wp:extent cx="5019040" cy="2933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046" t="699" r="-14" b="45448"/>
                    <a:stretch/>
                  </pic:blipFill>
                  <pic:spPr bwMode="auto">
                    <a:xfrm>
                      <a:off x="0" y="0"/>
                      <a:ext cx="5034541" cy="2942124"/>
                    </a:xfrm>
                    <a:prstGeom prst="rect">
                      <a:avLst/>
                    </a:prstGeom>
                    <a:noFill/>
                    <a:ln>
                      <a:noFill/>
                    </a:ln>
                    <a:extLst>
                      <a:ext uri="{53640926-AAD7-44D8-BBD7-CCE9431645EC}">
                        <a14:shadowObscured xmlns:a14="http://schemas.microsoft.com/office/drawing/2010/main"/>
                      </a:ext>
                    </a:extLst>
                  </pic:spPr>
                </pic:pic>
              </a:graphicData>
            </a:graphic>
          </wp:inline>
        </w:drawing>
      </w:r>
    </w:p>
    <w:p w14:paraId="300F6BE6" w14:textId="77777777" w:rsidR="00325F68" w:rsidRDefault="00325F68" w:rsidP="00325F68">
      <w:pPr>
        <w:rPr>
          <w:rFonts w:cstheme="minorHAnsi"/>
          <w:szCs w:val="24"/>
        </w:rPr>
      </w:pPr>
    </w:p>
    <w:p w14:paraId="1486D289" w14:textId="4C7B44E9" w:rsidR="00325F68" w:rsidRPr="0015447F" w:rsidRDefault="00325F68" w:rsidP="00325F68">
      <w:pPr>
        <w:rPr>
          <w:rFonts w:cstheme="minorHAnsi"/>
          <w:color w:val="000000"/>
          <w:sz w:val="24"/>
          <w:szCs w:val="24"/>
          <w:shd w:val="clear" w:color="auto" w:fill="FFFFFF"/>
        </w:rPr>
      </w:pPr>
      <w:r w:rsidRPr="0015447F">
        <w:rPr>
          <w:rFonts w:cstheme="minorHAnsi"/>
          <w:sz w:val="24"/>
          <w:szCs w:val="24"/>
        </w:rPr>
        <w:t>Research shows (fig 2) that on the 11</w:t>
      </w:r>
      <w:r w:rsidRPr="0015447F">
        <w:rPr>
          <w:rFonts w:cstheme="minorHAnsi"/>
          <w:sz w:val="24"/>
          <w:szCs w:val="24"/>
          <w:vertAlign w:val="superscript"/>
        </w:rPr>
        <w:t>th</w:t>
      </w:r>
      <w:r w:rsidRPr="0015447F">
        <w:rPr>
          <w:rFonts w:cstheme="minorHAnsi"/>
          <w:sz w:val="24"/>
          <w:szCs w:val="24"/>
        </w:rPr>
        <w:t xml:space="preserve"> of January 2019 there are roughly 483,573 unique homes listed for sale online with a total value of £191 million across 4,423 property sales websites </w:t>
      </w:r>
      <w:r w:rsidRPr="0015447F">
        <w:rPr>
          <w:rFonts w:cstheme="minorHAnsi"/>
          <w:color w:val="000000"/>
          <w:sz w:val="20"/>
          <w:szCs w:val="24"/>
          <w:shd w:val="clear" w:color="auto" w:fill="FFFFFF"/>
        </w:rPr>
        <w:t>(home.co.uk, 2019)</w:t>
      </w:r>
      <w:r w:rsidRPr="0015447F">
        <w:rPr>
          <w:rFonts w:cstheme="minorHAnsi"/>
          <w:color w:val="000000"/>
          <w:sz w:val="24"/>
          <w:szCs w:val="24"/>
          <w:shd w:val="clear" w:color="auto" w:fill="FFFFFF"/>
        </w:rPr>
        <w:t xml:space="preserve">. There are also 225,837 unique properties listed for rent across 3,104 websites. </w:t>
      </w:r>
    </w:p>
    <w:p w14:paraId="134781F4" w14:textId="77777777" w:rsidR="00325F68" w:rsidRPr="0015447F" w:rsidRDefault="00325F68" w:rsidP="00325F68">
      <w:pPr>
        <w:rPr>
          <w:rFonts w:cstheme="minorHAnsi"/>
          <w:color w:val="000000"/>
          <w:sz w:val="24"/>
          <w:szCs w:val="24"/>
          <w:shd w:val="clear" w:color="auto" w:fill="FFFFFF"/>
        </w:rPr>
      </w:pPr>
      <w:r w:rsidRPr="0015447F">
        <w:rPr>
          <w:rFonts w:cstheme="minorHAnsi"/>
          <w:color w:val="000000"/>
          <w:sz w:val="24"/>
          <w:szCs w:val="24"/>
          <w:shd w:val="clear" w:color="auto" w:fill="FFFFFF"/>
        </w:rPr>
        <w:t xml:space="preserve">However, the total number of properties listed for sale across websites that had been tracked was 5,694,583 showing that properties are listed with multiple estate agents. This highlights the need to create the property listings as quick as possible to gain the edge over your competitors </w:t>
      </w:r>
    </w:p>
    <w:p w14:paraId="39511940" w14:textId="77777777" w:rsidR="00325F68" w:rsidRPr="0015447F" w:rsidRDefault="00325F68" w:rsidP="00325F68">
      <w:pPr>
        <w:rPr>
          <w:rFonts w:cstheme="minorHAnsi"/>
          <w:color w:val="000000"/>
          <w:sz w:val="24"/>
          <w:szCs w:val="24"/>
          <w:shd w:val="clear" w:color="auto" w:fill="FFFFFF"/>
        </w:rPr>
      </w:pPr>
    </w:p>
    <w:p w14:paraId="77427B25" w14:textId="77777777" w:rsidR="00325F68" w:rsidRPr="0015447F" w:rsidRDefault="00325F68" w:rsidP="00325F68">
      <w:pPr>
        <w:rPr>
          <w:rFonts w:cstheme="minorHAnsi"/>
          <w:color w:val="000000"/>
          <w:sz w:val="24"/>
          <w:szCs w:val="24"/>
          <w:shd w:val="clear" w:color="auto" w:fill="FFFFFF"/>
        </w:rPr>
      </w:pPr>
      <w:r w:rsidRPr="0015447F">
        <w:rPr>
          <w:rFonts w:cstheme="minorHAnsi"/>
          <w:color w:val="000000"/>
          <w:sz w:val="24"/>
          <w:szCs w:val="24"/>
          <w:shd w:val="clear" w:color="auto" w:fill="FFFFFF"/>
        </w:rPr>
        <w:lastRenderedPageBreak/>
        <w:t xml:space="preserve">Combining the total number of sales and rental listings gives us a total market of 709,410 properties listed online through 20,823 businesses </w:t>
      </w:r>
      <w:r w:rsidRPr="0015447F">
        <w:rPr>
          <w:rFonts w:cstheme="minorHAnsi"/>
          <w:color w:val="000000"/>
          <w:sz w:val="20"/>
          <w:szCs w:val="20"/>
          <w:shd w:val="clear" w:color="auto" w:fill="FFFFFF"/>
        </w:rPr>
        <w:t>(Ibisworld.co.uk, 2018)</w:t>
      </w:r>
      <w:r w:rsidRPr="0015447F">
        <w:rPr>
          <w:rFonts w:cstheme="minorHAnsi"/>
          <w:sz w:val="24"/>
          <w:szCs w:val="24"/>
        </w:rPr>
        <w:t>.</w:t>
      </w:r>
    </w:p>
    <w:p w14:paraId="71A2FB12" w14:textId="2A6239F1" w:rsidR="00325F68" w:rsidRDefault="00325F68" w:rsidP="00325F68">
      <w:pPr>
        <w:rPr>
          <w:sz w:val="24"/>
          <w:szCs w:val="24"/>
        </w:rPr>
      </w:pPr>
    </w:p>
    <w:p w14:paraId="1555A786" w14:textId="36FC611E" w:rsidR="00325F68" w:rsidRDefault="00325F68" w:rsidP="00325F68">
      <w:pPr>
        <w:jc w:val="center"/>
        <w:rPr>
          <w:sz w:val="24"/>
          <w:szCs w:val="24"/>
        </w:rPr>
      </w:pPr>
      <w:r>
        <w:rPr>
          <w:rFonts w:cstheme="minorHAnsi"/>
          <w:noProof/>
          <w:szCs w:val="24"/>
        </w:rPr>
        <w:drawing>
          <wp:inline distT="0" distB="0" distL="0" distR="0" wp14:anchorId="6919D87F" wp14:editId="1F935C60">
            <wp:extent cx="4857008" cy="3229342"/>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2.PNG"/>
                    <pic:cNvPicPr/>
                  </pic:nvPicPr>
                  <pic:blipFill rotWithShape="1">
                    <a:blip r:embed="rId5">
                      <a:extLst>
                        <a:ext uri="{28A0092B-C50C-407E-A947-70E740481C1C}">
                          <a14:useLocalDpi xmlns:a14="http://schemas.microsoft.com/office/drawing/2010/main" val="0"/>
                        </a:ext>
                      </a:extLst>
                    </a:blip>
                    <a:srcRect l="1112" t="791" r="654" b="1347"/>
                    <a:stretch/>
                  </pic:blipFill>
                  <pic:spPr bwMode="auto">
                    <a:xfrm>
                      <a:off x="0" y="0"/>
                      <a:ext cx="4896768" cy="3255778"/>
                    </a:xfrm>
                    <a:prstGeom prst="rect">
                      <a:avLst/>
                    </a:prstGeom>
                    <a:ln>
                      <a:noFill/>
                    </a:ln>
                    <a:extLst>
                      <a:ext uri="{53640926-AAD7-44D8-BBD7-CCE9431645EC}">
                        <a14:shadowObscured xmlns:a14="http://schemas.microsoft.com/office/drawing/2010/main"/>
                      </a:ext>
                    </a:extLst>
                  </pic:spPr>
                </pic:pic>
              </a:graphicData>
            </a:graphic>
          </wp:inline>
        </w:drawing>
      </w:r>
    </w:p>
    <w:p w14:paraId="0B2698D0" w14:textId="1EF61721" w:rsidR="00325F68" w:rsidRDefault="00325F68" w:rsidP="00325F68">
      <w:pPr>
        <w:jc w:val="center"/>
        <w:rPr>
          <w:sz w:val="24"/>
          <w:szCs w:val="24"/>
        </w:rPr>
      </w:pPr>
    </w:p>
    <w:p w14:paraId="61E21824" w14:textId="39C5098A" w:rsidR="00325F68" w:rsidRDefault="00325F68" w:rsidP="00325F68">
      <w:pPr>
        <w:rPr>
          <w:sz w:val="24"/>
          <w:szCs w:val="24"/>
        </w:rPr>
      </w:pPr>
    </w:p>
    <w:p w14:paraId="570BB6DE" w14:textId="77734447" w:rsidR="00325F68" w:rsidRDefault="00325F68" w:rsidP="00325F68">
      <w:pPr>
        <w:rPr>
          <w:sz w:val="24"/>
          <w:szCs w:val="24"/>
        </w:rPr>
      </w:pPr>
    </w:p>
    <w:p w14:paraId="1C0F4BA2" w14:textId="11D558CD" w:rsidR="00325F68" w:rsidRDefault="00325F68" w:rsidP="00325F68">
      <w:pPr>
        <w:rPr>
          <w:sz w:val="24"/>
          <w:szCs w:val="24"/>
        </w:rPr>
      </w:pPr>
    </w:p>
    <w:p w14:paraId="40BC66DF" w14:textId="16C34DE9" w:rsidR="00325F68" w:rsidRDefault="00325F68" w:rsidP="00325F68">
      <w:pPr>
        <w:rPr>
          <w:sz w:val="24"/>
          <w:szCs w:val="24"/>
        </w:rPr>
      </w:pPr>
    </w:p>
    <w:p w14:paraId="5D908F67" w14:textId="0DDA3F42" w:rsidR="00325F68" w:rsidRDefault="00325F68" w:rsidP="00325F68">
      <w:pPr>
        <w:rPr>
          <w:sz w:val="24"/>
          <w:szCs w:val="24"/>
        </w:rPr>
      </w:pPr>
    </w:p>
    <w:p w14:paraId="08B97C7B" w14:textId="4EE92252" w:rsidR="00325F68" w:rsidRDefault="00325F68" w:rsidP="00325F68">
      <w:pPr>
        <w:rPr>
          <w:sz w:val="24"/>
          <w:szCs w:val="24"/>
        </w:rPr>
      </w:pPr>
    </w:p>
    <w:p w14:paraId="60D68100" w14:textId="201FB558" w:rsidR="00325F68" w:rsidRDefault="00325F68" w:rsidP="00325F68">
      <w:pPr>
        <w:rPr>
          <w:sz w:val="24"/>
          <w:szCs w:val="24"/>
        </w:rPr>
      </w:pPr>
    </w:p>
    <w:p w14:paraId="7B7CAA5C" w14:textId="78A090DE" w:rsidR="00325F68" w:rsidRDefault="00325F68" w:rsidP="00325F68">
      <w:pPr>
        <w:rPr>
          <w:sz w:val="24"/>
          <w:szCs w:val="24"/>
        </w:rPr>
      </w:pPr>
    </w:p>
    <w:p w14:paraId="42E281D2" w14:textId="069B21CB" w:rsidR="00325F68" w:rsidRDefault="00325F68" w:rsidP="00325F68">
      <w:pPr>
        <w:rPr>
          <w:sz w:val="24"/>
          <w:szCs w:val="24"/>
        </w:rPr>
      </w:pPr>
    </w:p>
    <w:p w14:paraId="086C2DAF" w14:textId="39214A3F" w:rsidR="00325F68" w:rsidRDefault="00325F68" w:rsidP="00325F68">
      <w:pPr>
        <w:rPr>
          <w:sz w:val="24"/>
          <w:szCs w:val="24"/>
        </w:rPr>
      </w:pPr>
    </w:p>
    <w:p w14:paraId="4D2A2B27" w14:textId="65C64FF5" w:rsidR="00325F68" w:rsidRDefault="00325F68" w:rsidP="00325F68">
      <w:pPr>
        <w:rPr>
          <w:sz w:val="24"/>
          <w:szCs w:val="24"/>
        </w:rPr>
      </w:pPr>
    </w:p>
    <w:p w14:paraId="03F64D37" w14:textId="1AFCD6FA" w:rsidR="00325F68" w:rsidRDefault="00325F68" w:rsidP="00325F68">
      <w:pPr>
        <w:rPr>
          <w:sz w:val="24"/>
          <w:szCs w:val="24"/>
        </w:rPr>
      </w:pPr>
    </w:p>
    <w:p w14:paraId="70CFFDCC" w14:textId="76487829" w:rsidR="00325F68" w:rsidRDefault="00325F68" w:rsidP="00325F68">
      <w:pPr>
        <w:rPr>
          <w:sz w:val="24"/>
          <w:szCs w:val="24"/>
        </w:rPr>
      </w:pPr>
    </w:p>
    <w:p w14:paraId="5536C33D" w14:textId="30ECEF3A" w:rsidR="00325F68" w:rsidRDefault="00325F68" w:rsidP="00325F68">
      <w:pPr>
        <w:rPr>
          <w:sz w:val="24"/>
          <w:szCs w:val="24"/>
        </w:rPr>
      </w:pPr>
    </w:p>
    <w:p w14:paraId="7ACF759C" w14:textId="44E7A72D" w:rsidR="0015447F" w:rsidRDefault="00325F68" w:rsidP="00325F68">
      <w:pPr>
        <w:rPr>
          <w:b/>
          <w:sz w:val="28"/>
          <w:szCs w:val="28"/>
        </w:rPr>
      </w:pPr>
      <w:bookmarkStart w:id="0" w:name="_GoBack"/>
      <w:bookmarkEnd w:id="0"/>
      <w:r w:rsidRPr="00325F68">
        <w:rPr>
          <w:b/>
          <w:sz w:val="28"/>
          <w:szCs w:val="28"/>
        </w:rPr>
        <w:lastRenderedPageBreak/>
        <w:t>Bibliography</w:t>
      </w:r>
    </w:p>
    <w:p w14:paraId="7E5754A8" w14:textId="77777777" w:rsidR="0015447F" w:rsidRDefault="0015447F" w:rsidP="0015447F">
      <w:pPr>
        <w:spacing w:after="336"/>
      </w:pPr>
      <w:r>
        <w:rPr>
          <w:rFonts w:ascii="Times New Roman" w:hAnsi="Times New Roman"/>
          <w:szCs w:val="24"/>
        </w:rPr>
        <w:t xml:space="preserve">Armstrong-Wood, M. and Dickinson, M. (2018). </w:t>
      </w:r>
      <w:r>
        <w:rPr>
          <w:rFonts w:ascii="Times New Roman" w:hAnsi="Times New Roman"/>
          <w:i/>
          <w:szCs w:val="24"/>
        </w:rPr>
        <w:t>Monthly property transactions completed in the UK with value of £40,000 or above</w:t>
      </w:r>
      <w:r>
        <w:rPr>
          <w:rFonts w:ascii="Times New Roman" w:hAnsi="Times New Roman"/>
          <w:szCs w:val="24"/>
        </w:rPr>
        <w:t>. [online] GOV.UK. Available at: https://www.gov.uk/government/statistics/monthly-property-transactions-completed-in-the-uk-with-value-40000-or-above [Accessed 10 Jan. 2019].</w:t>
      </w:r>
    </w:p>
    <w:p w14:paraId="1B6B4C35" w14:textId="0A510501" w:rsidR="0015447F" w:rsidRDefault="0015447F" w:rsidP="0015447F">
      <w:pPr>
        <w:spacing w:after="336"/>
        <w:rPr>
          <w:sz w:val="28"/>
          <w:szCs w:val="28"/>
        </w:rPr>
      </w:pPr>
      <w:r>
        <w:rPr>
          <w:rFonts w:ascii="Times New Roman" w:hAnsi="Times New Roman"/>
          <w:szCs w:val="24"/>
        </w:rPr>
        <w:t xml:space="preserve">home.co.uk. (2019). </w:t>
      </w:r>
      <w:r>
        <w:rPr>
          <w:rFonts w:ascii="Times New Roman" w:hAnsi="Times New Roman"/>
          <w:i/>
          <w:szCs w:val="24"/>
        </w:rPr>
        <w:t>Home.co.uk: Website Statistics</w:t>
      </w:r>
      <w:r>
        <w:rPr>
          <w:rFonts w:ascii="Times New Roman" w:hAnsi="Times New Roman"/>
          <w:szCs w:val="24"/>
        </w:rPr>
        <w:t>. [online] Available at: https://www.home.co.uk/company/stats.htm [Accessed 11 Jan. 2019].</w:t>
      </w:r>
    </w:p>
    <w:p w14:paraId="4BEE3AC0" w14:textId="0D1F5371" w:rsidR="00325F68" w:rsidRDefault="00325F68" w:rsidP="00325F68">
      <w:pPr>
        <w:spacing w:after="336"/>
        <w:rPr>
          <w:rFonts w:ascii="Times New Roman" w:hAnsi="Times New Roman"/>
          <w:szCs w:val="24"/>
        </w:rPr>
      </w:pPr>
      <w:r>
        <w:rPr>
          <w:rFonts w:ascii="Times New Roman" w:hAnsi="Times New Roman"/>
          <w:szCs w:val="24"/>
        </w:rPr>
        <w:t xml:space="preserve">Ibisworld.co.uk. (2018). </w:t>
      </w:r>
      <w:r>
        <w:rPr>
          <w:rFonts w:ascii="Times New Roman" w:hAnsi="Times New Roman"/>
          <w:i/>
          <w:szCs w:val="24"/>
        </w:rPr>
        <w:t>Estate Agents (UK) - Industry Research Reports | IBISWorld</w:t>
      </w:r>
      <w:r>
        <w:rPr>
          <w:rFonts w:ascii="Times New Roman" w:hAnsi="Times New Roman"/>
          <w:szCs w:val="24"/>
        </w:rPr>
        <w:t>. [online] Available at: https://www.ibisworld.co.uk/industry-trends/market-research-reports/real-estate-activities/estate-agents.html [Accessed 8 Jan. 2019].</w:t>
      </w:r>
    </w:p>
    <w:p w14:paraId="38739353" w14:textId="77777777" w:rsidR="0015447F" w:rsidRDefault="0015447F" w:rsidP="0015447F">
      <w:pPr>
        <w:spacing w:after="336"/>
      </w:pPr>
      <w:r>
        <w:rPr>
          <w:rFonts w:ascii="Times New Roman" w:hAnsi="Times New Roman"/>
          <w:szCs w:val="24"/>
        </w:rPr>
        <w:t xml:space="preserve">Statista. (2018). </w:t>
      </w:r>
      <w:r>
        <w:rPr>
          <w:rFonts w:ascii="Times New Roman" w:hAnsi="Times New Roman"/>
          <w:i/>
          <w:szCs w:val="24"/>
        </w:rPr>
        <w:t>Estate agents &amp; auctioneers 2011-2018 | UK Statistic</w:t>
      </w:r>
      <w:r>
        <w:rPr>
          <w:rFonts w:ascii="Times New Roman" w:hAnsi="Times New Roman"/>
          <w:szCs w:val="24"/>
        </w:rPr>
        <w:t>. [online] Available at: https://www.statista.com/statistics/319823/number-of-estate-agents-and-auctioneers-in-the-uk/ [Accessed 10 Jan. 2019].</w:t>
      </w:r>
    </w:p>
    <w:p w14:paraId="05D0DB23" w14:textId="77777777" w:rsidR="0015447F" w:rsidRDefault="0015447F" w:rsidP="00325F68">
      <w:pPr>
        <w:spacing w:after="336"/>
      </w:pPr>
    </w:p>
    <w:p w14:paraId="1509A226" w14:textId="77777777" w:rsidR="00325F68" w:rsidRPr="00325F68" w:rsidRDefault="00325F68" w:rsidP="00325F68">
      <w:pPr>
        <w:rPr>
          <w:sz w:val="24"/>
          <w:szCs w:val="24"/>
        </w:rPr>
      </w:pPr>
    </w:p>
    <w:sectPr w:rsidR="00325F68" w:rsidRPr="00325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0NjQxNDc2NzAwNTBU0lEKTi0uzszPAykwrAUAY0Y4eywAAAA="/>
  </w:docVars>
  <w:rsids>
    <w:rsidRoot w:val="00780351"/>
    <w:rsid w:val="0015447F"/>
    <w:rsid w:val="00325F68"/>
    <w:rsid w:val="00780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64259"/>
  <w15:chartTrackingRefBased/>
  <w15:docId w15:val="{302E34B2-1CFE-43BE-85D3-04F35DBD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F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A.W.Pedwell</dc:creator>
  <cp:keywords/>
  <dc:description/>
  <cp:lastModifiedBy>A.W.Pedwell</cp:lastModifiedBy>
  <cp:revision>2</cp:revision>
  <dcterms:created xsi:type="dcterms:W3CDTF">2019-03-24T20:03:00Z</dcterms:created>
  <dcterms:modified xsi:type="dcterms:W3CDTF">2019-03-24T20:18:00Z</dcterms:modified>
</cp:coreProperties>
</file>