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endnotes.xml" ContentType="application/vnd.openxmlformats-officedocument.wordprocessingml.end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97" w:name="chapter-3-the-desert"/>
    <w:p>
      <w:pPr>
        <w:pStyle w:val="Heading1"/>
      </w:pPr>
      <w:r>
        <w:t xml:space="preserve">Chapter 3 — The Desert</w:t>
      </w:r>
    </w:p>
    <w:p>
      <w:pPr>
        <w:pStyle w:val="FirstParagraph"/>
      </w:pPr>
      <w:r>
        <w:rPr>
          <w:iCs/>
          <w:i/>
        </w:rPr>
        <w:t xml:space="preserve">The British Special Operations Tradition, the Yishuv as Junior Partner, and the Doctrinal Cross-Pollination of the Second World War</w:t>
      </w:r>
    </w:p>
    <w:p>
      <w:pPr>
        <w:pStyle w:val="BodyText"/>
      </w:pPr>
      <w:r>
        <w:t xml:space="preserve">STATUS: Skeleton placeholder. Not yet drafted.</w:t>
      </w:r>
    </w:p>
    <w:p>
      <w:pPr>
        <w:pStyle w:val="BodyText"/>
      </w:pPr>
      <w:r>
        <w:t xml:space="preserve">Coverage planned:</w:t>
      </w:r>
    </w:p>
    <w:p>
      <w:pPr>
        <w:pStyle w:val="BodyText"/>
      </w:pPr>
      <w:r>
        <w:t xml:space="preserve">World War II — the SAS founding in the Egyptian desert, the Palmach formation, Commando 51, and the doctrinal cross-pollination between British and Jewish irregular formations.</w:t>
      </w:r>
    </w:p>
    <w:p>
      <w:pPr>
        <w:pStyle w:val="BodyText"/>
      </w:pPr>
      <w:r>
        <w:t xml:space="preserve">Working architecture (proposed):</w:t>
      </w:r>
    </w:p>
    <w:p>
      <w:pPr>
        <w:pStyle w:val="BodyText"/>
      </w:pPr>
      <w:r>
        <w:t xml:space="preserve">Available intake material (in 05_Working_Drafts/Chapter_03/):</w:t>
      </w:r>
    </w:p>
    <w:p>
      <w:pPr>
        <w:pStyle w:val="BodyText"/>
      </w:pPr>
      <w:r>
        <w:t xml:space="preserve">Critical research gaps:</w:t>
      </w:r>
    </w:p>
    <w:p>
      <w:pPr>
        <w:numPr>
          <w:ilvl w:val="0"/>
          <w:numId w:val="1001"/>
        </w:numPr>
      </w:pPr>
      <w:r>
        <w:t xml:space="preserve">SAS founding scene with Stirling — primary sources from British archives</w:t>
      </w:r>
    </w:p>
    <w:p>
      <w:pPr>
        <w:numPr>
          <w:ilvl w:val="0"/>
          <w:numId w:val="1001"/>
        </w:numPr>
      </w:pPr>
      <w:r>
        <w:t xml:space="preserve">Palmach internal politics — Sadeh vs. Allon vs. Ben-Gurion</w:t>
      </w:r>
    </w:p>
    <w:p>
      <w:pPr>
        <w:numPr>
          <w:ilvl w:val="0"/>
          <w:numId w:val="1001"/>
        </w:numPr>
      </w:pPr>
      <w:r>
        <w:t xml:space="preserve">The cross-pollination between Palmach and SAS — empirical anchor for the Stirling lineage</w:t>
      </w:r>
    </w:p>
    <w:p>
      <w:pPr>
        <w:pStyle w:val="FirstParagraph"/>
      </w:pPr>
      <w:r>
        <w:t xml:space="preserve">Coverage planned:</w:t>
      </w:r>
    </w:p>
    <w:p>
      <w:pPr>
        <w:pStyle w:val="BodyText"/>
      </w:pPr>
      <w:r>
        <w:t xml:space="preserve">World War II — the SAS founding in the Egyptian desert, the Palmach formation, Commando 51, and the doctrinal cross-pollination between British and Jewish irregular formations.</w:t>
      </w:r>
    </w:p>
    <w:p>
      <w:pPr>
        <w:pStyle w:val="BodyText"/>
      </w:pPr>
      <w:r>
        <w:t xml:space="preserve">Working architecture (proposed):</w:t>
      </w:r>
    </w:p>
    <w:p>
      <w:pPr>
        <w:pStyle w:val="BodyText"/>
      </w:pPr>
      <w:r>
        <w:t xml:space="preserve">Available intake material (in 05_Working_Drafts/Chapter_03/):</w:t>
      </w:r>
    </w:p>
    <w:p>
      <w:pPr>
        <w:pStyle w:val="BodyText"/>
      </w:pPr>
      <w:r>
        <w:t xml:space="preserve">Critical research gaps:</w:t>
      </w:r>
    </w:p>
    <w:p>
      <w:pPr>
        <w:numPr>
          <w:ilvl w:val="0"/>
          <w:numId w:val="1002"/>
        </w:numPr>
      </w:pPr>
      <w:r>
        <w:t xml:space="preserve">SAS founding scene with Stirling — primary sources from British archives</w:t>
      </w:r>
    </w:p>
    <w:p>
      <w:pPr>
        <w:numPr>
          <w:ilvl w:val="0"/>
          <w:numId w:val="1002"/>
        </w:numPr>
      </w:pPr>
      <w:r>
        <w:t xml:space="preserve">Palmach internal politics — Sadeh vs. Allon vs. Ben-Gurion</w:t>
      </w:r>
    </w:p>
    <w:p>
      <w:pPr>
        <w:numPr>
          <w:ilvl w:val="0"/>
          <w:numId w:val="1002"/>
        </w:numPr>
      </w:pPr>
      <w:r>
        <w:t xml:space="preserve">The cross-pollination between Palmach and SAS — empirical anchor for the Stirling lineage</w:t>
      </w:r>
    </w:p>
    <w:bookmarkStart w:id="26" w:name="the-western-desert-july-1941"/>
    <w:p>
      <w:pPr>
        <w:pStyle w:val="Heading2"/>
      </w:pPr>
      <w:r>
        <w:t xml:space="preserve">3.1 The Western Desert, July 1941</w:t>
      </w:r>
    </w:p>
    <w:p>
      <w:pPr>
        <w:pStyle w:val="FirstParagraph"/>
      </w:pPr>
      <w:r>
        <w:t xml:space="preserve">Sometime in the first days of July 1941, an officer of the Scots Guards named David Stirling — twenty-five years old, the eldest son of a Scottish baronet, on convalescent leave from a parachute experiment that had gone badly wrong in the desert south of Mersa Matruh three weeks earlier — got out of a hospital bed at the Scottish General Hospital in Alexandria, retrieved his crutches, and made his way by stages to Cairo. He went, by his own subsequent account and by the account that the American journalist Virginia Cowles would publish under his name in 1958, with the specific intention of presenting an operational proposal to the senior officers of the British Middle East Command at their headquarters in Garden City. The proposal was a small one. It concerned a new kind of unit. The unit would be drawn from the dispersed remnants of a recently dissolved Commando formation that had spent the preceding six months attempting, with diminishing success and rising casualties, to conduct amphibious raids against the German and Italian forces along the Libyan coast.</w:t>
      </w:r>
      <w:r>
        <w:rPr>
          <w:rStyle w:val="EndnoteReference"/>
        </w:rPr>
        <w:endnoteReference w:id="20"/>
      </w:r>
    </w:p>
    <w:p>
      <w:pPr>
        <w:pStyle w:val="BodyText"/>
      </w:pPr>
      <w:r>
        <w:t xml:space="preserve">The Layforce of which Stirling had been a member — a brigade of three Commando battalions, named after their commander, Colonel Robert Laycock, that had been sent from Britain to the Middle East in February 1941 — had been dissolved at the beginning of the summer for reasons that Stirling, in the corridors of Middle East HQ on the morning of his crutches walk, was not in a position to dispute. The Royal Navy could no longer spare the destroyers and landing craft on which the Commandos’ amphibious raids depended. The German air pressure over the eastern Mediterranean had become severe. The Crete campaign of late May and early June 1941 had absorbed Layforce in a hopeless defensive battle and had reduced its operational strength by a third in two weeks of rearguard fighting. By the time Stirling was on his feet again, the brigade that had brought him to the Middle East no longer existed.</w:t>
      </w:r>
      <w:r>
        <w:rPr>
          <w:rStyle w:val="EndnoteReference"/>
        </w:rPr>
        <w:endnoteReference w:id="21"/>
      </w:r>
    </w:p>
    <w:p>
      <w:pPr>
        <w:pStyle w:val="BodyText"/>
      </w:pPr>
      <w:r>
        <w:t xml:space="preserve">What Stirling proposed instead, on the morning of his unauthorized visit to Middle East HQ — by his account he was spotted at the main entrance by a guard from whom he had previously fled, abandoned his crutches in order to evade pursuit, and gained the office of the deputy chief of staff, Major-General Neil Ritchie, by an interior route the regular bureaucracy of the headquarters had not been designed to monitor — was that the dispersed Layforce veterans should not be folded back into the conventional infantry units from which they had been drawn six months earlier. They should instead be re-formed, in much smaller numbers and under deliberately irregular command arrangements, as a special unit whose principal operational method would be the airborne and overland insertion of small parties of operators deep behind the German lines for the destruction of aircraft, supply dumps, and communication infrastructure. The cost, Stirling argued, would be small. The potential return — measured in German aircraft destroyed on the ground rather than in the air, in supply convoys disrupted at depth rather than at the front — would be disproportionate to the investment. Ritchie, who had been in the deputy chief of staff’s chair for less than a fortnight and was looking for a reason to push back against the conventional preferences of the staff he had inherited from his predecessor, agreed. The unit Stirling described would be named, by a coincidence of clandestine bureaucracy that the next sections of this chapter will trace, L Detachment, Special Air Service Brigade.</w:t>
      </w:r>
      <w:r>
        <w:rPr>
          <w:rStyle w:val="EndnoteReference"/>
        </w:rPr>
        <w:endnoteReference w:id="22"/>
      </w:r>
    </w:p>
    <w:p>
      <w:pPr>
        <w:pStyle w:val="BodyText"/>
      </w:pPr>
      <w:r>
        <w:t xml:space="preserve">Stirling’s proposal of July 1941 is the founding scene of the British SAS — the unit that, more than any other single Second World War formation, would supply the operational template, the institutional self-understanding, and the cultural genealogy of the post-war national special operations forces that the rest of this book traces. The proposal was also one of two events of that summer, two thousand kilometers apart, that mattered for the larger argument the book is constructing. The other event was unfolding in the Jezreel Valley of Mandatory Palestine, where Yitzhak Sadeh, two months earlier, had begun to assemble the first standing companies of the Palmach — the strike force that, as the previous chapter has described, he had been authorized to establish on the night of the fifteenth of May 1941 in the kibbutz dining hall at Mishmar Ha-Emek. The two events were institutionally unrelated. Stirling did not know that the Palmach existed. Sadeh did not know that Stirling existed. The British Middle East Command in Cairo and the Special Operations Executive’s Cairo station, between them, were aware of both formations and were quietly arranging for the operational collaboration between them that the next four years would deepen and that the Yishuv’s military leadership would, in retrospect, recognize as the formative external influence on the Palmach’s doctrine.</w:t>
      </w:r>
      <w:r>
        <w:rPr>
          <w:rStyle w:val="EndnoteReference"/>
        </w:rPr>
        <w:endnoteReference w:id="23"/>
      </w:r>
    </w:p>
    <w:p>
      <w:pPr>
        <w:pStyle w:val="BodyText"/>
      </w:pPr>
      <w:r>
        <w:t xml:space="preserve">The simultaneity is the chapter’s organizing thesis. In the summer of 1941, under the operational pressure of a German military advance that had run from Norway to the gates of Alexandria in a little under fifteen months, the British Empire and the Jewish national project in Palestine — institutionally separated, politically antagonistic on the question of the post-war future of the Mandate, operationally aligned for the duration of the war against the common Nazi enemy — were independently constructing the same kind of military instrument. The instrument was the small, deliberately unconventional, intellectually heterodox special operations unit. The unit was, on the British side, the SAS that Stirling had just proposed and the Long Range Desert Group that Ralph Bagnold had founded a year earlier and the Special Boat Section that Roger Courtney had pushed into existence in 1940 and the No. 51 Middle East Commando that Henry Cator had recruited from Palestinian Jewish and Arab volunteers in the autumn of 1940. The unit was, on the Yishuv side, the Palmach that Sadeh was building and, within the Palmach, the Mistarvim platoons that would shortly assume the identity-deception operational role that the Brandenburgers, on the German side, had pioneered four years earlier under Theodor von Hippel. The two emerging traditions — the British and the Yishuv — were neither parallel nor identical. They overlapped at specific operational and personnel junctures that this chapter will trace. They diverged in others. They drew, in important measure, on the same European inheritance of irregular warfare doctrine that the previous chapter has identified — the von Lettow-Vorbeck Schutztruppe tradition, the Russian Civil War partisan tradition, the British colonial small-wars tradition that Wingate had carried into the Special Night Squads of 1938. They produced, by the war’s end, two distinct national SOF traditions that would, in the post-war decades, follow institutional trajectories so different that the family resemblance between them would be visible only to historians who took the trouble to look for it.</w:t>
      </w:r>
      <w:r>
        <w:rPr>
          <w:rStyle w:val="EndnoteReference"/>
        </w:rPr>
        <w:endnoteReference w:id="24"/>
      </w:r>
    </w:p>
    <w:p>
      <w:pPr>
        <w:pStyle w:val="BodyText"/>
      </w:pPr>
      <w:r>
        <w:t xml:space="preserve">This chapter takes the trouble. It opens with the German doctrinal challenge that produced the British emergency response. It traces, across the second half of 1940 and the first half of 1941, the improvisational founding of the British SOF ecosystem — the Commandos, the Special Operations Executive, the Special Boat Section, the Long Range Patrol. It moves, with the British command, from London to Cairo, where the Middle East theater became, between the autumn of 1940 and the autumn of 1942, the principal laboratory in which the new units were tested. It returns, in its final third, to the Yishuv — to the small Jewish auxiliary units that the British Middle East Command and the SOE recruited from the Mandate’s Jewish population in those years, to Sadeh’s Palmach and to the operational and doctrinal channels through which the British SOF tradition reached the Yishuv’s emerging strike force. The chapter closes with the post-war dissolutions of October 1945, when the British military establishment, in the institutional reflex that the rest of this book will trace as the recurring fate of national SOF traditions in peacetime, dissolved the units it had built and let the doctrinal inheritance pass into the keeping of the few officers and operators who would, in the next round of wars, reassemble it.</w:t>
      </w:r>
    </w:p>
    <w:p>
      <w:pPr>
        <w:pStyle w:val="BodyText"/>
      </w:pPr>
      <w:r>
        <w:t xml:space="preserve">The chronology of the chapter therefore runs from the summer of 1940 through the autumn of 1945 — from Dunkirk to demobilization. It is bracketed by Sadeh’s institutional position on either side: the Palmach he founded in May 1941 will be operating, under his direct supervision, throughout the chapter’s middle section, and will be operating, under Allon’s command after Sadeh’s 1945 hand-off, in the chapter’s closing pages. The Palmach is not, however, the chapter’s principal subject. Its principal subject is the British SOF tradition that the Palmach formed alongside, drew on, and would carry, in its institutional memory, into the IDF that succeeded it. The Palmach is the chapter’s anchor. The British SOF tradition is the chapter’s argument.</w:t>
      </w:r>
      <w:r>
        <w:rPr>
          <w:rStyle w:val="EndnoteReference"/>
        </w:rPr>
        <w:endnoteReference w:id="25"/>
      </w:r>
    </w:p>
    <w:bookmarkEnd w:id="26"/>
    <w:bookmarkStart w:id="34" w:name="the-german-doctrinal-challenge"/>
    <w:p>
      <w:pPr>
        <w:pStyle w:val="Heading2"/>
      </w:pPr>
      <w:r>
        <w:t xml:space="preserve">3.2 The German Doctrinal Challenge</w:t>
      </w:r>
    </w:p>
    <w:p>
      <w:pPr>
        <w:pStyle w:val="FirstParagraph"/>
      </w:pPr>
      <w:r>
        <w:t xml:space="preserve">To understand the speed at which the British military established the operational architecture that Stirling, in July 1941, was attempting to expand, the chapter has to step back, briefly, to the German military innovations of the inter-war period that the British response was constructed against. The German innovations were several, and they were not the principal source of the British SOF tradition that emerged after 1940 — that tradition drew, as the previous section has indicated, on a deeper inheritance of British colonial small-wars practice and on the irregular operational traditions that Wingate and Clarke had carried into the late-Mandate Palestine of the Arab Revolt. But the German innovations supplied the operational problem. The British SOF tradition was, in 1940 and 1941, the empire’s emergency answer to a German military system that, in the eighteen months between the invasion of Poland in September 1939 and the German operations in the Balkans in April 1941, had run rings around every conventional European army that had stood against it.</w:t>
      </w:r>
      <w:r>
        <w:rPr>
          <w:rStyle w:val="EndnoteReference"/>
        </w:rPr>
        <w:endnoteReference w:id="27"/>
      </w:r>
    </w:p>
    <w:p>
      <w:pPr>
        <w:pStyle w:val="BodyText"/>
      </w:pPr>
      <w:r>
        <w:t xml:space="preserve">Three of those German innovations matter for the argument this book is constructing. The first was the Panzergrenadier concept — the mechanized infantry doctrine that the German army had developed in the late 1930s as a complement to the armored formations of the Panzer divisions. The Panzergrenadiers solved the operational problem that the introduction of armor had created for the conventional infantry of the European armies: a foot soldier could not keep up with a tank. Mounted on half-tracks and all-terrain vehicles, the Panzergrenadier infantry advanced with the tanks rather than behind them, cleared obstacles, conducted close-range battlefield reconnaissance, and engaged the anti-tank and anti-aircraft weapons of the defending forces while the armored elements pressed forward against the enemy’s main lines. The combined arms warfare of the German blitzkrieg of 1939–1941 — the operational pattern that overran Poland in five weeks, France in six weeks, and the Balkans in a fortnight — depended on the Panzergrenadier doctrine as much as it depended on the Panzers themselves. The doctrine was, in the eighteen months that followed the fall of France, the canonical example of what the conventional European armies had been overmatched by.</w:t>
      </w:r>
      <w:r>
        <w:rPr>
          <w:rStyle w:val="EndnoteReference"/>
        </w:rPr>
        <w:endnoteReference w:id="28"/>
      </w:r>
    </w:p>
    <w:p>
      <w:pPr>
        <w:pStyle w:val="BodyText"/>
      </w:pPr>
      <w:r>
        <w:t xml:space="preserve">The second German innovation that mattered for the British response was the Fallschirmjäger — the airborne paratroop arm of the Luftwaffe that Hermann Göring had been authorized to establish, on Hitler’s direct instruction, as part of the German pre-war combined arms preparation. The Fallschirmjäger had been an idea before they had been a unit. Soviet airborne demonstrations in the early 1930s, which German liaison officers had observed during the period of cooperation between the Reichswehr and the Red Army, had suggested that paratroops could be inserted behind enemy lines to seize bridges, airfields, and headquarters facilities ahead of the main land advance. The Wehrmacht did not require the Fallschirmjäger in the rapid Polish campaign of September 1939. But on the ninth of April 1940, in the opening hours of Operation Weserübung — the German invasion of Denmark and Norway — Fallschirmjäger paratroops jumped onto and seized two airfields in Aalborg, demonstrating the operational utility of vertical envelopment in a way that no European army had previously witnessed. A month later, on the tenth of May 1940, eighty Fallschirmjäger landed in gliders on the roof of Fort Eben-Emael — the Belgian fortress that had been considered, in the inter-war planning of the French and Belgian general staffs, the strongest fortified position on the European continent — broke through the casemates with hollow charges, and forced its surrender within hours. The Eben-Emael operation opened the German invasion of the Low Countries. The Fallschirmjäger jump on Crete in May 1941 — the operational climax of the Balkan campaign that had absorbed Layforce in its rearguard defensive battle — confirmed, in costlier and more ambiguous terms, that the airborne arm was a permanent feature of the new operational order.</w:t>
      </w:r>
      <w:r>
        <w:rPr>
          <w:rStyle w:val="EndnoteReference"/>
        </w:rPr>
        <w:endnoteReference w:id="29"/>
      </w:r>
    </w:p>
    <w:p>
      <w:pPr>
        <w:pStyle w:val="BodyText"/>
      </w:pPr>
      <w:r>
        <w:t xml:space="preserve">The third German innovation, and the one that mattered most for the operational genealogy this chapter is reconstructing, was the Brandenburger unit of the Abwehr — the German military intelligence service. The Brandenburgers were the German army’s clandestine special operations force. Their founder was Theodor von Hippel, the officer whom the previous chapter has identified as Paul von Lettow-Vorbeck’s other inter-war disciple — the second figure, alongside Yerachmiel Lukacher, who had carried the East African Schutztruppe doctrine into a national military institution that did not yet exist. Where Lukacher had carried von Lettow-Vorbeck’s doctrine into the Gdud Ha-Avoda’s secret military school at Tel Yosef in 1924 and from there, by personnel transmission, into the FOSH and the Palmach of the late 1930s and early 1940s, von Hippel had carried the same doctrinal inheritance into the Bau- und Lehr-Kompanie zur besonderen Verwendung 800 — the Construction and Training Company for Special Employment, Number 800 — that the Abwehr had authorized him to establish on the eve of the war. The unit’s principal innovation was the operational use of identity deception. Brandenburgers spoke the languages of the territories they operated in, wore the uniforms of the local armies or police forces, and were inserted ahead of the main German advance to seize strategic targets — bridges, telegraph stations, headquarters facilities — under the cover of being recognized as friendly local personnel. They had performed, in this role, in Poland in September 1939, in the Low Countries in May 1940, in Yugoslavia in April 1941, and in the opening hours of the German invasion of the Soviet Union in June 1941. The technique was effective and the operational record was substantial. It was also a deliberate violation of the laws of armed conflict — a violation that, on the German side, the Brandenburgers’ commanders had calculated would be answered, by the affected powers, with reprisal and refusal of quarter, and that the Brandenburgers’ operators accepted, when captured, on those terms.</w:t>
      </w:r>
      <w:r>
        <w:rPr>
          <w:rStyle w:val="EndnoteReference"/>
        </w:rPr>
        <w:endnoteReference w:id="30"/>
      </w:r>
    </w:p>
    <w:p>
      <w:pPr>
        <w:pStyle w:val="BodyText"/>
      </w:pPr>
      <w:r>
        <w:t xml:space="preserve">The Brandenburger model was, for the operational genealogy this book is constructing, the German doctrinal answer that the British and Yishuv special operations communities would, in 1941 and 1942, attempt to construct an answer to. The Yishuv’s answer would be the Mistarvim — the platoons of Arabic-speaking Jewish operators, drawn from the Mizrahi and Sephardi Jewish communities of Palestine and from the immigrants from Arab countries who had arrived in the Yishuv in the late 1930s and early 1940s, who would, by 1944, constitute one of the principal arms of the Palmach’s Seventh Company. The British answer would be Captain Herbert Cecil Buck’s Special Interrogation Group — the small unit of German-speaking Jewish operators, drawn from the German Platoon of the Palmach and from the German-Jewish refugees of the Auxiliary Military Pioneer Corps, that Buck would assemble at Marsa Matruh in early 1942 and that would carry out, in May and June 1942, the disastrous raid on the Luftwaffe airfields at Martuba and Derna that the closing section of this chapter will reconstruct. The Brandenburger model would also be answered, on the Soviet side, by the OMSBON brigades of the NKVD that operated behind German lines from 1942 onward, and on the American side, by the OSS Operational Groups that the United States would deploy in occupied Europe from 1943. Five national special operations traditions — German, British, Yishuv, Soviet, American — were, by the closing years of the war, drawing on a single tactical inheritance that the Brandenburgers had pioneered and that von Hippel had carried from his apprenticeship under von Lettow-Vorbeck in inter-war Germany.</w:t>
      </w:r>
      <w:r>
        <w:rPr>
          <w:rStyle w:val="EndnoteReference"/>
        </w:rPr>
        <w:endnoteReference w:id="31"/>
      </w:r>
    </w:p>
    <w:p>
      <w:pPr>
        <w:pStyle w:val="BodyText"/>
      </w:pPr>
      <w:r>
        <w:t xml:space="preserve">The German doctrinal challenge, in other words, was not a single innovation but a system. Panzergrenadier mechanized infantry. Fallschirmjäger airborne envelopment. Brandenburger identity-deception operations. Each of the three innovations corresponded, in the operational architecture of the Wehrmacht and the Luftwaffe and the Abwehr, to a specific operational problem that the conventional European armies of the 1930s had not solved. Each was a deliberate departure from the dominant inter-war doctrinal orthodoxy of trench-and-position warfare. And each was, by the spring of 1941, deployed at operational scale across the European, North African, and Balkan theaters in a combined system that the British military establishment had been unable to defeat by conventional means. What the British emergency response of the summer of 1940 would attempt was, in essence, the construction of an institutional answer to each of the three German innovations, plus a fourth element — the maritime sabotage and coastal raiding capability that the Royal Navy’s diminishing strength in the eastern Mediterranean had created an operational vacuum for. The Commandos, the SOE, the SBS, the Long Range Patrol, the Middle East Commandos, and the SAS, in different combinations and across different theaters, were the British answers to the German system. The Palmach, the Mistarvim platoons, the German Platoon, the SOE Syrian Scheme operators, and the Buck SIG were, on the Yishuv side, the parallel and partly cooperative answers that the Palestine Jewish community produced through its operational collaboration with the British Middle East Command and the SOE Cairo station.</w:t>
      </w:r>
      <w:r>
        <w:rPr>
          <w:rStyle w:val="EndnoteReference"/>
        </w:rPr>
        <w:endnoteReference w:id="32"/>
      </w:r>
    </w:p>
    <w:p>
      <w:pPr>
        <w:pStyle w:val="BodyText"/>
      </w:pPr>
      <w:r>
        <w:t xml:space="preserve">The next section of the chapter takes up the British half of that story. It begins where the chronology of the British emergency response begins — on the evening of the fourth of June 1940, in the closing days of Operation Dynamo, when Winston Churchill, having watched the last of the British Expeditionary Force lifted off the beaches of Dunkirk in the destroyers and trawlers and pleasure boats that the Royal Navy and the civilian flotilla had improvised, rose in the House of Commons and delivered the speech that would, within forty-eight hours, supply the political authorization for the British SOF tradition that the rest of this chapter is about.</w:t>
      </w:r>
      <w:r>
        <w:rPr>
          <w:rStyle w:val="EndnoteReference"/>
        </w:rPr>
        <w:endnoteReference w:id="33"/>
      </w:r>
    </w:p>
    <w:bookmarkEnd w:id="34"/>
    <w:bookmarkStart w:id="48" w:name="Xea1fb03c89276051ef11afbb3085cd6aebca8ea"/>
    <w:p>
      <w:pPr>
        <w:pStyle w:val="Heading2"/>
      </w:pPr>
      <w:r>
        <w:t xml:space="preserve">3.3 Britain’s Emergency Improvisation, June–December 1940</w:t>
      </w:r>
    </w:p>
    <w:p>
      <w:pPr>
        <w:pStyle w:val="FirstParagraph"/>
      </w:pPr>
      <w:r>
        <w:t xml:space="preserve">The chronology of the British SOF tradition begins, by every standard institutional reckoning, on the night of the fourth of June 1940 — when Winston Churchill, three weeks into his prime ministership, addressed the House of Commons on the conclusion of Operation Dynamo. By the morning of the fifth, 338,000 British and French soldiers had been brought home from the beaches of Dunkirk. The British Expeditionary Force had been evacuated; it had not been destroyed; the immediate continental disaster had been averted. But the equipment of the BEF — tanks, artillery, transport, communications — had been left on the French coast. The army that returned to Britain in the first days of June 1940 was a body of trained men without the tools of a modern army to fight with, and it returned to a country that, by Churchill’s calculation, would have to defend itself against a German invasion attempt within sixty days. Operation Sea Lion — the German invasion of Britain — was, in the assessment of the British general staff in early June 1940, the principal operational problem the United Kingdom was about to face.</w:t>
      </w:r>
      <w:r>
        <w:rPr>
          <w:rStyle w:val="EndnoteReference"/>
        </w:rPr>
        <w:endnoteReference w:id="35"/>
      </w:r>
    </w:p>
    <w:p>
      <w:pPr>
        <w:pStyle w:val="BodyText"/>
      </w:pPr>
      <w:r>
        <w:t xml:space="preserve">Churchill’s speech of the fourth of June was the political answer to that assessment.</w:t>
      </w:r>
      <w:r>
        <w:t xml:space="preserve"> </w:t>
      </w:r>
      <w:r>
        <w:t xml:space="preserve">“</w:t>
      </w:r>
      <w:r>
        <w:t xml:space="preserve">We shall go on to the end,</w:t>
      </w:r>
      <w:r>
        <w:t xml:space="preserve">”</w:t>
      </w:r>
      <w:r>
        <w:t xml:space="preserve"> </w:t>
      </w:r>
      <w:r>
        <w:t xml:space="preserve">the most famous passage of the speech ran.</w:t>
      </w:r>
      <w:r>
        <w:t xml:space="preserve"> </w:t>
      </w:r>
      <w:r>
        <w:t xml:space="preserve">“</w:t>
      </w:r>
      <w:r>
        <w:t xml:space="preserve">We shall fight in France, we shall fight on the seas and oceans, we shall fight with growing confidence and growing strength in the air, we shall defend our Island, whatever the cost may be, we shall fight on the beaches, we shall fight on the landing grounds, we shall fight in the fields and in the streets, we shall fight in the hills; we shall never surrender.</w:t>
      </w:r>
      <w:r>
        <w:t xml:space="preserve">”</w:t>
      </w:r>
      <w:r>
        <w:t xml:space="preserve"> </w:t>
      </w:r>
      <w:r>
        <w:t xml:space="preserve">The speech is conventionally remembered as a morale-restoration exercise — the rhetorical apparatus by which the new prime minister rallied a defeated army and a frightened civilian population for the defensive battle that lay ahead. It was also, in the institutional history this chapter is reconstructing, an operational directive. Two of the senior officers at the War Office who heard it — General Sir John Dill, the Chief of the Imperial General Staff, and his military assistant Lieutenant-Colonel Dudley Clarke, whom the previous chapter has introduced as Wingate’s parallel on the British staff in Mandate Palestine of 1937–1938 — took Churchill’s words as the political opening that the operational concept they had been quietly drafting required.</w:t>
      </w:r>
      <w:r>
        <w:rPr>
          <w:rStyle w:val="EndnoteReference"/>
        </w:rPr>
        <w:endnoteReference w:id="36"/>
      </w:r>
    </w:p>
    <w:p>
      <w:pPr>
        <w:pStyle w:val="BodyText"/>
      </w:pPr>
      <w:r>
        <w:t xml:space="preserve">Clarke had been thinking about small-unit raiding operations for at least two months before the Dunkirk evacuation. The thinking had its origins in his own service history. He had observed the operational pattern of the Spanish guerrilla campaign against Napoleon’s army during the Peninsular War of 1807–1814, on which he had read extensively in the inter-war period. He had covered, as a journalist for the Morning Post in 1924, the Berber Rif War in Spanish Morocco, where Abd el-Krim’s irregular forces had pinned down a Spanish colonial army of more than 100,000 men through three years of guerrilla operations in the Atlas Mountains. He had served, in Palestine in 1936–1938, on Wavell’s and Dill’s staffs as a junior intelligence officer during the Arab Revolt and had watched the British Army’s conventional infantry operations against the Arab partisan parties produce, at extraordinary expense in manpower and money, an institutionally embarrassing operational result. The Boer commando model of 1900–1902, on which Clarke’s own reading on the Peninsular War rested, suggested to him that a small, well-led, locally adapted irregular force could produce strategic effects out of proportion to its size — provided the political conditions were created within which such a force could operate without the regular military bureaucracy disowning it.</w:t>
      </w:r>
      <w:r>
        <w:rPr>
          <w:rStyle w:val="EndnoteReference"/>
        </w:rPr>
        <w:endnoteReference w:id="37"/>
      </w:r>
    </w:p>
    <w:p>
      <w:pPr>
        <w:pStyle w:val="BodyText"/>
      </w:pPr>
      <w:r>
        <w:t xml:space="preserve">The political conditions, in Clarke’s reading of Churchill’s evening of the fourth of June, were now in place. On the morning of the fifth, Clarke drafted a one-page memorandum and presented it to Dill in the chief of staff’s office at the War Office. The memorandum proposed the formation of small army units of approximately fifty men each — drawn from existing army formations, trained for amphibious raiding, equipped lightly, and tasked with conducting nuisance operations against the German-held coast of Western Europe. The units would be named, after the Boer model that Clarke explicitly invoked in the memorandum, Commandos. The proposal anticipated the inevitable objections from the conventional infantry establishment by stipulating that the new units would be formed without diversion of resources from the Home Guard. The first commitment Clarke needed, he wrote in the memorandum, was the prime minister’s political authorization. Dill liked the idea. He passed the memorandum to Churchill on the same day.</w:t>
      </w:r>
      <w:r>
        <w:rPr>
          <w:rStyle w:val="EndnoteReference"/>
        </w:rPr>
        <w:endnoteReference w:id="38"/>
      </w:r>
    </w:p>
    <w:p>
      <w:pPr>
        <w:pStyle w:val="BodyText"/>
      </w:pPr>
      <w:r>
        <w:t xml:space="preserve">Churchill, who had read in detail in the inter-war period on irregular warfare and who had, by temperament and by his own brief and ill-fated experience as an officer in the South African War of 1899–1902, an instinctive sympathy for the operational style Clarke was proposing, authorized the Commandos forty-eight hours later. On the sixth of June 1940, in a personal minute to his chief military assistant, General Lionel Hastings Ismay, Churchill set out the political mandate that Clarke would operate under:</w:t>
      </w:r>
      <w:r>
        <w:t xml:space="preserve"> </w:t>
      </w:r>
      <w:r>
        <w:t xml:space="preserve">“</w:t>
      </w:r>
      <w:r>
        <w:t xml:space="preserve">Enterprises must be prepared, with specially-trained troops of the hunter class, who can develop a reign of terror down these coasts, first of all on the</w:t>
      </w:r>
      <w:r>
        <w:t xml:space="preserve"> </w:t>
      </w:r>
      <w:r>
        <w:t xml:space="preserve">‘</w:t>
      </w:r>
      <w:r>
        <w:t xml:space="preserve">butcher and bolt</w:t>
      </w:r>
      <w:r>
        <w:t xml:space="preserve">’</w:t>
      </w:r>
      <w:r>
        <w:t xml:space="preserve"> </w:t>
      </w:r>
      <w:r>
        <w:t xml:space="preserve">policy.</w:t>
      </w:r>
      <w:r>
        <w:t xml:space="preserve">”</w:t>
      </w:r>
      <w:r>
        <w:t xml:space="preserve"> </w:t>
      </w:r>
      <w:r>
        <w:t xml:space="preserve">The phrase that Churchill chose —</w:t>
      </w:r>
      <w:r>
        <w:t xml:space="preserve"> </w:t>
      </w:r>
      <w:r>
        <w:t xml:space="preserve">“</w:t>
      </w:r>
      <w:r>
        <w:t xml:space="preserve">butcher and bolt</w:t>
      </w:r>
      <w:r>
        <w:t xml:space="preserve">”</w:t>
      </w:r>
      <w:r>
        <w:t xml:space="preserve"> </w:t>
      </w:r>
      <w:r>
        <w:t xml:space="preserve">— was the British colonial military’s nineteenth-century shorthand for the punitive raiding operations that the regular army had conducted on the North-West Frontier of India against the Pashtun tribal groups of the Khyber Pass. The phrase placed Churchill’s authorization, by deliberate rhetorical reach, in the long British imperial tradition of small-scale punitive operations. The institutional vehicle would be new. The operational style would not be.</w:t>
      </w:r>
      <w:r>
        <w:rPr>
          <w:rStyle w:val="EndnoteReference"/>
        </w:rPr>
        <w:endnoteReference w:id="39"/>
      </w:r>
    </w:p>
    <w:p>
      <w:pPr>
        <w:pStyle w:val="BodyText"/>
      </w:pPr>
      <w:r>
        <w:t xml:space="preserve">With Dill’s backing and Churchill’s authorization in hand, Clarke established, on the seventh of June 1940, a new section within the Military Operations Directorate of the War Office. The section was designated MO9. Its principal task was the formation of the first Commando units. Clarke’s first hire was Major-General Otto Lund, who came in as deputy director of military operations and supplied the bureaucratic cover under which MO9 would operate. Clarke’s other early hires included David Niven — the British actor who had returned from Hollywood at the outbreak of war and had requested combat duty — and a small cadre of younger officers whom Clarke selected on the basis of unconventional intelligence and physical fitness rather than seniority. The first volunteers were drawn from the Army’s Independent Companies, the small ad hoc units that had been raised earlier in 1940 for operations in Norway; from the Royal Marines; and from the regular infantry regiments whose commanding officers were willing, in the summer of 1940, to release men they regarded as marginal to the new units.</w:t>
      </w:r>
      <w:r>
        <w:rPr>
          <w:rStyle w:val="EndnoteReference"/>
        </w:rPr>
        <w:endnoteReference w:id="40"/>
      </w:r>
    </w:p>
    <w:p>
      <w:pPr>
        <w:pStyle w:val="BodyText"/>
      </w:pPr>
      <w:r>
        <w:t xml:space="preserve">The first Commando operation followed within three weeks of MO9’s establishment. Operation Collar, the new units’ inaugural raid, took place on the night of the twenty-fourth to twenty-fifth of June 1940. A small Commando party landed on the French coast in Pas-de-Calais, conducted a brief reconnaissance, killed two German sentries, and withdrew. The operation did not achieve its formal reconnaissance objectives. Its sole British casualty was Clarke himself, who had insisted on joining the raid as an observer and had been wounded by a German rifle round at close range. The operation’s principal effect, from the British command’s perspective, was as cinema. Film crews had been embedded with the raiding party; the footage of small parties of British soldiers in blacked-up faces emerging onto a French beach was released to the cinema newsreels of the United Kingdom in early July; the footage made the Commandos famous in a country whose civilian population was, in those weeks, in the depths of the post-Dunkirk political crisis and was in need of evidence that the war was not being conducted entirely defensively. By the end of July 1940, the number of volunteers for the Commandos exceeded the units’ personnel ceilings by an order of magnitude. By the autumn, the screening process for new entrants had been formalized; selection had become competitive; a training depot had been established in the highlands of Scotland under the direction of Colonel Charles Vaughan; and the operational pattern of the British Commandos as a permanent feature of the British military landscape had been institutionally consolidated.</w:t>
      </w:r>
      <w:r>
        <w:rPr>
          <w:rStyle w:val="EndnoteReference"/>
        </w:rPr>
        <w:endnoteReference w:id="41"/>
      </w:r>
    </w:p>
    <w:p>
      <w:pPr>
        <w:pStyle w:val="BodyText"/>
      </w:pPr>
      <w:r>
        <w:t xml:space="preserve">The Commando initiative was not, however, the only British SOF institution that the summer of 1940 produced. A month after Clarke’s MO9 had been authorized, on the sixteenth of July 1940, Churchill issued the directive that established the Special Operations Executive — the new clandestine warfare agency, formally housed within the Ministry of Economic Warfare under the Labour minister Hugh Dalton, that was charged, in the prime minister’s instruction, with the mandate</w:t>
      </w:r>
      <w:r>
        <w:t xml:space="preserve"> </w:t>
      </w:r>
      <w:r>
        <w:t xml:space="preserve">“</w:t>
      </w:r>
      <w:r>
        <w:t xml:space="preserve">to coordinate all action, by way of subversion and sabotage, against the enemy.</w:t>
      </w:r>
      <w:r>
        <w:t xml:space="preserve">”</w:t>
      </w:r>
      <w:r>
        <w:t xml:space="preserve"> </w:t>
      </w:r>
      <w:r>
        <w:t xml:space="preserve">The SOE was institutionally distinct from the Commandos. Its operational mandate was different — clandestine sabotage and resistance support, rather than amphibious raiding. Its personnel were drawn from a different recruitment pool — refugee European nationals, multilingual British civilians, intelligence specialists rather than infantry officers. Its institutional culture, by the end of 1940, was already in tension with the parallel intelligence apparatus of the Secret Intelligence Service, whose senior officers regarded the new agency as an institutional rival rather than a complementary tool. But the SOE, like the Commandos, was a product of the same political-strategic moment — the post-Dunkirk improvisation, the willingness of the new Churchill government to fund and to politically protect the unconventional operational instruments that the conventional establishment regarded with skepticism, the recognition that the immediate operational problem facing the United Kingdom could not be solved by conventional means alone.</w:t>
      </w:r>
      <w:r>
        <w:rPr>
          <w:rStyle w:val="EndnoteReference"/>
        </w:rPr>
        <w:endnoteReference w:id="42"/>
      </w:r>
    </w:p>
    <w:p>
      <w:pPr>
        <w:pStyle w:val="BodyText"/>
      </w:pPr>
      <w:r>
        <w:t xml:space="preserve">The third British SOF institution of the summer of 1940 was the Special Boat Section — the small-boat raiding unit that emerged, more by accident than by design, from the persistence of one of the early Commando volunteers. The volunteer was Captain Roger Courtney of the King’s Royal Rifle Corps. Courtney was thirty-seven years old in 1940, an English public-school boy who had spent the inter-war period as a big-game hunter in East Africa and as a sergeant in the British police in Mandate Palestine during the Arab Revolt. He had become, in the course of his African years, an accomplished amateur canoeist; he had once paddled a folding canvas canoe — a folboat — down the length of the Nile. When he volunteered for the Commandos in June 1940, he proposed to the senior staff that the new units should incorporate folboats for close-in reconnaissance and clandestine sabotage of moored shipping. The Royal Navy, in the persons of Admirals Roger Keyes and Theodore Hallett, was skeptical. Courtney did not accept the skepticism. Late one night in July 1940, he paddled a folboat alongside the moored HMS Glengyle, climbed silently aboard, removed the cover of one of the ship’s main armaments, and paddled back to shore without being detected by the Royal Navy watch. Dripping water, he entered the hotel where the senior officers were meeting and presented the gun cover as evidence. A second clandestine boarding, this time conducted under official observation, confirmed the result. By the autumn of 1940, Courtney had been promoted to captain and authorized to raise the No. 1 Special Boat Section — a twelve-man unit, initially attached to the Commandos, that became the institutional ancestor of the post-war British SBS.</w:t>
      </w:r>
      <w:r>
        <w:rPr>
          <w:rStyle w:val="EndnoteReference"/>
        </w:rPr>
        <w:endnoteReference w:id="43"/>
      </w:r>
    </w:p>
    <w:p>
      <w:pPr>
        <w:pStyle w:val="BodyText"/>
      </w:pPr>
      <w:r>
        <w:t xml:space="preserve">The fourth British SOF institution of the summer of 1940 was geographically distant from London and operationally different from the other three. It emerged in the Western Desert, in the headquarters of the Commander-in-Chief Middle East at Cairo, where Major Ralph Bagnold — the Royal Signals officer whose inter-war expertise in desert reconnaissance had been built up across two decades of private exploration of the Libyan Desert — approached General Sir Archibald Wavell in the first days of July 1940 with a proposal. The proposal concerned the geographic problem the Middle East Command was about to confront. With Italy’s declaration of war on the tenth of June 1940 and Mussolini’s deployment of his colonial army into Libya for an advance on the Suez Canal, the British defensive position in Egypt depended on the small Western Desert Force’s ability to monitor and to disrupt Italian operations across an area of half a million square miles of largely impassable terrain. Bagnold proposed that the Middle East Command authorize a small, motorized reconnaissance and raiding unit that would penetrate the Italian rear areas by overland desert routes, using vehicles that Bagnold himself had modified across the inter-war period for sand-dune operation, and that would report back on Italian movements while conducting low-level harassment of supply convoys and outposts. Wavell, who had been familiar with Bagnold’s work since their parallel service in Palestine in 1937–1938, approved the proposal on the third of July 1940. The unit was established under the designation No. 1 Long Range Patrol Unit. Bagnold’s friends in the Middle East would later refer to it, more accurately, as the Long Range Desert Group.</w:t>
      </w:r>
      <w:r>
        <w:rPr>
          <w:rStyle w:val="EndnoteReference"/>
        </w:rPr>
        <w:endnoteReference w:id="44"/>
      </w:r>
    </w:p>
    <w:p>
      <w:pPr>
        <w:pStyle w:val="BodyText"/>
      </w:pPr>
      <w:r>
        <w:t xml:space="preserve">By the end of the summer of 1940 — three months after Dunkirk — the British military had stood up the Commandos, the SOE, the SBS, and the LRP. Four new institutional vehicles, each authorized at the political level, each operating outside the conventional command structures of the army and the navy, each tasked with a different operational problem, each in active development. None of the four had yet produced operational effects on a scale that the conventional military establishment regarded as significant. All four were, by the standards of the established service institutions, under-resourced, institutionally insecure, and politically vulnerable. But all four existed. They had been authorized. They had been staffed. They had been allowed to begin to develop the operational doctrine and the personnel ecology that, by the middle of 1942, would make them the most institutionally productive component of the British Empire’s military response to the war.</w:t>
      </w:r>
      <w:r>
        <w:rPr>
          <w:rStyle w:val="EndnoteReference"/>
        </w:rPr>
        <w:endnoteReference w:id="45"/>
      </w:r>
    </w:p>
    <w:p>
      <w:pPr>
        <w:pStyle w:val="BodyText"/>
      </w:pPr>
      <w:r>
        <w:t xml:space="preserve">The institutional centrifuge that the summer of 1940 had set in motion in London would, by the end of the year, move east. In November 1940, the British army established the Special Service Brigade — the institutional umbrella under which the expanding Commando units were grouped into five battalions. The same month, the No. 51 Middle East Commando was raised at the British base at Geneifa, near the Bitter Lake in the Canal Zone, under the command of Lieutenant-Colonel Henry Cator. The new commando was the first of three British units to be drawn substantially from the Jewish and Arab volunteers of the Auxiliary Military Pioneer Corps — the British army labor formation that, since the outbreak of war, had absorbed the Mandate’s foreign-national volunteers, including the Yishuv’s Jewish manpower that the Mandate authorities considered suitable for labor service but politically problematic for combat employment. The 51 Middle East Commando’s 360 volunteers, drawn primarily from the Yishuv, would constitute one of the principal Yishuv–British operational interfaces of the early war, and would, after the unit’s disbandment in 1941, supply the personnel from which Buck’s Special Interrogation Group would later be assembled. On the eighteenth of December 1940, Wavell formally requested that Clarke be transferred from London to Cairo to take charge of the Middle East Command’s strategic deception apparatus. Clarke arrived in Cairo on the same day. His official designation was as the regional director of MI9, the British escape-and-evasion organization; his actual remit was the establishment of what would, four months later, become the dedicated military deception organization known as</w:t>
      </w:r>
      <w:r>
        <w:t xml:space="preserve"> </w:t>
      </w:r>
      <w:r>
        <w:t xml:space="preserve">‘</w:t>
      </w:r>
      <w:r>
        <w:t xml:space="preserve">A</w:t>
      </w:r>
      <w:r>
        <w:t xml:space="preserve">’</w:t>
      </w:r>
      <w:r>
        <w:t xml:space="preserve"> </w:t>
      </w:r>
      <w:r>
        <w:t xml:space="preserve">Force. Clarke would remain in Cairo for the remainder of the war.</w:t>
      </w:r>
      <w:r>
        <w:rPr>
          <w:rStyle w:val="EndnoteReference"/>
        </w:rPr>
        <w:endnoteReference w:id="46"/>
      </w:r>
    </w:p>
    <w:p>
      <w:pPr>
        <w:pStyle w:val="BodyText"/>
      </w:pPr>
      <w:r>
        <w:t xml:space="preserve">By the end of 1940, the British SOF ecosystem had migrated, in personnel and institutional weight, from the offices of MO9 at the War Office in London to the Middle East Command’s headquarters in Cairo. The reasons for the migration were operational: the principal theater of British ground operations against the Axis was Wavell’s Western Desert Force; the principal opportunity for the kind of small-unit raiding and reconnaissance that the new institutions were designed for was in the Libyan Desert; the principal command authority willing to protect the unconventional units against the conventional staff was Wavell himself, whose Palestine staff in 1937–1938 had included both Wingate and Clarke and who had carried, into the Middle East Command, an institutional appetite for irregular operations that the conventional army establishment did not share. Cairo, in the first months of 1941, became the laboratory in which the British SOF tradition would be elaborated and in which the Yishuv’s parallel operational instruments would, by accident and by deliberate British policy, be drawn into operational collaboration with the British units. The next section of this chapter takes up that story.</w:t>
      </w:r>
      <w:r>
        <w:rPr>
          <w:rStyle w:val="EndnoteReference"/>
        </w:rPr>
        <w:endnoteReference w:id="47"/>
      </w:r>
    </w:p>
    <w:p>
      <w:pPr>
        <w:pStyle w:val="BodyText"/>
      </w:pPr>
      <w:r>
        <w:t xml:space="preserve">Working draft, 2026-05-26. Not yet integrated into the canonical Chapter_03_The_Desert.md. Read in sequence; embedded questions appear inline marked &gt;</w:t>
      </w:r>
      <w:r>
        <w:t xml:space="preserve"> </w:t>
      </w:r>
      <w:r>
        <w:rPr>
          <w:bCs/>
          <w:b/>
        </w:rPr>
        <w:t xml:space="preserve">❓ שאלה לעמי:</w:t>
      </w:r>
      <w:r>
        <w:t xml:space="preserve">. Once you’ve answered, I’ll consolidate and move into the canonical file.</w:t>
      </w:r>
    </w:p>
    <w:p>
      <w:pPr>
        <w:pStyle w:val="BodyText"/>
      </w:pPr>
      <w:r>
        <w:t xml:space="preserve">Yishuv-impact emphasis is woven through both sections per your instruction — not deferred to §3.6.</w:t>
      </w:r>
    </w:p>
    <w:bookmarkEnd w:id="48"/>
    <w:bookmarkStart w:id="59" w:name="X51adc710f5c968e3e89ac6442f8ec54f416ad05"/>
    <w:p>
      <w:pPr>
        <w:pStyle w:val="Heading2"/>
      </w:pPr>
      <w:r>
        <w:t xml:space="preserve">3.4 Cairo as Laboratory, December 1940 – June 1941</w:t>
      </w:r>
    </w:p>
    <w:p>
      <w:pPr>
        <w:pStyle w:val="FirstParagraph"/>
      </w:pPr>
      <w:r>
        <w:t xml:space="preserve">When Dudley Clarke stepped off the Imperial Airways flying boat at Rod-el-Farag on the morning of the eighteenth of December 1940, the city he entered was already, by the institutional standards of the wartime British Empire, one of the densest concentrations of unconventional military thinking anywhere outside London. Wavell’s General Headquarters Middle East occupied a block of converted apartment buildings in Garden City, on the eastern bank of the Nile, between the British Embassy and the Qasr al-Aini Hospital. Bagnold’s Long Range Patrol — by that point renamed the Long Range Desert Group and operating out of a forward base at Siwa Oasis, four hundred miles to the west — kept a small Cairo cell in the same Garden City building. The Special Operations Executive’s Cairo station, established in October 1940 under the direction of George Pollock, had taken over a converted villa at Rustum Buildings, in the residential quarter immediately south of the British Embassy. The Inter-Services Liaison Department — the cover designation under which the Secret Intelligence Service operated in the Middle East theater — was housed in a wing of the same Garden City complex as GHQ itself. The Security Intelligence Middle East organization, charged with counter-intelligence operations against German and Italian agents in the Levant, occupied a third floor of the Grey Pillars building. The Cairo of December 1940 was a city in which a captain of the Royal Tank Regiment could walk, in the course of a single morning, from a desk at GHQ to a meeting at SOE Cairo to a luncheon with an LRDG officer on home leave to a coded message from a Haganah liaison in Jerusalem — and could do so, much of the time, without leaving the same six city blocks.</w:t>
      </w:r>
      <w:r>
        <w:rPr>
          <w:rStyle w:val="EndnoteReference"/>
        </w:rPr>
        <w:endnoteReference w:id="49"/>
      </w:r>
    </w:p>
    <w:p>
      <w:pPr>
        <w:pStyle w:val="BodyText"/>
      </w:pPr>
      <w:r>
        <w:t xml:space="preserve">❓ שאלה לעמי: האם פתיחה אטמוספרית של 200–250 מילים (כמו זו שלמעלה) ראויה כאן, או שאתה מעדיף פתיחה תמציתית יותר? בפרק 2 הפתיחות של תתי-הסעיפים היו לרוב יותר אסרטיביות-אנליטיות מאשר אטמוספריות. אני יכול לקצר ל-100–120 מילים אם אתה רוצה.</w:t>
      </w:r>
    </w:p>
    <w:p>
      <w:pPr>
        <w:pStyle w:val="BodyText"/>
      </w:pPr>
      <w:r>
        <w:t xml:space="preserve">Clarke’s official designation in the Cairo establishment of the winter of 1940–1941 was as the regional director of MI9 — the British military intelligence organization responsible for evading and escaping Allied personnel behind enemy lines. The designation was institutional cover. Clarke’s actual remit, conveyed to him directly by Wavell on the afternoon of his arrival, was to construct, from the institutional materials Wavell could allocate, a dedicated military deception organization for the Middle East theater. The new organization — which would, in March 1941, be formally designated</w:t>
      </w:r>
      <w:r>
        <w:t xml:space="preserve"> </w:t>
      </w:r>
      <w:r>
        <w:t xml:space="preserve">‘</w:t>
      </w:r>
      <w:r>
        <w:t xml:space="preserve">A</w:t>
      </w:r>
      <w:r>
        <w:t xml:space="preserve">’</w:t>
      </w:r>
      <w:r>
        <w:t xml:space="preserve"> </w:t>
      </w:r>
      <w:r>
        <w:t xml:space="preserve">Force and would operate, for the remainder of the war, as the principal coordinator of British strategic deception in the Mediterranean and the Indian Ocean — would have three operational tasks. It would mislead the Italian and German intelligence services about British troop strengths in Egypt and Palestine. It would conceal the timing and direction of British offensive operations. It would, where possible, create in the minds of the German and Italian field commanders false beliefs about British operational capabilities that would induce those commanders to disperse their forces against threats that did not exist. Wavell, who had served alongside Allenby’s intelligence staff in Palestine during the closing campaigns of the First World War and had observed the operational effects of Richard Meinertzhagen’s deception efforts at Beersheba in October 1917, regarded strategic deception as a permanent feature of modern operations rather than an occasional supplement to them. He gave Clarke a free hand.</w:t>
      </w:r>
      <w:r>
        <w:rPr>
          <w:rStyle w:val="EndnoteReference"/>
        </w:rPr>
        <w:endnoteReference w:id="50"/>
      </w:r>
    </w:p>
    <w:p>
      <w:pPr>
        <w:pStyle w:val="BodyText"/>
      </w:pPr>
      <w:r>
        <w:t xml:space="preserve">Clarke’s first major operation, in the first weeks of January 1941, would, by an institutional coincidence the rest of this chapter is built around, supply the name that David Stirling — operating in another office in the same Garden City complex six months later — would take for his new unit. The operation was the fabrication of the British 1st Special Air Service Brigade. The brigade did not exist. Clarke had invented it. The strategic problem the invention was designed to address was the Italian command’s growing concern, in the late autumn of 1940, that the British were about to insert a substantial airborne force into Italian-held Cyrenaica to coincide with the ground offensive of General Richard O’Connor’s Western Desert Force. The Italians had no reliable means of detecting an airborne insertion until it occurred. The British, in operational reality, possessed neither the transport aircraft nor the trained airborne personnel that an insertion of the kind the Italians feared would have required. Clarke’s solution was to create the brigade on paper. He fabricated unit documents — operational orders, equipment schedules, casualty returns from training exercises that had not occurred — and arranged for selected fragments of the documentation to be planted, through controlled channels, where Italian intelligence would find them. He arranged for wooden dummy parachutists, painted in green and brown and rigged with cut-down parachute harnesses, to be dropped at low altitude over Italian-observed terrain along the Cyrenaican frontier. He planted, in the wreckage of the dummy drops, fragments of British uniform and broken pieces of British parachute equipment that Italian intelligence would, on examination, identify as authentic. He arranged for British personnel in selected Cairo bars known to be frequented by Italian agents to speak openly, in the kind of indiscretion that careful operational security would have forbidden, about transfers to the 1st Special Air Service Brigade and the brigade’s training program at a facility outside Heliopolis that did not exist. The deception worked. By the spring of 1941, Italian and German intelligence had accepted the brigade as an operational reality. Internal Axis intelligence assessments from this period — recovered after the war and analyzed in the official British histories of strategic deception — show the fictional brigade entering the Italian and German order-of-battle estimates and remaining there, in steadily revised form, through the autumn of 1942.</w:t>
      </w:r>
      <w:r>
        <w:rPr>
          <w:rStyle w:val="EndnoteReference"/>
        </w:rPr>
        <w:endnoteReference w:id="51"/>
      </w:r>
    </w:p>
    <w:p>
      <w:pPr>
        <w:pStyle w:val="BodyText"/>
      </w:pPr>
      <w:r>
        <w:t xml:space="preserve">❓ שאלה לעמי: הסיפור הזה (הבריגדה הבדויה של קלארק) הוא קריטי לטענה הספציפית של הפרק — סטירלינג בקיץ 1941 לקח את השם של יחידה בדויה שקלארק יצר חצי שנה קודם, במשרד הסמוך. האם אתה רוצה שאוסיף פסקה שניה שמרחיבה את האירוניה (היחידה שהאינטליגנציה האיטלקית-גרמנית האמינה בה בכזב — הפכה תוך שנתיים ליחידה האמיתית המסוכנת ביותר בתאטרון), או שזה יראה כפרשנות יתרה?</w:t>
      </w:r>
    </w:p>
    <w:p>
      <w:pPr>
        <w:pStyle w:val="BodyText"/>
      </w:pPr>
      <w:r>
        <w:t xml:space="preserve">The fictional 1st SAS Brigade was, in the institutional history of the British SOF tradition, the bureaucratic envelope into which Stirling’s L Detachment would, in July 1941, be inserted. The story of how Clarke and Stirling — neighbors in the corridors of GHQ Middle East in the summer of 1941 — arranged the naming will be told in the next section of this chapter. What concerns the present section is the institutional ecology in which the arrangement became possible. By March 1941, the Cairo establishment had acquired a recognizable shape.</w:t>
      </w:r>
      <w:r>
        <w:t xml:space="preserve"> </w:t>
      </w:r>
      <w:r>
        <w:t xml:space="preserve">‘</w:t>
      </w:r>
      <w:r>
        <w:t xml:space="preserve">A</w:t>
      </w:r>
      <w:r>
        <w:t xml:space="preserve">’</w:t>
      </w:r>
      <w:r>
        <w:t xml:space="preserve"> </w:t>
      </w:r>
      <w:r>
        <w:t xml:space="preserve">Force occupied a wing of Grey Pillars. The SOE Cairo station, expanded under Pollock’s direction to absorb the volume of clandestine operations against the Italian rear in Cyrenaica and the Vichy French positions in Syria and Lebanon, employed perhaps two hundred officers and civilian specialists by the spring. The LRDG had grown to three patrols of forty men each, operating across an area of roughly one million square miles. The Commando establishment in the Middle East — the three Layforce battalions that had been sent out from Britain in February 1941, plus the Middle East Commandos that Cator had raised at Geneifa — totaled around 2,000 men by April. And the SOE’s parallel apparatus for clandestine operations against Vichy Syria — known as the Syrian Scheme, and run from a converted hotel at Mishmar Ha-Yam on the Carmel coast under the direction of Maurice Oldfield and Tony Simonds — was already, by the spring of 1941, in active negotiation with the Yishuv’s military leadership for the training of Jewish operators who could be inserted, in Arab cover, into the Vichy French and German-aligned positions in the northern Levant. The Cairo SOF laboratory of the early months of 1941 was not, in other words, a laboratory in which British officers were experimenting in isolation. It was a laboratory in which the British improvisation of the previous summer was being scaled up, institutionalized, and — at the operational margins — extended to draw on the manpower and the operational knowledge of the Yishuv’s existing self-defense apparatus.</w:t>
      </w:r>
      <w:r>
        <w:rPr>
          <w:rStyle w:val="EndnoteReference"/>
        </w:rPr>
        <w:endnoteReference w:id="52"/>
      </w:r>
    </w:p>
    <w:p>
      <w:pPr>
        <w:pStyle w:val="BodyText"/>
      </w:pPr>
      <w:r>
        <w:t xml:space="preserve">The clearest institutional expression of that extension, in the autumn and winter of 1940–1941, was the No. 51 Middle East Commando. Henry Cator, the Norfolk landowner and inter-war Levant traveler whose Arabic and Persian fluency had been acquired across two decades of independent residence in Tehran, Aleppo, and Baghdad, had been appointed by Wavell in October 1940 to raise a new Commando battalion at the British base at Geneifa, near the Bitter Lake in the Suez Canal Zone. The recruitment instruction Wavell gave Cator was explicit: the new battalion was to be drawn principally from the Yishuv Jewish and Palestinian Arab volunteers of the Auxiliary Military Pioneer Corps, the British army labor formation that had, since the outbreak of the war in September 1939, absorbed the Mandate’s volunteer manpower whom the Mandate authorities had been unwilling to enroll for combat service. Cator’s recruitment teams went directly into the AMPC depots at Sarafand and Rafa in October and November 1940. They interviewed approximately 1,400 volunteers. They selected 360. The selected men — roughly 280 of them Yishuv Jews, with a smaller component of perhaps 80 Palestinian Arabs — were brought to Geneifa in late November and trained through the winter of 1940–1941 in amphibious raiding, demolitions, small-unit infantry tactics, and the desert reconnaissance methods that Bagnold’s LRDG had developed.</w:t>
      </w:r>
      <w:r>
        <w:rPr>
          <w:rStyle w:val="EndnoteReference"/>
        </w:rPr>
        <w:endnoteReference w:id="53"/>
      </w:r>
    </w:p>
    <w:p>
      <w:pPr>
        <w:pStyle w:val="BodyText"/>
      </w:pPr>
      <w:r>
        <w:t xml:space="preserve">❓ שאלה לעמי: המספרים האלו (1,400 רואיינו / 360 נבחרו / ~280 יהודים מול ~80 ערבים) הם הערכה משולבת מסקירת ספרות הקומנדו הבריטי. אם יש לך מקור ספציפי טוב יותר (Gelber? Markovitzki?) שיש לו מספרים מדויקים — אשמח לעדכן. אחרת אני מסמן בהערה שהמספרים הם מקסימום-הערכה.</w:t>
      </w:r>
    </w:p>
    <w:p>
      <w:pPr>
        <w:pStyle w:val="BodyText"/>
      </w:pPr>
      <w:r>
        <w:t xml:space="preserve">The No. 51 Middle East Commando’s operational record was modest. The unit deployed in early 1941 to Eritrea, where it conducted amphibious operations against Italian coastal positions during the East African campaign. It transferred subsequently to Ethiopia, where it operated alongside Wingate’s Gideon Force in the closing weeks of the Italian collapse in the Horn. It was withdrawn to Egypt in October 1941 and was formally disbanded in November of the same year, its veterans dispersed back to the AMPC, to the conventional Yishuv units that were by then being raised under the Palestine Regiment designation, or, in a small but consequential number of cases, to the new specialized units — Buck’s Special Interrogation Group, the SOE Syrian Scheme operator pool — that the Cairo establishment was assembling for the operations of 1942 and beyond. The 51 Commando’s operational achievements were not the unit’s principal institutional significance. Its principal significance, in the history this chapter is reconstructing, was that it had demonstrated to the British Middle East Command, on the operational evidence of a year’s deployment, that Yishuv manpower could be raised, trained, and committed at battalion scale within the British SOF establishment. That demonstration would, in the spring and summer of 1942, supply the institutional precedent on which the SOE’s larger Yishuv operations of the middle war years would be built.</w:t>
      </w:r>
      <w:r>
        <w:rPr>
          <w:rStyle w:val="EndnoteReference"/>
        </w:rPr>
        <w:endnoteReference w:id="54"/>
      </w:r>
    </w:p>
    <w:p>
      <w:pPr>
        <w:pStyle w:val="BodyText"/>
      </w:pPr>
      <w:r>
        <w:t xml:space="preserve">The parallel and operationally larger demonstration of the same principle, in the same winter of 1940–1941, was Orde Wingate’s Gideon Force. The previous chapter has reconstructed Wingate’s Palestine service of 1937–1938 and the Special Night Squads through which Wingate had, in collaboration with the Haganah’s Yitzhak Sadeh and the FOSH cadres Sadeh had trained, conducted the British counter-insurgency operations against the Arab Revolt’s mobile partisan parties. Wingate’s Palestine appointment had ended in 1939 with his removal from the Mandate, on the recommendation of the Palestine intelligence staff, on the grounds that his open identification with the Zionist national project had become operationally compromising. He had returned to Britain. He had spent the early months of the war in a War Office position that had not used his unconventional operational expertise. And then, in the autumn of 1940 — by Wavell’s personal request to Dill — he had been flown to Khartoum to take command of an irregular operation that Wavell wished to insert into Italian-occupied Ethiopia in support of the Emperor Haile Selassie’s restoration to his throne.</w:t>
      </w:r>
      <w:r>
        <w:rPr>
          <w:rStyle w:val="EndnoteReference"/>
        </w:rPr>
        <w:endnoteReference w:id="55"/>
      </w:r>
    </w:p>
    <w:p>
      <w:pPr>
        <w:pStyle w:val="BodyText"/>
      </w:pPr>
      <w:r>
        <w:t xml:space="preserve">Gideon Force — the formation Wingate assembled in Khartoum between November 1940 and January 1941 — was an institutional hybrid that bore the unmistakable imprint of Wingate’s Palestine experience. It consisted, at its full operational strength in the spring of 1941, of approximately 1,700 men. Eight hundred of those men were drawn from the Sudan Defence Force’s Frontier Battalion — disciplined Sudanese troops, British-officered, who would supply the conventional infantry backbone of the formation. Eight hundred were drawn from the Ethiopian regular forces that the British had been reconstituting from exile cadres in the Sudan since the spring of 1940 — soldiers of the Emperor’s restored army, fighting under Ethiopian command. The remaining cadre — perhaps a hundred British and Empire officers and specialist personnel, including the South African operations officer Donald Lush, the Canadian engineer Wilfred Thesiger (later the celebrated Arabian traveler), and the Sandhurst-trained Charles Boustead who would command the Frontier Battalion contingent — supplied the operational planning, the communications, and the leadership cadre that bound the heterogeneous force together. The operational model Wingate adopted was a direct adaptation of the Special Night Squads pattern. Small mixed units, drawing local manpower around a British officer core, operating by stealth at night against an enemy that held the conventional positions by day, coordinating with the Ethiopian Patriot guerrilla bands — the Arbegnoch — that by the early months of 1941 numbered perhaps 25,000 fighters across the Ethiopian highlands. Between January and May 1941, Gideon Force, operating in coordination with the conventional British advance from the Sudan and from Kenya, played a disproportionate role in the collapse of Italian East Africa. Italian forces of approximately 40,000 men — twenty-five times Gideon Force’s strength — were tied down in operations against Wingate’s force across an area the size of metropolitan France. On the fifth of May 1941, Haile Selassie reentered Addis Ababa with Wingate at his side as Gideon Force’s commander and his nominal military escort. The political consequences of the operation belonged to the Ethiopian restoration. The operational consequences belonged to the British SOF tradition that the rest of this chapter is reconstructing.</w:t>
      </w:r>
      <w:r>
        <w:rPr>
          <w:rStyle w:val="EndnoteReference"/>
        </w:rPr>
        <w:endnoteReference w:id="56"/>
      </w:r>
    </w:p>
    <w:p>
      <w:pPr>
        <w:pStyle w:val="BodyText"/>
      </w:pPr>
      <w:r>
        <w:t xml:space="preserve">❓ שאלה לעמי: ההיקף של פסקת Gideon Force כאן הוא ~400 מילים. וינגייט קיבל טיפול ב-Ch 2 §1.7½ אבל לא במבצעית. האם זה בסדר כפי שהוא — סקירה אופרציונלית של כוח גדעון בלי לחזור על הביוגרפיה של וינגייט — או שאתה רוצה שאני (א) אקצר עוד יותר, (ב) ארחיב לכדי וינייטה אופרציונלית מלאה של 2–3 פסקאות כולל סצנה ספציפית מאחת ההתקפות?</w:t>
      </w:r>
    </w:p>
    <w:p>
      <w:pPr>
        <w:pStyle w:val="BodyText"/>
      </w:pPr>
      <w:r>
        <w:t xml:space="preserve">The Yishuv consequences of Gideon Force were institutional rather than operational. No Yishuv personnel served in the Ethiopian operation in any documented capacity. But the news of Wingate’s command of the operation reached the Yishuv through the Haganah’s contacts in the British Middle East Command by the early weeks of 1941. The man whom the Yishuv had known, in 1937 and 1938, as the British officer who had trained the FOSH cadres in the operational practice of night raiding and who had, almost alone among the British staff of the period, identified the Yishuv’s military self-organization as an asset to be developed rather than a threat to be contained, was now commanding what was, in operational terms, the most successful British irregular formation of the early war. The political significance of Wingate’s renewed visibility, in the Yishuv’s strategic assessment of British intentions, was substantial. The institutional significance, in the operational evolution of the Palmach that Sadeh would begin to constitute four months after Wingate’s entry into Addis Ababa, was deeper. The operational pattern Wingate had used in Ethiopia — small mixed force, local manpower around a small leadership cadre, night operations, coordination with indigenous resistance — was the same pattern Sadeh had absorbed from Wingate in 1938. Sadeh would, in the operational doctrine he established for the Palmach in May 1941 at Mishmar Ha-Emek, draw on the same pattern. The Ethiopian operation was, in the Yishuv’s military leadership’s reading of it through the spring of 1941, the empirical confirmation that the operational doctrine the FOSH had absorbed three years earlier remained viable at scale under modern combat conditions.</w:t>
      </w:r>
      <w:r>
        <w:rPr>
          <w:rStyle w:val="EndnoteReference"/>
        </w:rPr>
        <w:endnoteReference w:id="57"/>
      </w:r>
    </w:p>
    <w:p>
      <w:pPr>
        <w:pStyle w:val="BodyText"/>
      </w:pPr>
      <w:r>
        <w:t xml:space="preserve">The Cairo establishment that received Wingate back from Ethiopia in June 1941 was, in the assessment of every senior officer who had been present at GHQ Middle East through the preceding nine months, an institutional formation in which unconventional operations had been mainstreamed to a degree that no other British theater command had reached. Wavell’s personal authority had been the political condition for the mainstreaming. The German operational pressure had been the operational condition. The Italian collapse in East Africa in the spring of 1941 had been the early empirical evidence that the new units could produce strategic effects. The unrelenting succession of operational defeats in Greece (April), Crete (May), and the failed British offensives in the Western Desert (Operation Brevity in May, Operation Battleaxe in June) had supplied the institutional pressure under which the conventional staff had been forced to concede operational space to the unconventional units they did not, in the abstract, approve of. By the time David Stirling — recovering from his parachute accident at the Scottish General Hospital in Alexandria through the second half of June and the first days of July 1941 — was preparing the proposal he would carry, on crutches, into Ritchie’s office, the Cairo establishment had become a laboratory whose institutional architecture would accept his proposal on terms that the British military establishment of any other theater, in any other moment of the war, would not have.</w:t>
      </w:r>
      <w:r>
        <w:rPr>
          <w:rStyle w:val="EndnoteReference"/>
        </w:rPr>
        <w:endnoteReference w:id="58"/>
      </w:r>
    </w:p>
    <w:bookmarkEnd w:id="59"/>
    <w:bookmarkStart w:id="71" w:name="X6c105eb9dafab6e2a278787743826ca63e78392"/>
    <w:p>
      <w:pPr>
        <w:pStyle w:val="Heading2"/>
      </w:pPr>
      <w:r>
        <w:t xml:space="preserve">3.5 Stirling’s L Detachment and the Real SAS, July 1941 – January 1943</w:t>
      </w:r>
    </w:p>
    <w:p>
      <w:pPr>
        <w:pStyle w:val="FirstParagraph"/>
      </w:pPr>
      <w:r>
        <w:t xml:space="preserve">The story of how David Stirling reached Ritchie’s office on the morning of his unauthorized visit to GHQ Middle East in July 1941 — the story §3.1 of this chapter has already told — concludes, in every standard SAS history, with Ritchie’s authorization of L Detachment, Special Air Service Brigade. The naming was not accidental. Ritchie’s authorization, granted on the morning of Stirling’s first visit to the deputy chief of staff’s office, was confirmed in writing the following day by the chief of staff, Lieutenant-General Sir Arthur Smith, on the condition — proposed by Smith and not by Stirling — that the new unit be administratively absorbed within the cover designation of Clarke’s fictional 1st Special Air Service Brigade. The administrative arrangement had operational consequences that neither Stirling nor Smith, in the days of the original authorization, fully appreciated. By assigning Stirling’s L Detachment to the order-of-battle slot that Clarke’s fictional brigade occupied in the Italian and German intelligence assessments, the British command was, in effect, providing the new unit with prefabricated deception cover. The Axis intelligence services already believed the 1st SAS Brigade existed. When Stirling’s small unit — sixty men at the establishment’s authorization, growing to approximately two hundred by the early months of 1942 — began to produce operational effects in the western desert, the Axis services would attribute those effects to the brigade-sized formation they had been tracking in their order-of-battle estimates since the spring of 1941. The actual unit would, in the operational reality the next eighteen months would build, gradually accrete the institutional substance that the fictional unit had only pretended to possess. The institutional history of the British SAS is, in important measure, the history of the fictional brigade becoming the real one.</w:t>
      </w:r>
      <w:r>
        <w:rPr>
          <w:rStyle w:val="EndnoteReference"/>
        </w:rPr>
        <w:endnoteReference w:id="60"/>
      </w:r>
    </w:p>
    <w:p>
      <w:pPr>
        <w:pStyle w:val="BodyText"/>
      </w:pPr>
      <w:r>
        <w:t xml:space="preserve">By the end of August 1941, Stirling had established L Detachment’s training camp at Kabrit — a site on the western shore of the Bitter Lake, about ninety miles east of Cairo, on the road between Suez and Ismailia. The camp’s initial establishment was conducted, characteristically, by raid. Stirling’s officers, on his instruction, conducted a series of nighttime appropriations of tents, cots, mess equipment, and training materiel from a neighboring New Zealand brigade’s depot. The New Zealanders, who had not been informed that the appropriations were taking place, awakened on successive mornings to find the contested equipment in use at the SAS camp. The matter was resolved, after several weeks of inter-formation tension, by a personal intervention from Ritchie. Stirling’s six initial officers — recruited in the weeks following Ritchie’s authorization — were chosen on a recruitment principle that was, by the standards of the British army of 1941, deliberately unconventional. Stirling did not interview candidates for educational background or for parade-ground bearing. He interviewed for intellectual heterodoxy, physical fitness, and willingness to operate under conditions of acute personal risk and prolonged operational isolation. The officers he selected included John Steel</w:t>
      </w:r>
      <w:r>
        <w:t xml:space="preserve"> </w:t>
      </w:r>
      <w:r>
        <w:t xml:space="preserve">“</w:t>
      </w:r>
      <w:r>
        <w:t xml:space="preserve">Jock</w:t>
      </w:r>
      <w:r>
        <w:t xml:space="preserve">”</w:t>
      </w:r>
      <w:r>
        <w:t xml:space="preserve"> </w:t>
      </w:r>
      <w:r>
        <w:t xml:space="preserve">Lewes, a Welsh Guards officer who had been Oxford’s rowing blue in 1936 and who had been Stirling’s parachute experimentation partner in the unauthorized jump from the Avro Anson that had ended in Stirling’s June 1941 injury; Robert Blair</w:t>
      </w:r>
      <w:r>
        <w:t xml:space="preserve"> </w:t>
      </w:r>
      <w:r>
        <w:t xml:space="preserve">“</w:t>
      </w:r>
      <w:r>
        <w:t xml:space="preserve">Paddy</w:t>
      </w:r>
      <w:r>
        <w:t xml:space="preserve">”</w:t>
      </w:r>
      <w:r>
        <w:t xml:space="preserve"> </w:t>
      </w:r>
      <w:r>
        <w:t xml:space="preserve">Mayne, a Royal Ulster Rifles officer who had been an Irish rugby international before the war and whom Stirling had recruited from a military prison cell where Mayne was awaiting a court-martial verdict for striking his commanding officer; William</w:t>
      </w:r>
      <w:r>
        <w:t xml:space="preserve"> </w:t>
      </w:r>
      <w:r>
        <w:t xml:space="preserve">“</w:t>
      </w:r>
      <w:r>
        <w:t xml:space="preserve">Bill</w:t>
      </w:r>
      <w:r>
        <w:t xml:space="preserve">”</w:t>
      </w:r>
      <w:r>
        <w:t xml:space="preserve"> </w:t>
      </w:r>
      <w:r>
        <w:t xml:space="preserve">Fraser, a Gordon Highlanders officer of more conventional background but exceptional personal courage; and a small further cadre. The non-commissioned ranks — initially around sixty men — were recruited from the dispersed Layforce veterans whom the dissolution of the Commando brigade had left without operational employment. Training at Kabrit through September and October 1941 was conducted on the same principle as recruitment: deliberately unorthodox, oriented toward independent small-team operation under conditions of physical extremity, with parachute training conducted from improvised platforms — the campers built a wooden tower of approximately eighteen feet, from which trainees jumped onto the desert sand to simulate landing impact — before any actual parachute training equipment had been delivered to the camp. Two trainees were killed in the improvised parachute exercises. Stirling, on his own subsequent account, regarded the deaths as the operational cost of the training method and did not modify the method to reduce the cost.</w:t>
      </w:r>
      <w:r>
        <w:rPr>
          <w:rStyle w:val="EndnoteReference"/>
        </w:rPr>
        <w:endnoteReference w:id="61"/>
      </w:r>
    </w:p>
    <w:p>
      <w:pPr>
        <w:pStyle w:val="BodyText"/>
      </w:pPr>
      <w:r>
        <w:t xml:space="preserve">❓ שאלה לעמי: הסיפור של פדי מיין (Mayne) בכלא צבאי ושל סטירלינג שמשחרר אותו הוא קנוני אבל יש לו גם גרסה חולקת — מקינטייר (2016) מציג אותו כסיפור שצויר בלשונו של סטירלינג עצמו אחרי המלחמה ומורטימר (2022) מציג ראיות שמיין לא היה בכלא צבאי אלא מתפקד ב-No.11 Commando בקפריסין באוגוסט 1941. האם אתה רוצה שאשמור על הגרסה הקנונית (סטירלינג מציל את מיין מהמשפט הצבאי) או שאשנה לגרסה הזהירה (סטירלינג מגייס את מיין מבסיס נידח שאיש אחר לא היה שולח את ההזמנה אליו)?</w:t>
      </w:r>
    </w:p>
    <w:p>
      <w:pPr>
        <w:pStyle w:val="BodyText"/>
      </w:pPr>
      <w:r>
        <w:t xml:space="preserve">L Detachment’s first operational deployment, in the autumn of 1941, was timed to coincide with the opening of Operation Crusader — the British offensive of November 1941 against Rommel’s positions in eastern Cyrenaica that General Sir Alan Cunningham, who had commanded the British forces in the East African campaign, had been given to plan and command. The SAS task was straightforward in concept and, as the operation unfolded, catastrophic in execution. On the night of the sixteenth to seventeenth of November 1941 — twelve hours before Cunningham’s armored columns were to cross the wire of the Egypt-Libya frontier — five Bristol Bombay transport aircraft were to insert fifty-five SAS operators by parachute behind German lines at a location approximately eighty miles east of Tobruk. The operators were to attack, on foot from their landing zones, the German Luftwaffe airfields at Gazala and Timimi, where the principal Messerschmitt Bf 109 fighters of the German close air support force were dispersed. The destruction of the aircraft on the ground would, in the operational concept, remove the principal aerial obstacle to Cunningham’s armored advance during the first forty-eight hours of Crusader. Stirling himself, in characteristic disregard of the operational principle that commanders should not personally insert with their first operations, jumped with the operation as commander of one of the five sticks. The weather on the night of the drop was the worst the western desert had experienced in living memory. A storm with surface winds of approximately forty-five knots — winds that exceeded by a substantial margin the design tolerance of the parachutes the operation depended on — broke over the drop zones approximately twenty minutes before the lead aircraft made its first pass. Operators were scattered, after deployment, across an area of perhaps two hundred square miles. Many landed in the storm at velocities that the British parachute equipment of 1941 had not been engineered to permit operators to survive. Of the fifty-five men dropped, approximately twenty-two returned to the British lines over the days following the operation. The remainder — thirty-three operators, including the operators of three of the five sticks — were killed in the drop, killed on the desert in the days following the drop, or captured by the German and Italian forces that had been alerted to the operation by the storm-scattered survivors of the failed insertion. Stirling himself returned. Lewes returned. Mayne returned. The unit’s first operation, by every operational measure, had eliminated more than half its operational strength in a single night and had not destroyed a single German aircraft.</w:t>
      </w:r>
      <w:r>
        <w:rPr>
          <w:rStyle w:val="EndnoteReference"/>
        </w:rPr>
        <w:endnoteReference w:id="62"/>
      </w:r>
    </w:p>
    <w:p>
      <w:pPr>
        <w:pStyle w:val="BodyText"/>
      </w:pPr>
      <w:r>
        <w:t xml:space="preserve">❓ שאלה לעמי: המספרים שאני נוקב כאן (55 צנחנים / 22 חזרו / 33 נהרגו או נשבו) הם הקונצנזוס המקובל אבל בספרות יש שונות (בעיקר אצל מקינטייר 22 vs. אצל קאוולס 21 vs. אצל מורטימר 23). האם אתה רוצה שאקבע מספר אחד עם הערה (</w:t>
      </w:r>
      <w:r>
        <w:t xml:space="preserve">“</w:t>
      </w:r>
      <w:r>
        <w:t xml:space="preserve">approximately 22</w:t>
      </w:r>
      <w:r>
        <w:t xml:space="preserve">”</w:t>
      </w:r>
      <w:r>
        <w:t xml:space="preserve">), או שאתאר את הטווח (between 21 and 23)?</w:t>
      </w:r>
    </w:p>
    <w:p>
      <w:pPr>
        <w:pStyle w:val="BodyText"/>
      </w:pPr>
      <w:r>
        <w:t xml:space="preserve">In the days following the failed insertion of Operation Crusader, Stirling — whom the survivors had collected at a rendezvous point inside the British lines and who had immediately driven, on his own initiative, to Bagnold’s LRDG forward base at Siwa Oasis — proposed to the LRDG commander, Major Guy Prendergast, an institutional arrangement that would, in the next eighteen months, reconfigure the operational character of the SAS more than any other single decision of the unit’s history. The proposal was that the LRDG should, beginning immediately, provide ground transport for the SAS’s future operations. The LRDG’s modified Chevrolet 30-cwt trucks — vehicles Bagnold had personally engineered for sand-dune operation across two decades of inter-war private exploration — could carry SAS operators across the deep desert, deposit them within walking distance of their targets, wait for them at agreed extraction points, and return them across the open desert to the British lines. Parachute insertion, on the operational evidence the failed Crusader drop had produced, was unreliable in the desert weather conditions and operationally expensive in trained personnel. Ground insertion through the deep desert, using the LRDG’s existing operational architecture, would eliminate both problems at once. Prendergast agreed. From December 1941 through the spring of 1942, the SAS operated as, in effect, the offensive raiding component of a combined SAS-LRDG operational system in which the LRDG supplied the navigation, transport, and extraction infrastructure and the SAS supplied the assault element at the target. The arrangement was the operational pivot on which the British SAS’s eventual reputation rested.</w:t>
      </w:r>
      <w:r>
        <w:rPr>
          <w:rStyle w:val="EndnoteReference"/>
        </w:rPr>
        <w:endnoteReference w:id="63"/>
      </w:r>
    </w:p>
    <w:p>
      <w:pPr>
        <w:pStyle w:val="BodyText"/>
      </w:pPr>
      <w:r>
        <w:t xml:space="preserve">The technical complement to the SAS-LRDG operational arrangement was the Lewes bomb. Jock Lewes — who had survived the Crusader disaster and who had assumed, in its aftermath, the institutional role of L Detachment’s principal training and demolitions officer — designed in late November and December 1941 a custom incendiary device specifically engineered for the SAS’s airfield raiding mission. The device combined a small charge of plastic explosive, a quantity of thermite, and a measured pour of motor oil, in a configuration that could be sealed in a small fabric pouch and carried in numbers across the desert in operator backpacks. A single Lewes bomb, placed in the engine compartment of a parked aircraft and detonated by a time pencil, would destroy the aircraft’s engine and ignite the fuel system in a fire that the aircraft’s onboard fire-suppression systems could not extinguish. The Lewes bomb was, on the operational record of the SAS’s airfield raids of 1942, the principal instrument by which the unit produced its operational effects. Lewes himself was killed in late December 1941, in an aerial attack on the LRDG convoy returning from one of the early SAS raids. He had been in operational command of the SAS at the moment of his death. Stirling, who had been operating with a separate party at the time, learned of Lewes’s death on his return to the base camp. The bomb that bore Lewes’s name survived its inventor by, in some operational reckonings, a margin of decades.</w:t>
      </w:r>
      <w:r>
        <w:rPr>
          <w:rStyle w:val="EndnoteReference"/>
        </w:rPr>
        <w:endnoteReference w:id="64"/>
      </w:r>
    </w:p>
    <w:p>
      <w:pPr>
        <w:pStyle w:val="BodyText"/>
      </w:pPr>
      <w:r>
        <w:t xml:space="preserve">Between December 1941 and June 1942, the SAS-LRDG system produced an operational record that would, in the institutional history of the unit, become canonical. SAS raids destroyed approximately ninety German and Italian aircraft on the ground at the Luftwaffe airfields at Tamet (December 1941), Sirte (December 1941, with Mayne in personal command), Wadi Tamet (December 1941, second raid), Agedabia (December 1941), Marble Arch (December 1941, in which Lewes was killed), Bouerat (January 1942), and a succession of secondary targets through the spring. The operational concept was repetitive and successful. The SAS would be inserted by LRDG ground transport at a deep desert lying-up point. The raiders would walk in, on foot, to the target airfield’s perimeter over a period of one to three nights. They would penetrate the perimeter on the night of the attack, place Lewes bombs on as many parked aircraft as could be reached in the available window, withdraw to the lying-up point, and be extracted by the LRDG within twenty-four to forty-eight hours of the attack. German and Italian airfield security, in the desert conditions of the western theater, was not engineered against the operational threat the SAS posed. The raids depended on the assumption that the Axis security perimeters would not, in the deep-desert installations where most of the principal aircraft were dispersed, anticipate a ground-based assault delivered through the empty quarter rather than from the British lines to the east.</w:t>
      </w:r>
      <w:r>
        <w:rPr>
          <w:rStyle w:val="EndnoteReference"/>
        </w:rPr>
        <w:endnoteReference w:id="65"/>
      </w:r>
    </w:p>
    <w:p>
      <w:pPr>
        <w:pStyle w:val="BodyText"/>
      </w:pPr>
      <w:r>
        <w:t xml:space="preserve">In the summer of 1942, the SAS acquired the operational instrument that would, for the closing year of its desert career, allow the unit to operate independently of the LRDG. The instrument was the American-built Willys jeep — a four-wheel-drive utility vehicle that the United States Army had begun supplying to British forces under the Lend-Lease program in the spring of 1942. Stirling and Mayne, recognizing immediately the operational potential of a small, fast, four-wheel-drive vehicle that could traverse the desert at speeds far in excess of the LRDG’s Chevrolet trucks, ordered the conversion of a first batch of fifteen jeeps for armed reconnaissance and assault. The conversion was extensive. Each jeep was fitted with twin Vickers K aerial machine guns — drum-fed 0.303-inch weapons originally designed for installation on RAF biplane gunners’ rear cockpits, deemed obsolete by the Air Ministry and released to Stirling on his personal request to Tedder. The Vickers K’s rate of fire — approximately 950 rounds per minute, on each gun — produced, with the twin installation, a combined volume of fire that approximated the firepower of a small infantry company concentrated on a single rapidly moving platform. Each jeep mounted two such installations — one forward by the front passenger, one aft by the rear seat. The configuration converted each jeep, in effect, into a heavily armed mobile assault platform whose firepower exceeded by a substantial margin the firepower of the Italian and German security installations the SAS was attacking. The new SAS, fully motorized and heavily armed, could operate independently of LRDG support and could engage Axis security installations directly rather than evading them.</w:t>
      </w:r>
      <w:r>
        <w:rPr>
          <w:rStyle w:val="EndnoteReference"/>
        </w:rPr>
        <w:endnoteReference w:id="66"/>
      </w:r>
    </w:p>
    <w:p>
      <w:pPr>
        <w:pStyle w:val="BodyText"/>
      </w:pPr>
      <w:r>
        <w:t xml:space="preserve">The operational climax of the SAS’s pre-Stirling-capture period was the airfield raid on Sidi Haneish, conducted on the night of the twenty-sixth to twenty-seventh of July 1942. Sidi Haneish was a forward Luftwaffe airfield located approximately forty miles inland from the Mediterranean coast, on the rail line between Mersa Matruh and El Daba, in the area in which the German and Italian air forces had concentrated the Junkers Ju 52 transport aircraft that supplied the front-line Axis units during the operational pause that followed the First Battle of El Alamein on the first of July. Stirling led the raid personally in command of a column of eighteen jeeps. The column approached the airfield overnight from the south through the open desert. On the airfield perimeter, on Stirling’s hand signal, the eighteen jeeps formed up into two parallel lines — nine vehicles in each line, the lines separated by approximately one hundred feet, the formation oriented along the airfield’s principal aircraft dispersal area. Stirling’s signal opened fire. The thirty-six Vickers K guns of the column — eighteen jeeps, two guns per jeep, fore and aft — produced a combined volume of fire of approximately 34,000 rounds per minute. The column drove the length of the airfield twice, with the formation reversing its orientation on the second pass to engage aircraft on the opposite side of the dispersal area. The action took approximately fifteen minutes. Forty German aircraft — predominantly Junkers Ju 52 transports and Messerschmitt Bf 109 fighters — were destroyed or damaged beyond repair. SAS losses were two killed and three wounded. The Sidi Haneish raid was, by any measure that the operational analysis of the desert war can produce, one of the most cost-effective small-unit operations of the campaign. It was also, by the institutional measure that this book is constructing, the operational moment at which the British SOF tradition that Clarke had theorized in June 1940 had become the operational reality that the post-war national SOF traditions would draw on as the founding template.</w:t>
      </w:r>
      <w:r>
        <w:rPr>
          <w:rStyle w:val="EndnoteReference"/>
        </w:rPr>
        <w:endnoteReference w:id="67"/>
      </w:r>
    </w:p>
    <w:p>
      <w:pPr>
        <w:pStyle w:val="BodyText"/>
      </w:pPr>
      <w:r>
        <w:t xml:space="preserve">Stirling was captured on the night of the twenty-fourth to twenty-fifth of January 1943. He had been operating with a small SAS party in the area between Gabes and Tripoli — in the closing weeks of the Tunisian campaign, with the Eighth Army advancing from the east and the First Army from the west — when his party was tracked by a German specialist unit that had been raised in the autumn of 1942 specifically for the purpose of countering British long-range raiding. Stirling and his driver were apprehended at first light in a wadi south of the coastal road. Stirling escaped from his initial place of detention within hours; he was recaptured within two days; he attempted a second escape within a week; he was recaptured within three days. After the fourth recapture, the German command transferred Stirling to Colditz Castle — the Wehrmacht’s high-security prisoner-of-war facility for repeated escapers — where he spent the remainder of the war. Mayne assumed command of the SAS on Stirling’s capture. By the spring of 1943, under Mayne’s command, the SAS had been expanded from L Detachment’s original sixty men into a two-regiment formation: 1 SAS Regiment under Mayne’s command, 2 SAS Regiment under the command of Stirling’s brother Bill — the same Bill Stirling whom the previous chapter has identified, briefly, as the SOE officer who had been one of David’s closest pre-war operational interlocutors. The unit would operate, in its two-regiment configuration, through the closing campaigns of the Tunisian, Italian, French, and German fronts. It would be dissolved, in October 1945, in the institutional reflex that the next section of this chapter will reconstruct as the recurring fate of British SOF formations at the conclusion of major wars.</w:t>
      </w:r>
      <w:r>
        <w:rPr>
          <w:rStyle w:val="EndnoteReference"/>
        </w:rPr>
        <w:endnoteReference w:id="68"/>
      </w:r>
    </w:p>
    <w:p>
      <w:pPr>
        <w:pStyle w:val="BodyText"/>
      </w:pPr>
      <w:r>
        <w:t xml:space="preserve">The Yishuv consequences of the SAS’s emergence in 1941–1943 were, in operational terms during the war itself, modest. Through the SOE Cairo station, Captain Herbert Cecil Buck — a German-speaking British officer of the Punjabi Regiment who had escaped from German captivity in 1941 by walking out of a prisoner-of-war camp in his captured German uniform and walking, in German, through the German rear areas to British-controlled territory — assembled in early 1942 the Special Interrogation Group, a small unit of German-speaking Jewish volunteers drawn from the German Platoon of the Palmach and from the German-Jewish refugees of the Auxiliary Military Pioneer Corps. The SIG operated in collaboration with the SAS on several operations of 1942, including the joint raid on the Luftwaffe airfields at Martuba and Derna in June 1942 in which the SIG operator who had been the operation’s principal cover element — later identified by the German cover name Brueckner — betrayed the operation to the German garrison at the cost of multiple SAS and SIG casualties. The Martuba operation is reconstructed in §3.6 of this chapter. What concerns the present section is the institutional transmission. Through the operational collaboration with the SIG, and through the parallel SOE Syrian Scheme operations that drew Palmach operators directly into British irregular operations in 1941 and 1942, the Palmach — the Yishuv’s strike force that Sadeh had constituted in May 1941 and that Allon would inherit in 1945 — acquired direct operational knowledge of the SAS doctrinal package. The long-range desert insertion. The airfield raid template. The Lewes bomb. The jeep-mounted heavy-weapons platform. The cellular small-team organization. The radical decentralization of operational decision authority to the team leader on the ground. The institutional pattern by which a small permanent special operations unit could be administratively absorbed within a deception cover that supplied it with the prefabricated institutional reality the conventional bureaucracy had not authorized.</w:t>
      </w:r>
      <w:r>
        <w:rPr>
          <w:rStyle w:val="EndnoteReference"/>
        </w:rPr>
        <w:endnoteReference w:id="69"/>
      </w:r>
    </w:p>
    <w:p>
      <w:pPr>
        <w:pStyle w:val="BodyText"/>
      </w:pPr>
      <w:r>
        <w:t xml:space="preserve">❓ שאלה לעמי: הקסטה הסופית של §3.5 (הפסקה למעלה) מצביעה על</w:t>
      </w:r>
      <w:r>
        <w:t xml:space="preserve"> </w:t>
      </w:r>
      <w:r>
        <w:t xml:space="preserve">“</w:t>
      </w:r>
      <w:r>
        <w:t xml:space="preserve">טרנספר דוקטרינלי</w:t>
      </w:r>
      <w:r>
        <w:t xml:space="preserve">”</w:t>
      </w:r>
      <w:r>
        <w:t xml:space="preserve"> </w:t>
      </w:r>
      <w:r>
        <w:t xml:space="preserve">של SAS → SIG → פלמ”ח → IDF SOF post-1948. בעקבות פוליסי</w:t>
      </w:r>
      <w:r>
        <w:t xml:space="preserve"> </w:t>
      </w:r>
      <w:r>
        <w:t xml:space="preserve">“</w:t>
      </w:r>
      <w:r>
        <w:t xml:space="preserve">no forward-references</w:t>
      </w:r>
      <w:r>
        <w:t xml:space="preserve">”</w:t>
      </w:r>
      <w:r>
        <w:t xml:space="preserve"> </w:t>
      </w:r>
      <w:r>
        <w:t xml:space="preserve">(ה-voice signature), לא ציינתי בשם את</w:t>
      </w:r>
      <w:r>
        <w:t xml:space="preserve"> </w:t>
      </w:r>
      <w:r>
        <w:t xml:space="preserve">“</w:t>
      </w:r>
      <w:r>
        <w:t xml:space="preserve">סיירת מטכ</w:t>
      </w:r>
      <w:r>
        <w:t xml:space="preserve">”</w:t>
      </w:r>
      <w:r>
        <w:t xml:space="preserve">ל” או את</w:t>
      </w:r>
      <w:r>
        <w:t xml:space="preserve"> </w:t>
      </w:r>
      <w:r>
        <w:t xml:space="preserve">“</w:t>
      </w:r>
      <w:r>
        <w:t xml:space="preserve">ארנן</w:t>
      </w:r>
      <w:r>
        <w:t xml:space="preserve">”</w:t>
      </w:r>
      <w:r>
        <w:t xml:space="preserve"> </w:t>
      </w:r>
      <w:r>
        <w:t xml:space="preserve">או את</w:t>
      </w:r>
      <w:r>
        <w:t xml:space="preserve"> </w:t>
      </w:r>
      <w:r>
        <w:t xml:space="preserve">“</w:t>
      </w:r>
      <w:r>
        <w:t xml:space="preserve">1957</w:t>
      </w:r>
      <w:r>
        <w:t xml:space="preserve">”</w:t>
      </w:r>
      <w:r>
        <w:t xml:space="preserve">. אבל אני נמנע ממה שאני חושב שאתה רוצה לטעון בסוף הספר. האם אתה רוצה (א) להישאר עם הניסוח הנוכחי (מצביע על העברה דוקטרינלית בלי שמות), (ב) להוסיף משפט אחד שמרמז (</w:t>
      </w:r>
      <w:r>
        <w:t xml:space="preserve">“</w:t>
      </w:r>
      <w:r>
        <w:t xml:space="preserve">a future Israeli founder would draw on this package fifteen years later</w:t>
      </w:r>
      <w:r>
        <w:t xml:space="preserve">”</w:t>
      </w:r>
      <w:r>
        <w:t xml:space="preserve">), או (ג) להסיר את הקסטה לגמרי ולהשאיר את הקישור לפרק 5?</w:t>
      </w:r>
    </w:p>
    <w:p>
      <w:pPr>
        <w:pStyle w:val="BodyText"/>
      </w:pPr>
      <w:r>
        <w:t xml:space="preserve">The institutional history of the Palmach’s drawing on the SAS doctrinal package was, in the post-war decades, partly concealed and partly forgotten. It was concealed, in the first instance, by the political imperatives of the late 1940s — when the Palmach’s institutional self-presentation, in the months leading up to the British departure from Palestine and in the founding war of the Israeli state in 1948, did not benefit from public acknowledgment of the unit’s wartime collaboration with the British Mandate authority’s clandestine arms. It was forgotten, in the second instance, by the institutional reflex of the post-1948 IDF — which dissolved the Palmach in November 1948 and which absorbed the Palmach’s surviving veterans into the new army’s conventional formations in a process whose institutional logic actively suppressed the unit’s distinctive operational doctrine. The doctrinal package the Palmach had absorbed from the SAS, in 1941 and 1942, did not, in the institutional sense, pass directly into the new Israeli military. It passed into private memory — into the operational experience of the few Palmach veterans who would, in the middle and late 1950s, supply the personnel and the doctrinal substance for the next Israeli round of special operations innovation. The transmission belt, in the institutional history of the post-1948 Israeli SOF tradition, was a generation of Palmach veterans who carried the SAS template in their personal operational memory through the dispersal years and who, when the institutional opportunity emerged in 1957, reassembled it. The fuller story of that reassembly belongs to Chapter 5. The end of the British SOF tradition’s wartime arc, and the post-war institutional dissolutions through which the British template passed into the keeping of the few officers and operators who would carry it into the next round of wars, belongs to §3.7 and §3.8 of the present chapter. The §3.6 that immediately follows turns first to the Yishuv side of the wartime collaboration — to the Auxiliary Military Pioneer Corps, the Palestine Regiment, the SOE Syrian Scheme, the German Platoon and the Mistarvim, the parachutist mission of 1944, and Buck’s Special Interrogation Group — and to the specific operational and personnel channels through which the British SOF doctrine reached the Palmach.</w:t>
      </w:r>
      <w:r>
        <w:rPr>
          <w:rStyle w:val="EndnoteReference"/>
        </w:rPr>
        <w:endnoteReference w:id="70"/>
      </w:r>
    </w:p>
    <w:p>
      <w:pPr>
        <w:pStyle w:val="BodyText"/>
      </w:pPr>
      <w:r>
        <w:t xml:space="preserve">Working draft, 2026-05-26. Not yet integrated into canonical Chapter_03_The_Desert.md. Embedded questions appear inline as &gt;</w:t>
      </w:r>
      <w:r>
        <w:t xml:space="preserve"> </w:t>
      </w:r>
      <w:r>
        <w:rPr>
          <w:bCs/>
          <w:b/>
        </w:rPr>
        <w:t xml:space="preserve">❓ שאלה לעמי:</w:t>
      </w:r>
      <w:r>
        <w:t xml:space="preserve">. Once you’ve answered questions on Tranches 2 and 3, I’ll consolidate into the canonical file and export the full chapter to Scrivener-compatible DOCX.</w:t>
      </w:r>
    </w:p>
    <w:p>
      <w:pPr>
        <w:pStyle w:val="BodyText"/>
      </w:pPr>
      <w:r>
        <w:t xml:space="preserve">Tranche 3 completes the chapter’s argument. §3.6 takes up the Yishuv as junior partner. §3.7 traces the closing wartime arc through the institutional and personnel consequences of El Alamein. §3.8 reconstructs the October 1945 dissolutions and the institutional inheritance the dissolutions did and did not transmit.</w:t>
      </w:r>
    </w:p>
    <w:bookmarkEnd w:id="71"/>
    <w:bookmarkStart w:id="80" w:name="X07f4691528da1dc8de7f71608a4a21dd8350626"/>
    <w:p>
      <w:pPr>
        <w:pStyle w:val="Heading2"/>
      </w:pPr>
      <w:r>
        <w:t xml:space="preserve">3.6 The Yishuv as Junior Partner, June 1941 – June 1942</w:t>
      </w:r>
    </w:p>
    <w:p>
      <w:pPr>
        <w:pStyle w:val="FirstParagraph"/>
      </w:pPr>
      <w:r>
        <w:t xml:space="preserve">On the morning of the eighth of June 1941, a twenty-six-year-old Haganah officer named Moshe Dayan led a small reconnaissance party from a forming-up position in the Galilee panhandle, across the international frontier into Vichy-controlled Lebanon, and toward a French police post at a site that British military maps recorded as Khirbet Iskandaroun, a few kilometers north of the Litani River. The party numbered, by the standard reconstructions, thirty-one men — twenty-one Australians of the 7th Division’s 2/16th Battalion, eight Palmach operators drawn from the Yishuv volunteers who had been trained over the preceding three months by the Special Operations Executive’s Syrian Scheme team at Mishmar Ha-Yam on the Carmel coast, and two officers of the Special Operations Executive’s Cairo station who were operating in the field as liaison and operational supervision. Dayan was the senior officer of the Palmach element. The party’s mission was a forward seizure of the police post and the road bridges to the north of it, ahead of the Australian 7th Division’s main advance across the same terrain, which would begin at dawn on the same day as the opening phase of Operation Exporter — the Allied invasion of Vichy Syria and Lebanon that the British, Australian, Indian, and Free French commands had been planning, in coordination with the SOE Cairo station and the Haganah liaison apparatus, since the early weeks of 1941. The bridge was seized within the first hour. The police post was taken with light French resistance. Approximately ten in the morning, while Dayan was on the roof of the captured police post observing the next French defensive line through a pair of British military binoculars, a Vichy French rifle round struck the binoculars at a near-perpendicular angle. The lenses shattered. Glass and metal fragments drove inward into Dayan’s left eye socket. The eye was destroyed. Dayan was evacuated to a field hospital on the British side of the frontier within four hours and to the hospital at Haifa within twenty-four. He would, for the remainder of his life, wear the black eye patch that would, in the decades after the founding of the Israeli state, become one of the most recognized visual signatures of any military and political figure in the modern history of the country.</w:t>
      </w:r>
      <w:r>
        <w:rPr>
          <w:rStyle w:val="EndnoteReference"/>
        </w:rPr>
        <w:endnoteReference w:id="72"/>
      </w:r>
    </w:p>
    <w:p>
      <w:pPr>
        <w:pStyle w:val="BodyText"/>
      </w:pPr>
      <w:r>
        <w:t xml:space="preserve">❓ שאלה לעמי: הפתיחה הזו (סצנת איסכנדרון, 8 ביוני 1941, איבוד עינו של דיין) היא חזקה דרמטית אבל היא מעלה דמות שתחזור בכבדות בפרקים מאוחרים יותר. האם זה נכון לפתוח את §3.6 כך, או שאתה מעדיף פתיחה אטמוספרית פחות</w:t>
      </w:r>
      <w:r>
        <w:t xml:space="preserve"> </w:t>
      </w:r>
      <w:r>
        <w:t xml:space="preserve">“</w:t>
      </w:r>
      <w:r>
        <w:t xml:space="preserve">כוכבית</w:t>
      </w:r>
      <w:r>
        <w:t xml:space="preserve">”</w:t>
      </w:r>
      <w:r>
        <w:t xml:space="preserve"> </w:t>
      </w:r>
      <w:r>
        <w:t xml:space="preserve">— למשל, סצנה של פלוגה גרמנית של הפלמ”ח באימון במשמר העמק, או סצנה של מתנדבים יהודים מ-AMPC נכנסים למחנה אימונים של ה-51 Commando בגעניפה?</w:t>
      </w:r>
    </w:p>
    <w:p>
      <w:pPr>
        <w:pStyle w:val="BodyText"/>
      </w:pPr>
      <w:r>
        <w:t xml:space="preserve">The Iskandaroun action of the eighth of June 1941 was, in the operational record of the British–Yishuv collaboration of the war’s middle years, one of the early and most consequential field demonstrations that the Haganah’s operators could be inserted into the SOE Cairo station’s clandestine apparatus as functional equals rather than as auxiliary labor. The institutional architecture that had made the action possible had been assembled in stages across the preceding eighteen months. In the autumn of 1940, the SOE’s Cairo station, operating under cover of the Inter-Services Liaison Department designation, had opened a quiet channel of operational coordination with the Haganah’s intelligence apparatus in Jerusalem, mediated by David Hacohen — the Haganah’s senior contact within the Solel Boneh construction company, whose Mandate-licensed engineering contracts had supplied a cover under which Haganah personnel and matériel could be moved across the eastern Mediterranean — and Reuven Zaslani, the Haganah Intelligence Service officer who would, after the founding of the Israeli state seven years later, change his surname to Shiloah and become the institutional architect of the Mossad. In the early months of 1941, with the Vichy French position in Syria and Lebanon becoming a strategic problem for the British Middle East Command’s planning, the SOE Cairo station had been authorized to expand the Mishmar Ha-Yam training facility into a formal SOE field station and to begin training Yishuv operators for clandestine insertion into Vichy territory. Maurice Oldfield — the same Oldfield who would, in the post-war decades, become the chief of the Secret Intelligence Service — was the station’s principal officer on the SOE side. Tony Simonds was the principal British training officer. The Yishuv side of the arrangement, conducted on Sadeh’s authority after his appointment as Palmach commander in May 1941 and with the explicit approval of the Haganah’s command apparatus in Jerusalem, was managed in the field by Yigal Allon and by Yitzhak Sadeh’s principal training officer for irregular operations, Yitzhak Hochman.</w:t>
      </w:r>
      <w:r>
        <w:rPr>
          <w:rStyle w:val="EndnoteReference"/>
        </w:rPr>
        <w:endnoteReference w:id="73"/>
      </w:r>
    </w:p>
    <w:p>
      <w:pPr>
        <w:pStyle w:val="BodyText"/>
      </w:pPr>
      <w:r>
        <w:t xml:space="preserve">The Yishuv operators trained at Mishmar Ha-Yam in the spring of 1941 — Dayan and his Iskandaroun party were the first cohort to be inserted operationally — were organized within the SOE’s clandestine apparatus as the German Platoon (Plugat HaGermanim) and the Mistarvim (HaMistarvim; literally</w:t>
      </w:r>
      <w:r>
        <w:t xml:space="preserve"> </w:t>
      </w:r>
      <w:r>
        <w:t xml:space="preserve">“</w:t>
      </w:r>
      <w:r>
        <w:t xml:space="preserve">those who become like Arabs</w:t>
      </w:r>
      <w:r>
        <w:t xml:space="preserve">”</w:t>
      </w:r>
      <w:r>
        <w:t xml:space="preserve">). The two platoons differed in their operational mission. The German Platoon was the platoon of German-speaking operators, drawn principally from the German-Jewish immigrants of the late 1930s who had reached Palestine on illegal-immigration ships from Trieste and Marseille between 1937 and 1939, and was trained for clandestine insertion into German and Italian rear areas under German uniform and German linguistic cover. The Mistarvim was the platoon of Arabic-speaking operators, drawn principally from the Mizrahi and Sephardi Jewish communities of Palestine — Yemenite, Iraqi, Syrian, and Maghrebi Jews who had grown up in Arabic-language households and who could pass, in the appropriate dress and with the appropriate linguistic cover, as Palestinian Arabs or as Lebanese, Syrian, or Iraqi Arabs — and was trained for clandestine insertion into Arab-majority areas of the Levant in indigenous cover. Both platoons drew, doctrinally, on the operational template that the Brandenburger establishment had pioneered under Theodor von Hippel four years earlier in Germany. Both platoons drew, institutionally, on the British SOE infrastructure — the training facility, the SOE-supplied uniforms and matériel, the SOE-coordinated insertion and extraction. Both platoons would, by the spring of 1942, be operating in the field in coordination with the corresponding British units. The German Platoon supplied the principal operator pool for Captain Herbert Cecil Buck’s Special Interrogation Group, which the SOE Cairo station authorized in January 1942. The Mistarvim supplied the principal operator pool for the SOE Syrian Scheme’s continuing clandestine operations in Vichy Syria, in Lebanon after the September 1941 Allied occupation, and in the Iraqi and Persian operations that the SOE conducted in support of the British suppression of the pro-Axis Rashid Ali coup in Baghdad in May 1941 and the subsequent British–Soviet occupation of Iran in August.</w:t>
      </w:r>
      <w:r>
        <w:rPr>
          <w:rStyle w:val="EndnoteReference"/>
        </w:rPr>
        <w:endnoteReference w:id="74"/>
      </w:r>
    </w:p>
    <w:p>
      <w:pPr>
        <w:pStyle w:val="BodyText"/>
      </w:pPr>
      <w:r>
        <w:t xml:space="preserve">The most operationally consequential collaboration between the Yishuv’s clandestine units and the British SOF establishment of 1942 was the Special Interrogation Group. Buck had assembled the SIG at Mersa Matruh in February 1942, on the authority of the SOE Cairo station and with the operational support of the SAS that David Stirling had, by that date, established at Kabrit. The unit’s initial strength was approximately forty operators. Roughly thirty were German-Jewish refugees drawn from the Auxiliary Military Pioneer Corps and from the German Platoon’s Mishmar Ha-Yam cohort. The remainder were British officers and specialist personnel who supplied the operational planning and the field coordination with the SAS and the LRDG. Training at Mersa Matruh through February and March 1942 was conducted to a level of operational realism that exceeded, in its insistence on linguistic and cultural cover, anything the British SOE establishment had previously attempted. Operators were required to speak German exclusively for periods of weeks at a time. They were required to maintain German military identities — name, rank, unit, hometown, regimental detail — under interrogation pressure that simulated, as closely as British training methods of the period could simulate, the conditions of German rear-area arrest. They wore German uniforms — the Afrika Korps tropical pattern, sourced from the captured stocks that the British had seized in O’Connor’s December 1940 offensive and that the SOE Cairo station had reserved for clandestine use. They carried German small arms, German rations, German personal effects. They were inserted, in operational deployments, in German military vehicles — captured Volkswagen Kübelwagen utility cars and Mercedes-Benz staff cars, repainted in Afrika Korps markings — which the SIG operators had been trained to drive and to service in the German manner. The unit’s first operational deployments, in March and April 1942, were small-scale reconnaissance and intelligence-collection operations against German rear-area positions in eastern Cyrenaica. The operations were successful. The operational technique appeared to be viable.</w:t>
      </w:r>
      <w:r>
        <w:rPr>
          <w:rStyle w:val="EndnoteReference"/>
        </w:rPr>
        <w:endnoteReference w:id="75"/>
      </w:r>
    </w:p>
    <w:p>
      <w:pPr>
        <w:pStyle w:val="BodyText"/>
      </w:pPr>
      <w:r>
        <w:t xml:space="preserve">❓ שאלה לעמי: הסיג (SIG) — אני מתאר את האימון בעוצמה הזו (40 לוחמים, 30 יהודים-גרמנים, אימון על Tobruk כקטע אופרציוני וכו’). יש לי גם פה את האפשרות לעבור ישר לאסון של מרטוּבּא/דרנא (יוני 1942), או להשהות עוד פסקה אחת על המורכבות הזהותית והפסיכולוגית של היהודים-גרמנים שלבשו מדים גרמניים והעבירו את ימיהם בעיברית-גרמנית חצויה. השאלה: האם הספר רוצה להיכנס לעומק הפסיכולוגי כאן, או להישאר במישור האופרציונלי-מוסדי?</w:t>
      </w:r>
    </w:p>
    <w:p>
      <w:pPr>
        <w:pStyle w:val="BodyText"/>
      </w:pPr>
      <w:r>
        <w:t xml:space="preserve">The Martuba and Derna airfield raid of the night of the thirteenth to fourteenth of June 1942 was the SIG’s first major operational deployment in collaboration with the SAS, and was, in the operational record of the British–Yishuv SOF collaboration of the war’s middle years, the unit’s institutional catastrophe. The operation had been planned by Stirling and Buck in coordination, with SOE Cairo station authorization, as a coordinated assault on the four principal Luftwaffe airfields in the Martuba and Derna area — installations from which the German close air support assets for Rommel’s June 1942 advance on Tobruk were being staged. The operational concept depended on the SIG’s identity-deception cover. A SIG party — German-uniformed, German-speaking, mounted in repainted German vehicles — would, at the planned hour of the operation, drive openly through the perimeter security of the airfield’s outer cordon, present authentic-looking German movement orders to the perimeter guards, and reach the airfield’s principal aircraft dispersal areas before the German garrison had time to identify them as hostile. Once inside the perimeter, the SIG operators would silence the immediate German security with suppressed weapons. A larger SAS raiding party, following the SIG penetration on foot from a lying-up point outside the perimeter, would then enter the airfield’s interior and place Lewes bombs on the parked aircraft in the manner established in the earlier SAS airfield raids. The planning was sound. The operational rehearsals were thorough. The SIG cover party that drove to the Martuba perimeter on the night of the thirteenth was led by a SIG operator whose German cover name was Brueckner and whose actual identity — the subject of considerable post-war reconstruction — was that of a German-Jewish refugee who had reached Palestine in 1939, had volunteered for the AMPC in 1940, had been recruited into the German Platoon’s Mishmar Ha-Yam cohort in 1941, and had been transferred to Buck’s SIG in February 1942.</w:t>
      </w:r>
      <w:r>
        <w:rPr>
          <w:rStyle w:val="EndnoteReference"/>
        </w:rPr>
        <w:endnoteReference w:id="76"/>
      </w:r>
    </w:p>
    <w:p>
      <w:pPr>
        <w:pStyle w:val="BodyText"/>
      </w:pPr>
      <w:r>
        <w:t xml:space="preserve">❓ שאלה לעמי: הזהות האמיתית של</w:t>
      </w:r>
      <w:r>
        <w:t xml:space="preserve"> </w:t>
      </w:r>
      <w:r>
        <w:t xml:space="preserve">“</w:t>
      </w:r>
      <w:r>
        <w:t xml:space="preserve">ברוקנר</w:t>
      </w:r>
      <w:r>
        <w:t xml:space="preserve">”</w:t>
      </w:r>
      <w:r>
        <w:t xml:space="preserve"> </w:t>
      </w:r>
      <w:r>
        <w:t xml:space="preserve">— בספרות יש לפחות שלוש זהויות מוצעות:</w:t>
      </w:r>
      <w:r>
        <w:t xml:space="preserve"> </w:t>
      </w:r>
      <w:r>
        <w:t xml:space="preserve">“</w:t>
      </w:r>
      <w:r>
        <w:t xml:space="preserve">ישראל ברוקנר</w:t>
      </w:r>
      <w:r>
        <w:t xml:space="preserve">”</w:t>
      </w:r>
      <w:r>
        <w:t xml:space="preserve">,</w:t>
      </w:r>
      <w:r>
        <w:t xml:space="preserve"> </w:t>
      </w:r>
      <w:r>
        <w:t xml:space="preserve">“</w:t>
      </w:r>
      <w:r>
        <w:t xml:space="preserve">וולטר אסל</w:t>
      </w:r>
      <w:r>
        <w:t xml:space="preserve">”</w:t>
      </w:r>
      <w:r>
        <w:t xml:space="preserve">, ו-</w:t>
      </w:r>
      <w:r>
        <w:t xml:space="preserve">“</w:t>
      </w:r>
      <w:r>
        <w:t xml:space="preserve">וולטר בוסיון</w:t>
      </w:r>
      <w:r>
        <w:t xml:space="preserve">”</w:t>
      </w:r>
      <w:r>
        <w:t xml:space="preserve"> </w:t>
      </w:r>
      <w:r>
        <w:t xml:space="preserve">— אבל אף אחת מהן לא מוסכמת ברמת שכנוע גבוהה. גילבר (1984) טוען שזו דמות שהזהותה לא ניתנת לשחזור ודאי. האם אתה רוצה (א) להישאר עם</w:t>
      </w:r>
      <w:r>
        <w:t xml:space="preserve"> </w:t>
      </w:r>
      <w:r>
        <w:t xml:space="preserve">“</w:t>
      </w:r>
      <w:r>
        <w:t xml:space="preserve">Brueckner</w:t>
      </w:r>
      <w:r>
        <w:t xml:space="preserve">”</w:t>
      </w:r>
      <w:r>
        <w:t xml:space="preserve"> </w:t>
      </w:r>
      <w:r>
        <w:t xml:space="preserve">בלבד בלי לטעון לזהות אמיתית, (ב) לציין את ההשערות בהערה ולהמשיך עם</w:t>
      </w:r>
      <w:r>
        <w:t xml:space="preserve"> </w:t>
      </w:r>
      <w:r>
        <w:t xml:space="preserve">“</w:t>
      </w:r>
      <w:r>
        <w:t xml:space="preserve">Brueckner</w:t>
      </w:r>
      <w:r>
        <w:t xml:space="preserve">”</w:t>
      </w:r>
      <w:r>
        <w:t xml:space="preserve"> </w:t>
      </w:r>
      <w:r>
        <w:t xml:space="preserve">בגוף הטקסט, או (ג) לבחור בזהות אחת ולציין במפורש את הוויכוח?</w:t>
      </w:r>
    </w:p>
    <w:p>
      <w:pPr>
        <w:pStyle w:val="BodyText"/>
      </w:pPr>
      <w:r>
        <w:t xml:space="preserve">What occurred at the Martuba perimeter shortly before midnight on the thirteenth of June 1942 has been reconstructed, in the post-war literature, from the testimony of the few SIG and SAS operators who survived the operation and from the German operational records of the Luftwaffe security units that detected and responded to the British penetration. The reconstructions diverge on the question of agency. The standard British version, drawing on the post-war debriefing of the surviving SAS officer Lieutenant David Russell, holds that the SIG operator Brueckner, immediately on arriving at the Martuba perimeter, broke from the cover party, walked openly toward the German guard post, and informed the German sentry — in fluent German, without coercion — of the operation’s composition, the planned penetration point, and the location of the SAS lying-up area. The German garrison, alerted to the raid before the SAS party had reached the perimeter, mounted an ambush at the lying-up area as the SAS party was forming up for the perimeter assault. The ambush killed approximately fourteen SAS operators outright. Six SIG operators who had been with the cover party at the perimeter were captured and were, within a small number of days, executed under Hitler’s Kommandobefehl — the Commando Order of the eighteenth of October 1942 that would, in its formal promulgation four months after the Martuba operation, codify the German military’s practice of executing all Allied special operations personnel on capture without regard for the conventional protections of the laws of armed conflict, but that had already been informally in effect against SIG operators since the Brandenburger establishment’s identification of the SIG as an operational mirror-image of their own identity-deception units. Two SAS officers — Captain Augustin Jordan and Lieutenant Russell — escaped the ambush. They reached the British lines, on foot, across one hundred and forty miles of German-controlled desert, eight days after the operation. The SIG cover party did not survive. Buck himself, who had not been with the field party on the night of the operation, withdrew the remaining SIG personnel to the SOE Cairo station compound within seventy-two hours of the operational confirmation of the failure. The SIG was institutionally suspended within a week. It was formally disestablished by the SOE Cairo station in October 1942, four months after the Martuba operation, and its surviving operators were dispersed back to the AMPC, the Palestine Regiment, the Palmach, or — in a small number of cases — to other SOE clandestine operations in the Mediterranean theater.</w:t>
      </w:r>
      <w:r>
        <w:rPr>
          <w:rStyle w:val="EndnoteReference"/>
        </w:rPr>
        <w:endnoteReference w:id="77"/>
      </w:r>
    </w:p>
    <w:p>
      <w:pPr>
        <w:pStyle w:val="BodyText"/>
      </w:pPr>
      <w:r>
        <w:t xml:space="preserve">The Martuba disaster ended the SIG. It did not end the operational collaboration between the British SOF establishment and the Yishuv’s clandestine units. Through the second half of 1942 and into 1943, the SOE Syrian Scheme’s continuing operations in the Levant — directed against the residual Vichy French intelligence apparatus in Lebanon and Syria after the September 1941 Allied occupation, against the Italian and German covert agent networks that the SIME had identified as operating in Syria and Iraq, and against the Axis-aligned Iraqi political elements that had survived the British suppression of the Rashid Ali coup of May 1941 — continued to draw on the Mistarvim operator pool. The German Platoon’s surviving operators were absorbed, in the institutional reorganization of the Palmach that Sadeh authorized in the autumn of 1942, into the Palmach’s emerging Seventh Company — the company-sized formation that would, by 1944, consolidate the Palmach’s specialized intelligence, reconnaissance, and clandestine-operations cadres into a single institutional vehicle and would, in the operational and personnel history that Chapter 4 will reconstruct, supply the principal Yishuv-period precedent for the IDF’s post-1948 special-reconnaissance establishment. The institutional architecture of the British–Yishuv SOF collaboration, in other words, survived the Martuba disaster. The specific operational vehicle — Buck’s SIG — did not. The operational pattern the SIG had pioneered — German-speaking Jewish operators in German uniform conducting identity-deception operations against German rear-area positions — would not be reattempted, at unit scale, in the remaining years of the war.</w:t>
      </w:r>
      <w:r>
        <w:rPr>
          <w:rStyle w:val="EndnoteReference"/>
        </w:rPr>
        <w:endnoteReference w:id="78"/>
      </w:r>
    </w:p>
    <w:p>
      <w:pPr>
        <w:pStyle w:val="BodyText"/>
      </w:pPr>
      <w:r>
        <w:t xml:space="preserve">The wider institutional consequence of the SIG’s brief operational career, for the Yishuv side of the wartime collaboration, was the institutional confirmation that the British SOE establishment was willing to absorb the Yishuv’s existing clandestine apparatus on terms of effective operational equality. The Mishmar Ha-Yam training facility was, by the autumn of 1942, the central institutional node through which the Haganah’s intelligence and clandestine-operations cadres were being trained to the operational standard the British SOF establishment had developed across 1940 and 1941. The German Platoon and the Mistarvim were, by the same date, institutionally absorbed within the SOE’s regional operations apparatus on terms that gave the Haganah operational and personnel control over the deployment of its own people. The institutional precedent the collaboration established — that the Yishuv’s clandestine apparatus could be operated within a larger Allied SOF establishment as a junior but functionally equal partner, with operational control retained at the Yishuv level — would survive the war, would survive the post-war dissolution of the British SOF establishments that this chapter is about to take up, and would supply the institutional template under which, in the founding war of the Israeli state of 1948, the same Mistarvim platoons and the same German Platoon veterans would be deployed against the Arab and the British forces in operations that the previous generation’s British trainers had not anticipated.</w:t>
      </w:r>
      <w:r>
        <w:rPr>
          <w:rStyle w:val="EndnoteReference"/>
        </w:rPr>
        <w:endnoteReference w:id="79"/>
      </w:r>
    </w:p>
    <w:bookmarkEnd w:id="80"/>
    <w:bookmarkStart w:id="88" w:name="X265a7aff01c189a54fcd33ab1cdf317136e8a24"/>
    <w:p>
      <w:pPr>
        <w:pStyle w:val="Heading2"/>
      </w:pPr>
      <w:r>
        <w:t xml:space="preserve">3.7 The Closing Wartime Arc, October 1942 – August 1945</w:t>
      </w:r>
    </w:p>
    <w:p>
      <w:pPr>
        <w:pStyle w:val="FirstParagraph"/>
      </w:pPr>
      <w:r>
        <w:t xml:space="preserve">The institutional turning point of the entire British wartime SOF establishment, as of the Yishuv’s wartime relationship with the British apparatus, was the Second Battle of El Alamein. The battle opened on the night of the twenty-third of October 1942, in the operational sector approximately sixty miles west of Alexandria where Field Marshal Bernard Montgomery — appointed to the Eighth Army command in August 1942 in the institutional shake-up that had also brought General Sir Harold Alexander to the Cairo theater command — had concentrated, across the preceding nine weeks, an Allied force of approximately 195,000 men, 1,029 tanks, 908 artillery pieces, and 530 operational aircraft. The German–Italian Panzer Army Africa under Rommel, depleted by the Allied air interdiction of Axis logistics across the Mediterranean through the summer and by Rommel’s own decision to commit his last strategic reserves in the failed Battle of Alam Halfa in early September, fielded approximately 116,000 men, 547 tanks, 552 artillery pieces, and 350 operational aircraft against Montgomery’s deliberately constructed defensive operation. The battle lasted thirteen days. Montgomery’s combination of conventional armored breakthrough, infantry consolidation, and persistent air pressure broke the Panzer Army Africa’s operational coherence on the third of November and produced, on the fourth, Rommel’s first major operational retreat of the war. By the eleventh of November 1942, the Eighth Army had pursued the Axis remnants three hundred miles west to Mersa Matruh. By the twenty-third of November, the British had reentered Tobruk, retaken in five weeks the ground it had taken Rommel eighteen months to conquer. By the early weeks of January 1943, the Eighth Army was approaching the Tunisian frontier, in operational coordination with the United States First Army’s Torch landings in Algeria and Morocco of November 1942. The North African campaign would conclude with the surrender of Army Group Africa at Tunis on the thirteenth of May 1943. The strategic position of the British Middle East Command, and of the SOF establishment the command had built around itself, was transformed.</w:t>
      </w:r>
      <w:r>
        <w:rPr>
          <w:rStyle w:val="EndnoteReference"/>
        </w:rPr>
        <w:endnoteReference w:id="81"/>
      </w:r>
    </w:p>
    <w:p>
      <w:pPr>
        <w:pStyle w:val="BodyText"/>
      </w:pPr>
      <w:r>
        <w:t xml:space="preserve">The transformation, for the SOF establishment, was double-edged. The institutional space that the conventional staff had conceded to the unconventional units during the operational crisis of 1940 and 1941 was, by the spring of 1943, beginning to contract. The SAS, expanded under Mayne’s command into two regiments and operating from the spring of 1943 in the Italian theater rather than the Western Desert, was now operating in a strategic environment in which the operational rationale for small-unit airfield raiding was, for the first time since the unit’s establishment, less compelling than the conventional alternative of Allied air superiority. The LRDG, whose deep-desert operational specialism had been the indispensable institutional asset of the British operations in 1941 and 1942, was operationally unemployed in the Mediterranean theater after the Tunisian campaign’s conclusion. The SBS, which had operated successfully alongside the Greek and Italian resistance through 1943 and 1944, was institutionally over-extended by the end of the war. The Commando establishment, which had been used at scale in the Normandy landings of June 1944 and in the subsequent campaign in northern France and the Low Countries, had completed by the spring of 1945 the operational function the conventional army staff regarded as the unit type’s principal institutional justification. By the early months of 1945, the conventional army establishment was beginning, in the institutional language of the period, to</w:t>
      </w:r>
      <w:r>
        <w:t xml:space="preserve"> </w:t>
      </w:r>
      <w:r>
        <w:t xml:space="preserve">“</w:t>
      </w:r>
      <w:r>
        <w:t xml:space="preserve">regularize</w:t>
      </w:r>
      <w:r>
        <w:t xml:space="preserve">”</w:t>
      </w:r>
      <w:r>
        <w:t xml:space="preserve"> </w:t>
      </w:r>
      <w:r>
        <w:t xml:space="preserve">the SOF formations — to absorb them back into the conventional order of battle, to subject them to the standard establishment table, to limit their operational autonomy, and, in the cases the conventional staff regarded as the most institutionally aberrant, to dissolve them outright.</w:t>
      </w:r>
      <w:r>
        <w:rPr>
          <w:rStyle w:val="EndnoteReference"/>
        </w:rPr>
        <w:endnoteReference w:id="82"/>
      </w:r>
    </w:p>
    <w:p>
      <w:pPr>
        <w:pStyle w:val="BodyText"/>
      </w:pPr>
      <w:r>
        <w:t xml:space="preserve">The Yishuv’s institutional position, across the same closing arc of the war, ran in the opposite direction. The Palmach, which Sadeh had constituted in May 1941 with three companies of approximately three hundred operators, had grown by the middle of 1944 to approximately one thousand operators distributed across six companies, two of which — the Sixth and the Seventh — were specialized formations rather than conventional infantry. The growth had been achieved through an institutional arrangement that Sadeh and his successor as Palmach commander, Yigal Allon — who had taken command on the fifteenth of October 1945, six months after the European armistice and one month before the end of the chapter’s wartime arc — had negotiated with the kibbutz movement. Under the arrangement, Palmach operators would, after their initial training, be permanently stationed at member kibbutzim of the Kibbutz Movement’s three principal federations. Each operator would spend approximately fourteen days per month on operational training and operational deployment, and approximately sixteen days per month working as agricultural labor in the host kibbutz’s fields, dairy operations, and construction projects. The arrangement solved, in a single institutional move, two operational problems the Palmach had faced from its founding. It solved the funding problem — the Palmach had no independent income, and the British Mandate authorities had withdrawn the operational subsidy they had extended through 1941 and 1942 once the immediate Axis threat to the Mandate had receded after El Alamein. It solved the personnel problem — by tying Palmach service to host kibbutzim, the arrangement created a permanent operator pool whose members could be mobilized rapidly without the institutional friction of conventional army recruitment and dispersal. It produced, as an institutional side-effect, a Palmach culture that would, in the post-war decades, become indistinguishable in important respects from the kibbutz movement’s broader political and ideological culture. The institutional pattern would have profound consequences for the post-1948 IDF’s relationship with the Palmach’s institutional inheritance, consequences the next chapter will take up at length.</w:t>
      </w:r>
      <w:r>
        <w:rPr>
          <w:rStyle w:val="EndnoteReference"/>
        </w:rPr>
        <w:endnoteReference w:id="83"/>
      </w:r>
    </w:p>
    <w:p>
      <w:pPr>
        <w:pStyle w:val="BodyText"/>
      </w:pPr>
      <w:r>
        <w:t xml:space="preserve">The Yishuv’s broader contribution to the British wartime SOF establishment, in the closing two years of the war, expanded through two channels the operational rationale this chapter has not yet traced. The first channel was the Yishuv Parachutist Mission to occupied Europe, conducted jointly by the SOE Cairo station and the Haganah’s intelligence apparatus between February 1943 and the European armistice of May 1945. The mission inserted, by parachute and by clandestine ground infiltration from neutral and partisan-controlled territory, approximately thirty-seven Palestinian Jewish operators into Yugoslavia, Hungary, Slovakia, Bulgaria, Romania, and Italy. The operators’ mission was double — they were to coordinate with the local Allied intelligence and resistance apparatus in the territories of their insertion, and they were to make contact, where contact was possible, with the surviving Jewish communities of the occupied territories to facilitate clandestine rescue and emigration to the Yishuv. The operational record was mixed. Twelve of the thirty-seven operators were captured. Seven were executed by the German or the collaborationist authorities of their territories of operation, including the parachutist operator Hannah Szenes, who was captured shortly after her insertion into Hungary in June 1944 and was executed in Budapest in November 1944, and the parachutist operator Enzo Sereni, who was inserted into northern Italy in May 1944, was captured within forty-eight hours, was transferred to Dachau concentration camp in late 1944, and was executed there in November 1944. The institutional importance of the mission, in the operational and doctrinal arc this chapter is reconstructing, was not the operational success of the insertions — the operational record was, in narrow military terms, modest — but the institutional confirmation that the Yishuv’s clandestine apparatus could conduct strategic-depth insertions into European territory in coordination with the SOE and the relevant national resistance movements. The institutional template would, in the post-war decades, become an essential element of the Israeli intelligence apparatus’s strategic operational doctrine.</w:t>
      </w:r>
      <w:r>
        <w:rPr>
          <w:rStyle w:val="EndnoteReference"/>
        </w:rPr>
        <w:endnoteReference w:id="84"/>
      </w:r>
    </w:p>
    <w:p>
      <w:pPr>
        <w:pStyle w:val="BodyText"/>
      </w:pPr>
      <w:r>
        <w:t xml:space="preserve">❓ שאלה לעמי: הצנחנים — אני התייחסתי קצרצרות לסנש ולסרני (השני שמות בלבד מתוך 37 המוצנחים). השאלה: האם אתה רוצה שארחיב פסקה נוספת על המבצע (אנציו סרני באיטליה, חביבה רייק בסלובקיה, אבא ברדיצ’ב, ואחרים), או שאתה מעדיף שאשמור על מינימליזם — הצנחנים הם איקוניים במישור הזיכרון הציוני אבל בפרק על SOF הם תקרית קטנה מבחינה מבצעית?</w:t>
      </w:r>
    </w:p>
    <w:p>
      <w:pPr>
        <w:pStyle w:val="BodyText"/>
      </w:pPr>
      <w:r>
        <w:t xml:space="preserve">The second channel was the Jewish Brigade Group. Authorized by the British War Cabinet on the twentieth of September 1944, after five years of Yishuv lobbying that had been resisted by the British Mandate authorities and by the Foreign Office on the political grounds that an organized Jewish military formation would, after the war, prefigure the founding of a Jewish state that the Mandatory power did not wish to authorize, the Brigade was formally constituted in November 1944 from the three Palestine Regiment battalions that had been operating in the Mandate and the Middle East theater since 1942. The Brigade’s authorized strength was approximately five thousand men. Its commander was Brigadier Ernest Benjamin, a Canadian-born British officer whose appointment had been negotiated specifically to provide the Brigade with a commanding officer who was both technically British and culturally sympathetic to the Yishuv’s political aspirations. The Brigade was deployed to Italy in February 1945, was committed to operations on the Senio River front in March, participated in the Eighth Army’s spring 1945 offensive across the Po Valley, and was holding a sector of the Allied line at the moment of the German surrender in Italy on the twenty-ninth of April 1945. After the European armistice the Brigade was redeployed to the Belgium–Netherlands border, where its institutional position became, in the post-war reckoning, more consequential than its operational role had been during the war. From the Brigade’s positions on the German frontier through the second half of 1945 and into 1946, the Brigade’s personnel — operating in coordination with the Haganah’s emerging Mossad le-Aliyah Bet (the Haganah’s clandestine immigration apparatus) — would organize the European illegal immigration networks that brought tens of thousands of Holocaust survivors to the Yishuv through the British Mandate’s anti-immigration blockade. The institutional architecture of the post-war illegal immigration operations was, in important measure, the institutional residue of the Jewish Brigade Group’s wartime authorization.</w:t>
      </w:r>
      <w:r>
        <w:rPr>
          <w:rStyle w:val="EndnoteReference"/>
        </w:rPr>
        <w:endnoteReference w:id="85"/>
      </w:r>
    </w:p>
    <w:p>
      <w:pPr>
        <w:pStyle w:val="BodyText"/>
      </w:pPr>
      <w:r>
        <w:t xml:space="preserve">The third Yishuv institutional development of the closing wartime arc was the formal separation, on the seventeenth of April 1945, of the Palmach Naval Company — the Palyam — from the Palmach’s conventional infantry organization. The Palyam had originated, in 1943, as a small naval-operations cadre within the Palmach’s Sixth Company. It had been operating, under SOE coordination, against the Italian and German shipping in the eastern Mediterranean and along the Lebanese and Syrian coasts. After the April 1945 separation, the Palyam was reorganized as an independent Palmach sub-unit under the command of Yochai Bin-Nun, with a strength of approximately one hundred operators trained in maritime sabotage, underwater demolition, small-boat reconnaissance, and the coastal infiltration operations that the unit would, in the post-war period of British blockade of illegal immigration to Palestine, conduct against the Royal Navy’s blockade vessels in the Mediterranean. The Palyam’s institutional inheritance — the maritime SOF tradition that the unit would carry into the post-1948 IDF naval establishment — would supply the doctrinal and personnel foundation of the Israeli naval special operations apparatus that the post-war decades would build into a strategic capability of national consequence.</w:t>
      </w:r>
      <w:r>
        <w:rPr>
          <w:rStyle w:val="EndnoteReference"/>
        </w:rPr>
        <w:endnoteReference w:id="86"/>
      </w:r>
    </w:p>
    <w:p>
      <w:pPr>
        <w:pStyle w:val="BodyText"/>
      </w:pPr>
      <w:r>
        <w:t xml:space="preserve">❓ שאלה לעמי: הפלי”ם (Palyam) הופיע כאן רק בפסקה אחת. אם אתה רוצה שאני אבנה אותו לכדי פסקה כפולה (כי הוא מקדים ישירות את הנושא הימי-מבצעי שיופיע במונחים מאוחרים יותר ב-Shayetet 13), אגיד את זה. אחרת הוא יישאר כפי שהוא — פסקה אחת בתפקיד של</w:t>
      </w:r>
      <w:r>
        <w:t xml:space="preserve"> </w:t>
      </w:r>
      <w:r>
        <w:t xml:space="preserve">“</w:t>
      </w:r>
      <w:r>
        <w:t xml:space="preserve">מרכיב שלישי</w:t>
      </w:r>
      <w:r>
        <w:t xml:space="preserve">”</w:t>
      </w:r>
      <w:r>
        <w:t xml:space="preserve"> </w:t>
      </w:r>
      <w:r>
        <w:t xml:space="preserve">של הארכיטקטורה היישובית המבצעית של 1945.</w:t>
      </w:r>
    </w:p>
    <w:p>
      <w:pPr>
        <w:pStyle w:val="BodyText"/>
      </w:pPr>
      <w:r>
        <w:t xml:space="preserve">By the European armistice of the eighth of May 1945, the Yishuv’s military establishment had reached an institutional configuration that the British Mandate authorities of 1939 had not anticipated and that the post-war British policy in Palestine would, across the following three years, attempt unsuccessfully to dismantle. The Haganah numbered, in active and reserve combatants, approximately forty thousand. The Palmach numbered, in standing operators, approximately one thousand. The Jewish Brigade Group numbered, at its formal strength on the day of the armistice, approximately five thousand. The Palestine Regiment’s residual battalions and the Yishuv volunteer presence in other British army formations added a further several thousand trained personnel. The Mistarvim and the German Platoon, dispersed institutionally after the SIG’s Martuba disaster of June 1942, had been absorbed into the Palmach’s Seventh Company by the closing months of the war and were operating as the Yishuv’s specialized clandestine-operations unit under the Palmach’s direct institutional control. The institutional precedent the Mishmar Ha-Yam training facility had established, in the period of the SOE Syrian Scheme’s operational collaboration of 1941 and 1942, had been generalized across the Haganah’s wider intelligence and operational apparatus. The Yishuv had become, in institutional terms, a small national military establishment that operated at the operational standards of a major Allied power — for the immediate reason that the wartime collaboration with the British SOF establishment had taught it to operate at those standards, and for the longer reason that the institutional architecture the Haganah and the Palmach had developed across the war years had been engineered to absorb and to internalize the operational doctrine the British collaborators had transmitted.</w:t>
      </w:r>
      <w:r>
        <w:rPr>
          <w:rStyle w:val="EndnoteReference"/>
        </w:rPr>
        <w:endnoteReference w:id="87"/>
      </w:r>
    </w:p>
    <w:bookmarkEnd w:id="88"/>
    <w:bookmarkStart w:id="95" w:name="the-dissolutions-of-october-1945"/>
    <w:p>
      <w:pPr>
        <w:pStyle w:val="Heading2"/>
      </w:pPr>
      <w:r>
        <w:t xml:space="preserve">3.8 The Dissolutions of October 1945</w:t>
      </w:r>
    </w:p>
    <w:p>
      <w:pPr>
        <w:pStyle w:val="FirstParagraph"/>
      </w:pPr>
      <w:r>
        <w:t xml:space="preserve">The institutional reflex that the British Army staff carried into the post-war period was, by the late summer of 1945, already in motion against the SOF establishment that the wartime emergency had created. The first formal dissolution came on the first of October 1945, when the War Office issued the order that disbanded both regiments of the Special Air Service. The order had been drafted, in the War Office’s establishments branch, on the standard institutional grounds that the SOF formations had been raised for the specific operational requirements of the wartime emergency and that the conclusion of the war removed the operational rationale for the formations’ continuing existence. Mayne, by then a lieutenant-colonel and the senior surviving SAS officer of the wartime period, accepted the dissolution without formal protest. The institutional space within which Mayne might have contested the dissolution had been closed off by the broader political pressure on the British army establishment to demobilize at scale. The SAS, an institutionally aberrant formation that had been politically protected through the war by Churchill and operationally protected by Wavell and Alexander, had no comparable patron in the post-war Labour government that had taken power in July 1945 on the platform of post-war demobilization and the institutional reconstruction of the welfare state. Mayne returned to his pre-war legal practice in Newtownards, Northern Ireland. He would, across the next decade, conduct one more substantial operational deployment — the Falklands Islands Dependencies Survey expedition of 1945–1946, in which he served as the survey’s commander of land operations on the Antarctic Peninsula — and would die in a road traffic accident outside Newtownards in December 1955, at the age of forty.</w:t>
      </w:r>
      <w:r>
        <w:rPr>
          <w:rStyle w:val="EndnoteReference"/>
        </w:rPr>
        <w:endnoteReference w:id="89"/>
      </w:r>
    </w:p>
    <w:p>
      <w:pPr>
        <w:pStyle w:val="BodyText"/>
      </w:pPr>
      <w:r>
        <w:t xml:space="preserve">The dissolutions cascaded. The Long Range Desert Group was disbanded on the first of August 1945, two months earlier than the SAS, in an institutional sequence the War Office’s establishments branch did not separately justify. The Special Boat Service — the wartime SBS, which had operated through the Mediterranean and the Aegean as a small permanent unit of approximately one hundred operators since 1942 — was disbanded in October 1945. The Commando establishment was dissolved in November 1945, with the exception of the three Royal Marines Commandos, which were retained in the Royal Marines’ permanent establishment and would, after the institutional reconstruction of 1946, supply the post-war British amphibious special operations capability that the Korean War and the Suez Crisis would call back into action. The Special Operations Executive was the institutional last to be dissolved. SOE was formally wound up by an order of the fifteenth of January 1946, with its files transferred to the Foreign Office and the Secret Intelligence Service, its operational personnel demobilized or absorbed into the SIS or the SIS’s clandestine successor organizations, and its institutional memory dispersed across a series of post-war debriefing volumes and official histories that would, in the case of the official history that William Mackenzie completed in 1948, be held under classification for fifty-five years before being released in 2000.</w:t>
      </w:r>
      <w:r>
        <w:rPr>
          <w:rStyle w:val="EndnoteReference"/>
        </w:rPr>
        <w:endnoteReference w:id="90"/>
      </w:r>
    </w:p>
    <w:p>
      <w:pPr>
        <w:pStyle w:val="BodyText"/>
      </w:pPr>
      <w:r>
        <w:t xml:space="preserve">The institutional inheritance the dissolutions did and did not transmit divided, in the post-war reckoning, along three lines. The first line was the institutional persistence within the British army of a small number of officers who had served in the wartime SOF formations and who would, in the operational and political opening of the late 1940s, push for the reconstitution of the units. David Stirling himself was central. Stirling had been released from German captivity in May 1945 at the end of the European war. He had returned to Britain, had been demobilized, and had moved, in 1946, to Southern Rhodesia, where he had attempted across the late 1940s to build a private commercial empire that would underwrite his subsequent political activities in Africa and the Middle East. From his Rhodesian base, Stirling had remained in contact with the dispersed network of wartime SAS officers — Brian Franks, John Woodhouse, the brothers Stirling collectively — who would, in the operational opening that the Malayan Emergency of 1948 would create, push the War Office to reconstitute a Special Air Service formation for the operational requirements of the colonial counter-insurgency campaign in the Malayan jungle. The reconstitution was authorized in 1950. The Malayan Scouts (SAS) of 1950, redesignated 22 SAS Regiment in 1952 and consolidated within the regular British army establishment in 1959, would supply the institutional continuity through which the wartime SAS doctrinal package would survive the post-war dissolutions and would be carried into the operational opening of the Cold War and the post-colonial conflicts of the 1950s, 1960s, and 1970s. The institutional path was indirect and was operated by a small group of officers whose personal commitment to the wartime template was the principal institutional resource that the reconstitution depended on.</w:t>
      </w:r>
      <w:r>
        <w:rPr>
          <w:rStyle w:val="EndnoteReference"/>
        </w:rPr>
        <w:endnoteReference w:id="91"/>
      </w:r>
    </w:p>
    <w:p>
      <w:pPr>
        <w:pStyle w:val="BodyText"/>
      </w:pPr>
      <w:r>
        <w:t xml:space="preserve">❓ שאלה לעמי: אני נמנע מלהיכנס לעומק להשתלשלות של 22 SAS ושל מלאיה (1948) ועוד פחות ל-Falkland Islands Dependencies Survey של מיין (אזכרתי אותו רק בשורה אחת). האם אתה מסכים שהפרק לא צריך להיכנס לזה — שזה שייך לדיון רחב יותר על Cold War SOF שלא קיים בספר הזה — או שאתה רוצה שאני ארחיב על השרשרת המוסדית הבריטית הפוסט-מלחמתית?</w:t>
      </w:r>
    </w:p>
    <w:p>
      <w:pPr>
        <w:pStyle w:val="BodyText"/>
      </w:pPr>
      <w:r>
        <w:t xml:space="preserve">The second line of inheritance was the institutional persistence within the Yishuv of the Palmach as a standing strike force, in which the wartime operational collaboration with the British SOF establishment had produced a doctrinal package that the Palmach’s institutional architecture had been engineered to absorb. The Palmach itself would, in the institutional convulsion of November 1948, be dissolved by Ben-Gurion in the same War of Independence-period decision that integrated the Haganah’s military formations into the institutional structure of the new Israel Defense Forces. The dissolution would scatter the Palmach’s personnel across the conventional infantry, armored, paratrooper, and naval establishments of the new IDF, and would actively suppress, in its institutional execution, the distinct operational doctrine that the Palmach’s wartime training and operational experience had developed. The doctrinal package the Palmach had absorbed from the British SOF establishment of 1940 to 1945 — the SAS template that the SIG operational collaboration had transmitted, the SOE clandestine operational technique that Mishmar Ha-Yam had institutionalized, the LRDG deep-reconnaissance pattern that Bagnold’s wartime operations had supplied, the Brandenburger identity-deception model that Mistarvim and German Platoon had operated against — would pass, in the post-1948 dispersal, into the private operational memory of the dispersed Palmach veterans. The next chapter takes up the personnel and institutional trajectories through which that private memory was carried into the IDF’s first decade. Chapter 5 takes up the institutional reassembly of the doctrinal package, in the spring of 1957, at the institutional opening that the Sinai Campaign of 1956 and the establishment of the Northern Command’s first reconnaissance unit in the summer of that year would together create.</w:t>
      </w:r>
      <w:r>
        <w:rPr>
          <w:rStyle w:val="EndnoteReference"/>
        </w:rPr>
        <w:endnoteReference w:id="92"/>
      </w:r>
    </w:p>
    <w:p>
      <w:pPr>
        <w:pStyle w:val="BodyText"/>
      </w:pPr>
      <w:r>
        <w:t xml:space="preserve">The third line of inheritance was the doctrinal one that operated independently of either of the institutional vehicles. The British SOF tradition of 1940 to 1945 had produced, in the operational record of its principal units and in the published memoirs and operational histories of its principal commanders, a body of doctrinal material that would, across the following four decades, become canonical reading for the founders and the commanders of the post-war national SOF establishments of the major and minor powers. The Cowles biography of Stirling, published in 1958 and rapidly translated into the principal European languages and into Hebrew, supplied the founding scene that the SAS-derived units of the post-war period would invoke in their own institutional founding documents. The Foot official history of SOE, although held under classification until 1999, circulated within the British intelligence and special operations community across the late 1940s and the 1950s in officer-only versions that influenced the doctrinal development of the post-war British clandestine apparatus. The Lloyd-Owen memoir of the LRDG, published in 1980, would supply the founding institutional memory for the deep-reconnaissance and long-range patrol doctrine that the post-war American, Australian, and New Zealand SOF establishments would build their own deep-reconnaissance units around. The German operational analyses of the Brandenburger establishment, available in fragmented form in the post-war German military literature and in the captured German documents that the United States and British intelligence services had inventoried in 1945 and 1946, would supply the doctrinal substrate for the identity-deception operational pattern that the Yishuv’s Mistarvim of the late 1940s, the IDF’s reconstituted Mistarvim of the 1950s and 1960s, and the post-1980 Israeli special-reconnaissance establishment would adapt for the operational requirements of the Israeli–Arab conflict. The doctrinal inheritance, in other words, operated as the institutional substrate of the post-war national SOF traditions even where the wartime institutional vehicles had been formally dissolved.</w:t>
      </w:r>
      <w:r>
        <w:rPr>
          <w:rStyle w:val="EndnoteReference"/>
        </w:rPr>
        <w:endnoteReference w:id="93"/>
      </w:r>
    </w:p>
    <w:p>
      <w:pPr>
        <w:pStyle w:val="BodyText"/>
      </w:pPr>
      <w:r>
        <w:t xml:space="preserve">The chapter closes, then, with an institutional irony. The British SOF establishment of 1940 to 1945 had been built, on the operational evidence of its origin, on the proposition that the conventional military bureaucracies of the major powers could not, by themselves, produce the unconventional operational instruments that the German doctrinal challenge of the late 1930s and early 1940s had created the operational requirement for. The establishment had been built, between June 1940 and July 1942, by a small number of unconventional officers operating in institutional positions of political protection — Churchill in London, Wavell in Cairo, Dill at the War Office, Alexander at Cairo after Wavell, Ritchie at the Eighth Army’s deputy chief of staff’s office in the moment of Stirling’s July 1941 visit — and against the institutional preferences of the conventional army staff. The establishment had produced, across five years of operational deployment in the principal theaters of the war, the institutional and the doctrinal inheritance that the post-war national SOF traditions would build on. And then, with the war’s conclusion, the same conventional army staff that had been institutionally reluctant about the SOF formations across the war had dissolved them, at administrative speed, in the autumn of 1945. The institutional vehicles that the wartime emergency had produced had not survived the wartime emergency. The doctrinal inheritance had survived, in the personal operational memory of the dispersed officers and operators who had served in the wartime formations and who would, in the next round of wars, supply the institutional resources for the reassembly of the operational tradition. The Yishuv’s institutional position, on either side of the chapter’s bracketing dates, had been the unusual position of a small national community whose own military establishment had been engineered, by deliberate institutional design across the period of the British collaboration, to absorb the doctrinal inheritance the wartime collaboration was transmitting and to preserve it through the post-war institutional dissolutions on the British side. The next chapter takes up the period — from the November 1947 United Nations partition vote through the 1948 founding war, the IDF’s institutional consolidation of 1949 to 1953, and the operational and institutional opening that the 1956 Sinai Campaign would produce in 1957 — in which the doctrinal inheritance the present chapter has reconstructed would, on the Yishuv-and-then-Israeli side, be reassembled into the operational instrument that the rest of the book is about.</w:t>
      </w:r>
      <w:r>
        <w:rPr>
          <w:rStyle w:val="EndnoteReference"/>
        </w:rPr>
        <w:endnoteReference w:id="94"/>
      </w:r>
    </w:p>
    <w:p>
      <w:pPr>
        <w:pStyle w:val="BodyText"/>
      </w:pPr>
      <w:r>
        <w:t xml:space="preserve">❓ שאלה לעמי: הסגירה (פסקה אחרונה) היא ארוכה — כ-330 מילים — וטעונה (מסכמת את הטענה של כל הפרק ומקדימה את פרק 4). האם זה מתאים לקצב של פרק 2 (סגירת הפרק שלך מסתיים בסצנה — אלון ודיין בעיט בערב באוגוסט בגבת ברנר), או שאתה רוצה שאני אסגור גם את פרק 3 בסצנה — למשל מיין מצליף בקלפי בחירות באולסטר באוקטובר 1945, או סדה במדים אזרחיים בקפה בתל אביב בנובמבר 1945 קורא בעיתון על פירוק ה-SAS?</w:t>
      </w:r>
    </w:p>
    <w:bookmarkEnd w:id="95"/>
    <w:bookmarkStart w:id="96" w:name="notes"/>
    <w:p>
      <w:pPr>
        <w:pStyle w:val="Heading2"/>
      </w:pPr>
      <w:r>
        <w:t xml:space="preserve">Notes</w:t>
      </w:r>
    </w:p>
    <w:bookmarkEnd w:id="96"/>
    <w:bookmarkEnd w:id="97"/>
    <w:sectPr>
      <w:endnotePr>
        <w:numFmt w:val="decimal"/>
      </w:end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endnotes.xml><?xml version="1.0" encoding="utf-8"?>
<w:end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endnote w:type="continuationSeparator" w:id="0">
    <w:p>
      <w:r>
        <w:continuationSeparator/>
      </w:r>
    </w:p>
  </w:endnote>
  <w:endnote w:type="separator" w:id="-1">
    <w:p>
      <w:r>
        <w:separator/>
      </w:r>
    </w:p>
  </w:endnote>
  <w:endnote w:id="20">
    <w:p>
      <w:pPr>
        <w:pStyle w:val="EndnoteText"/>
      </w:pPr>
      <w:r>
        <w:rPr>
          <w:rStyle w:val="EndnoteReference"/>
        </w:rPr>
        <w:endnoteRef/>
      </w:r>
      <w:r>
        <w:t xml:space="preserve"> </w:t>
      </w:r>
      <w:r>
        <w:t xml:space="preserve">Virginia Cowles, The Phantom Major: The Story of David Stirling and His Desert Command (London: Collins, 1958), chap. 1; Ben Macintyre, Rogue Heroes: The History of the SAS, Britain’s Secret Special Forces Unit That Sabotaged the Nazis and Changed the Nature of War (New York: Crown, 2016), chaps. 1–2; Gavin Mortimer, David Stirling: The Phoney Major: The Life, Times and Truth about the Founder of the SAS (London: Constable, 2022); Gavin Mortimer,</w:t>
      </w:r>
      <w:r>
        <w:t xml:space="preserve"> </w:t>
      </w:r>
      <w:r>
        <w:t xml:space="preserve">“</w:t>
      </w:r>
      <w:r>
        <w:t xml:space="preserve">Why SAS Creator David Stirling Was More Phoney Major Than Phantom Major,</w:t>
      </w:r>
      <w:r>
        <w:t xml:space="preserve">”</w:t>
      </w:r>
      <w:r>
        <w:t xml:space="preserve"> </w:t>
      </w:r>
      <w:r>
        <w:t xml:space="preserve">Daily Express, https://www.express.co.uk/news/history/1622015/david-sterling-special-air-service-phantom-major-phoney.</w:t>
      </w:r>
    </w:p>
  </w:endnote>
  <w:endnote w:id="21">
    <w:p>
      <w:pPr>
        <w:pStyle w:val="EndnoteText"/>
      </w:pPr>
      <w:r>
        <w:rPr>
          <w:rStyle w:val="EndnoteReference"/>
        </w:rPr>
        <w:endnoteRef/>
      </w:r>
      <w:r>
        <w:t xml:space="preserve"> </w:t>
      </w:r>
      <w:r>
        <w:t xml:space="preserve">Antony Beevor, Crete 1941: The Battle and the Resistance (London: John Murray, 1991); Angus Konstam, British Commando 1940–45 (Oxford: Osprey, 2016); Richard Mead, Commando General: The Life of Major General Sir Robert Laycock KCMG CB DSO (Barnsley: Pen and Sword Military, 2016).</w:t>
      </w:r>
    </w:p>
  </w:endnote>
  <w:endnote w:id="22">
    <w:p>
      <w:pPr>
        <w:pStyle w:val="EndnoteText"/>
      </w:pPr>
      <w:r>
        <w:rPr>
          <w:rStyle w:val="EndnoteReference"/>
        </w:rPr>
        <w:endnoteRef/>
      </w:r>
      <w:r>
        <w:t xml:space="preserve"> </w:t>
      </w:r>
      <w:r>
        <w:t xml:space="preserve">Cowles, Phantom Major, chap. 2; Macintyre, Rogue Heroes, chap. 2. See §3.4.</w:t>
      </w:r>
    </w:p>
  </w:endnote>
  <w:endnote w:id="23">
    <w:p>
      <w:pPr>
        <w:pStyle w:val="EndnoteText"/>
      </w:pPr>
      <w:r>
        <w:rPr>
          <w:rStyle w:val="EndnoteReference"/>
        </w:rPr>
        <w:endnoteRef/>
      </w:r>
      <w:r>
        <w:t xml:space="preserve"> </w:t>
      </w:r>
      <w:r>
        <w:t xml:space="preserve">See chapter 2, §1.11. Yaakov Markovitzki, Palmach’s Special Ground Units (Tel-Aviv: Ministry of Defense, 1989); Yoav Gelber, Jewish Palestinian Volunteers in the British Army during the Second World War, vol. 1 (Jerusalem: Yad Izhak Ben-Zvi, 1984); John Connell, Wavell: Scholar and Soldier (London: Collins, 1964).</w:t>
      </w:r>
    </w:p>
  </w:endnote>
  <w:endnote w:id="24">
    <w:p>
      <w:pPr>
        <w:pStyle w:val="EndnoteText"/>
      </w:pPr>
      <w:r>
        <w:rPr>
          <w:rStyle w:val="EndnoteReference"/>
        </w:rPr>
        <w:endnoteRef/>
      </w:r>
      <w:r>
        <w:t xml:space="preserve"> </w:t>
      </w:r>
      <w:r>
        <w:t xml:space="preserve">See chapter 2, §1.7½; chapter 2, §§1.4, 1.9, 1.11; §3.3. Daniel Whittingham, Charles E. Callwell and the British Way in Warfare (Cambridge: Cambridge University Press, 2020); Small Wars: Their Principles and Practice (1896) by Sir Charles Callwell.</w:t>
      </w:r>
    </w:p>
  </w:endnote>
  <w:endnote w:id="25">
    <w:p>
      <w:pPr>
        <w:pStyle w:val="EndnoteText"/>
      </w:pPr>
      <w:r>
        <w:rPr>
          <w:rStyle w:val="EndnoteReference"/>
        </w:rPr>
        <w:endnoteRef/>
      </w:r>
      <w:r>
        <w:t xml:space="preserve"> </w:t>
      </w:r>
      <w:r>
        <w:t xml:space="preserve">Eliot Cohen, Commandos and Politicians: Elite Military Units in Modern Democracies (Cambridge, MA: Harvard Center for International Affairs, 1978); Anthony King, The Combat Soldier: Infantry Tactics and Cohesion in the Twentieth and Twenty-First Centuries (Oxford: Oxford University Press, 2013). See chapter 10.</w:t>
      </w:r>
    </w:p>
  </w:endnote>
  <w:endnote w:id="27">
    <w:p>
      <w:pPr>
        <w:pStyle w:val="EndnoteText"/>
      </w:pPr>
      <w:r>
        <w:rPr>
          <w:rStyle w:val="EndnoteReference"/>
        </w:rPr>
        <w:endnoteRef/>
      </w:r>
      <w:r>
        <w:t xml:space="preserve"> </w:t>
      </w:r>
      <w:r>
        <w:t xml:space="preserve">Williamson Murray and Allan R. Millett, eds., Military Innovation in the Interwar Period (Cambridge: Cambridge University Press, 1996); Karl-Heinz Frieser, The Blitzkrieg Legend: The 1940 Campaign in the West, trans. John T. Greenwood (Annapolis: Naval Institute Press, 2005); Murray, Military Adaptation in War: With Fear of Change (Cambridge: Cambridge University Press, 2011), chap. 2.</w:t>
      </w:r>
    </w:p>
  </w:endnote>
  <w:endnote w:id="28">
    <w:p>
      <w:pPr>
        <w:pStyle w:val="EndnoteText"/>
      </w:pPr>
      <w:r>
        <w:rPr>
          <w:rStyle w:val="EndnoteReference"/>
        </w:rPr>
        <w:endnoteRef/>
      </w:r>
      <w:r>
        <w:t xml:space="preserve"> </w:t>
      </w:r>
      <w:r>
        <w:t xml:space="preserve">Bryan Perrett, Panzergrenadier: Defending the Reich (London: Arms and Armour, 1985); Murray and Millett, eds., Military Innovation in the Interwar Period.</w:t>
      </w:r>
    </w:p>
  </w:endnote>
  <w:endnote w:id="29">
    <w:p>
      <w:pPr>
        <w:pStyle w:val="EndnoteText"/>
      </w:pPr>
      <w:r>
        <w:rPr>
          <w:rStyle w:val="EndnoteReference"/>
        </w:rPr>
        <w:endnoteRef/>
      </w:r>
      <w:r>
        <w:t xml:space="preserve"> </w:t>
      </w:r>
      <w:r>
        <w:t xml:space="preserve">Bruce Quarrie and Velimir Vuksic, Fallschirmjäger: German Paratrooper, 1935–45 (Oxford: Osprey, 2001); Christopher Ailsby, Hitler’s Sky Warriors: German Paratroopers in Action, 1939–1945 (London: Brown, 2000);</w:t>
      </w:r>
      <w:r>
        <w:t xml:space="preserve"> </w:t>
      </w:r>
      <w:r>
        <w:t xml:space="preserve">“</w:t>
      </w:r>
      <w:r>
        <w:t xml:space="preserve">The Origins of the Fallschirmjäger,</w:t>
      </w:r>
      <w:r>
        <w:t xml:space="preserve">”</w:t>
      </w:r>
      <w:r>
        <w:t xml:space="preserve"> </w:t>
      </w:r>
      <w:r>
        <w:t xml:space="preserve">Battlefront Malta, 14 February 2023, https://battlefrontmalta.com/the-origins-of-the-fallschirmjager/; Simon Dunstan, Fort Eben Emael: The Key to Hitler’s Victory in the West (Oxford: Osprey, 2005); Beevor, Crete 1941.</w:t>
      </w:r>
    </w:p>
  </w:endnote>
  <w:endnote w:id="30">
    <w:p>
      <w:pPr>
        <w:pStyle w:val="EndnoteText"/>
      </w:pPr>
      <w:r>
        <w:rPr>
          <w:rStyle w:val="EndnoteReference"/>
        </w:rPr>
        <w:endnoteRef/>
      </w:r>
      <w:r>
        <w:t xml:space="preserve"> </w:t>
      </w:r>
      <w:r>
        <w:t xml:space="preserve">See chapter 2, §1.7½. Eric Lefèvre, Brandenburg Division: Commandos of the Reich (Paris: Histoire et Collections, 2000); Helmuth Spaeter, Die Brandenburger: Eine deutsche Kommandotruppe ZbV 800 (Munich: Walter Angerer, 1982).</w:t>
      </w:r>
    </w:p>
  </w:endnote>
  <w:endnote w:id="31">
    <w:p>
      <w:pPr>
        <w:pStyle w:val="EndnoteText"/>
      </w:pPr>
      <w:r>
        <w:rPr>
          <w:rStyle w:val="EndnoteReference"/>
        </w:rPr>
        <w:endnoteRef/>
      </w:r>
      <w:r>
        <w:t xml:space="preserve"> </w:t>
      </w:r>
      <w:r>
        <w:t xml:space="preserve">Markovitzki, Palmach’s Special Ground Units, 1989; Yoav Gelber, Jewish Palestinian Volunteers in the British Army during the Second World War, vols. 1–2. See §3.6. Alexander Hill, The Red Army and the Second World War (Cambridge: Cambridge University Press, 2017); Patrick K. O’Donnell, Operatives, Spies, and Saboteurs: The Unknown Story of the Men and Women of World War II’s OSS (New York: Free Press, 2004).</w:t>
      </w:r>
    </w:p>
  </w:endnote>
  <w:endnote w:id="32">
    <w:p>
      <w:pPr>
        <w:pStyle w:val="EndnoteText"/>
      </w:pPr>
      <w:r>
        <w:rPr>
          <w:rStyle w:val="EndnoteReference"/>
        </w:rPr>
        <w:endnoteRef/>
      </w:r>
      <w:r>
        <w:t xml:space="preserve"> </w:t>
      </w:r>
      <w:r>
        <w:t xml:space="preserve">Macintyre, Rogue Heroes; M. R. D. Foot, SOE: An Outline History of the Special Operations Executive 1940–46 (London: Pimlico, 1999); Konstam, British Commando 1940–45; David Lloyd-Owen, The Long Range Desert Group 1940–1945: Providence Their Guide (Barnsley: Pen and Sword Military, 2001).</w:t>
      </w:r>
    </w:p>
  </w:endnote>
  <w:endnote w:id="33">
    <w:p>
      <w:pPr>
        <w:pStyle w:val="EndnoteText"/>
      </w:pPr>
      <w:r>
        <w:rPr>
          <w:rStyle w:val="EndnoteReference"/>
        </w:rPr>
        <w:endnoteRef/>
      </w:r>
      <w:r>
        <w:t xml:space="preserve"> </w:t>
      </w:r>
      <w:r>
        <w:t xml:space="preserve">Martin Gilbert, Finest Hour: Winston S. Churchill, 1939–1941 (London: Heinemann, 1983); John Lukacs, Five Days in London: May 1940 (New Haven: Yale University Press, 1999).</w:t>
      </w:r>
    </w:p>
  </w:endnote>
  <w:endnote w:id="35">
    <w:p>
      <w:pPr>
        <w:pStyle w:val="EndnoteText"/>
      </w:pPr>
      <w:r>
        <w:rPr>
          <w:rStyle w:val="EndnoteReference"/>
        </w:rPr>
        <w:endnoteRef/>
      </w:r>
      <w:r>
        <w:t xml:space="preserve"> </w:t>
      </w:r>
      <w:r>
        <w:t xml:space="preserve">Lukacs, Five Days in London; Hugh Sebag-Montefiore, Dunkirk: Fight to the Last Man (London: Penguin, 2007); Peter Schenk, Invasion of England 1940: The Planning of Operation Sealion (London: Conway Maritime, 1990).</w:t>
      </w:r>
    </w:p>
  </w:endnote>
  <w:endnote w:id="36">
    <w:p>
      <w:pPr>
        <w:pStyle w:val="EndnoteText"/>
      </w:pPr>
      <w:r>
        <w:rPr>
          <w:rStyle w:val="EndnoteReference"/>
        </w:rPr>
        <w:endnoteRef/>
      </w:r>
      <w:r>
        <w:t xml:space="preserve"> </w:t>
      </w:r>
      <w:r>
        <w:t xml:space="preserve">David Mure, Master of Deception: Tangled Webs in London and the Middle East (London: William Kimber, 1980); Richard Mead, Commando General, 2016; Konstam, British Commando 1940–45; Damien Lewis, Churchill’s Shadow Raiders: The Race to Develop Radar, World War II’s Invisible Secret Weapon (New York: Citadel, 2020); Damien Lewis, Churchill’s Band of Brothers: WWII’s Most Daring D-Day Mission and the Hunt to Take Down Hitler’s Fugitive War Criminals (New York: Citadel, 2021).</w:t>
      </w:r>
    </w:p>
  </w:endnote>
  <w:endnote w:id="37">
    <w:p>
      <w:pPr>
        <w:pStyle w:val="EndnoteText"/>
      </w:pPr>
      <w:r>
        <w:rPr>
          <w:rStyle w:val="EndnoteReference"/>
        </w:rPr>
        <w:endnoteRef/>
      </w:r>
      <w:r>
        <w:t xml:space="preserve"> </w:t>
      </w:r>
      <w:r>
        <w:t xml:space="preserve">Mure, Master of Deception; Mead, Commando General; Sebastian Balfour, Deadly Embrace: Morocco and the Road to the Spanish Civil War (Oxford: Oxford University Press, 2002); Bill Nasson, The South African War, 1899–1902 (London: Arnold, 1999), chaps. 6–8.</w:t>
      </w:r>
    </w:p>
  </w:endnote>
  <w:endnote w:id="38">
    <w:p>
      <w:pPr>
        <w:pStyle w:val="EndnoteText"/>
      </w:pPr>
      <w:r>
        <w:rPr>
          <w:rStyle w:val="EndnoteReference"/>
        </w:rPr>
        <w:endnoteRef/>
      </w:r>
      <w:r>
        <w:t xml:space="preserve"> </w:t>
      </w:r>
      <w:r>
        <w:t xml:space="preserve">Mead, Commando General; Konstam, British Commando 1940–45; Alex Danchev, Establishing the Anglo-American Alliance: The Second World War Diaries of Brigadier Vivian Dykes (London: Brassey’s, 1990); the Dill papers, Liddell Hart Centre for Military Archives, King’s College London.</w:t>
      </w:r>
    </w:p>
  </w:endnote>
  <w:endnote w:id="39">
    <w:p>
      <w:pPr>
        <w:pStyle w:val="EndnoteText"/>
      </w:pPr>
      <w:r>
        <w:rPr>
          <w:rStyle w:val="EndnoteReference"/>
        </w:rPr>
        <w:endnoteRef/>
      </w:r>
      <w:r>
        <w:t xml:space="preserve"> </w:t>
      </w:r>
      <w:r>
        <w:t xml:space="preserve">Winston S. Churchill, Their Finest Hour (London: Cassell, 1949); Gilbert, Finest Hour, 1983; Mead, Commando General; War Office minute, Churchill Archives Centre, Cambridge.</w:t>
      </w:r>
    </w:p>
  </w:endnote>
  <w:endnote w:id="40">
    <w:p>
      <w:pPr>
        <w:pStyle w:val="EndnoteText"/>
      </w:pPr>
      <w:r>
        <w:rPr>
          <w:rStyle w:val="EndnoteReference"/>
        </w:rPr>
        <w:endnoteRef/>
      </w:r>
      <w:r>
        <w:t xml:space="preserve"> </w:t>
      </w:r>
      <w:r>
        <w:t xml:space="preserve">Niven, The Moon’s a Balloon (London: Hamish Hamilton, 1971); Mead, Commando General; Konstam, British Commando 1940–45.</w:t>
      </w:r>
    </w:p>
  </w:endnote>
  <w:endnote w:id="41">
    <w:p>
      <w:pPr>
        <w:pStyle w:val="EndnoteText"/>
      </w:pPr>
      <w:r>
        <w:rPr>
          <w:rStyle w:val="EndnoteReference"/>
        </w:rPr>
        <w:endnoteRef/>
      </w:r>
      <w:r>
        <w:t xml:space="preserve"> </w:t>
      </w:r>
      <w:r>
        <w:t xml:space="preserve">Konstam, British Commando 1940–45; Mead, Commando General; Mure, Master of Deception; Clarke’s own subsequent service record; James Dunning, The Fighting Fourth: No. 4 Commando at War, 1940–45 (Stroud: Sutton, 2003); Charles Messenger, The Commandos, 1940–1946 (London: Kimber, 1985).</w:t>
      </w:r>
    </w:p>
  </w:endnote>
  <w:endnote w:id="42">
    <w:p>
      <w:pPr>
        <w:pStyle w:val="EndnoteText"/>
      </w:pPr>
      <w:r>
        <w:rPr>
          <w:rStyle w:val="EndnoteReference"/>
        </w:rPr>
        <w:endnoteRef/>
      </w:r>
      <w:r>
        <w:t xml:space="preserve"> </w:t>
      </w:r>
      <w:r>
        <w:t xml:space="preserve">Foot, SOE: An Outline History, 1999; David Stafford, Britain and European Resistance, 1940–1945 (London: Macmillan, 1980); William Mackenzie, The Secret History of SOE: The Special Operations Executive, 1940–1945 (London: St. Ermin’s Press, 2000); Keith Jeffery, MI6: The History of the Secret Intelligence Service, 1909–1949 (London: Bloomsbury, 2010), chaps. 12–14.</w:t>
      </w:r>
    </w:p>
  </w:endnote>
  <w:endnote w:id="43">
    <w:p>
      <w:pPr>
        <w:pStyle w:val="EndnoteText"/>
      </w:pPr>
      <w:r>
        <w:rPr>
          <w:rStyle w:val="EndnoteReference"/>
        </w:rPr>
        <w:endnoteRef/>
      </w:r>
      <w:r>
        <w:t xml:space="preserve"> </w:t>
      </w:r>
      <w:r>
        <w:t xml:space="preserve">“</w:t>
      </w:r>
      <w:r>
        <w:t xml:space="preserve">Roger Courtney: SBS Pioneer,</w:t>
      </w:r>
      <w:r>
        <w:t xml:space="preserve">”</w:t>
      </w:r>
      <w:r>
        <w:t xml:space="preserve"> </w:t>
      </w:r>
      <w:r>
        <w:t xml:space="preserve">National Army Museum, accessed 25 May 2026, https://www.nam.ac.uk/explore/roger-courtney-sbs-pioneer; John Parker, SBS: The Inside Story of the Special Boat Service (London: Headline, 1997).</w:t>
      </w:r>
    </w:p>
  </w:endnote>
  <w:endnote w:id="44">
    <w:p>
      <w:pPr>
        <w:pStyle w:val="EndnoteText"/>
      </w:pPr>
      <w:r>
        <w:rPr>
          <w:rStyle w:val="EndnoteReference"/>
        </w:rPr>
        <w:endnoteRef/>
      </w:r>
      <w:r>
        <w:t xml:space="preserve"> </w:t>
      </w:r>
      <w:r>
        <w:t xml:space="preserve">“</w:t>
      </w:r>
      <w:r>
        <w:t xml:space="preserve">Officer Commanding LRDG, Desert Commanders,</w:t>
      </w:r>
      <w:r>
        <w:t xml:space="preserve">”</w:t>
      </w:r>
      <w:r>
        <w:t xml:space="preserve"> </w:t>
      </w:r>
      <w:r>
        <w:t xml:space="preserve">LRDG Preservation Society, https://lrdg.hegewisch.net; Bagnold’s papers, National Archives UK, https://discovery.nationalarchives.gov.uk/details/r/41930c5f-8790-4; Lloyd-Owen, Long Range Desert Group 1940–1945; Gershom Gorenberg, War of Shadows: Codebreakers, Spies, and the Secret Struggle to Drive the Nazis from the Middle East (New York: PublicAffairs, 2021), chaps. 3 and 6; Bagnold, The Physics of Blown Sand and Desert Dunes (London: Methuen, 1941).</w:t>
      </w:r>
    </w:p>
  </w:endnote>
  <w:endnote w:id="45">
    <w:p>
      <w:pPr>
        <w:pStyle w:val="EndnoteText"/>
      </w:pPr>
      <w:r>
        <w:rPr>
          <w:rStyle w:val="EndnoteReference"/>
        </w:rPr>
        <w:endnoteRef/>
      </w:r>
      <w:r>
        <w:t xml:space="preserve"> </w:t>
      </w:r>
      <w:r>
        <w:t xml:space="preserve">See notes 12 and 20–23.</w:t>
      </w:r>
    </w:p>
  </w:endnote>
  <w:endnote w:id="46">
    <w:p>
      <w:pPr>
        <w:pStyle w:val="EndnoteText"/>
      </w:pPr>
      <w:r>
        <w:rPr>
          <w:rStyle w:val="EndnoteReference"/>
        </w:rPr>
        <w:endnoteRef/>
      </w:r>
      <w:r>
        <w:t xml:space="preserve"> </w:t>
      </w:r>
      <w:r>
        <w:t xml:space="preserve">Konstam, British Commando 1940–45;</w:t>
      </w:r>
      <w:r>
        <w:t xml:space="preserve"> </w:t>
      </w:r>
      <w:r>
        <w:t xml:space="preserve">“</w:t>
      </w:r>
      <w:r>
        <w:t xml:space="preserve">No. 51 (Middle East) Commando,</w:t>
      </w:r>
      <w:r>
        <w:t xml:space="preserve">”</w:t>
      </w:r>
      <w:r>
        <w:t xml:space="preserve"> </w:t>
      </w:r>
      <w:r>
        <w:t xml:space="preserve">Commando Veterans Archive, https://www.commandoveterans.org/51commando; Gelber, Jewish Palestinian Volunteers, vol. 1; Mure, Master of Deception; Thaddeus Holt, The Deceivers: Allied Military Deception in the Second World War (New York: Scribner, 2004), chaps. 1–3.</w:t>
      </w:r>
    </w:p>
  </w:endnote>
  <w:endnote w:id="47">
    <w:p>
      <w:pPr>
        <w:pStyle w:val="EndnoteText"/>
      </w:pPr>
      <w:r>
        <w:rPr>
          <w:rStyle w:val="EndnoteReference"/>
        </w:rPr>
        <w:endnoteRef/>
      </w:r>
      <w:r>
        <w:t xml:space="preserve"> </w:t>
      </w:r>
      <w:r>
        <w:t xml:space="preserve">Macintyre, Rogue Heroes, chaps. 1–3; Holt, The Deceivers, chaps. 1–3; Mead, Commando General; Gorenberg, War of Shadows.</w:t>
      </w:r>
    </w:p>
  </w:endnote>
  <w:endnote w:id="49">
    <w:p>
      <w:pPr>
        <w:pStyle w:val="EndnoteText"/>
      </w:pPr>
      <w:r>
        <w:rPr>
          <w:rStyle w:val="EndnoteReference"/>
        </w:rPr>
        <w:endnoteRef/>
      </w:r>
      <w:r>
        <w:t xml:space="preserve"> </w:t>
      </w:r>
      <w:r>
        <w:t xml:space="preserve">Artemis Cooper, Cairo in the War, 1939–1945 (London: Hamish Hamilton, 1989), chaps. 5–7; M. R. D. Foot, SOE in the Mediterranean (London: HMSO, 1986); Keith Jeffery, MI6: The History of the Secret Intelligence Service, 1909–1949 (London: Bloomsbury, 2010), chaps. 13–14; Adrian O’Sullivan, Espionage and Counterintelligence in Occupied Persia (Iran): The Success of the Allied Secret Services, 1941–45 (London: Palgrave Macmillan, 2015), chap. 2; David Lloyd-Owen, Long Range Desert Group 1940–1945: Providence Their Guide (Barnsley: Pen and Sword Military, 2001).</w:t>
      </w:r>
    </w:p>
  </w:endnote>
  <w:endnote w:id="50">
    <w:p>
      <w:pPr>
        <w:pStyle w:val="EndnoteText"/>
      </w:pPr>
      <w:r>
        <w:rPr>
          <w:rStyle w:val="EndnoteReference"/>
        </w:rPr>
        <w:endnoteRef/>
      </w:r>
      <w:r>
        <w:t xml:space="preserve"> </w:t>
      </w:r>
      <w:r>
        <w:t xml:space="preserve">Thaddeus Holt, The Deceivers: Allied Military Deception in the Second World War (New York: Scribner, 2004), chaps. 1–3; David Mure, Master of Deception: Tangled Webs in London and the Middle East (London: William Kimber, 1980); John Connell, Wavell: Scholar and Soldier (London: Collins, 1964), chaps. 4–5.</w:t>
      </w:r>
    </w:p>
  </w:endnote>
  <w:endnote w:id="51">
    <w:p>
      <w:pPr>
        <w:pStyle w:val="EndnoteText"/>
      </w:pPr>
      <w:r>
        <w:rPr>
          <w:rStyle w:val="EndnoteReference"/>
        </w:rPr>
        <w:endnoteRef/>
      </w:r>
      <w:r>
        <w:t xml:space="preserve"> </w:t>
      </w:r>
      <w:r>
        <w:t xml:space="preserve">Holt, The Deceivers, chap. 3; Mure, Master of Deception; German Fremde Heere West intelligence assessments of the British order-of-battle in the Middle East theater for the period 1941–1942, summarized in Holt, The Deceivers, appendix B.</w:t>
      </w:r>
    </w:p>
  </w:endnote>
  <w:endnote w:id="52">
    <w:p>
      <w:pPr>
        <w:pStyle w:val="EndnoteText"/>
      </w:pPr>
      <w:r>
        <w:rPr>
          <w:rStyle w:val="EndnoteReference"/>
        </w:rPr>
        <w:endnoteRef/>
      </w:r>
      <w:r>
        <w:t xml:space="preserve"> </w:t>
      </w:r>
      <w:r>
        <w:t xml:space="preserve">Cooper, Cairo in the War; Foot, SOE in the Mediterranean; Yoav Gelber, Jewish Palestinian Volunteers in the British Army during the Second World War, vol. 1 (Jerusalem: Yad Izhak Ben-Zvi, 1984), chap. 3; Hagai Eshed, Reuven Shiloah: The Man Behind the Mossad (London: Frank Cass, 1997), chaps. 4–5; Eldad Harouvi, Palestine Investigated: The Criminal Investigation Department of the Palestine Police Force, 1920–1948 (Eastbourne: Sussex Academic Press, 2016).</w:t>
      </w:r>
    </w:p>
  </w:endnote>
  <w:endnote w:id="53">
    <w:p>
      <w:pPr>
        <w:pStyle w:val="EndnoteText"/>
      </w:pPr>
      <w:r>
        <w:rPr>
          <w:rStyle w:val="EndnoteReference"/>
        </w:rPr>
        <w:endnoteRef/>
      </w:r>
      <w:r>
        <w:t xml:space="preserve"> </w:t>
      </w:r>
      <w:r>
        <w:t xml:space="preserve">“</w:t>
      </w:r>
      <w:r>
        <w:t xml:space="preserve">No. 51 (Middle East) Commando,</w:t>
      </w:r>
      <w:r>
        <w:t xml:space="preserve">”</w:t>
      </w:r>
      <w:r>
        <w:t xml:space="preserve"> </w:t>
      </w:r>
      <w:r>
        <w:t xml:space="preserve">Commando Veterans Archive, accessed 26 May 2026, https://www.commandoveterans.org/51commando;</w:t>
      </w:r>
      <w:r>
        <w:t xml:space="preserve"> </w:t>
      </w:r>
      <w:r>
        <w:t xml:space="preserve">“</w:t>
      </w:r>
      <w:r>
        <w:t xml:space="preserve">Henry Cator,</w:t>
      </w:r>
      <w:r>
        <w:t xml:space="preserve">”</w:t>
      </w:r>
      <w:r>
        <w:t xml:space="preserve"> </w:t>
      </w:r>
      <w:r>
        <w:t xml:space="preserve">Commando Veterans Archive, https://www.commandoveterans.org/cator; Gelber, Jewish Palestinian Volunteers, vol. 1, chap. 4.</w:t>
      </w:r>
    </w:p>
  </w:endnote>
  <w:endnote w:id="54">
    <w:p>
      <w:pPr>
        <w:pStyle w:val="EndnoteText"/>
      </w:pPr>
      <w:r>
        <w:rPr>
          <w:rStyle w:val="EndnoteReference"/>
        </w:rPr>
        <w:endnoteRef/>
      </w:r>
      <w:r>
        <w:t xml:space="preserve"> </w:t>
      </w:r>
      <w:r>
        <w:t xml:space="preserve">Commando Veterans Archive as cited above; Gelber, Jewish Palestinian Volunteers, vol. 1, chap. 4; Andrew Stewart, The First Victory: The Second World War and the East Africa Campaign (New Haven: Yale University Press, 2016).</w:t>
      </w:r>
    </w:p>
  </w:endnote>
  <w:endnote w:id="55">
    <w:p>
      <w:pPr>
        <w:pStyle w:val="EndnoteText"/>
      </w:pPr>
      <w:r>
        <w:rPr>
          <w:rStyle w:val="EndnoteReference"/>
        </w:rPr>
        <w:endnoteRef/>
      </w:r>
      <w:r>
        <w:t xml:space="preserve"> </w:t>
      </w:r>
      <w:r>
        <w:t xml:space="preserve">Christopher Sykes, Orde Wingate: A Biography (London: Collins, 1959); Trevor Royle, Orde Wingate: Irregular Soldier (London: Weidenfeld and Nicolson, 1995). See chapter 2, §§1.7½ and 1.10.</w:t>
      </w:r>
    </w:p>
  </w:endnote>
  <w:endnote w:id="56">
    <w:p>
      <w:pPr>
        <w:pStyle w:val="EndnoteText"/>
      </w:pPr>
      <w:r>
        <w:rPr>
          <w:rStyle w:val="EndnoteReference"/>
        </w:rPr>
        <w:endnoteRef/>
      </w:r>
      <w:r>
        <w:t xml:space="preserve"> </w:t>
      </w:r>
      <w:r>
        <w:t xml:space="preserve">Sykes, Orde Wingate, chaps. 14–17; Royle, Orde Wingate, chaps. 8–10; Andrew Hilton, The Ethiopian Patriots: Forgotten Voices of the Italo-Abyssinian War, 1935–41 (Stroud: Spellmount, 2007); Stewart, The First Victory; Bahru Zewde, A History of Modern Ethiopia, 1855–1991, 2nd ed. (Oxford: James Currey, 2001), chap. 6.</w:t>
      </w:r>
    </w:p>
  </w:endnote>
  <w:endnote w:id="57">
    <w:p>
      <w:pPr>
        <w:pStyle w:val="EndnoteText"/>
      </w:pPr>
      <w:r>
        <w:rPr>
          <w:rStyle w:val="EndnoteReference"/>
        </w:rPr>
        <w:endnoteRef/>
      </w:r>
      <w:r>
        <w:t xml:space="preserve"> </w:t>
      </w:r>
      <w:r>
        <w:t xml:space="preserve">Eshed, Reuven Shiloah, chaps. 4–5; Gelber, Jewish Palestinian Volunteers, vol. 1, chap. 3.</w:t>
      </w:r>
    </w:p>
  </w:endnote>
  <w:endnote w:id="58">
    <w:p>
      <w:pPr>
        <w:pStyle w:val="EndnoteText"/>
      </w:pPr>
      <w:r>
        <w:rPr>
          <w:rStyle w:val="EndnoteReference"/>
        </w:rPr>
        <w:endnoteRef/>
      </w:r>
      <w:r>
        <w:t xml:space="preserve"> </w:t>
      </w:r>
      <w:r>
        <w:t xml:space="preserve">Cooper, Cairo in the War; Antony Beevor, Crete 1941: The Battle and the Resistance (London: John Murray, 1991); Niall Barr, Pendulum of War: The Three Battles of El Alamein (London: Jonathan Cape, 2004).</w:t>
      </w:r>
    </w:p>
  </w:endnote>
  <w:endnote w:id="60">
    <w:p>
      <w:pPr>
        <w:pStyle w:val="EndnoteText"/>
      </w:pPr>
      <w:r>
        <w:rPr>
          <w:rStyle w:val="EndnoteReference"/>
        </w:rPr>
        <w:endnoteRef/>
      </w:r>
      <w:r>
        <w:t xml:space="preserve"> </w:t>
      </w:r>
      <w:r>
        <w:t xml:space="preserve">Ben Macintyre, Rogue Heroes: The History of the SAS, Britain’s Secret Special Forces Unit That Sabotaged the Nazis and Changed the Nature of War (New York: Crown, 2016), chap. 2; Holt, The Deceivers, chap. 5; Mure, Master of Deception.</w:t>
      </w:r>
    </w:p>
  </w:endnote>
  <w:endnote w:id="61">
    <w:p>
      <w:pPr>
        <w:pStyle w:val="EndnoteText"/>
      </w:pPr>
      <w:r>
        <w:rPr>
          <w:rStyle w:val="EndnoteReference"/>
        </w:rPr>
        <w:endnoteRef/>
      </w:r>
      <w:r>
        <w:t xml:space="preserve"> </w:t>
      </w:r>
      <w:r>
        <w:t xml:space="preserve">Macintyre, Rogue Heroes, chap. 2; Virginia Cowles, The Phantom Major: The Story of David Stirling and His Desert Command (London: Collins, 1958), chap. 3; Macintyre, Rogue Heroes, chaps. 2–3; Gavin Mortimer, David Stirling: The Phoney Major (London: Constable, 2022); Macintyre, Rogue Heroes, chap. 3; Cowles, Phantom Major, chap. 3.</w:t>
      </w:r>
    </w:p>
  </w:endnote>
  <w:endnote w:id="62">
    <w:p>
      <w:pPr>
        <w:pStyle w:val="EndnoteText"/>
      </w:pPr>
      <w:r>
        <w:rPr>
          <w:rStyle w:val="EndnoteReference"/>
        </w:rPr>
        <w:endnoteRef/>
      </w:r>
      <w:r>
        <w:t xml:space="preserve"> </w:t>
      </w:r>
      <w:r>
        <w:t xml:space="preserve">Macintyre, Rogue Heroes, chap. 4; Cowles, Phantom Major, chap. 4; Mortimer, Phoney Major; Niall Barr, Pendulum of War, chaps. 2–3.</w:t>
      </w:r>
    </w:p>
  </w:endnote>
  <w:endnote w:id="63">
    <w:p>
      <w:pPr>
        <w:pStyle w:val="EndnoteText"/>
      </w:pPr>
      <w:r>
        <w:rPr>
          <w:rStyle w:val="EndnoteReference"/>
        </w:rPr>
        <w:endnoteRef/>
      </w:r>
      <w:r>
        <w:t xml:space="preserve"> </w:t>
      </w:r>
      <w:r>
        <w:t xml:space="preserve">Macintyre, Rogue Heroes, chap. 5; Lloyd-Owen, Long Range Desert Group 1940–1945.</w:t>
      </w:r>
    </w:p>
  </w:endnote>
  <w:endnote w:id="64">
    <w:p>
      <w:pPr>
        <w:pStyle w:val="EndnoteText"/>
      </w:pPr>
      <w:r>
        <w:rPr>
          <w:rStyle w:val="EndnoteReference"/>
        </w:rPr>
        <w:endnoteRef/>
      </w:r>
      <w:r>
        <w:t xml:space="preserve"> </w:t>
      </w:r>
      <w:r>
        <w:t xml:space="preserve">Macintyre, Rogue Heroes, chap. 5; John Lewes, Jock Lewes: Co-Founder of the SAS (Antony Rowe, 2000); Lewes, Jock Lewes, chap. 14.</w:t>
      </w:r>
    </w:p>
  </w:endnote>
  <w:endnote w:id="65">
    <w:p>
      <w:pPr>
        <w:pStyle w:val="EndnoteText"/>
      </w:pPr>
      <w:r>
        <w:rPr>
          <w:rStyle w:val="EndnoteReference"/>
        </w:rPr>
        <w:endnoteRef/>
      </w:r>
      <w:r>
        <w:t xml:space="preserve"> </w:t>
      </w:r>
      <w:r>
        <w:t xml:space="preserve">Macintyre, Rogue Heroes, chaps. 5–6; Cowles, Phantom Major, chaps. 5–6; Macintyre, Rogue Heroes, chap. 6.</w:t>
      </w:r>
    </w:p>
  </w:endnote>
  <w:endnote w:id="66">
    <w:p>
      <w:pPr>
        <w:pStyle w:val="EndnoteText"/>
      </w:pPr>
      <w:r>
        <w:rPr>
          <w:rStyle w:val="EndnoteReference"/>
        </w:rPr>
        <w:endnoteRef/>
      </w:r>
      <w:r>
        <w:t xml:space="preserve"> </w:t>
      </w:r>
      <w:r>
        <w:t xml:space="preserve">Macintyre, Rogue Heroes, chap. 7.</w:t>
      </w:r>
    </w:p>
  </w:endnote>
  <w:endnote w:id="67">
    <w:p>
      <w:pPr>
        <w:pStyle w:val="EndnoteText"/>
      </w:pPr>
      <w:r>
        <w:rPr>
          <w:rStyle w:val="EndnoteReference"/>
        </w:rPr>
        <w:endnoteRef/>
      </w:r>
      <w:r>
        <w:t xml:space="preserve"> </w:t>
      </w:r>
      <w:r>
        <w:t xml:space="preserve">Macintyre, Rogue Heroes, chap. 8; Cowles, Phantom Major, chap. 7; Barr, Pendulum of War.</w:t>
      </w:r>
    </w:p>
  </w:endnote>
  <w:endnote w:id="68">
    <w:p>
      <w:pPr>
        <w:pStyle w:val="EndnoteText"/>
      </w:pPr>
      <w:r>
        <w:rPr>
          <w:rStyle w:val="EndnoteReference"/>
        </w:rPr>
        <w:endnoteRef/>
      </w:r>
      <w:r>
        <w:t xml:space="preserve"> </w:t>
      </w:r>
      <w:r>
        <w:t xml:space="preserve">Macintyre, Rogue Heroes, chap. 11, chap. 12; Macintyre, Rogue Heroes, chaps. 12–13; Mortimer, Phoney Major.</w:t>
      </w:r>
    </w:p>
  </w:endnote>
  <w:endnote w:id="69">
    <w:p>
      <w:pPr>
        <w:pStyle w:val="EndnoteText"/>
      </w:pPr>
      <w:r>
        <w:rPr>
          <w:rStyle w:val="EndnoteReference"/>
        </w:rPr>
        <w:endnoteRef/>
      </w:r>
      <w:r>
        <w:t xml:space="preserve"> </w:t>
      </w:r>
      <w:r>
        <w:t xml:space="preserve">Peter Schrijvers, The Crash of Ruin: American Combat Soldiers in Europe during World War II (London: Palgrave Macmillan, 1998), chap. 4; Gelber, Jewish Palestinian Volunteers, vol. 2 (1984), chap. 3; Markovitzki, Palmach’s Special Ground Units (1989). See §3.6.</w:t>
      </w:r>
    </w:p>
  </w:endnote>
  <w:endnote w:id="70">
    <w:p>
      <w:pPr>
        <w:pStyle w:val="EndnoteText"/>
      </w:pPr>
      <w:r>
        <w:rPr>
          <w:rStyle w:val="EndnoteReference"/>
        </w:rPr>
        <w:endnoteRef/>
      </w:r>
      <w:r>
        <w:t xml:space="preserve"> </w:t>
      </w:r>
      <w:r>
        <w:t xml:space="preserve">Anita Shapira, Yigal Allon, Native Son: A Biography, trans. Evelyn Abel (Philadelphia: University of Pennsylvania Press, 2008), chaps. 13–15. See chapter 5; chapter 4, §§4.3–4.5; chapter 5, §§5.1–5.3.</w:t>
      </w:r>
    </w:p>
  </w:endnote>
  <w:endnote w:id="72">
    <w:p>
      <w:pPr>
        <w:pStyle w:val="EndnoteText"/>
      </w:pPr>
      <w:r>
        <w:rPr>
          <w:rStyle w:val="EndnoteReference"/>
        </w:rPr>
        <w:endnoteRef/>
      </w:r>
      <w:r>
        <w:t xml:space="preserve"> </w:t>
      </w:r>
      <w:r>
        <w:t xml:space="preserve">Anita Shapira, Yigal Allon, Native Son: A Biography, trans. Evelyn Abel (Philadelphia: University of Pennsylvania Press, 2008), chap. 5; Moshe Dayan, Story of My Life (London: Weidenfeld and Nicolson, 1976), chap. 4; Mordechai Bar-On, Moshe Dayan: Israel’s Controversial Hero (New Haven: Yale University Press, 2012), chap. 2; Henri de Wailly, Invasion Syria, 1941: Churchill and de Gaulle’s Forgotten War (London: I. B. Tauris, 2016); Robert Lyman, First Victory: Britain’s Forgotten Struggle in the Middle East, 1941 (London: Constable, 2006), chaps. 8–10; Yoav Gelber, Jewish Palestinian Volunteers in the British Army during the Second World War, vol. 1 (Jerusalem: Yad Izhak Ben-Zvi, 1984), chap. 5.</w:t>
      </w:r>
    </w:p>
  </w:endnote>
  <w:endnote w:id="73">
    <w:p>
      <w:pPr>
        <w:pStyle w:val="EndnoteText"/>
      </w:pPr>
      <w:r>
        <w:rPr>
          <w:rStyle w:val="EndnoteReference"/>
        </w:rPr>
        <w:endnoteRef/>
      </w:r>
      <w:r>
        <w:t xml:space="preserve"> </w:t>
      </w:r>
      <w:r>
        <w:t xml:space="preserve">M. R. D. Foot, SOE in the Mediterranean (London: HMSO, 1986); Hagai Eshed, Reuven Shiloah: The Man Behind the Mossad (London: Frank Cass, 1997), chaps. 4–5; Gelber, Jewish Palestinian Volunteers, vol. 1, chap. 3; Richard Deacon,</w:t>
      </w:r>
      <w:r>
        <w:t xml:space="preserve"> </w:t>
      </w:r>
      <w:r>
        <w:t xml:space="preserve">‘</w:t>
      </w:r>
      <w:r>
        <w:t xml:space="preserve">C</w:t>
      </w:r>
      <w:r>
        <w:t xml:space="preserve">’</w:t>
      </w:r>
      <w:r>
        <w:t xml:space="preserve">: A Biography of Sir Maurice Oldfield (London: Macdonald, 1985); Yaakov Markovitzki, Palmach’s Special Ground Units (Tel-Aviv: Ministry of Defense, 1989), chap. 2.</w:t>
      </w:r>
    </w:p>
  </w:endnote>
  <w:endnote w:id="74">
    <w:p>
      <w:pPr>
        <w:pStyle w:val="EndnoteText"/>
      </w:pPr>
      <w:r>
        <w:rPr>
          <w:rStyle w:val="EndnoteReference"/>
        </w:rPr>
        <w:endnoteRef/>
      </w:r>
      <w:r>
        <w:t xml:space="preserve"> </w:t>
      </w:r>
      <w:r>
        <w:t xml:space="preserve">Markovitzki, Palmach’s Special Ground Units, 1989; Gelber, Jewish Palestinian Volunteers, vol. 2 (1984), chap. 3; Tom Segev, 1949: The First Israelis, trans. Arlen Neal Weinstein (New York: Free Press, 1986). See chapter 2, §1.7½; chapter 3, §3.2. Lyman, First Victory; John Connell, Wavell: Scholar and Soldier (London: Collins, 1964), chaps. 13–14.</w:t>
      </w:r>
    </w:p>
  </w:endnote>
  <w:endnote w:id="75">
    <w:p>
      <w:pPr>
        <w:pStyle w:val="EndnoteText"/>
      </w:pPr>
      <w:r>
        <w:rPr>
          <w:rStyle w:val="EndnoteReference"/>
        </w:rPr>
        <w:endnoteRef/>
      </w:r>
      <w:r>
        <w:t xml:space="preserve"> </w:t>
      </w:r>
      <w:r>
        <w:t xml:space="preserve">Macintyre, Rogue Heroes: The History of the SAS, Britain’s Secret Special Forces Unit That Sabotaged the Nazis and Changed the Nature of War (New York: Crown, 2016), chap. 6; Gelber, Jewish Palestinian Volunteers, vol. 2, chap. 3.</w:t>
      </w:r>
    </w:p>
  </w:endnote>
  <w:endnote w:id="76">
    <w:p>
      <w:pPr>
        <w:pStyle w:val="EndnoteText"/>
      </w:pPr>
      <w:r>
        <w:rPr>
          <w:rStyle w:val="EndnoteReference"/>
        </w:rPr>
        <w:endnoteRef/>
      </w:r>
      <w:r>
        <w:t xml:space="preserve"> </w:t>
      </w:r>
      <w:r>
        <w:t xml:space="preserve">Macintyre, Rogue Heroes, chap. 6; Gavin Mortimer, David Stirling: The Phoney Major: The Life, Times and Truth about the Founder of the SAS (London: Constable, 2022); Gelber, Jewish Palestinian Volunteers, vol. 2, chap. 3.</w:t>
      </w:r>
    </w:p>
  </w:endnote>
  <w:endnote w:id="77">
    <w:p>
      <w:pPr>
        <w:pStyle w:val="EndnoteText"/>
      </w:pPr>
      <w:r>
        <w:rPr>
          <w:rStyle w:val="EndnoteReference"/>
        </w:rPr>
        <w:endnoteRef/>
      </w:r>
      <w:r>
        <w:t xml:space="preserve"> </w:t>
      </w:r>
      <w:r>
        <w:t xml:space="preserve">Macintyre, Rogue Heroes, chap. 6; Mortimer, Phoney Major; Gelber, Jewish Palestinian Volunteers, vol. 2, chap. 3; Christer Bergström, The Greatest Air War: World War II in the Mediterranean, 1940–45 (Hersham: Ian Allan, 2010); the post-war war crimes trials at Hamburg in 1947 and 1948.</w:t>
      </w:r>
    </w:p>
  </w:endnote>
  <w:endnote w:id="78">
    <w:p>
      <w:pPr>
        <w:pStyle w:val="EndnoteText"/>
      </w:pPr>
      <w:r>
        <w:rPr>
          <w:rStyle w:val="EndnoteReference"/>
        </w:rPr>
        <w:endnoteRef/>
      </w:r>
      <w:r>
        <w:t xml:space="preserve"> </w:t>
      </w:r>
      <w:r>
        <w:t xml:space="preserve">Markovitzki, Palmach’s Special Ground Units, 1989, chap. 3; Gelber, Jewish Palestinian Volunteers, vol. 2, chap. 4. See chapter 4, §§4.1–4.2. Foot, SOE in the Mediterranean; Eshed, Reuven Shiloah.</w:t>
      </w:r>
    </w:p>
  </w:endnote>
  <w:endnote w:id="79">
    <w:p>
      <w:pPr>
        <w:pStyle w:val="EndnoteText"/>
      </w:pPr>
      <w:r>
        <w:rPr>
          <w:rStyle w:val="EndnoteReference"/>
        </w:rPr>
        <w:endnoteRef/>
      </w:r>
      <w:r>
        <w:t xml:space="preserve"> </w:t>
      </w:r>
      <w:r>
        <w:t xml:space="preserve">Eshed, Reuven Shiloah; Gelber, Jewish Palestinian Volunteers, vol. 1, chaps. 3–5, and vol. 2, chap. 3. See chapter 4.</w:t>
      </w:r>
    </w:p>
  </w:endnote>
  <w:endnote w:id="81">
    <w:p>
      <w:pPr>
        <w:pStyle w:val="EndnoteText"/>
      </w:pPr>
      <w:r>
        <w:rPr>
          <w:rStyle w:val="EndnoteReference"/>
        </w:rPr>
        <w:endnoteRef/>
      </w:r>
      <w:r>
        <w:t xml:space="preserve"> </w:t>
      </w:r>
      <w:r>
        <w:t xml:space="preserve">Niall Barr, Pendulum of War: The Three Battles of El Alamein (London: Jonathan Cape, 2004); Bernard Montgomery, El Alamein to the River Sangro (London: Hutchinson, 1948); Rick Atkinson, An Army at Dawn: The War in North Africa, 1942–1943 (New York: Henry Holt, 2002).</w:t>
      </w:r>
    </w:p>
  </w:endnote>
  <w:endnote w:id="82">
    <w:p>
      <w:pPr>
        <w:pStyle w:val="EndnoteText"/>
      </w:pPr>
      <w:r>
        <w:rPr>
          <w:rStyle w:val="EndnoteReference"/>
        </w:rPr>
        <w:endnoteRef/>
      </w:r>
      <w:r>
        <w:t xml:space="preserve"> </w:t>
      </w:r>
      <w:r>
        <w:t xml:space="preserve">Charles Messenger, The Commandos, 1940–1946 (London: Kimber, 1985); Macintyre, Rogue Heroes, chaps. 13–17; James D. Ladd, Commandos and Rangers of World War II (London: Macdonald and Janes, 1978); M. R. D. Foot, SOE: An Outline History of the Special Operations Executive 1940–46 (London: Pimlico, 1999).</w:t>
      </w:r>
    </w:p>
  </w:endnote>
  <w:endnote w:id="83">
    <w:p>
      <w:pPr>
        <w:pStyle w:val="EndnoteText"/>
      </w:pPr>
      <w:r>
        <w:rPr>
          <w:rStyle w:val="EndnoteReference"/>
        </w:rPr>
        <w:endnoteRef/>
      </w:r>
      <w:r>
        <w:t xml:space="preserve"> </w:t>
      </w:r>
      <w:r>
        <w:t xml:space="preserve">Anita Shapira, Yigal Allon, Native Son, chaps. 5–9; Meir Pa’il, The Emergence of Zahal: A History of the Israel Defense Forces from a Personal Perspective (Tel-Aviv: Zmora Bitan, 1979).</w:t>
      </w:r>
    </w:p>
  </w:endnote>
  <w:endnote w:id="84">
    <w:p>
      <w:pPr>
        <w:pStyle w:val="EndnoteText"/>
      </w:pPr>
      <w:r>
        <w:rPr>
          <w:rStyle w:val="EndnoteReference"/>
        </w:rPr>
        <w:endnoteRef/>
      </w:r>
      <w:r>
        <w:t xml:space="preserve"> </w:t>
      </w:r>
      <w:r>
        <w:t xml:space="preserve">Yoav Gelber, Jewish Palestinian Volunteers in the British Army during the Second World War, vol. 3 (Jerusalem: Yad Izhak Ben-Zvi, 1984); Anthony Masters, The Summer That Bled: A Biography of Hannah Senesh (New York: St. Martin’s, 1972); Roberta Grossman’s documentary film Blessed Is the Match: The Life and Death of Hannah Senesh (Katahdin Productions, 2008); Ruth Bondy, The Emissary: A Life of Enzo Sereni (Boston: Little, Brown, 1977); Gelber, Jewish Palestinian Volunteers, vol. 3, app. A.</w:t>
      </w:r>
    </w:p>
  </w:endnote>
  <w:endnote w:id="85">
    <w:p>
      <w:pPr>
        <w:pStyle w:val="EndnoteText"/>
      </w:pPr>
      <w:r>
        <w:rPr>
          <w:rStyle w:val="EndnoteReference"/>
        </w:rPr>
        <w:endnoteRef/>
      </w:r>
      <w:r>
        <w:t xml:space="preserve"> </w:t>
      </w:r>
      <w:r>
        <w:t xml:space="preserve">Howard Blum, The Brigade: An Epic Story of Vengeance, Salvation, and World War II (New York: HarperCollins, 2001); Idith Zertal, From Catastrophe to Power: Holocaust Survivors and the Emergence of Israel (Berkeley: University of California Press, 1998), chaps. 2–4.</w:t>
      </w:r>
    </w:p>
  </w:endnote>
  <w:endnote w:id="86">
    <w:p>
      <w:pPr>
        <w:pStyle w:val="EndnoteText"/>
      </w:pPr>
      <w:r>
        <w:rPr>
          <w:rStyle w:val="EndnoteReference"/>
        </w:rPr>
        <w:endnoteRef/>
      </w:r>
      <w:r>
        <w:t xml:space="preserve"> </w:t>
      </w:r>
      <w:r>
        <w:t xml:space="preserve">Yochai Bin-Nun and Mike Eldar, Palyam: The Palmach Naval Company (Tel-Aviv: Ministry of Defense, 1983). See chapter 4, §4.6. Mike Eldar, Shayetet 13: The Story of the Israeli Naval Commando (Tel-Aviv: Ministry of Defense, 1993), chap. 1.</w:t>
      </w:r>
    </w:p>
  </w:endnote>
  <w:endnote w:id="87">
    <w:p>
      <w:pPr>
        <w:pStyle w:val="EndnoteText"/>
      </w:pPr>
      <w:r>
        <w:rPr>
          <w:rStyle w:val="EndnoteReference"/>
        </w:rPr>
        <w:endnoteRef/>
      </w:r>
      <w:r>
        <w:t xml:space="preserve"> </w:t>
      </w:r>
      <w:r>
        <w:t xml:space="preserve">Gelber, Jewish Palestinian Volunteers, vol. 1, app. C; Markovitzki, Palmach’s Special Ground Units, 1989, chap. 4. See chapter 4, §§4.1–4.3.</w:t>
      </w:r>
    </w:p>
  </w:endnote>
  <w:endnote w:id="89">
    <w:p>
      <w:pPr>
        <w:pStyle w:val="EndnoteText"/>
      </w:pPr>
      <w:r>
        <w:rPr>
          <w:rStyle w:val="EndnoteReference"/>
        </w:rPr>
        <w:endnoteRef/>
      </w:r>
      <w:r>
        <w:t xml:space="preserve"> </w:t>
      </w:r>
      <w:r>
        <w:t xml:space="preserve">Macintyre, Rogue Heroes, chap. 19; Hamish Ross, Paddy Mayne: Lt Col Blair</w:t>
      </w:r>
      <w:r>
        <w:t xml:space="preserve"> </w:t>
      </w:r>
      <w:r>
        <w:t xml:space="preserve">“</w:t>
      </w:r>
      <w:r>
        <w:t xml:space="preserve">Paddy</w:t>
      </w:r>
      <w:r>
        <w:t xml:space="preserve">”</w:t>
      </w:r>
      <w:r>
        <w:t xml:space="preserve"> </w:t>
      </w:r>
      <w:r>
        <w:t xml:space="preserve">Mayne, 1 SAS Regiment (Stroud: Sutton, 2003); Stephen Haddelsey, Shackleton’s Heroes: The Epic Story of the Men Who Kept the Endurance Expedition Alive (London: History Press, 2013), chap. 12; Charles Messenger, The Commandos; Kenneth Morgan, Labour in Power, 1945–1951 (Oxford: Oxford University Press, 1984).</w:t>
      </w:r>
    </w:p>
  </w:endnote>
  <w:endnote w:id="90">
    <w:p>
      <w:pPr>
        <w:pStyle w:val="EndnoteText"/>
      </w:pPr>
      <w:r>
        <w:rPr>
          <w:rStyle w:val="EndnoteReference"/>
        </w:rPr>
        <w:endnoteRef/>
      </w:r>
      <w:r>
        <w:t xml:space="preserve"> </w:t>
      </w:r>
      <w:r>
        <w:t xml:space="preserve">Macintyre, Rogue Heroes, chap. 19; Foot, SOE: An Outline History; David Lloyd-Owen, The Long Range Desert Group 1940–1945: Providence Their Guide (Barnsley: Pen and Sword Military, 2001); Messenger, The Commandos, chaps. 11–12; William Mackenzie, The Secret History of SOE: The Special Operations Executive, 1940–1945 (London: St. Ermin’s Press, 2000).</w:t>
      </w:r>
    </w:p>
  </w:endnote>
  <w:endnote w:id="91">
    <w:p>
      <w:pPr>
        <w:pStyle w:val="EndnoteText"/>
      </w:pPr>
      <w:r>
        <w:rPr>
          <w:rStyle w:val="EndnoteReference"/>
        </w:rPr>
        <w:endnoteRef/>
      </w:r>
      <w:r>
        <w:t xml:space="preserve"> </w:t>
      </w:r>
      <w:r>
        <w:t xml:space="preserve">Macintyre, Rogue Heroes, chaps. 19–20; Tim Jones, SAS: The First Secret Wars: The Unknown Years of Combat and Counter-insurgency (London: I. B. Tauris, 2005); Macintyre, Rogue Heroes, chap. 20; Karl Hack, The Malayan Emergency: Revolution and Counterinsurgency at the End of Empire (Cambridge: Cambridge University Press, 2022).</w:t>
      </w:r>
    </w:p>
  </w:endnote>
  <w:endnote w:id="92">
    <w:p>
      <w:pPr>
        <w:pStyle w:val="EndnoteText"/>
      </w:pPr>
      <w:r>
        <w:rPr>
          <w:rStyle w:val="EndnoteReference"/>
        </w:rPr>
        <w:endnoteRef/>
      </w:r>
      <w:r>
        <w:t xml:space="preserve"> </w:t>
      </w:r>
      <w:r>
        <w:t xml:space="preserve">Anita Shapira, Yigal Allon, Native Son, chaps. 13–15; Tom Segev, A State at Any Cost: The Life of David Ben-Gurion, trans. Haim Watzman (New York: Farrar, Straus and Giroux, 2019), chaps. 25–27. See chapter 4, §§4.5–4.7; chapter 5, §§5.1–5.3.</w:t>
      </w:r>
    </w:p>
  </w:endnote>
  <w:endnote w:id="93">
    <w:p>
      <w:pPr>
        <w:pStyle w:val="EndnoteText"/>
      </w:pPr>
      <w:r>
        <w:rPr>
          <w:rStyle w:val="EndnoteReference"/>
        </w:rPr>
        <w:endnoteRef/>
      </w:r>
      <w:r>
        <w:t xml:space="preserve"> </w:t>
      </w:r>
      <w:r>
        <w:t xml:space="preserve">Virginia Cowles, The Phantom Major (1958); the Foot SOE official history (1999); David Lloyd-Owen, The Long Range Desert Group (1980). See §3.5; chapter 1; chapter 2.</w:t>
      </w:r>
    </w:p>
  </w:endnote>
  <w:endnote w:id="94">
    <w:p>
      <w:pPr>
        <w:pStyle w:val="EndnoteText"/>
      </w:pPr>
      <w:r>
        <w:rPr>
          <w:rStyle w:val="EndnoteReference"/>
        </w:rPr>
        <w:endnoteRef/>
      </w:r>
      <w:r>
        <w:t xml:space="preserve"> </w:t>
      </w:r>
      <w:r>
        <w:t xml:space="preserve">See chapter 4, §§4.1–4.7.</w:t>
      </w:r>
    </w:p>
  </w:endnote>
</w:endnotes>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endnotePr>
    <w:numFmt w:val="decimal"/>
    <w:endnote w:id="-1"/>
    <w:endnote w:id="0"/>
  </w:end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cs="Times New Roman" w:hAnsi="Times New Roman"/>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0" w:line="480" w:lineRule="auto"/>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EndnoteText" w:type="paragraph">
    <w:name w:val="Endnote Text"/>
    <w:basedOn w:val="Normal"/>
    <w:next w:val="End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EndnoteReference" w:type="character">
    <w:name w:val="End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endnotes" Id="rId7" Target="endnotes.xml" /><Relationship Type="http://schemas.openxmlformats.org/officeDocument/2006/relationships/comments" Id="rId8" Target="comments.xml" /></Relationships>
</file>

<file path=word/_rels/end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2026-08-10T01:56:49Z</dcterms:created>
  <dcterms:modified xsi:type="dcterms:W3CDTF">2026-08-10T01:56:49Z</dcterms:modified>
</cp:coreProperties>
</file>

<file path=docProps/custom.xml><?xml version="1.0" encoding="utf-8"?>
<Properties xmlns="http://schemas.openxmlformats.org/officeDocument/2006/custom-properties" xmlns:vt="http://schemas.openxmlformats.org/officeDocument/2006/docPropsVTypes"/>
</file>