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chapter-5-the-second-entrepreneur"/>
    <w:p>
      <w:pPr>
        <w:pStyle w:val="Heading1"/>
      </w:pPr>
      <w:r>
        <w:t xml:space="preserve">Chapter 5 — The Second Entrepreneur</w:t>
      </w:r>
    </w:p>
    <w:p>
      <w:pPr>
        <w:pStyle w:val="FirstParagraph"/>
      </w:pPr>
      <w:r>
        <w:rPr>
          <w:iCs/>
          <w:i/>
        </w:rPr>
        <w:t xml:space="preserve">Avraham Arnan, Sayeret Matkal, and the Birth of Israeli Special Reconnaissance, 1953–1973</w:t>
      </w:r>
    </w:p>
    <w:p>
      <w:pPr>
        <w:pStyle w:val="BodyText"/>
      </w:pPr>
      <w:r>
        <w:t xml:space="preserve">Prologue: Givat Brenner, August 1952</w:t>
      </w:r>
    </w:p>
    <w:p>
      <w:pPr>
        <w:pStyle w:val="BodyText"/>
      </w:pPr>
      <w:r>
        <w:t xml:space="preserve">On Wednesday, 20 August 1952, shortly after 9 p.m., Major General (ret.) Yitzhak Sadeh died of cancer at Ha-Sharon Hospital in Petah Tikva. He was sixty-two. The news caught many by surprise. Only his close friends had known he was ill. Sadeh — ha-Zaken, the Old Man — had not been in the public spotlight for years. Politicians, senior military officers, artists, and bohemians made their way through the night to the hospital. A small group of officers, most of them Sadeh’s protégés from the Palmach years, formed an honor guard at the entrance and stood there until morning.[fn-prologue-1]</w:t>
      </w:r>
    </w:p>
    <w:p>
      <w:pPr>
        <w:pStyle w:val="BodyText"/>
      </w:pPr>
      <w:r>
        <w:t xml:space="preserve">At 9:30 the next morning a curious group of men carried the coffin out of the hospital on their shoulders. Among them were Lieutenant General (ret.) Yaakov Dori, the first Chief of Staff of the Israel Defense Forces; the poet Nathan Alterman; the Knesset member Aharon Zisling; and a small contingent of Palmach veterans of the strike force Sadeh had founded eleven years earlier at the Mishmar HaEmek kibbutz dining hall. They placed the casket in a car that carried it the few miles to the Histadrut headquarters in Tel Aviv. The morning was hot and humid in the way that late August in Tel Aviv has always been. Twenty thousand Israelis stood outside the building, waiting their turn to file past the coffin and pay last respects.[fn-prologue-2]</w:t>
      </w:r>
    </w:p>
    <w:p>
      <w:pPr>
        <w:pStyle w:val="BodyText"/>
      </w:pPr>
      <w:r>
        <w:t xml:space="preserve">Shortly after 3 p.m., former Palmach officers carried their commander to a car that proceeded slowly down Allenby Street. Veterans of the unit, members of Mapam — the United Workers Party, in which the Palmach political tradition by then resided — and representatives of the Hapoel sports federation walked alongside the vehicle. Before it turned right onto King George Street the procession halted for a minute in front of the apartment building where the novelist Yosef Haim Brenner had lived; the lives of the two men had been woven together in the cultural geography of pre-state Jewish Palestine in ways the procession’s pause acknowledged without explaining.</w:t>
      </w:r>
    </w:p>
    <w:p>
      <w:pPr>
        <w:pStyle w:val="BodyText"/>
      </w:pPr>
      <w:r>
        <w:t xml:space="preserve">When the car reached Beit HaBima — the home of Israel’s national theater — Major General Moshe Dayan and Major General (ret.) Yigal Allon stepped forward. Aided by four other senior officers, Dayan and Allon carried the man who had shaped both their lives to a military truck. This was the beginning of the formal military part of the funeral. At 4:30 p.m. the motorcade embarked on the last leg of Sadeh’s journey — to the cemetery at Kibbutz Givat Brenner, twenty-five miles south of Tel Aviv. The convoy moved slowly enough for the mourners along the roads to salute the Palmach commander one last time. Yisrael Galili, the former Chief of Staff of the Haganah, Sadeh’s commanding officer and close friend, told a journalist on the convoy:</w:t>
      </w:r>
      <w:r>
        <w:t xml:space="preserve"> </w:t>
      </w:r>
      <w:r>
        <w:t xml:space="preserve">“</w:t>
      </w:r>
      <w:r>
        <w:t xml:space="preserve">The people love their heroes.</w:t>
      </w:r>
      <w:r>
        <w:t xml:space="preserve">”</w:t>
      </w:r>
      <w:r>
        <w:t xml:space="preserve"> </w:t>
      </w:r>
      <w:r>
        <w:t xml:space="preserve">The crowds, he said, reminded him of the funerals of Joseph Trumpeldor in 1920 and of Eliyahu Golomb in 1945 — the two foundational deaths of the pre-state Jewish military tradition that Sadeh had inherited from one mentor and the other.[fn-prologue-3]</w:t>
      </w:r>
    </w:p>
    <w:p>
      <w:pPr>
        <w:pStyle w:val="BodyText"/>
      </w:pPr>
      <w:r>
        <w:t xml:space="preserve">The funeral service at Givat Brenner began at 6:30 p.m. Sadeh, by then, was no longer at the center of Israel’s security establishment. The entire state leadership nonetheless attended. Even Prime Minister David Ben-Gurion — Sadeh’s political rival, the man who had ordered the dissolution of Sadeh’s Palmach four years earlier, who had reassigned Sadeh in the institutional shuffle that followed to the ambiguous and politically subordinate position of</w:t>
      </w:r>
      <w:r>
        <w:t xml:space="preserve"> </w:t>
      </w:r>
      <w:r>
        <w:t xml:space="preserve">“</w:t>
      </w:r>
      <w:r>
        <w:t xml:space="preserve">advisor to the Chief of Staff,</w:t>
      </w:r>
      <w:r>
        <w:t xml:space="preserve">”</w:t>
      </w:r>
      <w:r>
        <w:t xml:space="preserve"> </w:t>
      </w:r>
      <w:r>
        <w:t xml:space="preserve">and who in Sadeh’s own private account of the period had effectively pushed him out of the army — stood in the front rank of mourners.</w:t>
      </w:r>
    </w:p>
    <w:p>
      <w:pPr>
        <w:pStyle w:val="BodyText"/>
      </w:pPr>
      <w:r>
        <w:t xml:space="preserve">In his impassioned eulogy, Galili wove together the qualities that had made Sadeh the foundational figure of the Jewish armed forces of the inter-war and 1948 period. Sadeh had taught the youth, Galili said, the value of comradeship and had made them fall in love with the landscape of the country. He had taught them that danger could be kept at bay only by approaching it face to face. He had introduced the future commanders of the IDF to the principles of military reconnaissance, cultivated their shooting skills, and taught them how to lay ambushes, outflank a position, and storm an objective. For this, Galili continued, the nation owed Sadeh — for unveiling the virtues of its youth. As for his close friends, Galili concluded, they owed him for the human values he had instilled in them: for teaching them how to fight while hating war, for his firm stance against terror, for his friendship, for his love of life. A passionate, kind, noble, brotherly, and fatherly figure.[fn-prologue-4]</w:t>
      </w:r>
    </w:p>
    <w:p>
      <w:pPr>
        <w:pStyle w:val="BodyText"/>
      </w:pPr>
      <w:r>
        <w:t xml:space="preserve">Galili did not exaggerate. An innovative tactician, a charismatic leader, and a pragmatist who consistently prioritized collective goals over his individual ambitions, Yitzhak Sadeh had shaped the Haganah from its early days. The tactics he developed — first during the Great Arab Revolt of 1936–1939, then as the commander of the Palmach from 1941 to 1947 — outlived him and shaped the trajectory of the IDF for the half-century that followed his death.</w:t>
      </w:r>
    </w:p>
    <w:p>
      <w:pPr>
        <w:pStyle w:val="BodyText"/>
      </w:pPr>
      <w:r>
        <w:t xml:space="preserve">I open this chapter with Sadeh’s funeral because the moment is the institutional hinge on which the chapter’s argument turns. The first entrepreneur of the Israeli special operations tradition died at Givat Brenner in the late summer of 1952, surrounded by the men whose lives he had shaped and by the prime minister who had pushed him out of the army that had grown from his work. The second entrepreneur — Avraham Arnan, then a twenty-one-year-old junior officer of Aman, still nine months away from his appointment as commander of Unit 154’s northern base in Safed — was not at the funeral. There is no documentary evidence that Arnan and Sadeh had ever met. The institutional thread between the two men was carried, through the intervening years, by David Elazar, who had served under Sadeh in the Palmach’s Harel Brigade and would, within a decade, become Arnan’s institutional protector in the General Staff that resisted the founding of Sayeret Matkal.</w:t>
      </w:r>
    </w:p>
    <w:p>
      <w:pPr>
        <w:pStyle w:val="BodyText"/>
      </w:pPr>
      <w:r>
        <w:t xml:space="preserve">What follows is the institutional history of how that thread was carried, from the funeral at Givat Brenner in August 1952, through the years in Safed, through the institutional shock of February 1960, through the founding of the unit Arnan would build, and on to the operational moment fifteen years later — the assassination raid in West Beirut on the night of 9 April 1973 — at which the unit Arnan had founded had drifted so far from its founding mission that, six months later, when the Yom Kippur War broke out, the State of Israel could no longer draw on the specific capability for which Arnan had built it.</w:t>
      </w:r>
    </w:p>
    <w:bookmarkStart w:id="23" w:name="a-book-on-a-desk-in-safed"/>
    <w:p>
      <w:pPr>
        <w:pStyle w:val="Heading2"/>
      </w:pPr>
      <w:r>
        <w:t xml:space="preserve">5.1 A Book on a Desk in Safed</w:t>
      </w:r>
    </w:p>
    <w:p>
      <w:pPr>
        <w:pStyle w:val="FirstParagraph"/>
      </w:pPr>
      <w:r>
        <w:t xml:space="preserve">The book was the Hebrew translation of The Phantom Major: The Story of David Stirling and His Desert Command, by the American journalist Virginia Cowles. It had been published in English in 1958. It had been translated into Hebrew shortly afterward by the IDF’s Maarachot publishing house. By the early 1960s it sat on the desks of officers across the Israeli military, and by the late 1960s it would be distributed by the founding commander of the Sayeret Matkal to every operator who completed the unit’s selection course, a tradition that would persist into the 1990s. But on a particular morning in the summer of 1959, in the small intelligence office of the northern base of Aman’s Unit 154 in Safed, the book was, for the first time, being read carefully by a twenty-eight-year-old captain named Avraham Arnan, who was about to do something with what he was reading that no one else in the Israel Defense Forces had thought to do.</w:t>
      </w:r>
      <w:r>
        <w:rPr>
          <w:rStyle w:val="EndnoteReference"/>
        </w:rPr>
        <w:endnoteReference w:id="20"/>
      </w:r>
    </w:p>
    <w:p>
      <w:pPr>
        <w:pStyle w:val="BodyText"/>
      </w:pPr>
      <w:r>
        <w:t xml:space="preserve">Arnan was at that point the commander of Unit 154’s northern collection branch. Unit 154 was Aman’s classical human-intelligence service, the IDF’s principal apparatus for running agents in Syria, Lebanon, and Jordan. Arnan’s branch ran the agent network across the northern frontier. The work was conducted out of an unmarked apartment building on a side street in Safed, two miles from the Lebanese border, and it consisted, in the main, of the routine of any HUMINT station: meeting handlers, processing reports, evaluating new recruits, occasionally crossing the border with one of the operators to verify the existence of a piece of physical infrastructure that an agent had described.</w:t>
      </w:r>
    </w:p>
    <w:p>
      <w:pPr>
        <w:pStyle w:val="BodyText"/>
      </w:pPr>
      <w:r>
        <w:t xml:space="preserve">It was not, in Arnan’s increasingly impatient view, useful work. The agents Unit 154 ran in Syria and Lebanon, by his assessment, supplied intelligence that ranged from the trivial to the actively misleading. The reports that came back from the field described border crossings that had not happened, troop movements that were ordinary garrison rotations, and military installations whose existence the agent had inferred from public sources. The product was thin. The cost — in money, in handler time, in the constant risk that any agent in any moment might prove to be a Syrian double — was high. And it had recently become catastrophic.</w:t>
      </w:r>
      <w:r>
        <w:rPr>
          <w:rStyle w:val="EndnoteReference"/>
        </w:rPr>
        <w:endnoteReference w:id="21"/>
      </w:r>
    </w:p>
    <w:p>
      <w:pPr>
        <w:pStyle w:val="BodyText"/>
      </w:pPr>
      <w:r>
        <w:t xml:space="preserve">In December 1954, four years before Arnan arrived at the Safed station, an attempt by Unit 154 to renew a wiretap on a Syrian communications line — a routine maintenance mission that the unit’s military arm carried out periodically — had ended in disaster. The five-man team, four paratroopers and a Golani soldier named Uri Ilan, had been captured by a Syrian patrol that had stumbled on them en route to the line. They had been interrogated under torture in a Damascus prison. Uri Ilan had hanged himself in his cell, leaving behind a Hebrew note that the Syrians had not found and that the bereaved Israeli intelligence community would discover only after the bodies were returned: lo bagadeti — I did not betray. The note had become one of the foundational documents of the moral self-image of the Israeli intelligence community. The capture itself had become the foundational disaster of Israeli technical signals collection. From the day the Ilan team was lost, the IDF had ceased to send soldiers into hostile territory to maintain the wiretap network. The network had decayed. The Syrian end had begun to feed false traffic into the lines the Israelis were still able to read. By the time Arnan was reading Cowles in Safed in the summer of 1959 — six years after he had taken command of Unit 154’s northern base in the autumn of 1953 — Israeli SIGINT against Syria was, in the assessment of the people doing the work, a wreckage.</w:t>
      </w:r>
      <w:r>
        <w:rPr>
          <w:rStyle w:val="EndnoteReference"/>
        </w:rPr>
        <w:endnoteReference w:id="22"/>
      </w:r>
    </w:p>
    <w:p>
      <w:pPr>
        <w:pStyle w:val="BodyText"/>
      </w:pPr>
      <w:r>
        <w:t xml:space="preserve">The wreckage was not, however, what kept Arnan reading Cowles past midnight. What kept him reading was the operational architecture Cowles described — the strategic-depth reconnaissance teams that David Stirling had built in the Western Desert in 1941, the small teams of trained soldiers, never agents, never paid informants, but military operators in the literal sense, who infiltrated into the enemy’s rear, lingered there for days or weeks, observed, recorded, sometimes sabotaged, and returned. The British had built such a force in 1941. The British had, by 1959, already disbanded it, then reconstituted it, then sent it through Malaya. The Australians and the New Zealanders had copied the model. The Americans were thinking about it. The Israelis, who needed the capability more urgently than any of them, had no such force at all.</w:t>
      </w:r>
    </w:p>
    <w:p>
      <w:pPr>
        <w:pStyle w:val="BodyText"/>
      </w:pPr>
      <w:r>
        <w:t xml:space="preserve">What kept Arnan reading was the gap. The gap between what David Stirling’s small force was designed to do — to bring back, by direct observation, the strategic intelligence that no agent could be trusted to bring back — and what the Israeli intelligence community of 1959 was, in the wake of the Uri Ilan disaster, no longer doing.</w:t>
      </w:r>
    </w:p>
    <w:p>
      <w:pPr>
        <w:pStyle w:val="BodyText"/>
      </w:pPr>
      <w:r>
        <w:t xml:space="preserve">Sometime in the autumn of 1959, in conversation with a small circle of officers that included his old Palmach commander David Elazar — then a colonel commanding an armored brigade, later the IDF’s chief of staff during the Yom Kippur War — and his predecessor at Unit 154’s military arm, Avraham Dar, Arnan began to describe what he had read. The British had built a small unit. It had worked. The Israelis could build a small unit. It could work.</w:t>
      </w:r>
    </w:p>
    <w:p>
      <w:pPr>
        <w:pStyle w:val="BodyText"/>
      </w:pPr>
      <w:r>
        <w:t xml:space="preserve">What he was proposing — over coffee, in a Tel Aviv kitchen, without authorization, without a budget, without a position on any IDF table of organization — was the founding of Sayeret Matkal. It would take him another two years to argue the proposal through every echelon of the General Staff. He would be told no, and he would be laughed at, by every senior officer who had not served under his predecessor in the Palmach. The unit, when it eventually came into existence, would be conducting its first selection course in a borrowed barracks at Camp Sirkin by the end of 1961. The first operational deployment would not come for another two years after that.</w:t>
      </w:r>
    </w:p>
    <w:p>
      <w:pPr>
        <w:pStyle w:val="BodyText"/>
      </w:pPr>
      <w:r>
        <w:t xml:space="preserve">The chapter that follows is the story of how Avraham Arnan, with a copy of an English-language journalist’s book on his desk and no other obvious institutional resource, built the most consequential elite military unit in the second half of the twentieth century history of the State of Israel. It is also the story of how that unit, by the spring of 1973 — fourteen years after the book had first been read in Safed — had drifted so far from what Arnan had built it to do that, when the Yom Kippur War broke out six months later, the capability the unit had been founded to provide was the one capability the State of Israel could not draw on.</w:t>
      </w:r>
    </w:p>
    <w:p>
      <w:pPr>
        <w:pStyle w:val="BodyText"/>
      </w:pPr>
      <w:r>
        <w:t xml:space="preserve">The chapter begins with the institutional wreckage out of which Arnan built. It ends with Spring of Youth, the operation that crowned the institutional drift.</w:t>
      </w:r>
    </w:p>
    <w:bookmarkEnd w:id="23"/>
    <w:bookmarkStart w:id="28" w:name="the-pre-arnan-wreckage-19481956"/>
    <w:p>
      <w:pPr>
        <w:pStyle w:val="Heading2"/>
      </w:pPr>
      <w:r>
        <w:t xml:space="preserve">5.2 The Pre-Arnan Wreckage, 1948–1956</w:t>
      </w:r>
    </w:p>
    <w:p>
      <w:pPr>
        <w:pStyle w:val="FirstParagraph"/>
      </w:pPr>
      <w:r>
        <w:t xml:space="preserve">The State of Israel had attempted to build special operations units before Arnan, and had failed. The eight years between the conclusion of the 1948 war and the Sinai campaign of 1956 are remembered, in the conventional Israeli military narrative, as the period in which Ariel Sharon’s Unit 101 and its successor Battalion 890 of the Paratroopers conducted the cross-border reprisals that established the doctrine of Israeli deterrence. They were also, less remembered, the period in which the IDF stood up four discrete attempts to build an Israeli equivalent of the SAS and watched all four of them collapse.</w:t>
      </w:r>
    </w:p>
    <w:p>
      <w:pPr>
        <w:pStyle w:val="BodyText"/>
      </w:pPr>
      <w:r>
        <w:t xml:space="preserve">The first attempt was Unit 30, established in August 1951 under the personal sponsorship of Moshe Dayan, then the commanding general of the IDF’s Southern Command. Unit 30 was designed as a small force of selected paratroopers who would conduct reprisal raids across the southern border into the Egyptian-administered Gaza Strip in response to the cross-border infiltration that, by 1951, had become the principal security problem of the new state. The unit conducted, by the limited records that survived, perhaps four or five small operations over the course of its short institutional life. It was dissolved in August 1952, a year after its founding. The reasons for the dissolution are documented poorly. Dayan himself, in his memoir, devoted no more than a single sentence to the unit. What is clear is that Unit 30 had been a personal project of a single senior officer, that the project had not been institutionalized inside the IDF’s order of battle, and that when Dayan moved out of the Southern Command in the summer of 1952 the unit had no institutional sponsor and therefore ceased to exist.</w:t>
      </w:r>
      <w:r>
        <w:rPr>
          <w:rStyle w:val="EndnoteReference"/>
        </w:rPr>
        <w:endnoteReference w:id="24"/>
      </w:r>
    </w:p>
    <w:p>
      <w:pPr>
        <w:pStyle w:val="BodyText"/>
      </w:pPr>
      <w:r>
        <w:t xml:space="preserve">The second attempt, two years later, was Unit 101 under Ariel Sharon. The story of Unit 101 has been told many times. It is the founding myth of the Israeli paratroop tradition, and within it the story of the Qibya raid of October 1953 — which produced sixty-nine Palestinian civilian deaths and an international scandal that shaped Israeli reprisal policy for the next decade — is the foundational ethical reckoning of the IDF’s relationship to non-combatant casualties. Unit 101 lasted less than seven months as an independent formation. In January 1954 it was merged into the existing 890th Paratroop Battalion to form what would, under Sharon’s continued command, become the Israeli paratroop tradition. The doctrine of small-unit cross-border reprisal that had defined Unit 101 was absorbed into the paratroopers. The institutional category of a small, separate, mission-specific elite force was not.</w:t>
      </w:r>
      <w:r>
        <w:rPr>
          <w:rStyle w:val="EndnoteReference"/>
        </w:rPr>
        <w:endnoteReference w:id="25"/>
      </w:r>
    </w:p>
    <w:p>
      <w:pPr>
        <w:pStyle w:val="BodyText"/>
      </w:pPr>
      <w:r>
        <w:t xml:space="preserve">The third attempt was the small, secret offensive sabotage organization that Aman’s Major General Benjamin Gibli established within Unit 131 between 1953 and 1954. Gibli’s concept was modeled, more or less directly, on the British SOE of the Second World War — a clandestine cell network in Egypt, recruited from Egyptian Jews who had not yet emigrated to Israel, capable of conducting sabotage operations against Western interests in Egypt in a manner that would discredit the new Egyptian regime of Gamal Abdel Nasser in the eyes of the Western powers. The operation, executed in the summer of 1954 under the name Operation Susannah, was a disaster of nearly every kind. The Egyptian network was rolled up within forty-eight hours of its first attempt. Two of the operatives were hanged. The rest were imprisoned for years. The Israeli political establishment fractured over the question of who had given the order to activate the network, and the resulting Lavon Affair — named for Pinhas Lavon, the Israeli defense minister of the period, who was forced to resign — became the constitutional crisis of the first decade of the state. What is less remembered is that Operation Susannah was an attempted Israeli imitation of the British SOE doctrine of sabotage networks behind enemy lines, and that the imitation had failed comprehensively.</w:t>
      </w:r>
      <w:r>
        <w:rPr>
          <w:rStyle w:val="EndnoteReference"/>
        </w:rPr>
        <w:endnoteReference w:id="26"/>
      </w:r>
    </w:p>
    <w:p>
      <w:pPr>
        <w:pStyle w:val="BodyText"/>
      </w:pPr>
      <w:r>
        <w:t xml:space="preserve">The fourth attempt was Sayeret Shaked, the southern-command reconnaissance unit that began as a small platoon under the 890th Paratroop Battalion in 1955 and grew, through a process of operational expansion under a succession of capable commanders, into the Israeli army’s first sustainably institutionalized small-unit elite formation. Shaked, alone among the four pre-Arnan attempts, would survive. It would not, however, be the kind of unit Arnan had in mind. Shaked was a frontier-defense and counter-infiltration force, fighting at the southern border at battalion strength, operating in its own assigned sector, with no mission profile for deep reconnaissance into the Egyptian strategic depth. What David Stirling and the SAS had built — and what Arnan in his book on his desk was reading about — was something else entirely.</w:t>
      </w:r>
      <w:r>
        <w:rPr>
          <w:rStyle w:val="EndnoteReference"/>
        </w:rPr>
        <w:endnoteReference w:id="27"/>
      </w:r>
    </w:p>
    <w:p>
      <w:pPr>
        <w:pStyle w:val="BodyText"/>
      </w:pPr>
      <w:r>
        <w:t xml:space="preserve">The fifth and sixth elements of the pre-Arnan landscape were the Sayeret Tzanchanim, the Paratroopers’ brigade reconnaissance company, which by 1956 had become Sharon’s principal cross-border instrument; and the post-1956 reorganization of the IDF that absorbed the lessons of the Sinai campaign and rebuilt the paratroop tradition around the campaign’s most successful elements. By the time the dust settled in the late winter of 1956–1957, the IDF had three small-unit assets: the Paratroopers’ brigade reconnaissance company (Sayeret Tzanchanim); the southern command’s frontier-defense reconnaissance (Sayeret Shaked); and the small naval-commando unit that would, in 1960, be redesignated Shayetet 13. None of the three was designed to conduct strategic-depth reconnaissance against Syria. None of the three was designed to provide the specific kind of intelligence that the Uri Ilan disaster had taken away from the Israeli intelligence community. None of the three, in Arnan’s developing view in Safed, was an answer to the problem he was watching unfold in his own daily work.</w:t>
      </w:r>
    </w:p>
    <w:bookmarkEnd w:id="28"/>
    <w:bookmarkStart w:id="31" w:name="the-1954-catastrophe-and-its-long-echo"/>
    <w:p>
      <w:pPr>
        <w:pStyle w:val="Heading2"/>
      </w:pPr>
      <w:r>
        <w:t xml:space="preserve">5.3 The 1954 Catastrophe and Its Long Echo</w:t>
      </w:r>
    </w:p>
    <w:p>
      <w:pPr>
        <w:pStyle w:val="FirstParagraph"/>
      </w:pPr>
      <w:r>
        <w:t xml:space="preserve">The Uri Ilan disaster was not, strictly speaking, the operational disaster Arnan inherited; it had taken place nearly five years before he reached Safed. It was, instead, the institutional disaster he inherited. What had happened in December 1954 had changed the IDF’s posture toward technical signals collection in a way that, by the time Arnan was reading Cowles, had become a structural feature of Israeli intelligence rather than an event in its history.</w:t>
      </w:r>
    </w:p>
    <w:p>
      <w:pPr>
        <w:pStyle w:val="BodyText"/>
      </w:pPr>
      <w:r>
        <w:t xml:space="preserve">The operational details of Tzartzar — the codename of the December 1954 mission — are themselves worth recovering, because they explain exactly what kind of capability the IDF had lost. The team that was sent across the Syrian border had consisted of four paratroopers and Uri Ilan, attached from Golani. The mission was technical: the existing wiretap installed on a Syrian military communications line required maintenance. The wiretap had been installed on a previous mission, undetected, several months earlier; it had been producing intelligence of high value on Syrian military deployments in the upper Galilee and on Syrian negotiations with Egypt regarding joint operations against Israel; and the wiretap’s batteries had been calculated to last approximately six months. The maintenance mission was a routine extension of an ongoing operation. The team had been assigned because the IDF lacked any other formation capable of conducting such a mission.</w:t>
      </w:r>
    </w:p>
    <w:p>
      <w:pPr>
        <w:pStyle w:val="BodyText"/>
      </w:pPr>
      <w:r>
        <w:t xml:space="preserve">The team had been compromised within hours of crossing the border. The Syrian forces had been waiting. There is, to this day, no consensus on the source of the compromise. Some sources have attributed the disaster to a leak in the Israeli operational planning chain. Others have attributed it to a chance encounter with a Syrian patrol that had been deployed for a different purpose. What is established beyond dispute is that the team had been captured, taken to Damascus, interrogated under torture, and four of the five had survived. Uri Ilan had not. Ilan had been the youngest of the five, eighteen years old at the time of the operation, and the only one who had not been able to bear the prospect of revealing operational information to his interrogators. The note he left behind — lo bagadeti, I did not betray — would be the title of three books over the next forty years.</w:t>
      </w:r>
      <w:r>
        <w:rPr>
          <w:rStyle w:val="EndnoteReference"/>
        </w:rPr>
        <w:endnoteReference w:id="29"/>
      </w:r>
    </w:p>
    <w:p>
      <w:pPr>
        <w:pStyle w:val="BodyText"/>
      </w:pPr>
      <w:r>
        <w:t xml:space="preserve">The institutional response of the IDF was clear and consequential. The General Staff concluded — in a series of decisions taken between January and April 1955 — that the IDF would no longer send soldiers into hostile territory to maintain technical signals installations. The maintenance of existing installations would be left in place; the technical equipment would be allowed to degrade where it could not be replaced; the future of Israeli technical SIGINT against the principal Arab adversaries was, by the spring of 1955, a question with no obvious answer. The intelligence loss was substantial. Israeli SIGINT against Syria, the country’s most active adversary in the immediate post-1948 period, declined sharply through 1955, 1956, and 1957. The 1956 Sinai campaign was conducted with substantially less intelligence on Syrian and Jordanian military movements than the IDF had possessed three years earlier.</w:t>
      </w:r>
      <w:r>
        <w:rPr>
          <w:rStyle w:val="EndnoteReference"/>
        </w:rPr>
        <w:endnoteReference w:id="30"/>
      </w:r>
    </w:p>
    <w:p>
      <w:pPr>
        <w:pStyle w:val="BodyText"/>
      </w:pPr>
      <w:r>
        <w:t xml:space="preserve">The institutional response was, from a particular angle, rational. The IDF had attempted, with Tzartzar, to use a small ad-hoc team of conventional infantrymen — paratroopers and a Golani soldier, with no specialized training in the specific skills required for the mission — to perform an operation that, in any military with mature small-unit traditions, would have been performed by purpose-built operators. The team had not been the problem. The institutional category had been the problem. The IDF in late 1954 had not had operators of the kind the mission required. It had sent the closest substitute it possessed. The substitute had been inadequate.</w:t>
      </w:r>
    </w:p>
    <w:p>
      <w:pPr>
        <w:pStyle w:val="BodyText"/>
      </w:pPr>
      <w:r>
        <w:t xml:space="preserve">What Arnan, reading Cowles in Safed in 1959, was beginning to formulate was not a return to the Tzartzar concept. It was a structural reform. What the IDF needed, in his developing view, was not another ad-hoc team. It was a permanent, institutionalized, purpose-built unit of operators trained from selection to specialize in exactly the kind of operation the IDF had stopped attempting. The wiretap maintenance of December 1954 was the mission. The David Stirling Long Range Desert Group of 1941 was the model. The combination of the two was the unit Arnan was about to argue into existence.</w:t>
      </w:r>
    </w:p>
    <w:bookmarkEnd w:id="31"/>
    <w:bookmarkStart w:id="34" w:name="the-helicopter-window-19561957"/>
    <w:p>
      <w:pPr>
        <w:pStyle w:val="Heading2"/>
      </w:pPr>
      <w:r>
        <w:t xml:space="preserve">5.4 The Helicopter Window, 1956–1957</w:t>
      </w:r>
    </w:p>
    <w:p>
      <w:pPr>
        <w:pStyle w:val="FirstParagraph"/>
      </w:pPr>
      <w:r>
        <w:t xml:space="preserve">The third element of the pre-founding landscape was, of all things, a piece of equipment. Between 1956 and 1958, the Israeli Air Force took delivery of its first transport helicopters: a small fleet of Sikorsky S-58s of the type the United States Marine Corps had been flying for half a decade. The helicopters arrived at the IAF’s Squadron 124, the IAF’s first rotary-wing formation, under the command of a young captain named Uri Yarom whom the IAF’s senior leadership regarded, in their own internal correspondence of the period, as a problem case. Yarom had been the IAF’s most aggressive advocate, since the early 1950s, for an Israeli rotary-wing capability. He had been ignored, blocked, and finally — when the S-58s became available through American military aid in the wake of the 1956 Sinai campaign — grudgingly allowed to build the squadron he had been pushing for. Squadron 124 stood up in late 1956. Its early life was not a happy one. The IAF’s fixed-wing leadership regarded the squadron as a stepchild. The aircraft were given limited maintenance priority. The pilots were assigned, when they were assigned anything, to missions that the fixed-wing squadrons had declined. Yarom, in his own later account, spent the first year of the squadron’s existence looking for a customer.</w:t>
      </w:r>
      <w:r>
        <w:rPr>
          <w:rStyle w:val="EndnoteReference"/>
        </w:rPr>
        <w:endnoteReference w:id="32"/>
      </w:r>
    </w:p>
    <w:p>
      <w:pPr>
        <w:pStyle w:val="BodyText"/>
      </w:pPr>
      <w:r>
        <w:t xml:space="preserve">He found one. The customer, by the spring of 1958, was an emerging proposition from a junior intelligence officer in Safed. What Arnan had been arguing — in conversations with David Elazar, with Avraham Dar, with the small circle of officers willing to listen — was that the David Stirling model of strategic-depth reconnaissance required a method of insertion that the IDF did not currently possess. Stirling’s force had used, in the Western Desert, lightly armored trucks across hundreds of kilometers of open desert that no Arab opponent had been able to police. The Israeli operational environment, by 1958, was different. The borders of the State of Israel were policed. The terrain between Israel and the Syrian and Lebanese strategic interior was traversable on foot but slowly, and at every kilometer the risk of detection rose. What the David Stirling model needed, to be transposed to the Israeli case, was an insertion method that could deliver operators at depth, at night, in a single sortie, into terrain the operators could then traverse on foot.</w:t>
      </w:r>
    </w:p>
    <w:p>
      <w:pPr>
        <w:pStyle w:val="BodyText"/>
      </w:pPr>
      <w:r>
        <w:t xml:space="preserve">The helicopter, Arnan and Yarom concluded in late 1958, was that insertion method. The S-58 of Squadron 124 had the range to insert a four-man team thirty to forty kilometers across the Syrian border under cover of night. It had the lift to recover the team several days later from a designated extraction point. It had the speed to do both at altitudes that the Syrian air-defense network of 1958 could not reliably engage. What it required — in order to be useful for the kind of mission Arnan was proposing — was a small ground unit of operators whose selection, training, and operational planning were tailored to insert from a single helicopter at night, conduct a forty-eight to seventy-two-hour reconnaissance mission, and recover from a different helicopter at a different point.</w:t>
      </w:r>
    </w:p>
    <w:p>
      <w:pPr>
        <w:pStyle w:val="BodyText"/>
      </w:pPr>
      <w:r>
        <w:t xml:space="preserve">The unit did not yet exist. The argument for it, however, had its first institutional ally. Yarom and Arnan, both junior officers, neither holding any institutional authority that would allow them to compel the IDF to build what they were proposing, became — over the course of 1959 and 1960 — the central pair of a small coalition of officers across the IAF, Aman, and the operational branches who began, quietly, to argue inside the General Staff that the IDF needed something it did not have.</w:t>
      </w:r>
      <w:r>
        <w:rPr>
          <w:rStyle w:val="EndnoteReference"/>
        </w:rPr>
        <w:endnoteReference w:id="33"/>
      </w:r>
    </w:p>
    <w:p>
      <w:pPr>
        <w:pStyle w:val="BodyText"/>
      </w:pPr>
      <w:r>
        <w:t xml:space="preserve">What they were arguing was that the IDF needed Sayeret Matkal.</w:t>
      </w:r>
    </w:p>
    <w:bookmarkEnd w:id="34"/>
    <w:bookmarkStart w:id="40" w:name="the-man"/>
    <w:p>
      <w:pPr>
        <w:pStyle w:val="Heading2"/>
      </w:pPr>
      <w:r>
        <w:t xml:space="preserve">5.5 The Man</w:t>
      </w:r>
    </w:p>
    <w:p>
      <w:pPr>
        <w:pStyle w:val="FirstParagraph"/>
      </w:pPr>
      <w:r>
        <w:t xml:space="preserve">Avraham Arnan had been born Avraham Herling in Jerusalem on 29 December 1930, the youngest of eight siblings of Nechama and Eliezer-Dov Herling, in a religious family that was third generation in the Land of Israel. His grandfather Yaakov Yosef Herling had been one of the leaders of Agudat Yisrael in Jerusalem; the family owned the Varshavsky Hotel in Zion Square. He had been educated at the Mizrahi movement school and at the Bagrut school of Jerusalem, had spent two years at the Hebrew University, and had grown up moving through the institutions of religious Jerusalem in a way that none of his future Palmach comrades — kibbutzniks and labor-movement secularists almost to a man — had ever known. He was a member and instructor in the Scouts movement, Tnu’at HaTzofim, and had gone for agricultural training at a kibbutz before the institutions of religious Jerusalem could finish claiming him. His main hobby, by the family’s own later recollection, was sayarut — reconnaissance.</w:t>
      </w:r>
      <w:r>
        <w:rPr>
          <w:rStyle w:val="EndnoteReference"/>
        </w:rPr>
        <w:endnoteReference w:id="35"/>
      </w:r>
    </w:p>
    <w:p>
      <w:pPr>
        <w:pStyle w:val="BodyText"/>
      </w:pPr>
      <w:r>
        <w:t xml:space="preserve">He had joined the Haganah at sixteen, in 1946. With the outbreak of the events in Jerusalem in 1948, he had completed an instructor’s course and had been posted to the Moriah Battalion of the Etzion Brigade of the Haganah’s field force — the Hish. He had fought in most of the sectors of the battle for Jerusalem: Atarot, Neve Yaakov, Sheikh Jarrah, Yemin Moshe. He had been lightly wounded in an attempt to break into the Old City through Jaffa Gate. His brother Yaakov had been killed in the attack on the Convoy of Ten on the road to Gush Etzion. It was only during the siege of Jerusalem, after his brothers Yehuda and Moshe had joined the Palmach, that Avraham followed them — and was posted to the Portzim Battalion of the Harel Brigade under Motke Ben Porat. He had been wounded a second time in the battle for the capture of Mount Zion. After he recovered he returned to the battalion, fought in the Ten Days Battles, and was wounded a third time near Har-Tuv. He commanded the Gachal — the foreign recruits — in his unit, by virtue of his Yiddish. In Operation Horev at the war’s end, he was a platoon commander. He had been, by the war’s end, a junior officer in his late teens whose military reputation rested on a single trait that everyone who had served with him in those years remarked upon: he was a dreamer.</w:t>
      </w:r>
      <w:r>
        <w:rPr>
          <w:rStyle w:val="EndnoteReference"/>
        </w:rPr>
        <w:endnoteReference w:id="36"/>
      </w:r>
    </w:p>
    <w:p>
      <w:pPr>
        <w:pStyle w:val="BodyText"/>
      </w:pPr>
      <w:r>
        <w:t xml:space="preserve">The dreamer characterization, in the Hebrew of the period, was not necessarily a compliment. Uri Milstein, recording the testimony of Sami Nachmias — the man who would, fifteen years later, become Sayeret Matkal’s first operations officer and who had served alongside Arnan in the Harel Brigade in 1948 — would write that Arnan was</w:t>
      </w:r>
      <w:r>
        <w:t xml:space="preserve"> </w:t>
      </w:r>
      <w:r>
        <w:t xml:space="preserve">“</w:t>
      </w:r>
      <w:r>
        <w:t xml:space="preserve">of fertile imagination but limited operational capacity, who would catch fire, and whose fantasies would begin to work overtime.</w:t>
      </w:r>
      <w:r>
        <w:t xml:space="preserve">”</w:t>
      </w:r>
      <w:r>
        <w:t xml:space="preserve"> </w:t>
      </w:r>
      <w:r>
        <w:t xml:space="preserve">The phrase is double-edged. The Israeli military culture of the 1940s and 1950s rewarded what its officers called practi — the practical, the executable, the achievable in the time allotted with the resources at hand. The Palmach veterans who had become, by the early 1950s, the senior officers of the new IDF tended to be — or at least to perform — that kind of soldier. Arnan was something else. He read books. He talked in concepts. He proposed ideas that were not, in any obvious institutional sense, possible. He was respected for his service in 1948 and tolerated, by his fellow Palmach veterans, for what they regarded as a charming peculiarity of imagination, but he was not, in the consensus of the senior officers who had to assign him work, a man on whom to base a battalion.</w:t>
      </w:r>
      <w:r>
        <w:rPr>
          <w:rStyle w:val="EndnoteReference"/>
        </w:rPr>
        <w:endnoteReference w:id="37"/>
      </w:r>
    </w:p>
    <w:p>
      <w:pPr>
        <w:pStyle w:val="BodyText"/>
      </w:pPr>
      <w:r>
        <w:t xml:space="preserve">What he was, however, was Dado’s friend. David Elazar, who would in 1972 become the chief of the general staff of the IDF and would in the autumn of 1973 carry the institutional weight of the Yom Kippur War to its conclusion, had served alongside Arnan in the Harel Brigade. The friendship had been forged in the brutal months of the Jerusalem siege — Bab al-Wad, Latrun, the breaking of the road — and it had survived everything that came after. By the time Arnan was at Safed in the summer of 1959, Elazar was a colonel commanding the armor school. By the time Arnan would be proposing the founding of Sayeret Matkal to a skeptical General Staff, Elazar would be the head of the operations branch. The structural fact that explains why Arnan’s proposition was not laughed out of the General Staff entirely is not Arnan’s eloquence, which everyone respected, or the analytical power of his proposal, which was real, but the fact that the second-highest operations officer in the IDF was prepared to defend the proposition in every meeting in which Arnan himself could not. Ehud Barak, who would join the unit a few years later and would eventually command it, would describe Arnan in his autobiography as</w:t>
      </w:r>
      <w:r>
        <w:t xml:space="preserve"> </w:t>
      </w:r>
      <w:r>
        <w:t xml:space="preserve">“</w:t>
      </w:r>
      <w:r>
        <w:t xml:space="preserve">the heart and soul of Sayeret Matkal,</w:t>
      </w:r>
      <w:r>
        <w:t xml:space="preserve">”</w:t>
      </w:r>
      <w:r>
        <w:t xml:space="preserve"> </w:t>
      </w:r>
      <w:r>
        <w:t xml:space="preserve">with</w:t>
      </w:r>
      <w:r>
        <w:t xml:space="preserve"> </w:t>
      </w:r>
      <w:r>
        <w:t xml:space="preserve">“</w:t>
      </w:r>
      <w:r>
        <w:t xml:space="preserve">a face made more arresting by eyes of different colors, one brown and the other a piercing green,</w:t>
      </w:r>
      <w:r>
        <w:t xml:space="preserve">”</w:t>
      </w:r>
      <w:r>
        <w:t xml:space="preserve"> </w:t>
      </w:r>
      <w:r>
        <w:t xml:space="preserve">and a</w:t>
      </w:r>
      <w:r>
        <w:t xml:space="preserve"> </w:t>
      </w:r>
      <w:r>
        <w:t xml:space="preserve">“</w:t>
      </w:r>
      <w:r>
        <w:t xml:space="preserve">playful, almost bohemian relation to the constraints, structures, rules and regulations of the armed forces.</w:t>
      </w:r>
      <w:r>
        <w:t xml:space="preserve">”</w:t>
      </w:r>
      <w:r>
        <w:t xml:space="preserve"> </w:t>
      </w:r>
      <w:r>
        <w:t xml:space="preserve">That was the Arnan everyone who served under him remembered. The Arnan the General Staff dealt with, however, was the Arnan who, but for Elazar, would have been ignored.</w:t>
      </w:r>
      <w:r>
        <w:rPr>
          <w:rStyle w:val="EndnoteReference"/>
        </w:rPr>
        <w:endnoteReference w:id="38"/>
      </w:r>
    </w:p>
    <w:p>
      <w:pPr>
        <w:pStyle w:val="BodyText"/>
      </w:pPr>
      <w:r>
        <w:t xml:space="preserve">Between his Palmach service and his arrival at Unit 154, Arnan had spent the year between November 1949 and January 1951 in the Mossad le-Aliya Bet, the clandestine organization that the Yishuv had built to bring Jewish refugees to Palestine in defiance of the British White Paper and that, after 1948, continued to operate the routes by which Jewish refugees from the Arab countries reached the State of Israel. After completing infantry officers’ and reconnaissance courses in November 1949, Arnan was dispatched on an underground mission to bring up the Jewish community of Iraq through Iran. That experience — running operations across closed borders, building networks under conditions of constant surveillance, moving people across hostile terrain — was the substantive education in clandestine work that the IDF had not, in 1948 and 1949, been able to give him. He returned to Israel in January 1951, settled briefly at Kibbutz Kabri, and in 1953 was recalled to regular service and appointed commander of the northern base of Unit 154. The Mossad le-Aliya Bet network would, over the following decade, become the recruiting pool for the Mossad proper. Arnan, for reasons that the documentary record does not fully clarify, was directed instead to military intelligence. The transfer was, in retrospect, the institutional accident that produced Sayeret Matkal.</w:t>
      </w:r>
      <w:r>
        <w:rPr>
          <w:rStyle w:val="EndnoteReference"/>
        </w:rPr>
        <w:endnoteReference w:id="39"/>
      </w:r>
    </w:p>
    <w:bookmarkEnd w:id="40"/>
    <w:bookmarkStart w:id="45" w:name="the-conversation-with-dar-1957"/>
    <w:p>
      <w:pPr>
        <w:pStyle w:val="Heading2"/>
      </w:pPr>
      <w:r>
        <w:t xml:space="preserve">5.6 The Conversation with Dar, 1957</w:t>
      </w:r>
    </w:p>
    <w:p>
      <w:pPr>
        <w:pStyle w:val="FirstParagraph"/>
      </w:pPr>
      <w:r>
        <w:t xml:space="preserve">The man who, more than any other single individual outside the General Staff, was responsible for the institutional spark that produced Sayeret Matkal was not Arnan. It was Avraham Dar.</w:t>
      </w:r>
    </w:p>
    <w:p>
      <w:pPr>
        <w:pStyle w:val="BodyText"/>
      </w:pPr>
      <w:r>
        <w:t xml:space="preserve">Dar was, in 1957, in his late thirties, a small and quiet man with a long and complicated history. He had served, like Arnan, in the Palmach. He had been seconded, after the War of Independence, to the small Aman cell that ran the Egyptian-Jewish sabotage network that would, in the summer of 1954, produce the Operation Susannah disaster I described in §5.2. He had been, until that moment, the operational handler of the network. He had, in the months after the disaster, been quietly recalled from his foreign posting. By 1957 he had been reassigned, in the small and tight world of Israeli clandestine personnel, to Unit 154’s military arm — to the small element inside Aman’s HUMINT directorate that was responsible for the soldier-deployed wiretap installation and maintenance operations that the Tzartzar disaster had, two years earlier, brought to a halt.</w:t>
      </w:r>
      <w:r>
        <w:rPr>
          <w:rStyle w:val="EndnoteReference"/>
        </w:rPr>
        <w:endnoteReference w:id="41"/>
      </w:r>
    </w:p>
    <w:p>
      <w:pPr>
        <w:pStyle w:val="BodyText"/>
      </w:pPr>
      <w:r>
        <w:t xml:space="preserve">The institutional pressure on Dar in the spring of 1957 was substantial. Moshe Dayan, who had become the IDF’s chief of the general staff in December 1953 and who had returned to the position in the wake of the 1956 Sinai campaign, regarded the post-Tzartzar suspension of soldier-deployed wiretap operations as a strategic disaster that had to be reversed. The Israeli SIGINT picture against Syria was, in Dayan’s assessment by 1957, intolerably bad. The Egyptian deployments along the Sinai frontier were, in Dayan’s assessment, increasingly threatening. The intelligence community needed, in Dayan’s view, to find some way to put soldiers back behind enemy lines for technical-emplacement purposes. The task of finding that way had fallen, by the early months of 1957, to Avraham Dar.</w:t>
      </w:r>
    </w:p>
    <w:p>
      <w:pPr>
        <w:pStyle w:val="BodyText"/>
      </w:pPr>
      <w:r>
        <w:t xml:space="preserve">Dar’s proposition, when he came to Arnan at Safed in the spring of 1957, was not the proposition that Arnan would eventually adopt. Dar did not propose a small unit of trained military operators on the David Stirling model. Dar proposed something different: a small mista’arvim cell — operatives disguised as Arabs, drawn from the Mizrahi Jewish communities that had recently arrived in Israel from Iraq, Syria, and Lebanon, fluent in colloquial Arabic and physically indistinguishable from the populations on the other side of the border — who would, in the manner of the Egyptian-Jewish network that Dar himself had run before 1954, cross into Syria and Lebanon disguised as locals, conduct wiretap-maintenance and intelligence-collection missions over weeks or months, and return. The proposition married Dar’s own pre-Susannah operational experience to the post-Tzartzar institutional vacuum. It was, in 1957, the only proposal anyone had made.</w:t>
      </w:r>
      <w:r>
        <w:rPr>
          <w:rStyle w:val="EndnoteReference"/>
        </w:rPr>
        <w:endnoteReference w:id="42"/>
      </w:r>
    </w:p>
    <w:p>
      <w:pPr>
        <w:pStyle w:val="BodyText"/>
      </w:pPr>
      <w:r>
        <w:t xml:space="preserve">Arnan, in the assessment of the Nachmias testimony that Milstein recorded a generation later, accepted Dar’s proposition in despair. The mista’arvim concept was not the unit Arnan had been imagining — he had not yet read Cowles, in the spring of 1957, and the Stirling reference point had not yet entered his thinking — but it was, in the moment, the only institutional opening any senior officer was prepared to provide him. By the second half of 1957, Dar and Arnan had begun, in informal communication between Dar’s office in Jerusalem and Arnan’s apartment in Nahalal where he was now living with his wife, to recruit the first operators. The early recruits were drawn, in the manner of every Israeli unit of the period, from the personal networks of the founders. The founding nucleus, by the end of 1957, was a small cluster of men recruited individually and outside any formal selection process: Yitzhak Shoshen, Yair Harari, Eli Gil — who operated under the cover name Daoud — Charles Levy (cover name Salem), Rami Saer, Moshe Levin (known throughout his service in the unit by his Palmach nickname Kokla), Yitzhak Gibli (known as Ha-Katan,</w:t>
      </w:r>
      <w:r>
        <w:t xml:space="preserve"> </w:t>
      </w:r>
      <w:r>
        <w:t xml:space="preserve">“</w:t>
      </w:r>
      <w:r>
        <w:t xml:space="preserve">the small one</w:t>
      </w:r>
      <w:r>
        <w:t xml:space="preserve">”</w:t>
      </w:r>
      <w:r>
        <w:t xml:space="preserve">), and Yechiel Amsalem, who would become the first team commander of the unit and who would be killed in action on operational service some years later. Meir Har-Zion — the Unit 101 and 890 Paratroop Battalion reconnaissance-company veteran whose institutional reputation in the small SOF community of the period was unmatched — was associated with the nucleus from its earliest months in a senior operational-advisory capacity, even as his formal service remained in the paratroopers. The total nucleus, by the end of 1957, numbered fewer than ten men. The unit had no name, no table of organization, no budget, and no formal position in the IDF order of battle. It existed because Dar and Arnan had, on the personal authority of Dar’s office, decided that it existed.</w:t>
      </w:r>
      <w:r>
        <w:rPr>
          <w:rStyle w:val="EndnoteReference"/>
        </w:rPr>
        <w:endnoteReference w:id="43"/>
      </w:r>
    </w:p>
    <w:p>
      <w:pPr>
        <w:pStyle w:val="BodyText"/>
      </w:pPr>
      <w:r>
        <w:t xml:space="preserve">Inside Unit 154, the nucleus was barely tolerated. Arnan’s direct commander — Rehavia Vardi, the head of Unit 154’s northern collection branch in those years — regarded the project as a distraction from the unit’s primary HUMINT mission and as a probable embarrassment to the institutional reputation of the unit. Vardi did not move to shut the project down. He did decline, repeatedly, to provide it any resources beyond the bare minimum. The nucleus operated, through 1958 and into the early months of 1959, in the institutional shadows of Unit 154 in Safed. It conducted its own selection, on its own time, in the open countryside around the Galilee. It conducted its own training, often with equipment borrowed from regular infantry units, in the wadis east of the Sea of Galilee. It planned operations that, for lack of authorization, it could not execute. Across the IDF, in the rare cases where its existence was known at all, it was regarded — in Nachmias’s later recollection — as</w:t>
      </w:r>
      <w:r>
        <w:t xml:space="preserve"> </w:t>
      </w:r>
      <w:r>
        <w:t xml:space="preserve">“</w:t>
      </w:r>
      <w:r>
        <w:t xml:space="preserve">a joke.</w:t>
      </w:r>
      <w:r>
        <w:t xml:space="preserve">”</w:t>
      </w:r>
      <w:r>
        <w:rPr>
          <w:rStyle w:val="EndnoteReference"/>
        </w:rPr>
        <w:endnoteReference w:id="44"/>
      </w:r>
    </w:p>
    <w:bookmarkEnd w:id="45"/>
    <w:bookmarkStart w:id="48" w:name="Xa8f491a7efdef965635f99a30ef8004cd9e5314"/>
    <w:p>
      <w:pPr>
        <w:pStyle w:val="Heading2"/>
      </w:pPr>
      <w:r>
        <w:t xml:space="preserve">5.7 The Mista’arvim That Failed and the Stirling Model That Replaced It</w:t>
      </w:r>
    </w:p>
    <w:p>
      <w:pPr>
        <w:pStyle w:val="FirstParagraph"/>
      </w:pPr>
      <w:r>
        <w:t xml:space="preserve">What happened over the next two years, between the spring of 1957 and the summer of 1959, was that the mista’arvim concept on which Arnan had founded the nucleus failed.</w:t>
      </w:r>
    </w:p>
    <w:p>
      <w:pPr>
        <w:pStyle w:val="BodyText"/>
      </w:pPr>
      <w:r>
        <w:t xml:space="preserve">The failure had two dimensions. The first was operational. The few cross-border missions that the early nucleus attempted in 1958 — most of them small reconnaissance excursions into the Syrian or Lebanese border zones, conducted on the assumption that operators in Arab dress could pass briefly through villages without arousing notice — produced a sequence of disappointments. The operators were spotted. The villages were not, in the Israel-Syria border environment of 1958, the anonymous and porous spaces that the Egyptian urban environment of 1954 had been. The local populations on both sides of the border knew one another by face. A stranger in Arab dress on the streets of a Syrian Druze village in the upper Hermon foothills was not a stranger merely from the next village; he was a stranger from outside the entire local kinship network, and his presence was reported, within hours, to the Syrian gendarmerie. The mista’arvim model, which had worked — for a time — in the Egyptian urban environment in which Dar had operated it before 1954, did not work in the rural border zones of 1958 Syria.</w:t>
      </w:r>
      <w:r>
        <w:rPr>
          <w:rStyle w:val="EndnoteReference"/>
        </w:rPr>
        <w:endnoteReference w:id="46"/>
      </w:r>
    </w:p>
    <w:p>
      <w:pPr>
        <w:pStyle w:val="BodyText"/>
      </w:pPr>
      <w:r>
        <w:t xml:space="preserve">The second dimension of the failure was conceptual. The mista’arvim model was designed to put operatives into the enemy population. The intelligence problem that the IDF needed solved was not, primarily, intelligence on the enemy population. It was intelligence on the enemy military — on the deployment of Syrian armored brigades along the Damascus-Quneitra corridor, on the construction of Syrian air defense installations along the Hermon ridge, on the radio traffic moving through the Syrian regional military communications grid. None of those things was visible from inside a Druze village. None of those things was, in any case, something that an Arabic-speaking operator on foot could meaningfully collect.</w:t>
      </w:r>
    </w:p>
    <w:p>
      <w:pPr>
        <w:pStyle w:val="BodyText"/>
      </w:pPr>
      <w:r>
        <w:t xml:space="preserve">It was, in the developing assessment of Arnan over the course of 1958 and into early 1959, the wrong unit for the right problem.</w:t>
      </w:r>
    </w:p>
    <w:p>
      <w:pPr>
        <w:pStyle w:val="BodyText"/>
      </w:pPr>
      <w:r>
        <w:t xml:space="preserve">What Arnan needed — and what he was, by the summer of 1959, in the small Safed apartment with Virginia Cowles’s book on his desk, beginning to articulate — was an entirely different unit. He needed soldiers, not agents. He needed men in uniform under fatigues, not men in Arab dress. He needed teams of four or five, inserted deep into the enemy military rear by means an Arab informant could not interdict, conducting reconnaissance against military installations rather than civilian populations, returning under cover of darkness to a recovery point that the operators themselves had selected and the IAF could reliably reach. He needed the Long Range Desert Group. He needed the Special Air Service. He needed, in the institutional language of the IDF of 1959, something that did not yet exist.</w:t>
      </w:r>
    </w:p>
    <w:p>
      <w:pPr>
        <w:pStyle w:val="BodyText"/>
      </w:pPr>
      <w:r>
        <w:t xml:space="preserve">The reorientation, when it came, was gradual rather than dramatic. There was no single meeting at which Arnan declared the mista’arvim model dead and the Stirling model adopted in its place. There was, instead, a slow shift through the second half of 1958 and the first half of 1959 in the kind of operator the nucleus was recruiting (away from Arabic-speakers, toward men with military reconnaissance backgrounds in the regular IDF), in the kind of training the nucleus was conducting (away from civilian-passing drills, toward small-team navigation and observation in open terrain), and in the kind of insertion method the unit was beginning to imagine (away from on-foot border crossing in disguise, toward helicopter insertion at night). By the autumn of 1959, the unit that Arnan and Dar had founded as a mista’arvim cell in 1957 had quietly become, in operational profile and in self-understanding, a Stirling-model deep-reconnaissance unit. Dar himself, by mid-1959, had moved on to other assignments. Arnan was running the project, by then, more or less alone — alone except for Sami Nachmias, who had joined as operations officer in 1958, and for Elazar in Tel Aviv, and for the small circle of officers in the IAF rotary-wing community that, by late 1959, included Uri Yarom.</w:t>
      </w:r>
      <w:r>
        <w:rPr>
          <w:rStyle w:val="EndnoteReference"/>
        </w:rPr>
        <w:endnoteReference w:id="47"/>
      </w:r>
    </w:p>
    <w:p>
      <w:pPr>
        <w:pStyle w:val="BodyText"/>
      </w:pPr>
      <w:r>
        <w:t xml:space="preserve">The reorientation produced, in late 1959 and through 1960, a unit that was operationally coherent in a way the 1957 nucleus had not been. It also produced, however, a unit that no senior officer in the IDF outside Arnan’s immediate circle understood, regarded as legitimate, or was prepared to fund at the level its proposed operations required. The unit, by the end of 1959, was — operationally — the thing Arnan had been arguing it should be. It was — institutionally — still a joke.</w:t>
      </w:r>
    </w:p>
    <w:p>
      <w:pPr>
        <w:pStyle w:val="BodyText"/>
      </w:pPr>
      <w:r>
        <w:t xml:space="preserve">The thing that made the unit no longer a joke was not anything Arnan or Yarom or Elazar or Nachmias did. It was the catastrophic failure of Israeli intelligence in the third week of February 1960.</w:t>
      </w:r>
    </w:p>
    <w:bookmarkEnd w:id="48"/>
    <w:bookmarkStart w:id="52" w:name="rotem-february-1960"/>
    <w:p>
      <w:pPr>
        <w:pStyle w:val="Heading2"/>
      </w:pPr>
      <w:r>
        <w:t xml:space="preserve">5.8 Rotem, February 1960</w:t>
      </w:r>
    </w:p>
    <w:p>
      <w:pPr>
        <w:pStyle w:val="FirstParagraph"/>
      </w:pPr>
      <w:r>
        <w:t xml:space="preserve">In the second week of February 1960, the Egyptian army began to move three infantry divisions from the Suez Canal zone toward the Sinai frontier with Israel. The move was carried out at night, under strict communications discipline, and across the Egyptian desert under conditions of intentional concealment. The Egyptian intent — which would not become fully clear to the Israeli intelligence community until weeks later — was a deterrent demonstration in support of Syria, with which Egypt had, the previous year, formed the United Arab Republic, and which had been the subject, in the assessment of the Egyptian general staff, of an Israeli military buildup in the Galilee that might develop into a Syrian-front campaign. The move, in other words, was a piece of strategic signaling. It was not, on the best post hoc reconstruction of Egyptian intentions, the prelude to an attack.</w:t>
      </w:r>
    </w:p>
    <w:p>
      <w:pPr>
        <w:pStyle w:val="BodyText"/>
      </w:pPr>
      <w:r>
        <w:t xml:space="preserve">The IDF did not know any of this at the time. The IDF, in fact, did not know about the Egyptian deployment at all. The first significant Israeli detection of the deployed Egyptian forces occurred on 22 February 1960, when a Mossad agent in Egypt — operating outside the channels of military intelligence — reported the movement of armor in the Sinai. By the time the report reached the IDF General Staff, the Egyptian formations were already deployed in their forward positions in the western Sinai, within striking distance of the Israeli border. The detection had occurred not days but weeks after the deployment had begun.</w:t>
      </w:r>
      <w:r>
        <w:rPr>
          <w:rStyle w:val="EndnoteReference"/>
        </w:rPr>
        <w:endnoteReference w:id="49"/>
      </w:r>
    </w:p>
    <w:p>
      <w:pPr>
        <w:pStyle w:val="BodyText"/>
      </w:pPr>
      <w:r>
        <w:t xml:space="preserve">The Israeli response, when it came, was a hurried partial mobilization carried out under the codename Rotem — the Hebrew word for the desert broom shrub. The mobilization was conducted under conditions of considerable confusion. The Israeli intelligence picture of what the Egyptian forces in Sinai were doing remained, throughout the crisis, fragmentary. The IDF General Staff was unable to determine, in any meaningful sense, whether the Egyptian deployment was a feint, a positioning for negotiation, or the prelude to an attack. The crisis was de-escalated, over the following weeks, by diplomatic means. No combat took place. The Egyptian forces eventually withdrew. The Israeli forces eventually demobilized. The bill that came due, however, was institutional. The IDF had been caught, in the contemporary phrase of Yitzhak Rabin — who had been chief of the operations branch during the crisis and would, three years later, become the IDF’s chief of the general staff — with its pants down.</w:t>
      </w:r>
    </w:p>
    <w:p>
      <w:pPr>
        <w:pStyle w:val="BodyText"/>
      </w:pPr>
      <w:r>
        <w:t xml:space="preserve">The post-mortem on Rotem produced, in the spring and early summer of 1960, the most important institutional shift in the prehistory of Sayeret Matkal. What the General Staff concluded — in a series of internal reviews that have only partly been declassified — was that the failure of detection in February 1960 had been a failure of method as much as it had been a failure of any individual collection element. The Israeli intelligence community had been relying, in February 1960, on HUMINT, on aerial photography (which was limited by weather conditions in the relevant weeks), and on SIGINT (which had been depleted, as I argued in §5.3, since the Tzartzar disaster of 1954). The community had not been relying on, because the community had not possessed, any capability for direct ground reconnaissance against the strategic deployments of the country’s principal adversaries. The Rotem post-mortem was, more than anything else, an institutional argument that the community needed such a capability.</w:t>
      </w:r>
      <w:r>
        <w:rPr>
          <w:rStyle w:val="EndnoteReference"/>
        </w:rPr>
        <w:endnoteReference w:id="50"/>
      </w:r>
    </w:p>
    <w:p>
      <w:pPr>
        <w:pStyle w:val="BodyText"/>
      </w:pPr>
      <w:r>
        <w:t xml:space="preserve">The argument fell, by the late spring of 1960, on Arnan’s desk. Or rather, by then, on Arnan’s small Tel Aviv office — by 1960 he had moved his project from Safed to the IDF’s central headquarters compound at HaKirya in Tel Aviv. The unit that the General Staff had laughed at for two years had become, in the wake of Rotem, the only proposal on the table that addressed the gap the post-mortem had identified. Arnan was given, in a sequence of decisions during the second half of 1960, what he had been asking for since the 1957 conversation with Dar. He was given a position on the IDF table of organization — Sayeret HaMatkal, the Reconnaissance Unit of the General Staff, reporting directly to Aman. He was given a budget, modest but real. He was given access to the IAF’s Squadron 124 for training and for eventual operational use. He was given authorization to conduct a formal selection course, drawing candidates from across the IDF rather than from his own personal networks, in the spring of 1961.</w:t>
      </w:r>
      <w:r>
        <w:rPr>
          <w:rStyle w:val="EndnoteReference"/>
        </w:rPr>
        <w:endnoteReference w:id="51"/>
      </w:r>
    </w:p>
    <w:p>
      <w:pPr>
        <w:pStyle w:val="BodyText"/>
      </w:pPr>
      <w:r>
        <w:t xml:space="preserve">The unit moved its operational base, in stages over the course of 1960 and 1961, from Safed to a small site at the IDF’s training base at Kfar Sirkin east of Tel Aviv. By the end of 1961, Sayeret Matkal — the name the unit would carry, with one brief variation, for the rest of the twentieth century — was conducting its first formal selection course at Kfar Sirkin. By the spring of 1962, the unit was conducting its first authorized operational deployments — the first of the deep-reconnaissance missions that, over the following decade, would establish the unit’s reputation. The unit that had been a joke in 1959 had become, by 1962, an institutional reality.</w:t>
      </w:r>
    </w:p>
    <w:p>
      <w:pPr>
        <w:pStyle w:val="BodyText"/>
      </w:pPr>
      <w:r>
        <w:t xml:space="preserve">What had changed, between 1959 and 1960, was not Arnan and not Yarom and not Elazar. What had changed was the General Staff’s assessment of what the IDF needed. The Rotem failure had produced — in the precise mechanism of the entrepreneur-at-critical-juncture framework that runs through this book — the moment at which the bureaucracy concluded it had no other answer. Arnan and Yarom and Dar and Elazar had spent three years building, in the institutional shadows, the only proposal that the General Staff, on the morning after the Rotem failure, could reach for. The proposal had been waiting. The shock had now produced the demand. The unit, by the autumn of 1960, was Sayeret Matkal.</w:t>
      </w:r>
    </w:p>
    <w:bookmarkEnd w:id="52"/>
    <w:bookmarkStart w:id="56" w:name="the-tamari-succession-1964"/>
    <w:p>
      <w:pPr>
        <w:pStyle w:val="Heading2"/>
      </w:pPr>
      <w:r>
        <w:t xml:space="preserve">5.9 The Tamari Succession, 1964</w:t>
      </w:r>
    </w:p>
    <w:p>
      <w:pPr>
        <w:pStyle w:val="FirstParagraph"/>
      </w:pPr>
      <w:r>
        <w:t xml:space="preserve">The unit Arnan had built between 1957 and 1963 was a strategic-reconnaissance unit. The unit that Dov Tamari took over in 1964 would, within eighteen months, be something different.</w:t>
      </w:r>
    </w:p>
    <w:p>
      <w:pPr>
        <w:pStyle w:val="BodyText"/>
      </w:pPr>
      <w:r>
        <w:t xml:space="preserve">The succession itself was administrative. Arnan had already, in September 1960, departed for a year of studies at the IDF’s Command and Staff College, and the unit’s command had been temporarily handed to Yosef Kastel for the duration of his absence. Arnan had returned in 1961 and resumed command, but the institutional point had been made: the unit could function without its founder. By 1964, after his own continued tenure had become impossible to justify under the IDF’s career-rotation rules, Arnan handed off command formally to his deputy. He moved into a staff role at Aman, then to the head of the Technological Unit (Unit 432) in 1966, and would over the next decade become — formally, informally, and against his own wishes — the patron figure of the unit rather than its commander. The man who took the long-term command in 1964 was Dov Tamari, who would later become the IDF’s first Chief Intelligence Officer and the holder of the Oz decoration and two Chief of Staff citations, and who had served as Arnan’s deputy. Tamari was, however, not Arnan’s choice of successor. He was the General Staff’s choice. And Tamari’s institutional formation — by background and temperament — was in the paratroop tradition that I described in §5.2 as the principal alternative to Arnan’s own strategic-reconnaissance model.</w:t>
      </w:r>
      <w:r>
        <w:rPr>
          <w:rStyle w:val="EndnoteReference"/>
        </w:rPr>
        <w:endnoteReference w:id="53"/>
      </w:r>
    </w:p>
    <w:p>
      <w:pPr>
        <w:pStyle w:val="BodyText"/>
      </w:pPr>
      <w:r>
        <w:t xml:space="preserve">The appointment was a quiet repudiation of what Arnan had built. Tamari was not, by background or temperament, a strategic-reconnaissance officer. He was a reprisal-raid officer. His career had been built in the paratroop battalions whose institutional purpose, through the second half of the 1950s, had been the cross-border punishment operations that I described in §5.2 as the principal alternative tradition to Arnan’s own. Tamari’s appointment to Sayeret Matkal meant, in institutional terms, that the unit was being reassigned — gradually, never explicitly — from the strategic-reconnaissance mission Arnan had built it around to the reprisal-raid mission that the paratroop tradition had been carrying.</w:t>
      </w:r>
      <w:r>
        <w:rPr>
          <w:rStyle w:val="EndnoteReference"/>
        </w:rPr>
        <w:endnoteReference w:id="54"/>
      </w:r>
    </w:p>
    <w:p>
      <w:pPr>
        <w:pStyle w:val="BodyText"/>
      </w:pPr>
      <w:r>
        <w:t xml:space="preserve">The reorientation became unmistakable on the night of 4 September 1965. On that night, Tamari personally led a Sayeret Matkal force across the Jordanian border in a punitive operation against a Fatah training facility in the West Bank. The operation was a tactical success. The unit’s operators conducted it in the precise small-team idiom that Arnan had built them to execute. The objective, however — the destruction of a paramilitary training camp by a cross-border raiding force — was an objective indistinguishable from what the 890th Paratroop Battalion had been doing under Sharon a decade earlier. It was the kind of operation Arnan had founded his unit specifically not to do. The 4 September raid was, in Nachmias’s later assessment, the moment at which Sayeret Matkal entered the reprisal-operation circle of the IDF and joined the institutional company of every other small elite formation in the country.</w:t>
      </w:r>
      <w:r>
        <w:rPr>
          <w:rStyle w:val="EndnoteReference"/>
        </w:rPr>
        <w:endnoteReference w:id="55"/>
      </w:r>
    </w:p>
    <w:p>
      <w:pPr>
        <w:pStyle w:val="BodyText"/>
      </w:pPr>
      <w:r>
        <w:t xml:space="preserve">I have, earlier in this book and again in the chapter on Sadeh, made the argument that the institutional entrepreneur founds the institution but does not get to choose what it becomes. The Tamari succession is the cleanest illustration of that pattern in the unit’s history. Arnan founded the unit on a specific operational concept, in a specific institutional vacuum, on the basis of a specific theoretical model. Within six years of his handing off command, the unit had been reassigned to a different operational concept under a different commander whose institutional formation was in a different tradition. Arnan, by 1965, was no longer in a position to defend the original vision. The unit was now Tamari’s, and Tamari, with the institutional support of the General Staff Operations Branch under Bar-Lev and the implicit endorsement of the political leadership in Dayan’s defense ministry, would for the next two years use Sayeret Matkal as a reprisal-raid instrument.</w:t>
      </w:r>
    </w:p>
    <w:p>
      <w:pPr>
        <w:pStyle w:val="BodyText"/>
      </w:pPr>
      <w:r>
        <w:t xml:space="preserve">What this meant for the operational story of the unit between 1964 and 1967 was not, as it would have been in another military, the collapse of the strategic-reconnaissance mission. It meant the coexistence, inside one unit, of two missions: the strategic-reconnaissance work that Arnan had built and that Aman continued to need, and the cross-border reprisal raid work that Tamari preferred and that the operations branch continued to demand. The unit was now executing both — and, with the institutional pressures of the period mounting from every direction, beginning to execute neither as well as it had once executed only one. The institutional drift had begun.</w:t>
      </w:r>
    </w:p>
    <w:bookmarkEnd w:id="56"/>
    <w:bookmarkStart w:id="71" w:name="X7706a605801afeccdd0c8f0c45ae3f4d24bd1c1"/>
    <w:p>
      <w:pPr>
        <w:pStyle w:val="Heading2"/>
      </w:pPr>
      <w:r>
        <w:t xml:space="preserve">5.10 The Technological Unit and the Bird Operations, 1962–1967</w:t>
      </w:r>
    </w:p>
    <w:p>
      <w:pPr>
        <w:pStyle w:val="FirstParagraph"/>
      </w:pPr>
      <w:r>
        <w:t xml:space="preserve">The drift was, however, masked for several years by the spectacular operational success of the unit’s strategic-reconnaissance side. Between 1962 and 1967, Sayeret Matkal — alongside a sister formation that I have not yet introduced, and that the chapter requires me to introduce — became the executor of the most consequential strategic-intelligence operations the State of Israel had ever attempted against its principal adversaries.</w:t>
      </w:r>
    </w:p>
    <w:p>
      <w:pPr>
        <w:pStyle w:val="BodyText"/>
      </w:pPr>
      <w:r>
        <w:t xml:space="preserve">The sister formation was Aman’s Technological Unit, designated Unit 432, and its founding in the spring of 1962 was a piece of institutional architecture that ran in parallel to the Sayeret Matkal story and that is impossible to separate from it. Unit 432’s purpose was technical: to design, build, and emplace the specialized signals-collection devices — wiretap kits, radio repeaters, line taps, antenna arrays — that Arnan’s reconstituted strategic-reconnaissance mission required. The unit’s founding commander was Uri Goren, a young engineering officer in his late twenties who had been recruited into Aman by his old officer-school classmate — Avraham Arnan.</w:t>
      </w:r>
      <w:r>
        <w:rPr>
          <w:rStyle w:val="EndnoteReference"/>
        </w:rPr>
        <w:endnoteReference w:id="57"/>
      </w:r>
    </w:p>
    <w:p>
      <w:pPr>
        <w:pStyle w:val="BodyText"/>
      </w:pPr>
      <w:r>
        <w:t xml:space="preserve">The recruitment chain that produced Unit 432 is itself a vignette of the entrepreneurial-coalition mechanism that runs through this book. Meir Amit, who had become the head of Aman in early 1962, had concluded — on the basis of his own analysis of the post-Rotem intelligence requirements — that Israel needed an organic technical-emplacement capability that the IDF’s existing electronics infrastructure could not provide. Amit assigned the recruitment task to Arnan. Arnan reached out to Goren, his old officer-school classmate then in the IDF’s electronics corps. Goren agreed in principle but required institutional sponsorship from the operations branch of the General Staff for the inevitable resource fights that would follow. Arnan supplied that sponsorship by recruiting David Elazar — who had by 1962 risen to the head of the operations branch and who had been Arnan’s commanding officer in the Harel Brigade fifteen years earlier — into the project. The four-man chain of Amit, Arnan, Goren, and Elazar — three of whom had served together at some point in the Palmach, two of whom had been classmates, all four of whom were prepared to defend the project against the regular electronics corps’s institutional objections — produced, in the second half of 1962, the founding of Aman’s Technological Unit.</w:t>
      </w:r>
      <w:r>
        <w:rPr>
          <w:rStyle w:val="EndnoteReference"/>
        </w:rPr>
        <w:endnoteReference w:id="58"/>
      </w:r>
    </w:p>
    <w:p>
      <w:pPr>
        <w:pStyle w:val="BodyText"/>
      </w:pPr>
      <w:r>
        <w:t xml:space="preserve">What Unit 432 produced over the following five years was the technical infrastructure for what the Israeli intelligence community would, in its internal correspondence of the period, call ha-emtza’im ha-meyuhadim — the special means. The phrase was deliberately vague. It covered an entire generation of signals-collection devices designed to be emplaced, by Sayeret Matkal operators or in a few cases by Mossad or Shin Bet operatives, inside the strategic infrastructure of Syria, Egypt, Jordan, and Lebanon: wiretaps on military communications lines, repeater nodes on military command networks, line-of-sight relay devices in elevated terrain. The operations were conducted under the codename Bird Operations — Mivtza’ei Tziporim — a Hebrew nickname whose origin no one I have been able to consult can now reconstruct with certainty.</w:t>
      </w:r>
      <w:r>
        <w:rPr>
          <w:rStyle w:val="EndnoteReference"/>
        </w:rPr>
        <w:endnoteReference w:id="59"/>
      </w:r>
    </w:p>
    <w:p>
      <w:pPr>
        <w:pStyle w:val="BodyText"/>
      </w:pPr>
      <w:r>
        <w:t xml:space="preserve">Between 1962 and 1967, Sayeret Matkal conducted, by the consolidated estimate of the published Hebrew-language sources, somewhere between thirty and fifty Bird Operations against Syrian, Egyptian, Jordanian, and Lebanese military infrastructure. The exact number is not known outside the closed corridors of Aman, where the records remain classified. What can be said with confidence is that the Bird Operations were the operational fulfillment of the original Arnan vision — the David Stirling Long Range Desert Group model, transposed to the Israeli operational environment, executed by helicopter-inserted small teams of trained military operators against military rather than civilian targets, returning under cover of darkness with strategic intelligence that no agent could supply. The Bird Operations were the reason Sayeret Matkal had been founded.</w:t>
      </w:r>
      <w:r>
        <w:rPr>
          <w:rStyle w:val="EndnoteReference"/>
        </w:rPr>
        <w:endnoteReference w:id="60"/>
      </w:r>
    </w:p>
    <w:p>
      <w:pPr>
        <w:pStyle w:val="BodyText"/>
      </w:pPr>
      <w:r>
        <w:t xml:space="preserve">The published Hebrew accounts permit, however, a reconstruction of the operational sequence in considerably greater detail than the general estimate allows, and the sequence is worth setting out because it traces the institutional pattern by which the Arnan concept moved from theoretical proposal in 1959, through pilot test in the summer of 1963, through first operational emplacement on the Golan Heights in the autumn of the same year, through the first Egyptian emplacement in the early months of 1964, and on into a four-year campaign whose intelligence product would, by the spring of 1967, become the operational foundation of the Israeli Air Force’s opening strike of the Six-Day War. The reconstruction below follows the chronology established in Eli Shur’s biography of Arnan, in Asher Margalit’s institutional history, in Efraim Lapid’s overview of the Israeli intelligence community, in Moshe Zonder’s history of Sayeret Matkal, in Amos Gilboa’s biography of Meir Amit, in Uri Bar-Joseph’s academic monograph Recovery (Hit’oshrut), in Nehemia Dagan’s pilot memoir Flying Low to See Far, in the Notion-archived institutional timeline of the Bird Operations database that Ami Pedahzur has compiled, and — for the first-person operational dialogue and the named-operator detail — in Anshel Pfeffer’s Haaretz magazine reconstruction of April 2018 and in Ehud Barak’s autobiography My Country, My Life, published in the same year, both of which Barak corroborated through his direct cooperation with Pfeffer’s reporting.</w:t>
      </w:r>
      <w:r>
        <w:rPr>
          <w:rStyle w:val="EndnoteReference"/>
        </w:rPr>
        <w:endnoteReference w:id="61"/>
      </w:r>
    </w:p>
    <w:p>
      <w:pPr>
        <w:pStyle w:val="BodyText"/>
      </w:pPr>
      <w:r>
        <w:t xml:space="preserve">The institutional precondition for the campaign was the cooperation that Avraham Arnan, in the second half of 1962, negotiated with Uri Yarom, the commander of Israel’s single helicopter squadron of the period. Yarom had just received the IAF’s first operational consignment of Sikorsky S-58 (CH-34) Choctaw helicopters and was, in Yarom’s own institutional self-description,</w:t>
      </w:r>
      <w:r>
        <w:t xml:space="preserve"> </w:t>
      </w:r>
      <w:r>
        <w:t xml:space="preserve">“</w:t>
      </w:r>
      <w:r>
        <w:t xml:space="preserve">eager to put the new aircraft to operational use.</w:t>
      </w:r>
      <w:r>
        <w:t xml:space="preserve">”</w:t>
      </w:r>
      <w:r>
        <w:t xml:space="preserve"> </w:t>
      </w:r>
      <w:r>
        <w:t xml:space="preserve">The Arnan–Yarom relationship was the third leg of the institutional tripod the Amit–Arnan–Goren–Elazar chain had built in the spring of 1962. Without Yarom’s willingness to commit his squadron to the multi-hour cross-border insertion-and-extraction profile the Arnan concept required — and without his readiness, in the months that followed, to spend his squadron’s training resources on the night-flying, low-altitude, terrain-following, multi-sector navigation skills the Bird Operations would demand — the helicopter-borne SIGINT emplacement concept would have remained, in 1963 as it had been in 1960, an idea on a sheet of paper inside an Aman briefing folder.[31a-bis]</w:t>
      </w:r>
    </w:p>
    <w:p>
      <w:pPr>
        <w:pStyle w:val="BodyText"/>
      </w:pPr>
      <w:r>
        <w:t xml:space="preserve">Operation Halutz — Pioneer — was the pilot test. On the night of 10–11 August 1963, a Sayeret Matkal force inserted by Yarom’s helicopters into a deserted area inside the Sinai Peninsula completed a model penetration whose specific purpose was to test the feasibility of the helicopter-borne SIGINT-emplacement concept in actual Egyptian terrain. The operation carried no live intelligence payload. Its purpose was to establish that the helicopter could cross the frontier undetected, that the Sayeret Matkal team could move with the heavy emplacement equipment, and that the helicopter could return at the agreed pickup time without alerting Egyptian air defense. The team completed the operation without incident. The Sayeret Matkal operators on the pilot test had been training for two years, by Barak’s autobiographical recollection, in night navigation by compass and stars alone, repeatedly evading the IDF’s own desert-tracker units in the Negev rehearsals — until their commanders judged them ready. The institutional decision to proceed to the first operational emplacement followed within weeks.</w:t>
      </w:r>
      <w:r>
        <w:rPr>
          <w:rStyle w:val="EndnoteReference"/>
        </w:rPr>
        <w:endnoteReference w:id="62"/>
      </w:r>
    </w:p>
    <w:p>
      <w:pPr>
        <w:pStyle w:val="BodyText"/>
      </w:pPr>
      <w:r>
        <w:t xml:space="preserve">The first real Bird Operation was not in Egypt. It was in Syria. The operational record requires the correction because the institutional narrative the campaign would generate has, in much of the subsequent Israeli defense journalism, telescoped the first Egyptian emplacement (Operation Shrakrak / Bee-eater, February 1964) and the first Syrian emplacement (late September 1963) into a single founding event. They were two distinct operations, separated by approximately five months.</w:t>
      </w:r>
    </w:p>
    <w:p>
      <w:pPr>
        <w:pStyle w:val="BodyText"/>
      </w:pPr>
      <w:r>
        <w:t xml:space="preserve">The first emplacement was conducted on the night of late September 1963 on the Syrian-held Golan Heights, against a Syrian Army telephone trunk line. The force commander was Ehud Barak — at that point still using his birth name Brog, a 21-year-old Sayeret Matkal lieutenant — leading a team of five operators: Avi Mukhtar, of Iraqi background; Kuti Sharabi, Yemeni; Moshe Elimelech, a kibbutznik whom Barak would later describe as</w:t>
      </w:r>
      <w:r>
        <w:t xml:space="preserve"> </w:t>
      </w:r>
      <w:r>
        <w:t xml:space="preserve">“</w:t>
      </w:r>
      <w:r>
        <w:t xml:space="preserve">strong, flexible, fearless</w:t>
      </w:r>
      <w:r>
        <w:t xml:space="preserve">”</w:t>
      </w:r>
      <w:r>
        <w:t xml:space="preserve">; Barak himself; and one further operator. Each man carried an Uzi submachine gun and two hand grenades, plus the SIGINT-emplacement payload divided across the team’s load-carriage. Chief of the General Staff Zvi Tzur personally received Barak’s pre-operation briefing — a procedure that, beginning with this operation, would become the standard pre-mission protocol for every Sayeret Matkal cross-border emplacement. Meir Har-Zion, the legendary Unit 101 and paratroop Company-A operator who had retired from active service three years earlier but who remained, in the small SOF community of the period, the senior operational adviser on this class of operation — and who had himself led the only previous successful Israeli SIGINT emplacement on the Golan, the 1954 operation that had ended in the institutional trauma of the failed battery-replacement return mission — was present at the final pre-operation exercise and signed off.</w:t>
      </w:r>
      <w:r>
        <w:rPr>
          <w:rStyle w:val="EndnoteReference"/>
        </w:rPr>
        <w:endnoteReference w:id="63"/>
      </w:r>
    </w:p>
    <w:p>
      <w:pPr>
        <w:pStyle w:val="BodyText"/>
      </w:pPr>
      <w:r>
        <w:t xml:space="preserve">The operation went badly enough, in its tactical details, that the institutional learning that came out of it would shape the conduct of every subsequent Bird Operation. The team crossed the frontier after dark north of Kibbutz Dan. The Banias River, which the route required them to cross, was still in flood from recent rains; the team had not trained for the crossing and had no specialized equipment for it, and they spent additional time at the river that the operational plan had not allocated. While moving toward the target they nearly walked into a sleeping Syrian three-man ambush position; only the discipline of the team’s night-movement training prevented detection. The recall order from the command post arrived at 1:15 a.m. — well before the team had reached the target — and Barak made the decision to disregard it by ordering his radio operator to switch off the unit’s transceiver, on the calculation that aborting the mission within sight of the objective would forfeit the entire institutional investment of the previous four years. The team reached the Syrian telephone trunk pole at 2:30 a.m. and completed the SIGINT emplacement in fifteen minutes. They were back across the frontier at first light, three hours behind the planned schedule. At the border the AMAN Director, Meir Amit, was waiting for them in person.[31c-bis]</w:t>
      </w:r>
    </w:p>
    <w:p>
      <w:pPr>
        <w:pStyle w:val="BodyText"/>
      </w:pPr>
      <w:r>
        <w:t xml:space="preserve">The institutional aftermath of the first emplacement was the founding myth of the Bird Operations campaign. Chief of the General Staff Tzur sent the Sayeret Matkal base a case of French champagne with his personal congratulations. Two bottles had been removed from the case before delivery, with a note from Tzur reading approximately:</w:t>
      </w:r>
      <w:r>
        <w:t xml:space="preserve"> </w:t>
      </w:r>
      <w:r>
        <w:t xml:space="preserve">“</w:t>
      </w:r>
      <w:r>
        <w:t xml:space="preserve">to teach a lesson to Ehud Brog about not switching off his radio in the field.</w:t>
      </w:r>
      <w:r>
        <w:t xml:space="preserve">”</w:t>
      </w:r>
      <w:r>
        <w:t xml:space="preserve"> </w:t>
      </w:r>
      <w:r>
        <w:t xml:space="preserve">The deputy COGS Avraham Yofe demanded, separately, that Barak be placed under arrest for the recall-order violation; the demand was overruled at the General Staff level. The intelligence yield from the emplaced device on the Syrian Army’s command communications would, within the year, become a principal input to the IDF’s understanding of the Syrian deployment posture along the post-1957 frontier. The same device, or its successors, would still be functioning four years later when the IDF captured the Golan Heights in thirty-six hours in June 1967.[31c-ter]</w:t>
      </w:r>
    </w:p>
    <w:p>
      <w:pPr>
        <w:pStyle w:val="BodyText"/>
      </w:pPr>
      <w:r>
        <w:t xml:space="preserve">Operation Shrakrak — Bee-eater, the name from which the broader codename Mivtza’ei Tziporim would be derived — was the first Egyptian Bird Operation. It was conducted in February 1964, approximately five months after the Syrian first emplacement. The mission’s operational complexity exceeded the Syrian operation’s by an order of magnitude. The Egyptian target — the Sinai telephone trunk lines serving the Egyptian Air Force base assessed in the open literature to have been al-Arish, approximately seventy kilometers inside Egyptian territory — was nearly an order of magnitude deeper than the Syrian operation’s. The SIGINT-emplacement device required for the Egyptian target — a long-range relay system whose battery weight alone, by Bar-Joseph’s reconstruction, ran to several hundred kilograms — could not be carried on the operators’ backs across the distance from the helicopter landing zone to the target.</w:t>
      </w:r>
    </w:p>
    <w:p>
      <w:pPr>
        <w:pStyle w:val="BodyText"/>
      </w:pPr>
      <w:r>
        <w:t xml:space="preserve">The institutional invention that made the Egyptian operation possible was a small four-wheeled cart of chromium-alloy tubing, with telescoping axles so that the cart could be loaded into the CH-34 fuselage through the helicopter’s side door, and with front wheels borrowed from the IAF’s jet trainer aircraft. The cart was the second prototype produced by Unit 432’s design team after the first prototype — a two-man rickshaw — had failed in Negev rehearsal trials by leaving distinctive zigzag tracks in the sand that would, in Sinai, have compromised the operation’s deniability. The institutional invention that produced the second prototype came from a colonel on Meir Amit’s personnel staff, who attended one of Amit’s monthly progress visits to the Sayeret Matkal training base and proposed the four-wheel rickshaw concept after listening to Barak describe the weight problem. Within days the design team had produced a working prototype. Among the smaller items of operational equipment the team deployed on the mission, by Barak’s later recollection, was material acquired by Unit 432 from a hobby shop in Pennsylvania.</w:t>
      </w:r>
      <w:r>
        <w:rPr>
          <w:rStyle w:val="EndnoteReference"/>
        </w:rPr>
        <w:endnoteReference w:id="64"/>
      </w:r>
    </w:p>
    <w:p>
      <w:pPr>
        <w:pStyle w:val="BodyText"/>
      </w:pPr>
      <w:r>
        <w:t xml:space="preserve">The force commander on the Egyptian mission was again Barak. The operators were Oded, Nissim, Kobi, Ahiud, and Barak — five men in total. The helicopter navigator was Savron. The training cycle for the mission ran nearly nine months and included the recruitment of geologists to identify Negev terrain that matched the specific surface texture and dune geometry of the planned Sinai target area, the development of techniques to defeat the Israeli desert-tracker rehearsal teams that had, in earlier rehearsals, repeatedly detected the Sayeret Matkal force, and the iterative refinement of the cart’s mechanical performance in sand conditions. The command post for the operation was established in a wooden structure on Mount Keren in the central Negev, equipped to receive the SIGINT feed in real time once the device on the Sinai trunk line was activated. Among those present at the command post were Amit; Arnan; and the new Chief of the General Staff Yitzhak Rabin, who had succeeded Tzur the previous month and whose decision to authorize the operation in his first weeks as COGS would, in the years that followed, become one of his earliest institutional commitments to the entire Bird Operations campaign.[31d-bis]</w:t>
      </w:r>
    </w:p>
    <w:p>
      <w:pPr>
        <w:pStyle w:val="BodyText"/>
      </w:pPr>
      <w:r>
        <w:t xml:space="preserve">The helicopter crossed the frontier at 18:52 on the operation’s evening and set the team down approximately thirty minutes later at the planned landing zone, roughly ten kilometers from the target. The team began the foot movement toward the target with the cart and the emplacement payload. The Sinai conditions diverged from the Negev rehearsals in ways the planning team had not anticipated — the surface, in particular, behaved differently under the cart’s wheels — and the team fell progressively behind schedule. Barak made the decision to commit all five operators to the emplacement work rather than maintaining outer-perimeter watch. The principal emplacement was completed approximately three hours behind the planned schedule. The supplementary emplacement that the operational plan had also called for was abandoned. During the team’s movement back toward the pickup zone, a heavy fog — code-named</w:t>
      </w:r>
      <w:r>
        <w:t xml:space="preserve"> </w:t>
      </w:r>
      <w:r>
        <w:t xml:space="preserve">“</w:t>
      </w:r>
      <w:r>
        <w:t xml:space="preserve">milk</w:t>
      </w:r>
      <w:r>
        <w:t xml:space="preserve">”</w:t>
      </w:r>
      <w:r>
        <w:t xml:space="preserve"> </w:t>
      </w:r>
      <w:r>
        <w:t xml:space="preserve">in the operation’s lexicon — developed over the area, and Barak broke the operation’s strict radio silence to call in the fog warning to the command post on Mount Keren. The helicopter’s run-in to the alternate pickup zone was, by Pfeffer’s reconstruction from Barak and from the IAF pilot’s memoir, a near-disaster: the navigator, recognizing that the helicopter was drifting toward the cart and the ground team, broke the operation’s strict navigation-lights blackout to flash the landing lights as a warning to the pilot, who pulled the helicopter’s nose up at the last instant and set down within approximately six meters of the team rather than on top of them. The team boarded the helicopter, secured the cart, and was back across the frontier within forty minutes. First daylight arrived as the helicopter cleared Israeli airspace. The first intelligence began to flow from the emplaced device several hours after the team’s return to base. The cooperation between Sayeret Matkal, Unit 432, and Yarom’s IAF helicopter squadron — the institutional precondition the four-man Amit–Arnan–Goren–Elazar chain had constructed in the spring of 1962 — was, by the morning of the Egyptian operation in February 1964, an operational fact. Four years after the institutional shock of the Rotem affair, the State of Israel had constructed, for the first time, a technical-collection insurance policy against the recurrence of strategic surprise on both of its principal fronts.</w:t>
      </w:r>
      <w:r>
        <w:rPr>
          <w:rStyle w:val="EndnoteReference"/>
        </w:rPr>
        <w:endnoteReference w:id="65"/>
      </w:r>
    </w:p>
    <w:p>
      <w:pPr>
        <w:pStyle w:val="BodyText"/>
      </w:pPr>
      <w:r>
        <w:t xml:space="preserve">The institutional aftermath of the Sinai operation was at least as consequential as its operational success. Rabin presented the team with citations ten days after the operation. Arnan, at age forty-five and after seven years of continuous association with the unit, finally departed Sayeret Matkal for the staff appointment as head of Aman’s Technological Unit (Unit 432) — the unit whose founding the Bird Operations campaign had institutionally required and which would, under Arnan’s command from 1964 onward, become the technical-collection backbone of the IDF’s strategic intelligence capability. Dov</w:t>
      </w:r>
      <w:r>
        <w:t xml:space="preserve"> </w:t>
      </w:r>
      <w:r>
        <w:t xml:space="preserve">“</w:t>
      </w:r>
      <w:r>
        <w:t xml:space="preserve">Dubik</w:t>
      </w:r>
      <w:r>
        <w:t xml:space="preserve">”</w:t>
      </w:r>
      <w:r>
        <w:t xml:space="preserve"> </w:t>
      </w:r>
      <w:r>
        <w:t xml:space="preserve">Tamari succeeded Arnan as commander of Sayeret Matkal, in what would become the first of the standard two-year command tenures the unit would maintain through the post-1967 period. Barak, despite his junior rank, was appointed as the unit’s de facto deputy commander with responsibility for the operational supervision of the unit’s missions. Within a year — by Barak’s own retrospective account — he had concluded that the strategic threat environment had stabilized to the point at which his continued military service was unnecessary, and in the summer of 1965 he left the army to begin what he expected would be a civilian career. The Six-Day War of June 1967 would, of course, bring him back; but the decision he made in the summer of 1965 is itself an institutional artifact of the moment at which the Israeli SOF community’s senior figures considered the strategic problem the unit had been founded to solve to have been, for practical operational purposes, solved.[31e-bis]</w:t>
      </w:r>
    </w:p>
    <w:p>
      <w:pPr>
        <w:pStyle w:val="BodyText"/>
      </w:pPr>
      <w:r>
        <w:t xml:space="preserve">Between November 1964 and February 1967, at least four further named Bird Operations followed, each penetrating more deeply into Egyptian territory, several deploying multiple SIGINT emplacements in a single operational night, all carrying the ornithological codenames that gave the broader campaign its institutional nickname:</w:t>
      </w:r>
    </w:p>
    <w:p>
      <w:pPr>
        <w:numPr>
          <w:ilvl w:val="0"/>
          <w:numId w:val="1001"/>
        </w:numPr>
      </w:pPr>
      <w:r>
        <w:t xml:space="preserve">Operation Shaldag — Kingfisher — November 1964</w:t>
      </w:r>
    </w:p>
    <w:p>
      <w:pPr>
        <w:numPr>
          <w:ilvl w:val="0"/>
          <w:numId w:val="1001"/>
        </w:numPr>
      </w:pPr>
      <w:r>
        <w:t xml:space="preserve">Operation Kahol — Blue — December 1965</w:t>
      </w:r>
    </w:p>
    <w:p>
      <w:pPr>
        <w:numPr>
          <w:ilvl w:val="0"/>
          <w:numId w:val="1001"/>
        </w:numPr>
      </w:pPr>
      <w:r>
        <w:t xml:space="preserve">Operation Naqar — Woodpecker — March 1966</w:t>
      </w:r>
    </w:p>
    <w:p>
      <w:pPr>
        <w:numPr>
          <w:ilvl w:val="0"/>
          <w:numId w:val="1001"/>
        </w:numPr>
      </w:pPr>
      <w:r>
        <w:t xml:space="preserve">Operation Yargazi — Greenfinch — February 1967</w:t>
      </w:r>
    </w:p>
    <w:p>
      <w:pPr>
        <w:pStyle w:val="FirstParagraph"/>
      </w:pPr>
      <w:r>
        <w:t xml:space="preserve">Operation Kahol was the largest of the four. Three CH-34 helicopters of the IAF’s helicopter squadron inserted two distinct Sayeret Matkal teams against parallel Egyptian targets in a single operational night. The intelligence yield from the operation — the specific tactical and operational picture of the Egyptian Air Force’s deployment, command-and-control architecture, and standard daily operating rhythm that the emplaced devices produced in the months following — would, in the institutional retrospective assessment of Aman’s senior officers after the Six-Day War, be characterized as</w:t>
      </w:r>
      <w:r>
        <w:t xml:space="preserve"> </w:t>
      </w:r>
      <w:r>
        <w:t xml:space="preserve">“</w:t>
      </w:r>
      <w:r>
        <w:t xml:space="preserve">the seed of the air victory</w:t>
      </w:r>
      <w:r>
        <w:t xml:space="preserve">”</w:t>
      </w:r>
      <w:r>
        <w:t xml:space="preserve"> </w:t>
      </w:r>
      <w:r>
        <w:t xml:space="preserve">that Operation Focus achieved on the morning of 5 June 1967. The Sayeret Matkal-and-IAF kill chain that the Eisenkot Commando Brigade institutionalization of 2015 and the Kochavi Ma’aseh AMAN doctrinal reform of 2011–2014 would, half a century later, codify as the contemporary IDF’s standard operational architecture, was — in its first institutional form — the Sayeret Matkal-and-IAF Bird Operations cooperation of December 1965.</w:t>
      </w:r>
      <w:r>
        <w:rPr>
          <w:rStyle w:val="EndnoteReference"/>
        </w:rPr>
        <w:endnoteReference w:id="66"/>
      </w:r>
    </w:p>
    <w:p>
      <w:pPr>
        <w:pStyle w:val="BodyText"/>
      </w:pPr>
      <w:r>
        <w:t xml:space="preserve">Operation Naqar of March 1966 carried a specific additional institutional consequence. The Sayeret Matkal commander of the period, Lieutenant Colonel Dov</w:t>
      </w:r>
      <w:r>
        <w:t xml:space="preserve"> </w:t>
      </w:r>
      <w:r>
        <w:t xml:space="preserve">“</w:t>
      </w:r>
      <w:r>
        <w:t xml:space="preserve">Dubik</w:t>
      </w:r>
      <w:r>
        <w:t xml:space="preserve">”</w:t>
      </w:r>
      <w:r>
        <w:t xml:space="preserve"> </w:t>
      </w:r>
      <w:r>
        <w:t xml:space="preserve">Tamari — Arnan’s General-Staff-chosen successor whom I introduced in §5.9 above — accompanied the operation in person. The Deputy Director of Aman, Major General Aharon Yariv, who had been monitoring the Bird Operations campaign from the AMAN Tel Aviv headquarters, used the operational debriefing of Naqar to press a question that had been concerning him for months: why did the IAF not have a heavier helicopter, one capable of carrying both more SIGINT equipment and more operators in a single airframe? The institutional pressure that Yariv applied across the IAF and the General Staff in the months following Naqar produced the IDF’s decision to acquire the French Aérospatiale SA 321 Super Frelon — the Tzirah,</w:t>
      </w:r>
      <w:r>
        <w:t xml:space="preserve"> </w:t>
      </w:r>
      <w:r>
        <w:t xml:space="preserve">“</w:t>
      </w:r>
      <w:r>
        <w:t xml:space="preserve">Hornet,</w:t>
      </w:r>
      <w:r>
        <w:t xml:space="preserve">”</w:t>
      </w:r>
      <w:r>
        <w:t xml:space="preserve"> </w:t>
      </w:r>
      <w:r>
        <w:t xml:space="preserve">in IDF service — a heavy-lift helicopter whose operational specifications exceeded the CH-34’s in every measurable category. The Super Frelon was 56 miles per hour faster than the CH-34, its operational range was 125 nautical miles longer, its maximum payload was 6,700 pounds greater, and its fuel capacity was 1,340 gallons larger. The Super Frelon also possessed, in contrast to the CH-34, a rear-loading platform that allowed the carriage of small wheeled vehicles. The first Super Frelon was delivered to the IAF’s Squadron 114 — the</w:t>
      </w:r>
      <w:r>
        <w:t xml:space="preserve"> </w:t>
      </w:r>
      <w:r>
        <w:t xml:space="preserve">“</w:t>
      </w:r>
      <w:r>
        <w:t xml:space="preserve">Night Movers</w:t>
      </w:r>
      <w:r>
        <w:t xml:space="preserve">”</w:t>
      </w:r>
      <w:r>
        <w:t xml:space="preserve"> </w:t>
      </w:r>
      <w:r>
        <w:t xml:space="preserve">— on 20 April 1966, approximately five months after the squadron’s founding. The squadron’s name, in the institutional language of the IAF’s helicopter community, signaled the operational role for which Squadron 114 had been constituted.</w:t>
      </w:r>
      <w:r>
        <w:rPr>
          <w:rStyle w:val="EndnoteReference"/>
        </w:rPr>
        <w:endnoteReference w:id="67"/>
      </w:r>
    </w:p>
    <w:p>
      <w:pPr>
        <w:pStyle w:val="BodyText"/>
      </w:pPr>
      <w:r>
        <w:t xml:space="preserve">Operation Yargazi of February 1967 was the first Bird Operation executed with the Super Frelon. A single Super Frelon could now perform, by the empirical operational test of Yargazi, the same mission that had previously required three CH-34s. By the spring of 1967 — three months before the Six-Day War — the Israeli Air Force possessed, by the consolidated assessment of the available open-source accounts, a substantially complete intelligence picture of the Egyptian and Syrian air forces: the squadrons’ deployment, the daily operational tempo, the air-defense and surface-to-air missile networks, the radar coverage, and the updated photographic and cartographic ground truth of the targets. The picture had been constructed, over the four-and-a-half years between Operation Halutz of August 1963 and Operation Yargazi of February 1967, by the institutional cooperation between Sayeret Matkal, Unit 432, and the IAF’s helicopter squadrons that the Amit–Arnan–Goren–Elazar chain had founded in the spring of 1962.</w:t>
      </w:r>
      <w:r>
        <w:rPr>
          <w:rStyle w:val="EndnoteReference"/>
        </w:rPr>
        <w:endnoteReference w:id="68"/>
      </w:r>
    </w:p>
    <w:p>
      <w:pPr>
        <w:pStyle w:val="BodyText"/>
      </w:pPr>
      <w:r>
        <w:t xml:space="preserve">The intelligence picture had a specific operational utility that the open-source accounts of the period have only begun, in recent years, to acknowledge. The Egyptian Air Force, by the mid-1960s, was developing its own surprise-strike plan against Israel. The plan was designated Fahd —</w:t>
      </w:r>
      <w:r>
        <w:t xml:space="preserve"> </w:t>
      </w:r>
      <w:r>
        <w:t xml:space="preserve">“</w:t>
      </w:r>
      <w:r>
        <w:t xml:space="preserve">Cheetah</w:t>
      </w:r>
      <w:r>
        <w:t xml:space="preserve">”</w:t>
      </w:r>
      <w:r>
        <w:t xml:space="preserve"> </w:t>
      </w:r>
      <w:r>
        <w:t xml:space="preserve">— and it shared, with the IAF’s Operation Focus that would eventually pre-empt it, the basic operational logic of a coordinated opening strike against the adversary’s air bases. The Fahd target set, by the Israeli intelligence reconstruction subsequently published in fragmented form in the Israeli defense-history literature, included the destruction of the IAF’s bases, the Israeli radar stations, the missile bases around the Tel Aviv area, and — in the operation’s later phases — the bombing of the city of Eilat and its port infrastructure. The Bird Operations campaign — the SIGINT emplacements that had been collecting on Egyptian and Syrian air-force and air-base communications since the autumn of 1963 — was the institutional instrument that had allowed the Israeli intelligence community to identify, map, and continuously update its assessment of the Fahd plan’s evolution.</w:t>
      </w:r>
    </w:p>
    <w:p>
      <w:pPr>
        <w:pStyle w:val="BodyText"/>
      </w:pPr>
      <w:r>
        <w:t xml:space="preserve">During the IDF’s tense waiting period in late May and early June 1967, in the days when the Egyptian deployment patterns into Sinai had moved seven divisions into Sinai — nearly twice the force level of the 1960 Rotem mobilization — and the Israeli political-military leadership was approaching its decision to proceed to a pre-emptive air strike, Chief of the General Staff Rabin paid a personal visit to Squadron 114’s hangars. He told the assembled pilots and ground crews, in a sentence Nehemia Dagan would in his memoir describe as</w:t>
      </w:r>
      <w:r>
        <w:t xml:space="preserve"> </w:t>
      </w:r>
      <w:r>
        <w:t xml:space="preserve">“</w:t>
      </w:r>
      <w:r>
        <w:t xml:space="preserve">the highest decoration I will ever receive,</w:t>
      </w:r>
      <w:r>
        <w:t xml:space="preserve">”</w:t>
      </w:r>
      <w:r>
        <w:t xml:space="preserve"> </w:t>
      </w:r>
      <w:r>
        <w:t xml:space="preserve">that</w:t>
      </w:r>
      <w:r>
        <w:t xml:space="preserve"> </w:t>
      </w:r>
      <w:r>
        <w:t xml:space="preserve">“</w:t>
      </w:r>
      <w:r>
        <w:t xml:space="preserve">what you have done to this point is saving the State of Israel.</w:t>
      </w:r>
      <w:r>
        <w:t xml:space="preserve">”</w:t>
      </w:r>
      <w:r>
        <w:t xml:space="preserve"> </w:t>
      </w:r>
      <w:r>
        <w:t xml:space="preserve">On the night of 4–5 June 1967, less than thirty-six hours before Operation Focus would launch, Sayeret Matkal conducted one final Bird Operation against an Egyptian target in Sinai whose specific identification remains classified — the operation that Avner Shur, in his Arnan biography, describes simply as</w:t>
      </w:r>
      <w:r>
        <w:t xml:space="preserve"> </w:t>
      </w:r>
      <w:r>
        <w:t xml:space="preserve">“</w:t>
      </w:r>
      <w:r>
        <w:t xml:space="preserve">an operation in Egypt a day before the war.</w:t>
      </w:r>
      <w:r>
        <w:t xml:space="preserve">”</w:t>
      </w:r>
      <w:r>
        <w:t xml:space="preserve"> </w:t>
      </w:r>
      <w:r>
        <w:t xml:space="preserve">The campaign that Operation Halutz had inaugurated in August 1963, and that the Syrian first emplacement of late September 1963 had operationally initiated, was, on the morning of 5 June 1967, complete. By every institutional account that has subsequently been published, the Israeli decision to proceed to a pre-emptive air strike on the morning of 5 June was informed not only by the conventional intelligence indicators that surrounded the Egyptian mobilization but also by the granular technical picture that the Bird Operations had constructed of the Egyptian Air Force’s specific institutional readiness for Fahd.</w:t>
      </w:r>
      <w:r>
        <w:rPr>
          <w:rStyle w:val="EndnoteReference"/>
        </w:rPr>
        <w:endnoteReference w:id="69"/>
      </w:r>
    </w:p>
    <w:p>
      <w:pPr>
        <w:pStyle w:val="BodyText"/>
      </w:pPr>
      <w:r>
        <w:t xml:space="preserve">A second institutional development of the period requires acknowledgment before the chapter moves on, because it operates as the bridge between the Bird Operations campaign that Arnan founded and the cross-border reprisal mission that the unit’s mid-1960s succession had begun to develop. On the night of 12 November 1966, a paratroop reconnaissance patrol in the south Hebron Hills struck a mine, with three Israeli soldiers killed. Within hours, Rabin authorized the largest reprisal operation the State of Israel had conducted since 1956 — Mivtsa Magreisa, Operation Crusher, against the village of Samua south of Hebron, the first Israeli daylight reprisal operation, intended to pressure King Hussein of Jordan into ordering his army to constrain Syrian-based Palestinian operations from Jordanian territory. The principal force was a paratroop brigade with armored support. Thirty Sayeret Matkal operators under Dov Tamari’s personal command joined the force — and the institutional fact that the unit had been called for the operation marks the moment that this chapter has been tracking for several sections. Sayeret Matkal had been founded by Arnan in 1957 as a strategic-reconnaissance unit that would not conduct cross-border reprisal raids. Nine years later, with the founding commander now installed as head of Aman’s Technological Unit and the institutional argument settled, the unit was at Samua, dropping doors and demolishing buildings alongside the paratroop battalions. The 202nd Paratroop Battalion’s commander, Lieutenant Colonel Yoav Shacham, was killed in the operation. The political objective the operation had been designed to achieve — pressure on Hussein — was not achieved. What was achieved, in the institutional history this chapter is reconstructing, was Sayeret Matkal’s formal entry into combat operations. Ehud Barak, by Moshe Zonder’s account, was the unit’s most articulate internal advocate for this transition; he argued that the combat experience the operators acquired in reprisal operations gave them, in his phrase, sheket nafshi — calm of soul — that the strategic-reconnaissance work alone could not impart and that the unit would need when the war that everyone in the senior officer corps knew was coming finally arrived.[31g-bis]</w:t>
      </w:r>
    </w:p>
    <w:p>
      <w:pPr>
        <w:pStyle w:val="BodyText"/>
      </w:pPr>
      <w:r>
        <w:t xml:space="preserve">The intelligence product, by 1966 and 1967, was substantial. By the time the Six-Day War broke out on 5 June 1967, the Israeli intelligence community had — by the assessment of Aman’s senior officers in their post-war debriefings — a substantially better operational picture of the Egyptian and Syrian deployments in Sinai and the Golan than it had possessed before any previous Israeli conflict. The picture was not perfect. Israeli intelligence still lacked precise data on, for example, the Egyptian air-force dispersal arrangements that Operation Focus would, on the morning of 5 June, attempt to destroy. But the gap that the Tzartzar disaster of 1954 had opened — the gap between what the IDF needed to know about its adversaries’ military deployments and what it was able to find out — had, by the spring of 1967, been substantially closed.</w:t>
      </w:r>
    </w:p>
    <w:p>
      <w:pPr>
        <w:pStyle w:val="BodyText"/>
      </w:pPr>
      <w:r>
        <w:t xml:space="preserve">What is therefore strange, from the perspective of the unit’s institutional history, is that the Six-Day War itself was, for Sayeret Matkal, a frustrating spectator’s war. The unit’s operators were not deployed in any consequential operational role during the war’s six days. They sat at their base at Kfar Sirkin, monitored the radio traffic from the front, and — as the Aman archival materials make clear — collectively chased the war that everyone else was fighting. The intelligence Sayeret Matkal had been collecting for five years had been used by the IDF’s armored, paratroop, and air-force commanders to plan and execute the campaigns that produced the war’s outcome. The unit itself had been left out.</w:t>
      </w:r>
      <w:r>
        <w:rPr>
          <w:rStyle w:val="EndnoteReference"/>
        </w:rPr>
        <w:endnoteReference w:id="70"/>
      </w:r>
    </w:p>
    <w:p>
      <w:pPr>
        <w:pStyle w:val="BodyText"/>
      </w:pPr>
      <w:r>
        <w:t xml:space="preserve">The unit’s response to that exclusion would shape the next six years of its institutional life — and, indirectly, the institutional disaster that would await it in the autumn of 1973.</w:t>
      </w:r>
    </w:p>
    <w:bookmarkEnd w:id="71"/>
    <w:bookmarkStart w:id="76" w:name="from-karameh-to-sabena-19681972"/>
    <w:p>
      <w:pPr>
        <w:pStyle w:val="Heading2"/>
      </w:pPr>
      <w:r>
        <w:t xml:space="preserve">5.11 From Karameh to Sabena, 1968–1972</w:t>
      </w:r>
    </w:p>
    <w:p>
      <w:pPr>
        <w:pStyle w:val="FirstParagraph"/>
      </w:pPr>
      <w:r>
        <w:t xml:space="preserve">The post-1967 period was, for Sayeret Matkal, an institutional search for a new operational identity.</w:t>
      </w:r>
    </w:p>
    <w:p>
      <w:pPr>
        <w:pStyle w:val="BodyText"/>
      </w:pPr>
      <w:r>
        <w:t xml:space="preserve">Three things had happened simultaneously. The Bird Operations program had become, after the 1967 territorial expansion, partly obsolete: the Israeli strategic frontier was now the Suez Canal and the Jordan River and the Hermon ridge, and the strategic-depth reconnaissance that the unit had built itself around was — for several years until the strategic geography stabilized again — a less urgent institutional priority. The Israeli political leadership, by 1968, was facing a rising tempo of Palestinian guerrilla operations from across the Jordan River, and was looking for instruments capable of cross-border reprisal at greater operational depth than the conventional paratroop battalions could supply. And the broader international wave of aircraft-hijacking and hostage-taking operations — beginning with the July 1968 PFLP hijacking of an El Al flight to Algiers, escalating through the 1969 and 1970 wave of Mediterranean hijackings, culminating in the September 1970 Jordanian-airfield hostage crisis that produced King Hussein’s expulsion of the PLO from Jordan — had begun to generate, inside the Israeli security establishment, a demand for a new operational category that no Israeli unit was institutionally positioned to provide: hostage rescue under conditions of armed terrorist control.</w:t>
      </w:r>
    </w:p>
    <w:p>
      <w:pPr>
        <w:pStyle w:val="BodyText"/>
      </w:pPr>
      <w:r>
        <w:t xml:space="preserve">The unit absorbed all three demands. The reprisal mission expanded under Tamari and Tamari’s successor; the unit conducted, between 1968 and 1972, perhaps a dozen cross-border operations into Jordan and Lebanon against Fatah and PFLP training and operational infrastructure. The hostage-rescue mission was added in 1968 in an ad hoc manner, then more systematically after the Sabena hijacking of May 1972, which I will describe in a moment. The strategic-reconnaissance mission continued, at reduced pace, against the new Egyptian and Syrian deployments along the post-1967 frontiers.</w:t>
      </w:r>
    </w:p>
    <w:p>
      <w:pPr>
        <w:pStyle w:val="BodyText"/>
      </w:pPr>
      <w:r>
        <w:t xml:space="preserve">The most institutionally consequential event of the period — the event that produced the largest single shock to Israeli political-military thinking about elite small-unit operations — was Operation Tofet, the cross-Jordanian reprisal at Karameh on 21 March 1968. The operation, conducted by the 7th Armored Brigade under Shmuel Gorodish and the 35th Paratroop Brigade under Danny Matt, was a divisional-scale punitive raid against the Fatah training infrastructure at the abandoned Jordanian town of Karameh, five kilometers northeast of the Allenby Bridge. Sayeret Matkal’s role in the operation was small — a platoon-strength force assigned to demolish five Fatah buildings south of the main objective — and was, in the broader narrative of the day’s events, a footnote. What was not a footnote was the operation’s institutional outcome.</w:t>
      </w:r>
      <w:r>
        <w:rPr>
          <w:rStyle w:val="EndnoteReference"/>
        </w:rPr>
        <w:endnoteReference w:id="72"/>
      </w:r>
    </w:p>
    <w:p>
      <w:pPr>
        <w:pStyle w:val="BodyText"/>
      </w:pPr>
      <w:r>
        <w:t xml:space="preserve">Tofet was, by every operational measure, a failure. The cascade of planning and execution errors — the leaflet drop that warned the Jordanian army of the operation before the Israeli blocking force was in position, the twenty-six-minute helicopter delay that broke the surprise, Gorodish’s refusal of artillery and reinforcement support, the unplanned Jordanian armored intervention from concealed positions, the forced mass commitment of the IAF to extract the engaged forces — produced an Israeli casualty bill of twenty-eight killed, three missing, and approximately ninety wounded, with the loss of four tanks and two armored personnel carriers. Most of the Fatah operatives at Karameh escaped. Yasser Arafat himself escaped. The political fallout, both internally inside the Israeli General Staff and externally in the international press, was substantial. Uri Milstein, the Israeli military historian who has written more extensively about Karameh than any other figure, has argued — and I find the argument persuasive — that the failure of Tofet produced, in the Israeli General Staff’s institutional thinking, the conclusion that large-scale conventional reprisal operations against Palestinian targets in third countries were no longer worth the risk. The conclusion did not, however, mean that reprisal had been abandoned. It meant that reprisal would, from 1968 onward, be conducted by smaller, more surgical formations. The Golden Era of Israeli special operations — the four-year run of operations from 1968 to 1972 that established Sayeret Matkal’s and Shayetet 13’s international reputation — was, in this institutional reading, a direct consequence of the conventional failure at Karameh.</w:t>
      </w:r>
      <w:r>
        <w:rPr>
          <w:rStyle w:val="EndnoteReference"/>
        </w:rPr>
        <w:endnoteReference w:id="73"/>
      </w:r>
    </w:p>
    <w:p>
      <w:pPr>
        <w:pStyle w:val="BodyText"/>
      </w:pPr>
      <w:r>
        <w:t xml:space="preserve">The pivot to counterterrorism was less gradual. On the morning of 8 May 1972, four operatives of Black September — the Fatah-affiliated organization that had emerged in the aftermath of the September 1970 Jordanian expulsion — hijacked a Sabena Airlines flight en route from Vienna to Tel Aviv. The aircraft landed at Lod Airport. The hijackers held one hundred passengers and crew, demanded the release of three hundred and seventeen Palestinian prisoners, and threatened to detonate explosives if the demands were not met. Over the following twenty-two hours, in a coordinated effort directed by Defense Minister Moshe Dayan and Chief of the General Staff David Elazar — Arnan’s old Harel Brigade comrade, now in the highest military office in the country — a Sayeret Matkal team under the command of Ehud Barak, then a captain and the unit’s deputy commander, prepared and executed what became, on the afternoon of 9 May, the first successful armed-assault hostage rescue from a hijacked civilian aircraft in the history of international aviation. Two of the hijackers were killed; two were captured. Three hostages were wounded by hijacker fire, one of whom — Meri Holtzberg-Anderson — would later die. Two of the rescuers were lightly wounded, one of whom was a young lieutenant by the name of Benjamin Netanyahu.</w:t>
      </w:r>
      <w:r>
        <w:rPr>
          <w:rStyle w:val="EndnoteReference"/>
        </w:rPr>
        <w:endnoteReference w:id="74"/>
      </w:r>
    </w:p>
    <w:p>
      <w:pPr>
        <w:pStyle w:val="BodyText"/>
      </w:pPr>
      <w:r>
        <w:t xml:space="preserve">I have described the operational architecture of Sabena — Operation Isotope, in the Hebrew operational nomenclature — at length in my earlier book on the Israeli secret services. The interested reader will find the operation reconstructed there, with the specific attention to the air-marshal program, the Shin Bet hostage-negotiation protocol, the IDF technical-deception arrangement, and the operator-level tactical execution that the present chapter does not have space for.</w:t>
      </w:r>
      <w:r>
        <w:rPr>
          <w:rStyle w:val="EndnoteReference"/>
        </w:rPr>
        <w:endnoteReference w:id="75"/>
      </w:r>
      <w:r>
        <w:t xml:space="preserve"> </w:t>
      </w:r>
      <w:r>
        <w:t xml:space="preserve">What concerns us here is institutional. The unit that Arnan had founded in 1957 to conduct strategic reconnaissance against Syrian and Egyptian military deployments had, by 9 May 1972 — fifteen years after the Dar conversation — become the State of Israel’s premier hostage-rescue formation. The operational profile that the unit had executed at Lod that afternoon was an operational profile Arnan, in his small Tel Aviv apartment in 1959, could not have imagined his unit performing. The drift that had begun under Tamari in 1964 had, by 1972, produced a unit that was — in its own self-understanding and in the institutional self-understanding of the IDF — something entirely different from what had been founded.</w:t>
      </w:r>
    </w:p>
    <w:bookmarkEnd w:id="76"/>
    <w:bookmarkStart w:id="79" w:name="the-beirut-raid"/>
    <w:p>
      <w:pPr>
        <w:pStyle w:val="Heading2"/>
      </w:pPr>
      <w:r>
        <w:t xml:space="preserve">5.12 The Beirut Raid</w:t>
      </w:r>
    </w:p>
    <w:p>
      <w:pPr>
        <w:pStyle w:val="FirstParagraph"/>
      </w:pPr>
      <w:r>
        <w:t xml:space="preserve">On the night of 9 April 1973, in the Verdun Street neighborhood of West Beirut, three Palestinian leaders — Mohammed Yusuf al-Najjar, the deputy of Yasser Arafat and the operational head of Fatah; Kamal Adwan, the man Israeli intelligence had identified as the planner of the cell network responsible for the Munich Olympics massacre seven months earlier; and Kamal Nasser, the spokesman of the PLO Executive Committee and the most public face of the organization outside the Arab world — were shot dead in their apartments by Israeli operators who had reached the building from the Lebanese coast in rubber zodiacs an hour and a half before. The operation, which the IDF called Aviv Neurim — Spring of Youth — was the most ambitious raid the State of Israel had ever attempted outside its borders. It would also be, as it turned out, the last operation of its kind that the Sayeret Matkal of Avraham Arnan’s design would carry out before the Yom Kippur War broke everything.</w:t>
      </w:r>
      <w:r>
        <w:rPr>
          <w:rStyle w:val="EndnoteReference"/>
        </w:rPr>
        <w:endnoteReference w:id="77"/>
      </w:r>
    </w:p>
    <w:p>
      <w:pPr>
        <w:pStyle w:val="BodyText"/>
      </w:pPr>
      <w:r>
        <w:t xml:space="preserve">The operational details of the raid have been described elsewhere, and at length. Two of the operators on the ground that night — Ehud Barak, who entered Najjar’s building dressed as a woman, and Amnon Lipkin-Shahak, who led the Nahal paratroop force on a parallel target two blocks away — went on to become Israel’s chief of the general staff. A third, Yonatan Netanyahu, would die three years later commanding the rescue at Entebbe. The fourth, Muki Betser, would within fifteen months be the figure around whom the Israeli Air Force’s organic ground force, Shaldag, would be built — and would, in the chapter that follows this one, become the third entrepreneur of this book. I have described the operational architecture of Spring of Youth — the Mossad’s pre-positioning of the cars that carried the operators to their targets, the surveillance by Sylvia Rafael’s team in the days before, the simultaneity of the four entry points, the cool of Barak’s command voice on the intercepted radio traffic — in detail in The Israeli Secret Services and the Struggle Against Terrorism, and the interested reader will find the operation reconstructed there.</w:t>
      </w:r>
      <w:r>
        <w:rPr>
          <w:rStyle w:val="EndnoteReference"/>
        </w:rPr>
        <w:endnoteReference w:id="78"/>
      </w:r>
    </w:p>
    <w:p>
      <w:pPr>
        <w:pStyle w:val="BodyText"/>
      </w:pPr>
      <w:r>
        <w:t xml:space="preserve">What concerns us in this chapter is narrower, and more institutional. Sayeret Matkal had been founded in 1957 by Avraham Arnan as a small unit of operators whose purpose was to conduct technical signals-intelligence emplacements deep inside Syria, Egypt, Jordan, and Lebanon. The unit’s first decade — the years of installing what the Israelis called ha-emtza’im ha-meyuhadim, the special means, beyond enemy lines, an operational activity so secret that most of the unit’s own veterans cannot speak of it even today — was an unbroken extension of Arnan’s founding vision. The Tamari succession of 1964 had, as I argued in §5.9, opened the unit’s mission profile to reprisal operations. The Sabena rescue of May 1972 had, as I argued in §5.11, added counterterrorism. By the spring of 1973, the unit that Arnan had founded for one specific purpose had become Israel’s premier instrument for nearly every operation the General Staff thought best handled by small, skilled formations.</w:t>
      </w:r>
    </w:p>
    <w:p>
      <w:pPr>
        <w:pStyle w:val="BodyText"/>
      </w:pPr>
      <w:r>
        <w:t xml:space="preserve">Spring of Youth was the institutional culmination of that drift. The operation was a Sayeret Matkal operation in the sense that Sayeret Matkal’s commander led one of the strike teams and the operation’s overall commander, Brigadier General Emmanuel Shaked, had built his career around the unit. But the operational concept — an assassination raid against named human targets in a foreign capital — was a counterterrorism mission of a kind Arnan had never imagined his unit performing. The vehicle infiltration was a Mossad concept. The targets were a Shin Bet and Mossad selection. The strategic political objective was Defense Minister Moshe Dayan’s. Sayeret Matkal’s specific contribution was a particular kind of operator: men who could move silently in a foreign city at night, identify a numbered apartment from a verbal description, and apply close-range fire with discrimination. The unit had become — by the spring of 1973 — the country’s tactical executor for a class of operations that the country’s political and intelligence leadership had decided it wanted to perform.</w:t>
      </w:r>
    </w:p>
    <w:p>
      <w:pPr>
        <w:pStyle w:val="BodyText"/>
      </w:pPr>
      <w:r>
        <w:t xml:space="preserve">I make this observation neither as criticism nor as praise. It is, simply, what happened. Avraham Arnan was no longer with the unit in any operational capacity by 1973; he had handed off command in 1963 and moved through staff and consulting roles after that. The men running Sayeret Matkal in the spring of 1973 — Amiram Levin as commander, Muki Betser and Yoni Netanyahu as senior operators — had inherited an institution that had outgrown its founder’s original conception, and they were using it to do what the country’s leadership had concluded the country needed it to do.</w:t>
      </w:r>
    </w:p>
    <w:p>
      <w:pPr>
        <w:pStyle w:val="BodyText"/>
      </w:pPr>
      <w:r>
        <w:t xml:space="preserve">What the country did not yet know, on the night of 9 April 1973, was that six months later it would need from Sayeret Matkal the exact thing the unit had been founded to provide and had quietly stopped providing: deep, technical, behind-the-lines reconnaissance on the strategic intentions of the Syrian and Egyptian armies. The institutional drift that culminated in Spring of Youth, and the institutional cost of that drift, are the subjects of the next chapter.</w:t>
      </w:r>
    </w:p>
    <w:p>
      <w:pPr>
        <w:pStyle w:val="BodyText"/>
      </w:pPr>
      <w:r>
        <w:t xml:space="preserve">Arnan himself died of complications from the brain tumor he had been diagnosed with a decade earlier on 23 April 1980, at the age of forty-nine, and was buried in the military section of Har Herzl. The letter of condolence that Major General Yehoshua Sagi — then the head of Aman, the institutional descendant of the directorate within which Arnan had built his unit — sent to Dalia Arnan in the days after the funeral has, in my reading of the documentary record of Arnan’s career, become the load-bearing institutional epitaph for the second entrepreneur of this book’s argument.</w:t>
      </w:r>
      <w:r>
        <w:t xml:space="preserve"> </w:t>
      </w:r>
      <w:r>
        <w:t xml:space="preserve">“</w:t>
      </w:r>
      <w:r>
        <w:t xml:space="preserve">It is difficult to find on the fingers of one hand,</w:t>
      </w:r>
      <w:r>
        <w:t xml:space="preserve">”</w:t>
      </w:r>
      <w:r>
        <w:t xml:space="preserve"> </w:t>
      </w:r>
      <w:r>
        <w:t xml:space="preserve">Sagi wrote,</w:t>
      </w:r>
      <w:r>
        <w:t xml:space="preserve"> </w:t>
      </w:r>
      <w:r>
        <w:t xml:space="preserve">“</w:t>
      </w:r>
      <w:r>
        <w:t xml:space="preserve">the intelligence men who created yesh me’ayin — something from nothing — and substantially improved Israeli intelligence’s collection capacity. In audacity, in vision, in originality of thought, in technological sophistication, and above all in endless devotion, Avraham succeeded in uprooting mountains, in bringing the enemy</w:t>
      </w:r>
      <w:r>
        <w:t xml:space="preserve"> </w:t>
      </w:r>
      <w:r>
        <w:t xml:space="preserve">‘</w:t>
      </w:r>
      <w:r>
        <w:t xml:space="preserve">into our territory</w:t>
      </w:r>
      <w:r>
        <w:t xml:space="preserve">’</w:t>
      </w:r>
      <w:r>
        <w:t xml:space="preserve"> </w:t>
      </w:r>
      <w:r>
        <w:t xml:space="preserve">and ourselves — into the heart of the enemy’s heart. Years will pass before the archives are opened, which will allow us to tell something of Avraham Arnan’s creative deeds in the service of intelligence.</w:t>
      </w:r>
      <w:r>
        <w:t xml:space="preserve">”</w:t>
      </w:r>
      <w:r>
        <w:t xml:space="preserve">[fn-sagi] The Hebrew phrase yesh me’ayin — something from nothing — is the phrase the entire entrepreneurial argument of this book has been organized around. Sagi reached for it, in 1980, to characterize a man he had known well; I have reached for it, four decades later, to characterize an institutional pattern of which Arnan was the second of four exemplars. The first, as the previous chapter described, was Yitzhak Sadeh. The third — Muki Betser, then twenty-eight years old, standing on the second-floor balcony of an apartment in West Beirut on the night of 9 April 1973, looking at the body of Kamal Adwan and not yet knowing what he would do with what he had become — was waiting his turn.</w:t>
      </w:r>
    </w:p>
    <w:p>
      <w:pPr>
        <w:pStyle w:val="BodyText"/>
      </w:pPr>
      <w:r>
        <w:t xml:space="preserve">The second entrepreneur had built his unit and lost it. The chapter that follows is about the unit’s golden decade as the unit drifted; the chapter after that is about the operational pattern the third entrepreneur would, in the institutional shadows of the drifting Sayeret Matkal, begin to construct.</w:t>
      </w:r>
    </w:p>
    <w:bookmarkEnd w:id="79"/>
    <w:bookmarkStart w:id="80" w:name="notes"/>
    <w:p>
      <w:pPr>
        <w:pStyle w:val="Heading2"/>
      </w:pPr>
      <w:r>
        <w:t xml:space="preserve">Notes</w:t>
      </w:r>
    </w:p>
    <w:bookmarkEnd w:id="80"/>
    <w:bookmarkEnd w:id="81"/>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Shur, Avner. Border Crosser [חוצה גבולות]. Or Yehuda: Kineret, 2008, 108, 244–245; Cowles, Virginia. The Phantom Major: The Story of David Stirling and His Desert Command. New York: Harper, 1958.</w:t>
      </w:r>
    </w:p>
  </w:endnote>
  <w:endnote w:id="21">
    <w:p>
      <w:pPr>
        <w:pStyle w:val="EndnoteText"/>
      </w:pPr>
      <w:r>
        <w:rPr>
          <w:rStyle w:val="EndnoteReference"/>
        </w:rPr>
        <w:endnoteRef/>
      </w:r>
      <w:r>
        <w:t xml:space="preserve"> </w:t>
      </w:r>
      <w:r>
        <w:t xml:space="preserve">Shur, Border Crosser; Dar, Avraham.</w:t>
      </w:r>
      <w:r>
        <w:t xml:space="preserve"> </w:t>
      </w:r>
      <w:r>
        <w:t xml:space="preserve">“</w:t>
      </w:r>
      <w:r>
        <w:t xml:space="preserve">Avraham Dar — Intelligence Pioneers Interview.</w:t>
      </w:r>
      <w:r>
        <w:t xml:space="preserve">”</w:t>
      </w:r>
      <w:r>
        <w:t xml:space="preserve"> </w:t>
      </w:r>
      <w:r>
        <w:t xml:space="preserve">Transcript, terrorism-info.org.il, 2016; Gilboa, Amos. Mr. Intelligence [מר מודיעין]. Hebrew biography of Meir Amit.</w:t>
      </w:r>
    </w:p>
  </w:endnote>
  <w:endnote w:id="22">
    <w:p>
      <w:pPr>
        <w:pStyle w:val="EndnoteText"/>
      </w:pPr>
      <w:r>
        <w:rPr>
          <w:rStyle w:val="EndnoteReference"/>
        </w:rPr>
        <w:endnoteRef/>
      </w:r>
      <w:r>
        <w:t xml:space="preserve"> </w:t>
      </w:r>
      <w:r>
        <w:t xml:space="preserve">Argaman, Yosef. Operations of Aman Behind the Lines; Milstein, Uri; Black, Ian, and Benny Morris. Israel’s Secret Wars. New York: Grove Press, 1992.</w:t>
      </w:r>
    </w:p>
  </w:endnote>
  <w:endnote w:id="24">
    <w:p>
      <w:pPr>
        <w:pStyle w:val="EndnoteText"/>
      </w:pPr>
      <w:r>
        <w:rPr>
          <w:rStyle w:val="EndnoteReference"/>
        </w:rPr>
        <w:endnoteRef/>
      </w:r>
      <w:r>
        <w:t xml:space="preserve"> </w:t>
      </w:r>
      <w:r>
        <w:t xml:space="preserve">Milstein, Uri. The History of the Israeli Paratroopers — From the War of Independence to the Lebanon War. Tel-Aviv: Shalgi, 1985, vol. 1; Dayan, Moshe. Story of My Life. London: Weidenfeld and Nicolson.</w:t>
      </w:r>
    </w:p>
  </w:endnote>
  <w:endnote w:id="25">
    <w:p>
      <w:pPr>
        <w:pStyle w:val="EndnoteText"/>
      </w:pPr>
      <w:r>
        <w:rPr>
          <w:rStyle w:val="EndnoteReference"/>
        </w:rPr>
        <w:endnoteRef/>
      </w:r>
      <w:r>
        <w:t xml:space="preserve"> </w:t>
      </w:r>
      <w:r>
        <w:t xml:space="preserve">Milstein, History of the Paratroopers, vols. 1–2; Hefez, Nir, and Gadi Bloom. Ariel Sharon: A Life. New York: Random House, 2006; Landau, David. Arik: The Life of Ariel Sharon. New York: Knopf, 2013, 22–23; Morris, Benny. Israel’s Border Wars, 1949–1956. Oxford: Oxford University Press, 1993.</w:t>
      </w:r>
    </w:p>
  </w:endnote>
  <w:endnote w:id="26">
    <w:p>
      <w:pPr>
        <w:pStyle w:val="EndnoteText"/>
      </w:pPr>
      <w:r>
        <w:rPr>
          <w:rStyle w:val="EndnoteReference"/>
        </w:rPr>
        <w:endnoteRef/>
      </w:r>
      <w:r>
        <w:t xml:space="preserve"> </w:t>
      </w:r>
      <w:r>
        <w:t xml:space="preserve">Melman, Yossi, and Dan Raviv. The Imperfect Spies: The History of Israeli Intelligence. London: Sidgwick &amp; Jackson, 1989; Kahana, Ephraim. Historical Dictionary of Israeli Intelligence. Oxford: Scarecrow Press, 2006, 297; Bergman, Ronen. Rise and Kill First. New York: Random House, 2018.</w:t>
      </w:r>
    </w:p>
  </w:endnote>
  <w:endnote w:id="27">
    <w:p>
      <w:pPr>
        <w:pStyle w:val="EndnoteText"/>
      </w:pPr>
      <w:r>
        <w:rPr>
          <w:rStyle w:val="EndnoteReference"/>
        </w:rPr>
        <w:endnoteRef/>
      </w:r>
      <w:r>
        <w:t xml:space="preserve"> </w:t>
      </w:r>
      <w:r>
        <w:t xml:space="preserve">Milstein, Uri, and Dov Doron. Sayeret Shaked: Prevention and Routine Security Measures. Tel-Aviv: Yedioth Aharonoth, 1994; Eldar, Mike. The Story of Sayeret Shaked — Unit 424. Tel-Aviv: Sayeret Shaked Association, 1994.</w:t>
      </w:r>
    </w:p>
  </w:endnote>
  <w:endnote w:id="29">
    <w:p>
      <w:pPr>
        <w:pStyle w:val="EndnoteText"/>
      </w:pPr>
      <w:r>
        <w:rPr>
          <w:rStyle w:val="EndnoteReference"/>
        </w:rPr>
        <w:endnoteRef/>
      </w:r>
      <w:r>
        <w:t xml:space="preserve"> </w:t>
      </w:r>
      <w:r>
        <w:t xml:space="preserve">Zonder, Moshe. Sayeret Matkal [The Elite Unit of Israel]. Jerusalem: Keter, 2000, 30–31.</w:t>
      </w:r>
    </w:p>
  </w:endnote>
  <w:endnote w:id="30">
    <w:p>
      <w:pPr>
        <w:pStyle w:val="EndnoteText"/>
      </w:pPr>
      <w:r>
        <w:rPr>
          <w:rStyle w:val="EndnoteReference"/>
        </w:rPr>
        <w:endnoteRef/>
      </w:r>
      <w:r>
        <w:t xml:space="preserve"> </w:t>
      </w:r>
      <w:r>
        <w:t xml:space="preserve">Black and Morris, Israel’s Secret Wars; Bar-Joseph, Uri, scholarship on the emtza’im ha-meyuhadim.</w:t>
      </w:r>
    </w:p>
  </w:endnote>
  <w:endnote w:id="32">
    <w:p>
      <w:pPr>
        <w:pStyle w:val="EndnoteText"/>
      </w:pPr>
      <w:r>
        <w:rPr>
          <w:rStyle w:val="EndnoteReference"/>
        </w:rPr>
        <w:endnoteRef/>
      </w:r>
      <w:r>
        <w:t xml:space="preserve"> </w:t>
      </w:r>
      <w:r>
        <w:t xml:space="preserve">Cohen, Eliezer, and Zvi Lavi. The Sky Is Not the Limit [שמיים אינם הגבול]. Tel-Aviv: Ma’ariv, 1990, 230–234; Yarom, Uri. Jolly Wings [כנף רננים]. Tel-Aviv: Ministry of Defense Publishing, 2001, 175–183.</w:t>
      </w:r>
    </w:p>
  </w:endnote>
  <w:endnote w:id="33">
    <w:p>
      <w:pPr>
        <w:pStyle w:val="EndnoteText"/>
      </w:pPr>
      <w:r>
        <w:rPr>
          <w:rStyle w:val="EndnoteReference"/>
        </w:rPr>
        <w:endnoteRef/>
      </w:r>
      <w:r>
        <w:t xml:space="preserve"> </w:t>
      </w:r>
      <w:r>
        <w:t xml:space="preserve">Yarom, Jolly Wings, 175–183 and 234; Shur, Border Crosser.</w:t>
      </w:r>
    </w:p>
  </w:endnote>
  <w:endnote w:id="35">
    <w:p>
      <w:pPr>
        <w:pStyle w:val="EndnoteText"/>
      </w:pPr>
      <w:r>
        <w:rPr>
          <w:rStyle w:val="EndnoteReference"/>
        </w:rPr>
        <w:endnoteRef/>
      </w:r>
      <w:r>
        <w:t xml:space="preserve"> </w:t>
      </w:r>
      <w:r>
        <w:t xml:space="preserve">Shur, Avner. Border Crosser [חוצה גבולות]. Or Yehuda: Kineret, 2008, 21–23.</w:t>
      </w:r>
    </w:p>
  </w:endnote>
  <w:endnote w:id="36">
    <w:p>
      <w:pPr>
        <w:pStyle w:val="EndnoteText"/>
      </w:pPr>
      <w:r>
        <w:rPr>
          <w:rStyle w:val="EndnoteReference"/>
        </w:rPr>
        <w:endnoteRef/>
      </w:r>
      <w:r>
        <w:t xml:space="preserve"> </w:t>
      </w:r>
      <w:r>
        <w:t xml:space="preserve">Shur, Avner. Border Crosser [חוצה גבולות]. Or Yehuda: Kineret, 2008, 21–23.</w:t>
      </w:r>
    </w:p>
  </w:endnote>
  <w:endnote w:id="37">
    <w:p>
      <w:pPr>
        <w:pStyle w:val="EndnoteText"/>
      </w:pPr>
      <w:r>
        <w:rPr>
          <w:rStyle w:val="EndnoteReference"/>
        </w:rPr>
        <w:endnoteRef/>
      </w:r>
      <w:r>
        <w:t xml:space="preserve"> </w:t>
      </w:r>
      <w:r>
        <w:t xml:space="preserve">Milstein, Uri. He Dared and Won [העז וניצח], chapter on Sami Nachmias.</w:t>
      </w:r>
    </w:p>
  </w:endnote>
  <w:endnote w:id="38">
    <w:p>
      <w:pPr>
        <w:pStyle w:val="EndnoteText"/>
      </w:pPr>
      <w:r>
        <w:rPr>
          <w:rStyle w:val="EndnoteReference"/>
        </w:rPr>
        <w:endnoteRef/>
      </w:r>
      <w:r>
        <w:t xml:space="preserve"> </w:t>
      </w:r>
      <w:r>
        <w:t xml:space="preserve">Shur, Border Crosser, 108, 205; Milstein, History of the War of Independence, vols. 3–4; Barak, Ehud. My Country, My Life: Fighting for Israel, Searching for Peace. New York: St. Martin’s Press, 2018, 62, 64; Hebrew edition Pirkei Chayim, equivalent pages; Pfeffer, Anshel.</w:t>
      </w:r>
      <w:r>
        <w:t xml:space="preserve"> </w:t>
      </w:r>
      <w:r>
        <w:t xml:space="preserve">“</w:t>
      </w:r>
      <w:r>
        <w:t xml:space="preserve">Ehud Barak Removes the Veil.</w:t>
      </w:r>
      <w:r>
        <w:t xml:space="preserve">”</w:t>
      </w:r>
      <w:r>
        <w:t xml:space="preserve"> </w:t>
      </w:r>
      <w:r>
        <w:t xml:space="preserve">Haaretz Magazine, 1 April 2018.</w:t>
      </w:r>
    </w:p>
  </w:endnote>
  <w:endnote w:id="39">
    <w:p>
      <w:pPr>
        <w:pStyle w:val="EndnoteText"/>
      </w:pPr>
      <w:r>
        <w:rPr>
          <w:rStyle w:val="EndnoteReference"/>
        </w:rPr>
        <w:endnoteRef/>
      </w:r>
      <w:r>
        <w:t xml:space="preserve"> </w:t>
      </w:r>
      <w:r>
        <w:t xml:space="preserve">Shur, Border Crosser, 21–23, 111; Black, Ian, and Benny Morris. Israel’s Secret Wars. New York: Grove Press, 1992.</w:t>
      </w:r>
    </w:p>
  </w:endnote>
  <w:endnote w:id="41">
    <w:p>
      <w:pPr>
        <w:pStyle w:val="EndnoteText"/>
      </w:pPr>
      <w:r>
        <w:rPr>
          <w:rStyle w:val="EndnoteReference"/>
        </w:rPr>
        <w:endnoteRef/>
      </w:r>
      <w:r>
        <w:t xml:space="preserve"> </w:t>
      </w:r>
      <w:r>
        <w:t xml:space="preserve">Dar, Avraham. Avraham Dar — Intelligence Pioneers Interview by Beni Mikhelson and Ron Kitri. Transcript, terrorism-info.org.il, 2016; Bergman, Ronen. Rise and Kill First: The Secret History of Israel’s Targeted Assassinations. New York: Random House, 2018; Melman, Yossi, and Dan Raviv. The Imperfect Spies: The History of Israeli Intelligence. London: Sidgwick &amp; Jackson, 1989.</w:t>
      </w:r>
    </w:p>
  </w:endnote>
  <w:endnote w:id="42">
    <w:p>
      <w:pPr>
        <w:pStyle w:val="EndnoteText"/>
      </w:pPr>
      <w:r>
        <w:rPr>
          <w:rStyle w:val="EndnoteReference"/>
        </w:rPr>
        <w:endnoteRef/>
      </w:r>
      <w:r>
        <w:t xml:space="preserve"> </w:t>
      </w:r>
      <w:r>
        <w:t xml:space="preserve">Shur, Border Crosser, 23–24, 108; the 2016 Dar interview.</w:t>
      </w:r>
    </w:p>
  </w:endnote>
  <w:endnote w:id="43">
    <w:p>
      <w:pPr>
        <w:pStyle w:val="EndnoteText"/>
      </w:pPr>
      <w:r>
        <w:rPr>
          <w:rStyle w:val="EndnoteReference"/>
        </w:rPr>
        <w:endnoteRef/>
      </w:r>
      <w:r>
        <w:t xml:space="preserve"> </w:t>
      </w:r>
      <w:r>
        <w:t xml:space="preserve">Shur, Border Crosser, 23–25, 108; Shur, 22.</w:t>
      </w:r>
    </w:p>
  </w:endnote>
  <w:endnote w:id="44">
    <w:p>
      <w:pPr>
        <w:pStyle w:val="EndnoteText"/>
      </w:pPr>
      <w:r>
        <w:rPr>
          <w:rStyle w:val="EndnoteReference"/>
        </w:rPr>
        <w:endnoteRef/>
      </w:r>
      <w:r>
        <w:t xml:space="preserve"> </w:t>
      </w:r>
      <w:r>
        <w:t xml:space="preserve">Milstein, He Dared and Won, the Nachmias chapter (</w:t>
      </w:r>
      <w:r>
        <w:t xml:space="preserve">“</w:t>
      </w:r>
      <w:r>
        <w:t xml:space="preserve">ארנן התחיל לעבוד על הרעיון, ובכל צה</w:t>
      </w:r>
      <w:r>
        <w:t xml:space="preserve">”</w:t>
      </w:r>
      <w:r>
        <w:t xml:space="preserve">ל לעגו לו… היחידה הייתה עדיין בגדר בדיחה”); Shur, Border Crosser, 25.</w:t>
      </w:r>
    </w:p>
  </w:endnote>
  <w:endnote w:id="46">
    <w:p>
      <w:pPr>
        <w:pStyle w:val="EndnoteText"/>
      </w:pPr>
      <w:r>
        <w:rPr>
          <w:rStyle w:val="EndnoteReference"/>
        </w:rPr>
        <w:endnoteRef/>
      </w:r>
      <w:r>
        <w:t xml:space="preserve"> </w:t>
      </w:r>
      <w:r>
        <w:t xml:space="preserve">[TK — citation to be supplied]</w:t>
      </w:r>
    </w:p>
  </w:endnote>
  <w:endnote w:id="47">
    <w:p>
      <w:pPr>
        <w:pStyle w:val="EndnoteText"/>
      </w:pPr>
      <w:r>
        <w:rPr>
          <w:rStyle w:val="EndnoteReference"/>
        </w:rPr>
        <w:endnoteRef/>
      </w:r>
      <w:r>
        <w:t xml:space="preserve"> </w:t>
      </w:r>
      <w:r>
        <w:t xml:space="preserve">Milstein, He Dared and Won, Nachmias chapter; Shur, Border Crosser, 108–112; Dar, 2016 interview.</w:t>
      </w:r>
    </w:p>
  </w:endnote>
  <w:endnote w:id="49">
    <w:p>
      <w:pPr>
        <w:pStyle w:val="EndnoteText"/>
      </w:pPr>
      <w:r>
        <w:rPr>
          <w:rStyle w:val="EndnoteReference"/>
        </w:rPr>
        <w:endnoteRef/>
      </w:r>
      <w:r>
        <w:t xml:space="preserve"> </w:t>
      </w:r>
      <w:r>
        <w:t xml:space="preserve">Gilboa, Amos. Mr. Intelligence [מר מודיעין] (Meir Amit biography). Tel-Aviv, 2011, 108–115; Bar-Joseph, Uri. The Watchman Fell Asleep: The Surprise of Yom Kippur and Its Sources. Albany: SUNY Press, 2005, the chapter on pre-1973 intelligence-surprise precedents.</w:t>
      </w:r>
    </w:p>
  </w:endnote>
  <w:endnote w:id="50">
    <w:p>
      <w:pPr>
        <w:pStyle w:val="EndnoteText"/>
      </w:pPr>
      <w:r>
        <w:rPr>
          <w:rStyle w:val="EndnoteReference"/>
        </w:rPr>
        <w:endnoteRef/>
      </w:r>
      <w:r>
        <w:t xml:space="preserve"> </w:t>
      </w:r>
      <w:r>
        <w:t xml:space="preserve">Gilboa, Mr. Intelligence, 110–115; Rabin, Yitzhak. The Rabin Memoirs. Berkeley: University of California Press, 1996 expanded edition.</w:t>
      </w:r>
    </w:p>
  </w:endnote>
  <w:endnote w:id="51">
    <w:p>
      <w:pPr>
        <w:pStyle w:val="EndnoteText"/>
      </w:pPr>
      <w:r>
        <w:rPr>
          <w:rStyle w:val="EndnoteReference"/>
        </w:rPr>
        <w:endnoteRef/>
      </w:r>
      <w:r>
        <w:t xml:space="preserve"> </w:t>
      </w:r>
      <w:r>
        <w:t xml:space="preserve">Shur, Border Crosser, 108, 244–245; Zonder, Moshe. Sayeret Matkal. Jerusalem: Keter, 2000, 22–25, 30–34; Shur, 244–245.</w:t>
      </w:r>
    </w:p>
  </w:endnote>
  <w:endnote w:id="53">
    <w:p>
      <w:pPr>
        <w:pStyle w:val="EndnoteText"/>
      </w:pPr>
      <w:r>
        <w:rPr>
          <w:rStyle w:val="EndnoteReference"/>
        </w:rPr>
        <w:endnoteRef/>
      </w:r>
      <w:r>
        <w:t xml:space="preserve"> </w:t>
      </w:r>
      <w:r>
        <w:t xml:space="preserve">Shur, Border Crosser, 244–247; Milstein, He Dared and Won, Nachmias chapter.</w:t>
      </w:r>
    </w:p>
  </w:endnote>
  <w:endnote w:id="54">
    <w:p>
      <w:pPr>
        <w:pStyle w:val="EndnoteText"/>
      </w:pPr>
      <w:r>
        <w:rPr>
          <w:rStyle w:val="EndnoteReference"/>
        </w:rPr>
        <w:endnoteRef/>
      </w:r>
      <w:r>
        <w:t xml:space="preserve"> </w:t>
      </w:r>
      <w:r>
        <w:t xml:space="preserve">Milstein, History of the Paratroopers, vols. 1–2.</w:t>
      </w:r>
    </w:p>
  </w:endnote>
  <w:endnote w:id="55">
    <w:p>
      <w:pPr>
        <w:pStyle w:val="EndnoteText"/>
      </w:pPr>
      <w:r>
        <w:rPr>
          <w:rStyle w:val="EndnoteReference"/>
        </w:rPr>
        <w:endnoteRef/>
      </w:r>
      <w:r>
        <w:t xml:space="preserve"> </w:t>
      </w:r>
      <w:r>
        <w:t xml:space="preserve">Shur, Border Crosser; Zonder, Sayeret Matkal.</w:t>
      </w:r>
    </w:p>
  </w:endnote>
  <w:endnote w:id="57">
    <w:p>
      <w:pPr>
        <w:pStyle w:val="EndnoteText"/>
      </w:pPr>
      <w:r>
        <w:rPr>
          <w:rStyle w:val="EndnoteReference"/>
        </w:rPr>
        <w:endnoteRef/>
      </w:r>
      <w:r>
        <w:t xml:space="preserve"> </w:t>
      </w:r>
      <w:r>
        <w:t xml:space="preserve">Lapid, Efraim. The Israeli Intelligence Community: An Inside View. 2017, 41.</w:t>
      </w:r>
    </w:p>
  </w:endnote>
  <w:endnote w:id="58">
    <w:p>
      <w:pPr>
        <w:pStyle w:val="EndnoteText"/>
      </w:pPr>
      <w:r>
        <w:rPr>
          <w:rStyle w:val="EndnoteReference"/>
        </w:rPr>
        <w:endnoteRef/>
      </w:r>
      <w:r>
        <w:t xml:space="preserve"> </w:t>
      </w:r>
      <w:r>
        <w:t xml:space="preserve">Gilboa, Amos. Mr. Intelligence [מר מודיעין] (Meir Amit biography). 2011, 108–140; Lapid, The Israeli Intelligence Community, 41.</w:t>
      </w:r>
    </w:p>
  </w:endnote>
  <w:endnote w:id="59">
    <w:p>
      <w:pPr>
        <w:pStyle w:val="EndnoteText"/>
      </w:pPr>
      <w:r>
        <w:rPr>
          <w:rStyle w:val="EndnoteReference"/>
        </w:rPr>
        <w:endnoteRef/>
      </w:r>
      <w:r>
        <w:t xml:space="preserve"> </w:t>
      </w:r>
      <w:r>
        <w:t xml:space="preserve">Bar-Joseph, Uri, scholarship on the</w:t>
      </w:r>
      <w:r>
        <w:t xml:space="preserve"> </w:t>
      </w:r>
      <w:r>
        <w:t xml:space="preserve">“</w:t>
      </w:r>
      <w:r>
        <w:t xml:space="preserve">Special Means.</w:t>
      </w:r>
      <w:r>
        <w:t xml:space="preserve">”</w:t>
      </w:r>
    </w:p>
  </w:endnote>
  <w:endnote w:id="60">
    <w:p>
      <w:pPr>
        <w:pStyle w:val="EndnoteText"/>
      </w:pPr>
      <w:r>
        <w:rPr>
          <w:rStyle w:val="EndnoteReference"/>
        </w:rPr>
        <w:endnoteRef/>
      </w:r>
      <w:r>
        <w:t xml:space="preserve"> </w:t>
      </w:r>
      <w:r>
        <w:t xml:space="preserve">Shur, Border Crosser; Zonder, Sayeret Matkal; Lapid, The Israeli Intelligence Community, 41.</w:t>
      </w:r>
    </w:p>
  </w:endnote>
  <w:endnote w:id="61">
    <w:p>
      <w:pPr>
        <w:pStyle w:val="EndnoteText"/>
      </w:pPr>
      <w:r>
        <w:rPr>
          <w:rStyle w:val="EndnoteReference"/>
        </w:rPr>
        <w:endnoteRef/>
      </w:r>
      <w:r>
        <w:t xml:space="preserve"> </w:t>
      </w:r>
      <w:r>
        <w:t xml:space="preserve">Eli Shur, Border Crosser: The Story of Avraham Arnan (Hebrew; Tel-Aviv: Ma’arachot, 2008), 220–221; Asher Margalit et al., institutional history of Sayeret Matkal (Hebrew; 2011), 34; Efraim Lapid, The Israeli Intelligence Community: An Inside View (2017), 41 and 232; Ehud Barak, My Country, My Life (New York: St. Martin’s Press, 2018), 66–71 (for Operation Shrakrak); Moshe Zonder, Sayeret Matkal: The Israeli Special Forces Unit (Hebrew; Tel-Aviv: Keter, 2000), 30–31; Amos Gilboa, Mr. Intelligence (the Meir Amit biography, Hebrew; 2013), 141 and 180–231; Daniel Shalom,</w:t>
      </w:r>
      <w:r>
        <w:t xml:space="preserve"> </w:t>
      </w:r>
      <w:r>
        <w:t xml:space="preserve">“</w:t>
      </w:r>
      <w:r>
        <w:t xml:space="preserve">Fahd: The Egyptian Air Force Plan for the Surprise Strike on Israel</w:t>
      </w:r>
      <w:r>
        <w:t xml:space="preserve">”</w:t>
      </w:r>
      <w:r>
        <w:t xml:space="preserve"> </w:t>
      </w:r>
      <w:r>
        <w:t xml:space="preserve">(Hebrew article; 2002), 138.</w:t>
      </w:r>
    </w:p>
  </w:endnote>
  <w:endnote w:id="62">
    <w:p>
      <w:pPr>
        <w:pStyle w:val="EndnoteText"/>
      </w:pPr>
      <w:r>
        <w:rPr>
          <w:rStyle w:val="EndnoteReference"/>
        </w:rPr>
        <w:endnoteRef/>
      </w:r>
      <w:r>
        <w:t xml:space="preserve"> </w:t>
      </w:r>
      <w:r>
        <w:t xml:space="preserve">Shur, Border Crosser, 220–221; Margalit et al. 2011, 34; Lapid 2017, 232; Shur, Border Crosser, 221.</w:t>
      </w:r>
    </w:p>
  </w:endnote>
  <w:endnote w:id="63">
    <w:p>
      <w:pPr>
        <w:pStyle w:val="EndnoteText"/>
      </w:pPr>
      <w:r>
        <w:rPr>
          <w:rStyle w:val="EndnoteReference"/>
        </w:rPr>
        <w:endnoteRef/>
      </w:r>
      <w:r>
        <w:t xml:space="preserve"> </w:t>
      </w:r>
      <w:r>
        <w:t xml:space="preserve">Pfeffer, Anshel.</w:t>
      </w:r>
      <w:r>
        <w:t xml:space="preserve"> </w:t>
      </w:r>
      <w:r>
        <w:t xml:space="preserve">“</w:t>
      </w:r>
      <w:r>
        <w:t xml:space="preserve">Ehud Barak Removes the Veil.</w:t>
      </w:r>
      <w:r>
        <w:t xml:space="preserve">”</w:t>
      </w:r>
      <w:r>
        <w:t xml:space="preserve"> </w:t>
      </w:r>
      <w:r>
        <w:t xml:space="preserve">Haaretz Magazine, 1 April 2018; Barak, Ehud. My Country, My Life, 66–71; Barak 2018; Barak 2018, 64–66; Milstein, Uri, History of the Israeli Paratroopers, vol. 2 (Tel-Aviv: Shalgi, 1985).</w:t>
      </w:r>
    </w:p>
  </w:endnote>
  <w:endnote w:id="64">
    <w:p>
      <w:pPr>
        <w:pStyle w:val="EndnoteText"/>
      </w:pPr>
      <w:r>
        <w:rPr>
          <w:rStyle w:val="EndnoteReference"/>
        </w:rPr>
        <w:endnoteRef/>
      </w:r>
      <w:r>
        <w:t xml:space="preserve"> </w:t>
      </w:r>
      <w:r>
        <w:t xml:space="preserve">Barak, My Country, My Life, 67–68; Pfeffer,</w:t>
      </w:r>
      <w:r>
        <w:t xml:space="preserve"> </w:t>
      </w:r>
      <w:r>
        <w:t xml:space="preserve">“</w:t>
      </w:r>
      <w:r>
        <w:t xml:space="preserve">Ehud Barak Removes the Veil,</w:t>
      </w:r>
      <w:r>
        <w:t xml:space="preserve">”</w:t>
      </w:r>
      <w:r>
        <w:t xml:space="preserve"> </w:t>
      </w:r>
      <w:r>
        <w:t xml:space="preserve">April 2018; Barak, My Country, My Life, 68.</w:t>
      </w:r>
    </w:p>
  </w:endnote>
  <w:endnote w:id="65">
    <w:p>
      <w:pPr>
        <w:pStyle w:val="EndnoteText"/>
      </w:pPr>
      <w:r>
        <w:rPr>
          <w:rStyle w:val="EndnoteReference"/>
        </w:rPr>
        <w:endnoteRef/>
      </w:r>
      <w:r>
        <w:t xml:space="preserve"> </w:t>
      </w:r>
      <w:r>
        <w:t xml:space="preserve">Pfeffer,</w:t>
      </w:r>
      <w:r>
        <w:t xml:space="preserve"> </w:t>
      </w:r>
      <w:r>
        <w:t xml:space="preserve">“</w:t>
      </w:r>
      <w:r>
        <w:t xml:space="preserve">Ehud Barak Removes the Veil,</w:t>
      </w:r>
      <w:r>
        <w:t xml:space="preserve">”</w:t>
      </w:r>
      <w:r>
        <w:t xml:space="preserve"> </w:t>
      </w:r>
      <w:r>
        <w:t xml:space="preserve">April 2018; Barak, My Country, My Life, 69–70.</w:t>
      </w:r>
    </w:p>
  </w:endnote>
  <w:endnote w:id="66">
    <w:p>
      <w:pPr>
        <w:pStyle w:val="EndnoteText"/>
      </w:pPr>
      <w:r>
        <w:rPr>
          <w:rStyle w:val="EndnoteReference"/>
        </w:rPr>
        <w:endnoteRef/>
      </w:r>
      <w:r>
        <w:t xml:space="preserve"> </w:t>
      </w:r>
      <w:r>
        <w:t xml:space="preserve">Barak, My Country, My Life, 67–68; Pfeffer,</w:t>
      </w:r>
      <w:r>
        <w:t xml:space="preserve"> </w:t>
      </w:r>
      <w:r>
        <w:t xml:space="preserve">“</w:t>
      </w:r>
      <w:r>
        <w:t xml:space="preserve">Ehud Barak Removes the Veil,</w:t>
      </w:r>
      <w:r>
        <w:t xml:space="preserve">”</w:t>
      </w:r>
      <w:r>
        <w:t xml:space="preserve"> </w:t>
      </w:r>
      <w:r>
        <w:t xml:space="preserve">April 2018; Barak, My Country, My Life, 68.</w:t>
      </w:r>
    </w:p>
  </w:endnote>
  <w:endnote w:id="67">
    <w:p>
      <w:pPr>
        <w:pStyle w:val="EndnoteText"/>
      </w:pPr>
      <w:r>
        <w:rPr>
          <w:rStyle w:val="EndnoteReference"/>
        </w:rPr>
        <w:endnoteRef/>
      </w:r>
      <w:r>
        <w:t xml:space="preserve"> </w:t>
      </w:r>
      <w:r>
        <w:t xml:space="preserve">Pfeffer,</w:t>
      </w:r>
      <w:r>
        <w:t xml:space="preserve"> </w:t>
      </w:r>
      <w:r>
        <w:t xml:space="preserve">“</w:t>
      </w:r>
      <w:r>
        <w:t xml:space="preserve">Ehud Barak Removes the Veil,</w:t>
      </w:r>
      <w:r>
        <w:t xml:space="preserve">”</w:t>
      </w:r>
      <w:r>
        <w:t xml:space="preserve"> </w:t>
      </w:r>
      <w:r>
        <w:t xml:space="preserve">April 2018; Barak, My Country, My Life, 69–70.</w:t>
      </w:r>
    </w:p>
  </w:endnote>
  <w:endnote w:id="68">
    <w:p>
      <w:pPr>
        <w:pStyle w:val="EndnoteText"/>
      </w:pPr>
      <w:r>
        <w:rPr>
          <w:rStyle w:val="EndnoteReference"/>
        </w:rPr>
        <w:endnoteRef/>
      </w:r>
      <w:r>
        <w:t xml:space="preserve"> </w:t>
      </w:r>
      <w:r>
        <w:t xml:space="preserve">Zonder, Sayeret Matkal, 30–31; Gilboa, Mr. Intelligence, 180–231; the Israeli General Staff post-war debriefings as cited in Lapid 2017 and in subsequent Israeli defense-history literature.</w:t>
      </w:r>
    </w:p>
  </w:endnote>
  <w:endnote w:id="69">
    <w:p>
      <w:pPr>
        <w:pStyle w:val="EndnoteText"/>
      </w:pPr>
      <w:r>
        <w:rPr>
          <w:rStyle w:val="EndnoteReference"/>
        </w:rPr>
        <w:endnoteRef/>
      </w:r>
      <w:r>
        <w:t xml:space="preserve"> </w:t>
      </w:r>
      <w:r>
        <w:t xml:space="preserve">Daniel Shalom,</w:t>
      </w:r>
      <w:r>
        <w:t xml:space="preserve"> </w:t>
      </w:r>
      <w:r>
        <w:t xml:space="preserve">“</w:t>
      </w:r>
      <w:r>
        <w:t xml:space="preserve">Fahd: The Egyptian Air Force Plan for the Surprise Strike on Israel</w:t>
      </w:r>
      <w:r>
        <w:t xml:space="preserve">”</w:t>
      </w:r>
      <w:r>
        <w:t xml:space="preserve"> </w:t>
      </w:r>
      <w:r>
        <w:t xml:space="preserve">(2002), 138; Shalom, same; Gilboa, Mr. Intelligence, 180–231; Nehemia Dagan, Flying Low to See Far (Hebrew memoir); Avner Shur, Border Crosser, 262–265.</w:t>
      </w:r>
    </w:p>
  </w:endnote>
  <w:endnote w:id="70">
    <w:p>
      <w:pPr>
        <w:pStyle w:val="EndnoteText"/>
      </w:pPr>
      <w:r>
        <w:rPr>
          <w:rStyle w:val="EndnoteReference"/>
        </w:rPr>
        <w:endnoteRef/>
      </w:r>
      <w:r>
        <w:t xml:space="preserve"> </w:t>
      </w:r>
      <w:r>
        <w:t xml:space="preserve">Zonder, Sayeret Matkal; Milstein, Uri, scholarship on the Six-Day War SOF involvement; Barak, My Country, My Life, 86; Barak 2018, 86.</w:t>
      </w:r>
    </w:p>
  </w:endnote>
  <w:endnote w:id="72">
    <w:p>
      <w:pPr>
        <w:pStyle w:val="EndnoteText"/>
      </w:pPr>
      <w:r>
        <w:rPr>
          <w:rStyle w:val="EndnoteReference"/>
        </w:rPr>
        <w:endnoteRef/>
      </w:r>
      <w:r>
        <w:t xml:space="preserve"> </w:t>
      </w:r>
      <w:r>
        <w:t xml:space="preserve">IDF Archive, עומר, תיק בט”ש 2, 1967–1973, 1–3; Milstein, Uri. Spring of Youth, Special Operations, Naval Commandos, Helicopters’ Raids. Tel-Aviv: Shalgi, 1987; Nadel, Chaim. Between The Two Wars. Tel Aviv: Ministry of Defense Publishing, 2006.</w:t>
      </w:r>
    </w:p>
  </w:endnote>
  <w:endnote w:id="73">
    <w:p>
      <w:pPr>
        <w:pStyle w:val="EndnoteText"/>
      </w:pPr>
      <w:r>
        <w:rPr>
          <w:rStyle w:val="EndnoteReference"/>
        </w:rPr>
        <w:endnoteRef/>
      </w:r>
      <w:r>
        <w:t xml:space="preserve"> </w:t>
      </w:r>
      <w:r>
        <w:t xml:space="preserve">Milstein, Spring of Youth (</w:t>
      </w:r>
      <w:r>
        <w:t xml:space="preserve">“</w:t>
      </w:r>
      <w:r>
        <w:t xml:space="preserve">הכישלון של פעולת כראמה סיפק את ההזדמנות לתחילת תור הזהב של הפעולות המיוחדות, עקב הרתיעה של קובעי המדיניות והדרגים הבכירים בצה</w:t>
      </w:r>
      <w:r>
        <w:t xml:space="preserve">”</w:t>
      </w:r>
      <w:r>
        <w:t xml:space="preserve">ל מפעולות בעלות היקף גדול שעלולות להסתבך.”).</w:t>
      </w:r>
    </w:p>
  </w:endnote>
  <w:endnote w:id="74">
    <w:p>
      <w:pPr>
        <w:pStyle w:val="EndnoteText"/>
      </w:pPr>
      <w:r>
        <w:rPr>
          <w:rStyle w:val="EndnoteReference"/>
        </w:rPr>
        <w:endnoteRef/>
      </w:r>
      <w:r>
        <w:t xml:space="preserve"> </w:t>
      </w:r>
      <w:r>
        <w:t xml:space="preserve">See footnote 36 below;</w:t>
      </w:r>
      <w:r>
        <w:t xml:space="preserve"> </w:t>
      </w:r>
      <w:r>
        <w:t xml:space="preserve">“</w:t>
      </w:r>
      <w:r>
        <w:t xml:space="preserve">Report — Operation</w:t>
      </w:r>
      <w:r>
        <w:t xml:space="preserve"> </w:t>
      </w:r>
      <w:r>
        <w:t xml:space="preserve">‘</w:t>
      </w:r>
      <w:r>
        <w:t xml:space="preserve">Isotope</w:t>
      </w:r>
      <w:r>
        <w:t xml:space="preserve">’</w:t>
      </w:r>
      <w:r>
        <w:t xml:space="preserve"> </w:t>
      </w:r>
      <w:r>
        <w:t xml:space="preserve">— The Release of Sabena Aircraft,</w:t>
      </w:r>
      <w:r>
        <w:t xml:space="preserve">”</w:t>
      </w:r>
      <w:r>
        <w:t xml:space="preserve"> </w:t>
      </w:r>
      <w:r>
        <w:t xml:space="preserve">1975, IDF &amp; Defense Establishment Archives; Barak, Ehud. My Country, My Life: Fighting for Israel, Searching for Peace. New York: St. Martin’s Press, 2018, 107–108; Brilliant, Moshe.</w:t>
      </w:r>
      <w:r>
        <w:t xml:space="preserve"> </w:t>
      </w:r>
      <w:r>
        <w:t xml:space="preserve">“</w:t>
      </w:r>
      <w:r>
        <w:t xml:space="preserve">Israelis Kill 2 Hijackers And Free 100 on Airliner.</w:t>
      </w:r>
      <w:r>
        <w:t xml:space="preserve">”</w:t>
      </w:r>
      <w:r>
        <w:t xml:space="preserve"> </w:t>
      </w:r>
      <w:r>
        <w:t xml:space="preserve">New York Times, 10 May 1972; Leibowitz-Dar, Sara.</w:t>
      </w:r>
      <w:r>
        <w:t xml:space="preserve"> </w:t>
      </w:r>
      <w:r>
        <w:t xml:space="preserve">“</w:t>
      </w:r>
      <w:r>
        <w:t xml:space="preserve">The Forgotten Victim of Operation Sabena.</w:t>
      </w:r>
      <w:r>
        <w:t xml:space="preserve">”</w:t>
      </w:r>
      <w:r>
        <w:t xml:space="preserve"> </w:t>
      </w:r>
      <w:r>
        <w:t xml:space="preserve">Maariv On-Line, 11 June 2016.</w:t>
      </w:r>
    </w:p>
  </w:endnote>
  <w:endnote w:id="75">
    <w:p>
      <w:pPr>
        <w:pStyle w:val="EndnoteText"/>
      </w:pPr>
      <w:r>
        <w:rPr>
          <w:rStyle w:val="EndnoteReference"/>
        </w:rPr>
        <w:endnoteRef/>
      </w:r>
      <w:r>
        <w:t xml:space="preserve"> </w:t>
      </w:r>
      <w:r>
        <w:t xml:space="preserve">Pedahzur, Ami. The Israeli Secret Services and the Struggle Against Terrorism. New York: Columbia University Press, 2009, 44–46 and 53–62.</w:t>
      </w:r>
    </w:p>
  </w:endnote>
  <w:endnote w:id="77">
    <w:p>
      <w:pPr>
        <w:pStyle w:val="EndnoteText"/>
      </w:pPr>
      <w:r>
        <w:rPr>
          <w:rStyle w:val="EndnoteReference"/>
        </w:rPr>
        <w:endnoteRef/>
      </w:r>
      <w:r>
        <w:t xml:space="preserve"> </w:t>
      </w:r>
      <w:r>
        <w:t xml:space="preserve">Bergman, Ronen. Rise and Kill First: The Secret History of Israel’s Targeted Assassinations. New York: Random House, 2018; Milstein, Uri. Spring of Youth, Special Operations, Naval Commandos, Helicopters’ Raids. Tel-Aviv: Shalgi, 1987.</w:t>
      </w:r>
    </w:p>
  </w:endnote>
  <w:endnote w:id="78">
    <w:p>
      <w:pPr>
        <w:pStyle w:val="EndnoteText"/>
      </w:pPr>
      <w:r>
        <w:rPr>
          <w:rStyle w:val="EndnoteReference"/>
        </w:rPr>
        <w:endnoteRef/>
      </w:r>
      <w:r>
        <w:t xml:space="preserve"> </w:t>
      </w:r>
      <w:r>
        <w:t xml:space="preserve">Pedahzur, Ami. The Israeli Secret Services and the Struggle Against Terrorism. New York: Columbia University Press, 2009; Oren, Ram, and Moti Kfir. Sylvia Rafael: The Life and Death of a Mossad Spy. Lexington: University Press of Kentucky, 2014, 105–107.</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2026-08-10T01:56:49Z</dcterms:created>
  <dcterms:modified xsi:type="dcterms:W3CDTF">2026-08-10T01:56:49Z</dcterms:modified>
</cp:coreProperties>
</file>

<file path=docProps/custom.xml><?xml version="1.0" encoding="utf-8"?>
<Properties xmlns="http://schemas.openxmlformats.org/officeDocument/2006/custom-properties" xmlns:vt="http://schemas.openxmlformats.org/officeDocument/2006/docPropsVTypes"/>
</file>