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 May 2026</w:t>
      </w:r>
    </w:p>
    <w:p>
      <w:pPr>
        <w:pStyle w:val="Subtitle"/>
      </w:pPr>
      <w:r>
        <w:t xml:space="preserve">Deduplicated working manuscript</w:t>
      </w:r>
    </w:p>
    <w:p>
      <w:pPr>
        <w:pStyle w:val="Date"/>
      </w:pPr>
      <w:r>
        <w:t xml:space="preserve">2026-07-29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Introduction — The Proliferation Paradox</w:t>
      </w:r>
    </w:p>
    <w:bookmarkStart w:id="81" w:name="prologue"/>
    <w:p>
      <w:pPr>
        <w:pStyle w:val="Heading2"/>
      </w:pPr>
      <w:r>
        <w:t xml:space="preserve">1.1 Prologue</w:t>
      </w:r>
    </w:p>
    <w:bookmarkStart w:id="16" w:name="the-flood-and-the-swarm"/>
    <w:p>
      <w:pPr>
        <w:pStyle w:val="Heading3"/>
      </w:pPr>
      <w:r>
        <w:t xml:space="preserve">The Flood and the Swarm</w:t>
      </w:r>
    </w:p>
    <w:p>
      <w:pPr>
        <w:pStyle w:val="FirstParagraph"/>
      </w:pPr>
      <w:r>
        <w:t xml:space="preserve">On Saturday, October 7, 2023, at 6:29 in the morning, the barrier fell. Rockets rose over the western Negev. Behind them came the men. Thousands of fighters crossed the fence at 119 points, the vanguard from the Nukhba, Hamas’s elite assault force.</w:t>
      </w:r>
      <w:r>
        <w:rPr>
          <w:rStyle w:val="FootnoteReference"/>
        </w:rPr>
        <w:endnoteReference w:id="9"/>
      </w:r>
      <w:r>
        <w:t xml:space="preserve"> </w:t>
      </w:r>
      <w:r>
        <w:t xml:space="preserve">They came on motorcycles, in pickups, on powered paragliders, and on foot. Their first targets were not the kibbutzim. Their first targets belonged to the army.</w:t>
      </w:r>
    </w:p>
    <w:p>
      <w:pPr>
        <w:pStyle w:val="BodyText"/>
      </w:pPr>
      <w:r>
        <w:t xml:space="preserve">The Nukhba teams knew where the Gaza Division kept its nerve centers. They struck the division headquarters at Re’im. They struck the company outposts along the fence. They struck the observation posts that watched the wire. Within the first hour they killed commanders in their beds and cut the cables that carried the orders. The division that guarded the border lost the ability to see and the ability to speak.</w:t>
      </w:r>
      <w:r>
        <w:rPr>
          <w:rStyle w:val="FootnoteReference"/>
        </w:rPr>
        <w:endnoteReference w:id="10"/>
      </w:r>
    </w:p>
    <w:p>
      <w:pPr>
        <w:pStyle w:val="BodyText"/>
      </w:pPr>
      <w:r>
        <w:t xml:space="preserve">Hamas named the operation the Al-Aqsa Flood.</w:t>
      </w:r>
      <w:r>
        <w:rPr>
          <w:rStyle w:val="FootnoteReference"/>
        </w:rPr>
        <w:endnoteReference w:id="11"/>
      </w:r>
      <w:r>
        <w:t xml:space="preserve"> </w:t>
      </w:r>
      <w:r>
        <w:t xml:space="preserve">The method was the swarm. A swarm does not seek one decisive blow. It seeks to arrive everywhere at once, to split the defender’s attention, to drown the system in simultaneous emergencies.</w:t>
      </w:r>
      <w:r>
        <w:rPr>
          <w:rStyle w:val="FootnoteReference"/>
        </w:rPr>
        <w:endnoteReference w:id="12"/>
      </w:r>
      <w:r>
        <w:t xml:space="preserve"> </w:t>
      </w:r>
      <w:r>
        <w:t xml:space="preserve">Hamas had studied the seam between the army and the home front. It tore that seam open. By eight in the morning, gunmen moved through more than twenty communities, through a music festival near Re’im, and north along the roads toward Sderot, toward Ashkelon, toward the center of the country.</w:t>
      </w:r>
    </w:p>
    <w:p>
      <w:pPr>
        <w:pStyle w:val="BodyText"/>
      </w:pPr>
      <w:r>
        <w:t xml:space="preserve">The failure ran deeper than the morning. In the hours before the attack the army had read movement on the Gaza side and had raised a quiet alert. It left the festival in place. It left the thin line along the fence.</w:t>
      </w:r>
      <w:r>
        <w:rPr>
          <w:rStyle w:val="FootnoteReference"/>
        </w:rPr>
        <w:endnoteReference w:id="13"/>
      </w:r>
      <w:r>
        <w:t xml:space="preserve"> </w:t>
      </w:r>
      <w:r>
        <w:t xml:space="preserve">One premise had hardened into doctrine. Hamas was deterred. Hamas was contained. Hamas would not dare.</w:t>
      </w:r>
      <w:r>
        <w:rPr>
          <w:rStyle w:val="FootnoteReference"/>
        </w:rPr>
        <w:endnoteReference w:id="14"/>
      </w:r>
      <w:r>
        <w:t xml:space="preserve"> </w:t>
      </w:r>
      <w:r>
        <w:t xml:space="preserve">When the wire gave way, the doctrine gave way with it, and the conscripts on the line met numbers no one had told them to expect.</w:t>
      </w:r>
    </w:p>
    <w:p>
      <w:pPr>
        <w:pStyle w:val="BodyText"/>
      </w:pPr>
      <w:r>
        <w:t xml:space="preserve">The confusion did not lift when the firing started. For hours no echelon held a clear picture of an invasion at more than a hundred points at once. Forces that reached the kibbutzim sometimes pulled back after the first contact rather than press into the fight. In one kibbutz, units fought through the same lanes without knowing the others were inside.</w:t>
      </w:r>
      <w:r>
        <w:rPr>
          <w:rStyle w:val="FootnoteReference"/>
        </w:rPr>
        <w:endnoteReference w:id="15"/>
      </w:r>
      <w:r>
        <w:t xml:space="preserve"> </w:t>
      </w:r>
      <w:r>
        <w:t xml:space="preserve">The army’s own inquiries, published in the months that followed, would record the breakdown in detail. I begin with the collapse because the collapse is the frame for everything that follows. This book is the story of a small set of military units that Israel built across ninety years. On the morning those units mattered most, the system built to direct them did not function. There was no command. There was no plan. There was the country, and the men and women who had once worn its uniform.</w:t>
      </w:r>
    </w:p>
    <w:bookmarkEnd w:id="16"/>
    <w:bookmarkStart w:id="19" w:name="the-second-wave"/>
    <w:p>
      <w:pPr>
        <w:pStyle w:val="Heading3"/>
      </w:pPr>
      <w:r>
        <w:t xml:space="preserve">The Second Wave</w:t>
      </w:r>
    </w:p>
    <w:p>
      <w:pPr>
        <w:pStyle w:val="FirstParagraph"/>
      </w:pPr>
      <w:r>
        <w:t xml:space="preserve">The chain of command had broken. What stopped the invasion was a second wave that no order summoned. Off-duty soldiers heard the news and drove south. Reservists pulled rifles from closets and looked for a ride. Police officers, intelligence operatives, and retired commanders converged on the envelope, the belt of communities around Gaza, in private cars and civilian clothes, without papers and without instructions. They formed teams from strangers. They shared a map over a phone. They drove toward the sound of the guns.</w:t>
      </w:r>
    </w:p>
    <w:p>
      <w:pPr>
        <w:pStyle w:val="BodyText"/>
      </w:pPr>
      <w:r>
        <w:t xml:space="preserve">I have built a dataset of the security personnel who died in the fighting of October 7 and 8, 369 names in all. The collection, the coding, and the findings sit in an appendix at the end of the book. Two patterns belong here. The dead fell in two waves. The men who were already in place when the attack began were young and most of them conscript, and they died early, where the attack found them. The men who reached the fighting after it started were older, more professional, more often reserve and officer, and they died later, after the time it takes to wake, to understand, to arm, to drive, and to arrive.</w:t>
      </w:r>
      <w:r>
        <w:rPr>
          <w:rStyle w:val="FootnoteReference"/>
        </w:rPr>
        <w:endnoteReference w:id="17"/>
      </w:r>
      <w:r>
        <w:t xml:space="preserve"> </w:t>
      </w:r>
      <w:r>
        <w:t xml:space="preserve">The gap between the two waves is the time the second one needed to assemble itself out of private living rooms. No staff planned that mobilization. The country performed it on its own.</w:t>
      </w:r>
    </w:p>
    <w:p>
      <w:pPr>
        <w:pStyle w:val="BodyText"/>
      </w:pPr>
      <w:r>
        <w:t xml:space="preserve">The special-operations share is the second pattern. Of the 369 who fell, sixty came from special operations units, close to one in six.</w:t>
      </w:r>
      <w:r>
        <w:rPr>
          <w:rStyle w:val="FootnoteReference"/>
        </w:rPr>
        <w:endnoteReference w:id="18"/>
      </w:r>
      <w:r>
        <w:t xml:space="preserve"> </w:t>
      </w:r>
      <w:r>
        <w:t xml:space="preserve">Special operators are a sliver of the Israeli order of battle, a fraction of a percent of the men under arms. Among the security dead of the first forty-eight hours they were one in six, and among the volunteers who drove to the fight on their own the share ran higher still. The ratio is a proxy, and what it measures is speed and mass. Operators died in those numbers because they reached the worst places first and in strength, while the system that should have deployed them stayed silent. Most did not fall because someone sent them. Most sent themselves.</w:t>
      </w:r>
    </w:p>
    <w:p>
      <w:pPr>
        <w:pStyle w:val="BodyText"/>
      </w:pPr>
      <w:r>
        <w:t xml:space="preserve">Here I want to be exact about the claim. I do not argue that the special units saved the country alone. Conscripts died at their posts and bought time with their lives. Members of the kibbutz response squads fought and fell at their own gates. I argue something narrower. When the formal system failed, the capacity to respond lived inside individuals, and it was densest in a few small units. The people who carried the most of it were the ones those units had trained. They reached the battle as men. Only later, in the kibbutz lanes and the burning fields, did they re-form into units.</w:t>
      </w:r>
    </w:p>
    <w:p>
      <w:pPr>
        <w:pStyle w:val="BodyText"/>
      </w:pPr>
      <w:r>
        <w:t xml:space="preserve">I follow three of them through the day. The Yamam, the police counterterror unit. Shaldag, the air force’s commando unit. Sayeret Matkal, the general staff’s reconnaissance unit. Each fought a different war that morning. Together they show one thing: a force that functioned without its head because the head had been built into the hands.</w:t>
      </w:r>
    </w:p>
    <w:bookmarkEnd w:id="19"/>
    <w:bookmarkStart w:id="30" w:name="the-morning-three-roads-south"/>
    <w:p>
      <w:pPr>
        <w:pStyle w:val="Heading3"/>
      </w:pPr>
      <w:r>
        <w:t xml:space="preserve">The Morning: Three Roads South</w:t>
      </w:r>
    </w:p>
    <w:p>
      <w:pPr>
        <w:pStyle w:val="FirstParagraph"/>
      </w:pPr>
      <w:r>
        <w:t xml:space="preserve">The first call reached the Yamam at 6:45, sixteen minutes after the barrier fell.</w:t>
      </w:r>
      <w:r>
        <w:rPr>
          <w:rStyle w:val="FootnoteReference"/>
        </w:rPr>
        <w:endnoteReference w:id="20"/>
      </w:r>
      <w:r>
        <w:t xml:space="preserve"> </w:t>
      </w:r>
      <w:r>
        <w:t xml:space="preserve">The standby team did not wait for the picture to clear. It left for Sderot at once, and the rest of the unit followed, some from the base, most from home in private cars.</w:t>
      </w:r>
      <w:r>
        <w:rPr>
          <w:rStyle w:val="FootnoteReference"/>
        </w:rPr>
        <w:endnoteReference w:id="21"/>
      </w:r>
      <w:r>
        <w:t xml:space="preserve"> </w:t>
      </w:r>
      <w:r>
        <w:t xml:space="preserve">At 7:26, still riding in a civilian vehicle, the lead fighters met dozens of gunmen near the Big shopping center on the edge of Sderot.</w:t>
      </w:r>
      <w:r>
        <w:rPr>
          <w:rStyle w:val="FootnoteReference"/>
        </w:rPr>
        <w:endnoteReference w:id="22"/>
      </w:r>
      <w:r>
        <w:t xml:space="preserve"> </w:t>
      </w:r>
      <w:r>
        <w:t xml:space="preserve">The attackers carried anti-tank missiles, machine guns, grenades, and charges. The fighters carried what they had brought from home. The clash began before the army arrived and before the air force flew.</w:t>
      </w:r>
      <w:r>
        <w:rPr>
          <w:rStyle w:val="FootnoteReference"/>
        </w:rPr>
        <w:endnoteReference w:id="23"/>
      </w:r>
    </w:p>
    <w:p>
      <w:pPr>
        <w:pStyle w:val="BodyText"/>
      </w:pPr>
      <w:r>
        <w:t xml:space="preserve">Through the morning the war ran along the roads. The junctions north of the kibbutzim were the chokepoints, the places where gunmen funneled toward Route 4 and the cities past it. The Yamam fed its teams to those junctions to hold them and to keep the attackers off the highway. “We understood that if the terrorists keep going north, they reach Ashdod, Ashkelon, and the center of the country,” a senior officer of the unit said. “We are the last force that will stop them.”</w:t>
      </w:r>
      <w:r>
        <w:rPr>
          <w:rStyle w:val="FootnoteReference"/>
        </w:rPr>
        <w:endnoteReference w:id="24"/>
      </w:r>
      <w:r>
        <w:t xml:space="preserve"> </w:t>
      </w:r>
      <w:r>
        <w:t xml:space="preserve">The fighting at the junctions had no pause and no shape, and several Yamam fighters fell around Sha’ar HaNegev in the first hours.</w:t>
      </w:r>
      <w:r>
        <w:rPr>
          <w:rStyle w:val="FootnoteReference"/>
        </w:rPr>
        <w:endnoteReference w:id="25"/>
      </w:r>
    </w:p>
    <w:p>
      <w:pPr>
        <w:pStyle w:val="BodyText"/>
      </w:pPr>
      <w:r>
        <w:t xml:space="preserve">The Yamam moved as a unit. Most of the second wave did not. A Maglan major, off duty when the sirens began, drove toward the envelope alone. In a Sderot street he found two girls hiding and handed them his car keys. He went on by himself, swept the nearby moshav of Yakhini, killed two gunmen, and took rounds in the hand and the abdomen before he stopped.</w:t>
      </w:r>
      <w:r>
        <w:rPr>
          <w:rStyle w:val="FootnoteReference"/>
        </w:rPr>
        <w:endnoteReference w:id="26"/>
      </w:r>
      <w:r>
        <w:t xml:space="preserve"> </w:t>
      </w:r>
      <w:r>
        <w:t xml:space="preserve">He is one figure in a flood of them, the off-duty and the discharged, the ones who pointed themselves south with whatever weapon they owned.</w:t>
      </w:r>
    </w:p>
    <w:p>
      <w:pPr>
        <w:pStyle w:val="BodyText"/>
      </w:pPr>
      <w:r>
        <w:t xml:space="preserve">Far to the north, the Shaldag commander woke at his home in a moshav and started south within minutes, calling his officers from the road. “Bring everyone, there is a war,” he told them, and the unit answered, from the training platoon’s youngest fighters to its oldest reservists.</w:t>
      </w:r>
      <w:r>
        <w:rPr>
          <w:rStyle w:val="FootnoteReference"/>
        </w:rPr>
        <w:endnoteReference w:id="27"/>
      </w:r>
      <w:r>
        <w:t xml:space="preserve"> </w:t>
      </w:r>
      <w:r>
        <w:t xml:space="preserve">One of the oldest answered on his own. Master Sergeant Ido Rosental, known as Krido, was forty-five, the oldest and most experienced fighter in Shaldag. He had enlisted in the unit in 1996 and had served in it for more than twenty-five years.</w:t>
      </w:r>
      <w:r>
        <w:rPr>
          <w:rStyle w:val="FootnoteReference"/>
        </w:rPr>
        <w:endnoteReference w:id="28"/>
      </w:r>
      <w:r>
        <w:t xml:space="preserve"> </w:t>
      </w:r>
      <w:r>
        <w:t xml:space="preserve">He was off duty that Saturday. He made his own way to the unit and flew south with the others. No order placed him on that helicopter.</w:t>
      </w:r>
    </w:p>
    <w:p>
      <w:pPr>
        <w:pStyle w:val="BodyText"/>
      </w:pPr>
      <w:r>
        <w:t xml:space="preserve">Sayeret Matkal moved the same way. Its fighters learned of the attack through messages and word of mouth, gathered at the unit, and split toward the envelope in whatever transport they could find.</w:t>
      </w:r>
      <w:r>
        <w:rPr>
          <w:rStyle w:val="FootnoteReference"/>
        </w:rPr>
        <w:endnoteReference w:id="29"/>
      </w:r>
      <w:r>
        <w:t xml:space="preserve"> </w:t>
      </w:r>
      <w:r>
        <w:t xml:space="preserve">The most secret unit in the army assembled that morning the way the reservists did, by private decision, one fighter telling the next.</w:t>
      </w:r>
    </w:p>
    <w:bookmarkEnd w:id="30"/>
    <w:bookmarkStart w:id="46" w:name="midday-beeri-and-alumim"/>
    <w:p>
      <w:pPr>
        <w:pStyle w:val="Heading3"/>
      </w:pPr>
      <w:r>
        <w:t xml:space="preserve">Midday: Be’eri and Alumim</w:t>
      </w:r>
    </w:p>
    <w:p>
      <w:pPr>
        <w:pStyle w:val="FirstParagraph"/>
      </w:pPr>
      <w:r>
        <w:t xml:space="preserve">The fastest route ran through the air. A little before nine, on the chief of staff’s order, a helicopter set a Shaldag team down beside Kibbutz Be’eri.</w:t>
      </w:r>
      <w:r>
        <w:rPr>
          <w:rStyle w:val="FootnoteReference"/>
        </w:rPr>
        <w:endnoteReference w:id="31"/>
      </w:r>
      <w:r>
        <w:t xml:space="preserve"> </w:t>
      </w:r>
      <w:r>
        <w:t xml:space="preserve">At 9:03, thirteen fighters entered the kibbutz.</w:t>
      </w:r>
      <w:r>
        <w:rPr>
          <w:rStyle w:val="FootnoteReference"/>
        </w:rPr>
        <w:endnoteReference w:id="32"/>
      </w:r>
      <w:r>
        <w:t xml:space="preserve"> </w:t>
      </w:r>
      <w:r>
        <w:t xml:space="preserve">For hours they were the only organized military force inside it. The army’s later inquiry counted some 340 attackers in Be’eri at the height of the morning, against a handful of armed defenders.</w:t>
      </w:r>
      <w:r>
        <w:rPr>
          <w:rStyle w:val="FootnoteReference"/>
        </w:rPr>
        <w:endnoteReference w:id="33"/>
      </w:r>
      <w:r>
        <w:t xml:space="preserve"> </w:t>
      </w:r>
      <w:r>
        <w:t xml:space="preserve">Shaldag lost a fighter at the breach and pulled back toward the gate, a decision the inquiry would judge a grave error, and the kibbutz held on its own people, the members of the response squad and a retired general among them, some firing to their last rounds.</w:t>
      </w:r>
      <w:r>
        <w:rPr>
          <w:rStyle w:val="FootnoteReference"/>
        </w:rPr>
        <w:endnoteReference w:id="34"/>
      </w:r>
      <w:r>
        <w:t xml:space="preserve"> </w:t>
      </w:r>
      <w:r>
        <w:t xml:space="preserve">No single commander directed that battle. The inquiry recorded the confusion that followed: forces that withdrew without pressing the enemy, and units that fought in the same kibbutz without knowing the others were there.</w:t>
      </w:r>
      <w:r>
        <w:rPr>
          <w:rStyle w:val="FootnoteReference"/>
        </w:rPr>
        <w:endnoteReference w:id="35"/>
      </w:r>
      <w:r>
        <w:t xml:space="preserve"> </w:t>
      </w:r>
      <w:r>
        <w:t xml:space="preserve">I note the failures because they are part of the same story. The system was not slow that morning. For hours it was absent.</w:t>
      </w:r>
    </w:p>
    <w:p>
      <w:pPr>
        <w:pStyle w:val="BodyText"/>
      </w:pPr>
      <w:r>
        <w:t xml:space="preserve">Rosental’s helicopter came down near Kibbutz Alumim, a few kilometers north. The fighting there was its own massacre, in the foreign workers’ quarters and along the fence. Rosental fell in it.</w:t>
      </w:r>
      <w:r>
        <w:rPr>
          <w:rStyle w:val="FootnoteReference"/>
        </w:rPr>
        <w:endnoteReference w:id="36"/>
      </w:r>
      <w:r>
        <w:t xml:space="preserve"> </w:t>
      </w:r>
      <w:r>
        <w:t xml:space="preserve">Alumim drew the second wave from every direction. By one account some 350 fighters passed through the area that day, most of them assigned nowhere near it, crossing on their own toward Be’eri and the other kibbutzim.</w:t>
      </w:r>
      <w:r>
        <w:rPr>
          <w:rStyle w:val="FootnoteReference"/>
        </w:rPr>
        <w:endnoteReference w:id="37"/>
      </w:r>
      <w:r>
        <w:t xml:space="preserve"> </w:t>
      </w:r>
      <w:r>
        <w:t xml:space="preserve">Two brothers from Be’er Sheva who drove down to fight fell at Alumim. A combat engineer captain fell there. So did a sergeant from the police special patrol, whose body Hamas carried into Gaza.</w:t>
      </w:r>
      <w:r>
        <w:rPr>
          <w:rStyle w:val="FootnoteReference"/>
        </w:rPr>
        <w:endnoteReference w:id="38"/>
      </w:r>
      <w:r>
        <w:t xml:space="preserve"> </w:t>
      </w:r>
      <w:r>
        <w:t xml:space="preserve">They came from a city, from an engineering unit, from a police unit, from an air force commando unit, and they died in the same few fields, because each of them had decided, alone, to go.</w:t>
      </w:r>
    </w:p>
    <w:p>
      <w:pPr>
        <w:pStyle w:val="BodyText"/>
      </w:pPr>
      <w:r>
        <w:t xml:space="preserve">I dwell on Rosental because his life holds the argument of this book in one span. He had given the unit more than half his life. In his civilian years he was an artist. He photographed the margins of Israeli society: children selling packs of gum at a Jerusalem junction, the crews of the ships he guarded at sea, a desert lake going dry.</w:t>
      </w:r>
      <w:r>
        <w:rPr>
          <w:rStyle w:val="FootnoteReference"/>
        </w:rPr>
        <w:endnoteReference w:id="39"/>
      </w:r>
      <w:r>
        <w:t xml:space="preserve"> </w:t>
      </w:r>
      <w:r>
        <w:t xml:space="preserve">He left a wife and three children.</w:t>
      </w:r>
      <w:r>
        <w:rPr>
          <w:rStyle w:val="FootnoteReference"/>
        </w:rPr>
        <w:endnoteReference w:id="40"/>
      </w:r>
      <w:r>
        <w:t xml:space="preserve"> </w:t>
      </w:r>
      <w:r>
        <w:t xml:space="preserve">He was not a young conscript caught on the line. He was a forty-five-year-old man who had built a life outside the army and who, on the morning the country broke open, drove to a helicopter without being called. The capability that filled the vacuum that day was made of people like him. It had taken twenty-five years to build inside this one man, and it left with him at Alumim.</w:t>
      </w:r>
    </w:p>
    <w:p>
      <w:pPr>
        <w:pStyle w:val="BodyText"/>
      </w:pPr>
      <w:r>
        <w:t xml:space="preserve">While Shaldag fought in the south of the envelope, the Yamam turned to rescue. At the Nahal Oz base, women soldiers of the field-observation unit had sealed themselves in the operations room while gunmen tried to burn them out.</w:t>
      </w:r>
      <w:r>
        <w:rPr>
          <w:rStyle w:val="FootnoteReference"/>
        </w:rPr>
        <w:endnoteReference w:id="41"/>
      </w:r>
      <w:r>
        <w:t xml:space="preserve"> </w:t>
      </w:r>
      <w:r>
        <w:t xml:space="preserve">A Yamam team broke in, killed the attackers in the room, and pulled the survivors clear.</w:t>
      </w:r>
      <w:r>
        <w:rPr>
          <w:rStyle w:val="FootnoteReference"/>
        </w:rPr>
        <w:endnoteReference w:id="42"/>
      </w:r>
      <w:r>
        <w:t xml:space="preserve"> </w:t>
      </w:r>
      <w:r>
        <w:t xml:space="preserve">A few kilometers away, at Kfar Aza, a team of the engineering commando reached the home of the Idan family. They pulled two small children, Amalia and Michael, past the body of their father, the photographer Roi Idan. The six-year-old told the fighters that gunmen had carried off her baby sister, Avigail.</w:t>
      </w:r>
      <w:r>
        <w:rPr>
          <w:rStyle w:val="FootnoteReference"/>
        </w:rPr>
        <w:endnoteReference w:id="43"/>
      </w:r>
      <w:r>
        <w:t xml:space="preserve"> </w:t>
      </w:r>
      <w:r>
        <w:t xml:space="preserve">In the same kibbutz, three undercover fighters of the Border Police worked house to house in civilian clothes and unarmored cars, on scavenged ammunition, recognizing gunmen in stolen army uniforms by their weapons and their movement. One ran down to twenty-nine rounds. He recorded a goodbye message to his fiancée, then deleted it and told himself he would not die that day.</w:t>
      </w:r>
      <w:r>
        <w:rPr>
          <w:rStyle w:val="FootnoteReference"/>
        </w:rPr>
        <w:endnoteReference w:id="44"/>
      </w:r>
    </w:p>
    <w:p>
      <w:pPr>
        <w:pStyle w:val="BodyText"/>
      </w:pPr>
      <w:r>
        <w:t xml:space="preserve">Sayeret Matkal spent the late morning fighting toward Be’eri. Route 232, the road in, was an ambush line. A team broke through the gunmen on it and reached the kibbutz before eleven, where it linked up with the Shaldag fighters at the entrance.</w:t>
      </w:r>
      <w:r>
        <w:rPr>
          <w:rStyle w:val="FootnoteReference"/>
        </w:rPr>
        <w:endnoteReference w:id="45"/>
      </w:r>
    </w:p>
    <w:bookmarkEnd w:id="46"/>
    <w:bookmarkStart w:id="54" w:name="afternoon-the-turn-at-reim"/>
    <w:p>
      <w:pPr>
        <w:pStyle w:val="Heading3"/>
      </w:pPr>
      <w:r>
        <w:t xml:space="preserve">Afternoon: The Turn at Re’im</w:t>
      </w:r>
    </w:p>
    <w:p>
      <w:pPr>
        <w:pStyle w:val="FirstParagraph"/>
      </w:pPr>
      <w:r>
        <w:t xml:space="preserve">At Be’eri the two units fought into the kibbutz in the close work of clearing houses one by one. Sayeret Matkal carried its own dead out of the Karm neighborhood. Sergeant Naveh Lax was twenty-one, from Lod. He had joined the fight with his friends in the unit and reached Be’eri in the first hours. His commander later told the family that Lax went back into the kibbutz to bring him out.</w:t>
      </w:r>
      <w:r>
        <w:rPr>
          <w:rStyle w:val="FootnoteReference"/>
        </w:rPr>
        <w:endnoteReference w:id="47"/>
      </w:r>
      <w:r>
        <w:t xml:space="preserve"> </w:t>
      </w:r>
      <w:r>
        <w:t xml:space="preserve">He fell charging the gunmen. His deputy unit commander said he saved the lives of residents in the act of dying.</w:t>
      </w:r>
      <w:r>
        <w:rPr>
          <w:rStyle w:val="FootnoteReference"/>
        </w:rPr>
        <w:endnoteReference w:id="48"/>
      </w:r>
      <w:r>
        <w:t xml:space="preserve"> </w:t>
      </w:r>
      <w:r>
        <w:t xml:space="preserve">By late afternoon a division commander reached Be’eri and imposed the first order on the sectors. The clearing settled into a method that would run the rest of the day and into the next.</w:t>
      </w:r>
      <w:r>
        <w:rPr>
          <w:rStyle w:val="FootnoteReference"/>
        </w:rPr>
        <w:endnoteReference w:id="49"/>
      </w:r>
    </w:p>
    <w:p>
      <w:pPr>
        <w:pStyle w:val="BodyText"/>
      </w:pPr>
      <w:r>
        <w:t xml:space="preserve">The turn of the day came at Re’im. The base that fell at dawn, the Gaza Division headquarters whose silence had opened the morning, was still in Hamas hands in the afternoon. The Shaldag commander led the assault to take it back.</w:t>
      </w:r>
      <w:r>
        <w:rPr>
          <w:rStyle w:val="FootnoteReference"/>
        </w:rPr>
        <w:endnoteReference w:id="50"/>
      </w:r>
      <w:r>
        <w:t xml:space="preserve"> </w:t>
      </w:r>
      <w:r>
        <w:t xml:space="preserve">His fighters landed near the base and pushed in under fire. Half the assaulting element went down, evacuated under fire by helicopter.</w:t>
      </w:r>
      <w:r>
        <w:rPr>
          <w:rStyle w:val="FootnoteReference"/>
        </w:rPr>
        <w:endnoteReference w:id="51"/>
      </w:r>
      <w:r>
        <w:t xml:space="preserve"> </w:t>
      </w:r>
      <w:r>
        <w:t xml:space="preserve">A platoon from Sayeret Matkal joined the clearing, and attack helicopters fired inside the perimeter to break the defenders.</w:t>
      </w:r>
      <w:r>
        <w:rPr>
          <w:rStyle w:val="FootnoteReference"/>
        </w:rPr>
        <w:endnoteReference w:id="52"/>
      </w:r>
      <w:r>
        <w:t xml:space="preserve"> </w:t>
      </w:r>
      <w:r>
        <w:t xml:space="preserve">At 6:30 in the evening the commander told the division commander that the base was clear.</w:t>
      </w:r>
      <w:r>
        <w:rPr>
          <w:rStyle w:val="FootnoteReference"/>
        </w:rPr>
        <w:endnoteReference w:id="53"/>
      </w:r>
      <w:r>
        <w:t xml:space="preserve"> </w:t>
      </w:r>
      <w:r>
        <w:t xml:space="preserve">The headquarters that fell at dawn returned to Israeli hands at dusk. Somewhere between those two moments the defenders stopped only holding and began to take ground back.</w:t>
      </w:r>
    </w:p>
    <w:bookmarkEnd w:id="54"/>
    <w:bookmarkStart w:id="76" w:name="night-and-the-second-day"/>
    <w:p>
      <w:pPr>
        <w:pStyle w:val="Heading3"/>
      </w:pPr>
      <w:r>
        <w:t xml:space="preserve">Night and the Second Day</w:t>
      </w:r>
    </w:p>
    <w:p>
      <w:pPr>
        <w:pStyle w:val="FirstParagraph"/>
      </w:pPr>
      <w:r>
        <w:t xml:space="preserve">Night did not end the fighting. In Sderot the police station had become a fortress for the attackers, and the battle for it ran close to a full day. Twenty-five gunmen held the building and more held the ground outside.</w:t>
      </w:r>
      <w:r>
        <w:rPr>
          <w:rStyle w:val="FootnoteReference"/>
        </w:rPr>
        <w:endnoteReference w:id="55"/>
      </w:r>
      <w:r>
        <w:t xml:space="preserve"> </w:t>
      </w:r>
      <w:r>
        <w:t xml:space="preserve">The Yamam rescued officers trapped inside and could not reach the wounded on the roof, because the stairwell offered no safe path up.</w:t>
      </w:r>
      <w:r>
        <w:rPr>
          <w:rStyle w:val="FootnoteReference"/>
        </w:rPr>
        <w:endnoteReference w:id="56"/>
      </w:r>
      <w:r>
        <w:t xml:space="preserve"> </w:t>
      </w:r>
      <w:r>
        <w:t xml:space="preserve">One of the officers called for a fire-brigade crane. The crane rose against the building under fire and set fighters on the roof, and snipers killed the guards.</w:t>
      </w:r>
      <w:r>
        <w:rPr>
          <w:rStyle w:val="FootnoteReference"/>
        </w:rPr>
        <w:endnoteReference w:id="57"/>
      </w:r>
      <w:r>
        <w:t xml:space="preserve"> </w:t>
      </w:r>
      <w:r>
        <w:t xml:space="preserve">An officer and two fighters of the unit died at the station. When the last living man and the last body had come out, the unit commander and the district commander brought the building down on the gunmen still inside it.</w:t>
      </w:r>
      <w:r>
        <w:rPr>
          <w:rStyle w:val="FootnoteReference"/>
        </w:rPr>
        <w:endnoteReference w:id="58"/>
      </w:r>
    </w:p>
    <w:p>
      <w:pPr>
        <w:pStyle w:val="BodyText"/>
      </w:pPr>
      <w:r>
        <w:t xml:space="preserve">The last fight of the day was the one no plan had imagined. In Ofakim, a town well behind the border, five gunmen had taken the home of Rachel and David Edri, a couple in their sixties.</w:t>
      </w:r>
      <w:r>
        <w:rPr>
          <w:rStyle w:val="FootnoteReference"/>
        </w:rPr>
        <w:endnoteReference w:id="59"/>
      </w:r>
      <w:r>
        <w:t xml:space="preserve"> </w:t>
      </w:r>
      <w:r>
        <w:t xml:space="preserve">The Yamam treated it as what it was, a hostage barricade, and worked it for hours. Rachel worked it from the inside. She kept the gunmen in coffee and conversation while her son, a police officer, passed the layout of the house to the team outside.</w:t>
      </w:r>
      <w:r>
        <w:rPr>
          <w:rStyle w:val="FootnoteReference"/>
        </w:rPr>
        <w:endnoteReference w:id="60"/>
      </w:r>
      <w:r>
        <w:t xml:space="preserve"> </w:t>
      </w:r>
      <w:r>
        <w:t xml:space="preserve">After many hours the assault took minutes, and the couple walked out alive.</w:t>
      </w:r>
      <w:r>
        <w:rPr>
          <w:rStyle w:val="FootnoteReference"/>
        </w:rPr>
        <w:endnoteReference w:id="61"/>
      </w:r>
      <w:r>
        <w:t xml:space="preserve"> </w:t>
      </w:r>
      <w:r>
        <w:t xml:space="preserve">Far to the southwest, a regional counterterror team that had driven north against the tide breached the gate of Kibbutz Holit, where a sniper killed one of its fighters. Inside, the team reached a family that answered the door with a password, the words Hakuna Matata, and pulled them out.</w:t>
      </w:r>
      <w:r>
        <w:rPr>
          <w:rStyle w:val="FootnoteReference"/>
        </w:rPr>
        <w:endnoteReference w:id="62"/>
      </w:r>
    </w:p>
    <w:p>
      <w:pPr>
        <w:pStyle w:val="BodyText"/>
      </w:pPr>
      <w:r>
        <w:t xml:space="preserve">The second day belonged to Be’eri, the longest fight of all. The Yamam reinforced the kibbutz with half a company and went house to house.</w:t>
      </w:r>
      <w:r>
        <w:rPr>
          <w:rStyle w:val="FootnoteReference"/>
        </w:rPr>
        <w:endnoteReference w:id="63"/>
      </w:r>
      <w:r>
        <w:t xml:space="preserve"> </w:t>
      </w:r>
      <w:r>
        <w:t xml:space="preserve">“We break into the first house, kill the terrorists, move to the next, and do it again,” the unit commander said. “Yamam fighters are killed as we fight, some are wounded and evacuated, the doctors patch them up, and they come back.”</w:t>
      </w:r>
      <w:r>
        <w:rPr>
          <w:rStyle w:val="FootnoteReference"/>
        </w:rPr>
        <w:endnoteReference w:id="64"/>
      </w:r>
      <w:r>
        <w:t xml:space="preserve"> </w:t>
      </w:r>
      <w:r>
        <w:t xml:space="preserve">Sayeret Matkal fought in the same lanes. The division commander counted more than a dozen units in the clearing, and he measured the work in one line. “To take a hundred and eight terrorists out of a kibbutz is not a conquest mission,” he said. “It is a slaughter mission.”</w:t>
      </w:r>
      <w:r>
        <w:rPr>
          <w:rStyle w:val="FootnoteReference"/>
        </w:rPr>
        <w:endnoteReference w:id="65"/>
      </w:r>
      <w:r>
        <w:t xml:space="preserve"> </w:t>
      </w:r>
      <w:r>
        <w:t xml:space="preserve">The last gunman in Be’eri died on Monday.</w:t>
      </w:r>
      <w:r>
        <w:rPr>
          <w:rStyle w:val="FootnoteReference"/>
        </w:rPr>
        <w:endnoteReference w:id="66"/>
      </w:r>
    </w:p>
    <w:p>
      <w:pPr>
        <w:pStyle w:val="BodyText"/>
      </w:pPr>
      <w:r>
        <w:t xml:space="preserve">The cost is the measure. By the count it released eight days later, the Yamam killed about 200 gunmen on the first day, most of them at point-blank range.</w:t>
      </w:r>
      <w:r>
        <w:rPr>
          <w:rStyle w:val="FootnoteReference"/>
        </w:rPr>
        <w:endnoteReference w:id="67"/>
      </w:r>
      <w:r>
        <w:t xml:space="preserve"> </w:t>
      </w:r>
      <w:r>
        <w:t xml:space="preserve">Nine of its fighters fell and thirty-five suffered wounds, and the wounded who could stand came back from the hospital to the fight.</w:t>
      </w:r>
      <w:r>
        <w:rPr>
          <w:rStyle w:val="FootnoteReference"/>
        </w:rPr>
        <w:endnoteReference w:id="68"/>
      </w:r>
      <w:r>
        <w:t xml:space="preserve"> </w:t>
      </w:r>
      <w:r>
        <w:t xml:space="preserve">Set the nine against the unit’s history. Since its founding in 1974, the Yamam had lost sixteen men in all its operations together. On one Saturday it lost nine.</w:t>
      </w:r>
      <w:r>
        <w:rPr>
          <w:rStyle w:val="FootnoteReference"/>
        </w:rPr>
        <w:endnoteReference w:id="69"/>
      </w:r>
      <w:r>
        <w:t xml:space="preserve"> </w:t>
      </w:r>
      <w:r>
        <w:t xml:space="preserve">It still could not reach every emergency, and it never reached the festival at Re’im. “If we had another hundred or two hundred fighters we could have sent them,” the commander said. “The blanket was short.”</w:t>
      </w:r>
      <w:r>
        <w:rPr>
          <w:rStyle w:val="FootnoteReference"/>
        </w:rPr>
        <w:endnoteReference w:id="70"/>
      </w:r>
    </w:p>
    <w:p>
      <w:pPr>
        <w:pStyle w:val="BodyText"/>
      </w:pPr>
      <w:r>
        <w:t xml:space="preserve">The other ledgers read the same way. Shaldag lost five fighters, two of them officers, and fifteen suffered wounds, on a day without precedent in the unit’s history.</w:t>
      </w:r>
      <w:r>
        <w:rPr>
          <w:rStyle w:val="FootnoteReference"/>
        </w:rPr>
        <w:endnoteReference w:id="71"/>
      </w:r>
      <w:r>
        <w:t xml:space="preserve"> </w:t>
      </w:r>
      <w:r>
        <w:t xml:space="preserve">Its oldest fighter was among the five. Sayeret Matkal, the most secret of the three, does not narrate its days, and most of its October 7 stays behind the classification line. The open record places it at Be’eri and at Re’im through the units that fought beside it, and press accounts of the fallen record two of its company commanders among the dead of the war’s first stretch.</w:t>
      </w:r>
      <w:r>
        <w:rPr>
          <w:rStyle w:val="FootnoteReference"/>
        </w:rPr>
        <w:endnoteReference w:id="72"/>
      </w:r>
      <w:r>
        <w:t xml:space="preserve"> </w:t>
      </w:r>
      <w:r>
        <w:t xml:space="preserve">I flag the gap rather than fill it. Duvdevan, the undercover unit of the commando brigade, lost seven fighters in the envelope.</w:t>
      </w:r>
      <w:r>
        <w:rPr>
          <w:rStyle w:val="FootnoteReference"/>
        </w:rPr>
        <w:endnoteReference w:id="73"/>
      </w:r>
      <w:r>
        <w:t xml:space="preserve"> </w:t>
      </w:r>
      <w:r>
        <w:t xml:space="preserve">The Shin Bet lost ten of its people.</w:t>
      </w:r>
      <w:r>
        <w:rPr>
          <w:rStyle w:val="FootnoteReference"/>
        </w:rPr>
        <w:endnoteReference w:id="74"/>
      </w:r>
      <w:r>
        <w:t xml:space="preserve"> </w:t>
      </w:r>
      <w:r>
        <w:t xml:space="preserve">These are not all the units, and these are not all the stories. None of these men received an order to fly into Be’eri, to storm Re’im, or to charge a column of gunmen between two kibbutzim. They went because the country was open and they were trained to close it.</w:t>
      </w:r>
    </w:p>
    <w:p>
      <w:pPr>
        <w:pStyle w:val="BodyText"/>
      </w:pPr>
      <w:r>
        <w:t xml:space="preserve">The units in this book did not fight on October 7 the way the book will describe them. The book describes institutions: their doctrines, their lineages, the entrepreneurs who built them, the wars that shaped them. On October 7 the institutions could not assemble. The headquarters was dark, the orders did not come, and the men reached the battle one car at a time. They fought first as individuals. They became units again only after the first hours, when enough of them found each other to form a team.</w:t>
      </w:r>
    </w:p>
    <w:p>
      <w:pPr>
        <w:pStyle w:val="BodyText"/>
      </w:pPr>
      <w:r>
        <w:t xml:space="preserve">This is the paradox I want the reader to carry into the chapters ahead. A country can lose its command and keep its capability, if the capability has been built into enough of its people. Hold two of the day’s dead side by side. A sergeant of twenty-one from Lod, who drove to Be’eri with his friends and went back into the kibbutz to carry out his commander. A master sergeant of forty-five, an artist and a father of three, who had given the unit half his life and flew to Alumim without being called. Neither received an order. Both went. The sixty special operators among the 369 dead measure how deep Israel had laid that capability, and what it cost on the day the system failed.</w:t>
      </w:r>
      <w:r>
        <w:rPr>
          <w:rStyle w:val="FootnoteReference"/>
        </w:rPr>
        <w:endnoteReference w:id="75"/>
      </w:r>
    </w:p>
    <w:p>
      <w:pPr>
        <w:pStyle w:val="BodyText"/>
      </w:pPr>
      <w:r>
        <w:t xml:space="preserve">That depth is the subject of this book. How does a small state build, across ninety years, a body of human capital so dense that it can fight without a head? I answer the long way, through the lives of the men who made these units and the wars that made the men. The story starts long before Gaza, in the dust of the Arab Revolt and the night patrols of a heavy, restless commander named Yitzhak Sadeh. It runs through the British commandos and the Palmach, through the reprisal raids and Unit 101, through the reconnaissance patrols and the hostage rescues that made the Israeli units famous. It begins here, on the first day, with the units fighting as men.</w:t>
      </w:r>
    </w:p>
    <w:bookmarkEnd w:id="76"/>
    <w:bookmarkStart w:id="80" w:name="the-puzzle"/>
    <w:p>
      <w:pPr>
        <w:pStyle w:val="Heading3"/>
      </w:pPr>
      <w:r>
        <w:t xml:space="preserve">The Puzzle</w:t>
      </w:r>
    </w:p>
    <w:p>
      <w:pPr>
        <w:pStyle w:val="FirstParagraph"/>
      </w:pPr>
      <w:r>
        <w:t xml:space="preserve">In the months after the 1973 war, the Israeli army dissolved the two units that had carried its small wars since 1967. Sayeret Charuv, the reconnaissance commando of Central Command, had fought the pursuit campaign against Palestinian guerrillas in the Jordan Valley. Sayeret Egoz, its counterpart in Northern Command, had fought the same kind of war along the Lebanese and Syrian frontiers. Between the wars, the two units saw more sustained combat than almost any formation in the army, and their ranks became a school for the next generation of field commanders. The General Staff had decided to disband them before the war. The war only delayed the sentence. When it ended, the army carried the decision out and folded their men into the battered armored brigades.</w:t>
      </w:r>
      <w:r>
        <w:rPr>
          <w:rStyle w:val="FootnoteReference"/>
        </w:rPr>
        <w:endnoteReference w:id="77"/>
      </w:r>
    </w:p>
    <w:p>
      <w:pPr>
        <w:pStyle w:val="BodyText"/>
      </w:pPr>
      <w:r>
        <w:t xml:space="preserve">In the same years the army was building. A reserve commando platoon took shape inside an existing unit. An airborne rescue unit stood up. The first of a new family of missile units formed. The army was burying special units and founding them at the same time.</w:t>
      </w:r>
    </w:p>
    <w:p>
      <w:pPr>
        <w:pStyle w:val="BodyText"/>
      </w:pPr>
      <w:r>
        <w:t xml:space="preserve">This was not a single season’s confusion. Over the decades that followed the pattern held. The army founded units in response to crises or new needs, and the units lived precarious lives. Some died in infancy for want of a champion. Others it dissolved and then, years later, raised again under the same name and number. To found a special unit in this army was a common act. To keep one alive was not.</w:t>
      </w:r>
      <w:r>
        <w:rPr>
          <w:rStyle w:val="FootnoteReference"/>
        </w:rPr>
        <w:endnoteReference w:id="78"/>
      </w:r>
    </w:p>
    <w:p>
      <w:pPr>
        <w:pStyle w:val="BodyText"/>
      </w:pPr>
      <w:r>
        <w:t xml:space="preserve">Meanwhile, across the IDF the number of formations that called themselves special kept climbing. In the end almost every branch acquired one. The artillery, the air-defense arm, the combat-intelligence corps, and the engineers each came to field a unit of its own, and several fielded more than one.</w:t>
      </w:r>
      <w:r>
        <w:rPr>
          <w:rStyle w:val="FootnoteReference"/>
        </w:rPr>
        <w:endnoteReference w:id="79"/>
      </w:r>
    </w:p>
    <w:p>
      <w:pPr>
        <w:pStyle w:val="BodyText"/>
      </w:pPr>
      <w:r>
        <w:t xml:space="preserve">Here is the puzzle this book sets out to solve. At the level of the branch, special operations forces proliferate. At the level of the unit, they often perish. The two facts pull against each other, and the explanation that comes first to mind does not reconcile them. If these units exist just to meet operational need, they should appear when the need is sharp and fade when it dulls. They have done the opposite. They have died while the threat that justified them was still in the field, and they have multiplied after that threat receded. Need alone cannot account for a population of units that grows when the danger falls and thins when it rises.</w:t>
      </w:r>
    </w:p>
    <w:p>
      <w:pPr>
        <w:pStyle w:val="BodyText"/>
      </w:pPr>
      <w:r>
        <w:t xml:space="preserve">I argue that the answer is institutional, not operational. These units rise, die, and multiply for reasons that have more to do with the politics of the security establishment than with the missions in front of it. A unit is founded when a shock cracks the institution open and a determined officer, protected by a patron, builds something new that closes the gap. A unit dies when no such officer stays to defend it, or when a larger unit wants its soldiers. And units multiply across the branches because an elite formation confers prestige on the corps that holds it. The spread of these units comes to track the standing they confer, not the threat they were built to meet. Over the years, the mechanism reinforced itself. Veterans of the elite units rose to the head of the army and into political office. Patronage, once the gift of a rare protector, became a property of the leadership itself.</w:t>
      </w:r>
    </w:p>
    <w:p>
      <w:pPr>
        <w:pStyle w:val="BodyText"/>
      </w:pPr>
      <w:r>
        <w:t xml:space="preserve">That is the argument in miniature. The section that follows sets out the framework in full, as a general account that should travel beyond any single country. The rest of the book then tests it against a century of one national case, in which the founding, the dying, and the multiplying can all be watched at close range.</w:t>
      </w:r>
    </w:p>
    <w:bookmarkEnd w:id="80"/>
    <w:bookmarkEnd w:id="81"/>
    <w:bookmarkStart w:id="91" w:name="X0ca431911faaebad680cb0a16c521eb1144fa07"/>
    <w:p>
      <w:pPr>
        <w:pStyle w:val="Heading2"/>
      </w:pPr>
      <w:r>
        <w:t xml:space="preserve">1.2 Conceptualizing Special Operations Forces</w:t>
      </w:r>
    </w:p>
    <w:p>
      <w:pPr>
        <w:pStyle w:val="FirstParagraph"/>
      </w:pPr>
      <w:r>
        <w:t xml:space="preserve">Special operations forces are hard to define, and the difficulty is old. Not long ago, conventional armies held irregular soldiers in low regard. Irregular and specialized tactics are as old as war. Dedicated special operations forces are not. Their formalization belongs to the twentieth century. Yet the conditions that produced them are permanent. Almost every major war exposes the gaps between the two sides: numbers, skill, knowledge of the ground, and technology.</w:t>
      </w:r>
      <w:r>
        <w:rPr>
          <w:rStyle w:val="FootnoteReference"/>
        </w:rPr>
        <w:endnoteReference w:id="82"/>
      </w:r>
    </w:p>
    <w:p>
      <w:pPr>
        <w:pStyle w:val="BodyText"/>
      </w:pPr>
      <w:r>
        <w:t xml:space="preserve">Those gaps pushed armies toward irregular methods. A weaker side could offset a stronger one by fighting outside the conventional script. Commanders relied on clandestine intelligence and reconnaissance to reduce their uncertainty. In hard moments they turned to irregular fighters for missions the regular formations could not carry out. These fighters outflanked enemy columns, sabotaged armories, cut supply lines, and broke enemy morale. The tactics were old, and they worked. They were also suspect. Many officers saw them as a denial of military virtue, and tied them to rebels, bandits, and mercenaries. The professional mainstream kept its distance.</w:t>
      </w:r>
      <w:r>
        <w:rPr>
          <w:rStyle w:val="FootnoteReference"/>
        </w:rPr>
        <w:endnoteReference w:id="83"/>
      </w:r>
    </w:p>
    <w:p>
      <w:pPr>
        <w:pStyle w:val="BodyText"/>
      </w:pPr>
      <w:r>
        <w:t xml:space="preserve">The Industrial Revolution changed the calculation. War grew more complex and more fluid, and armies began to weigh what irregular operations were worth. The shift was uneven. Armies of new nation-states, the United States among them, carried the memory of militia and frontier war, and took to irregular tactics with less resistance. The colonial powers of Europe were warier. Their commanders read such methods as a threat to imperial order and resisted building them into institutions. The pressure of modern war wore that resistance down. Integration became first necessary, then unavoidable. By the middle of the twentieth century these forces were everywhere. We still lack a settled idea of what they are.</w:t>
      </w:r>
    </w:p>
    <w:p>
      <w:pPr>
        <w:pStyle w:val="BodyText"/>
      </w:pPr>
      <w:r>
        <w:t xml:space="preserve">Most accounts describe these forces by what they do. The instinct is fair, but it does not yield a definition. Few concepts in the study of war are as unsettled. The confusion is not new. In 1944, four years after the first commando units formed, a philologist at Columbia University tried to fix the meaning of the word and admitted he could not:</w:t>
      </w:r>
    </w:p>
    <w:p>
      <w:pPr>
        <w:pStyle w:val="BodyText"/>
      </w:pPr>
      <w:r>
        <w:t xml:space="preserve">“At the present time, we may conclude, the word Commando is not very clearly defined… To some people (including, apparently, those in Great Britain who deal officially with such matters), it means a unit of command in the British Special Service Forces; to others, it means an individual soldier who is a member of one of these units. Indeed, there are those for whom, somewhat illogically, it means both of these things.”</w:t>
      </w:r>
      <w:r>
        <w:rPr>
          <w:rStyle w:val="FootnoteReference"/>
        </w:rPr>
        <w:endnoteReference w:id="84"/>
      </w:r>
    </w:p>
    <w:p>
      <w:pPr>
        <w:pStyle w:val="BodyText"/>
      </w:pPr>
      <w:r>
        <w:t xml:space="preserve">The trouble runs deeper than one stubborn word. The major definitions do not refine one another. They locate the essence of the thing in different places. Alliance doctrine locates it in the institution: forces specially designated, organized, trained, and equipped, using techniques that conventional forces do not.</w:t>
      </w:r>
      <w:r>
        <w:rPr>
          <w:rStyle w:val="FootnoteReference"/>
        </w:rPr>
        <w:endnoteReference w:id="85"/>
      </w:r>
      <w:r>
        <w:t xml:space="preserve"> </w:t>
      </w:r>
      <w:r>
        <w:t xml:space="preserve">Strategists locate it in the mode of fighting: regular soldiers trained to fight by irregular means.</w:t>
      </w:r>
      <w:r>
        <w:rPr>
          <w:rStyle w:val="FootnoteReference"/>
        </w:rPr>
        <w:endnoteReference w:id="86"/>
      </w:r>
      <w:r>
        <w:t xml:space="preserve"> </w:t>
      </w:r>
      <w:r>
        <w:t xml:space="preserve">Others locate it in the operators, in the caliber and the scarcity of the people who fill the ranks.</w:t>
      </w:r>
      <w:r>
        <w:rPr>
          <w:rStyle w:val="FootnoteReference"/>
        </w:rPr>
        <w:endnoteReference w:id="87"/>
      </w:r>
      <w:r>
        <w:t xml:space="preserve"> </w:t>
      </w:r>
      <w:r>
        <w:t xml:space="preserve">These are not three versions of one idea. They are three claims about where the essence sits: in the institution, in the method, or in the people.</w:t>
      </w:r>
    </w:p>
    <w:p>
      <w:pPr>
        <w:pStyle w:val="BodyText"/>
      </w:pPr>
      <w:r>
        <w:t xml:space="preserve">The vocabulary will not settle either. Commando entered English from the Boer wars as the name of a militia, a Dutch word for a command. Only in the Second World War did it harden into a battalion-sized unit for combined operations.</w:t>
      </w:r>
      <w:r>
        <w:rPr>
          <w:rStyle w:val="FootnoteReference"/>
        </w:rPr>
        <w:endnoteReference w:id="88"/>
      </w:r>
      <w:r>
        <w:t xml:space="preserve"> </w:t>
      </w:r>
      <w:r>
        <w:t xml:space="preserve">The same tasks appear across allied armies under different national titles, and the label tracks administrative habit more than any difference in the thing itself. The dominant term proves the point. SOF is a bureaucratic coinage. It spread after 1987, when the United States and Britain gathered their nonconventional forces under unified commands. The Americans could not reuse special forces, which had named the Army’s Green Berets since 1952, so their new headquarters became the United States Special Operations Command. The academic vocabulary followed the administrative one.</w:t>
      </w:r>
      <w:r>
        <w:rPr>
          <w:rStyle w:val="FootnoteReference"/>
        </w:rPr>
        <w:endnoteReference w:id="89"/>
      </w:r>
    </w:p>
    <w:p>
      <w:pPr>
        <w:pStyle w:val="BodyText"/>
      </w:pPr>
      <w:r>
        <w:t xml:space="preserve">A category whose name and core keep moving is telling us something. No single trait runs through every case. The definitions share overlapping traits with no common center, the pattern philosophers call a family resemblance.</w:t>
      </w:r>
      <w:r>
        <w:rPr>
          <w:rStyle w:val="FootnoteReference"/>
        </w:rPr>
        <w:endnoteReference w:id="90"/>
      </w:r>
      <w:r>
        <w:t xml:space="preserve"> </w:t>
      </w:r>
      <w:r>
        <w:t xml:space="preserve">The disagreement is not noise around a stable concept. It is evidence. The basis each writer chooses tracks the institutional problem in front of them. Where a state has built a formal command, membership turns on designation, on which units the institution claims as its own. Where the pressing question is who can fight a new kind of war, the operator moves to the center. The definition shifts with the institutional problem it is asked to solve.</w:t>
      </w:r>
    </w:p>
    <w:p>
      <w:pPr>
        <w:pStyle w:val="BodyText"/>
      </w:pPr>
      <w:r>
        <w:t xml:space="preserve">So I define the category by its function and let the rest vary. A special operations force, in this book, is a military or paramilitary unit marked first by a distinctive role and function. Its defining capacity is to undertake missions that fall outside, or beyond the reliable reach of, conventional forces. It carries, second, at least one of three substitutable markers. The first marker is a distinctive organization, visible in selection, training, and equipment. The second is the distinctive operator, in the caliber and the scarcity of the personnel. The third is a distinctive designation inside the military institution. The functional core stays fixed. The markers trade places, and which one a force leans on tracks the threat it faces and the strategic culture it carries.</w:t>
      </w:r>
    </w:p>
    <w:bookmarkEnd w:id="91"/>
    <w:bookmarkStart w:id="124" w:name="X07fab50f32e8fcec6b08a54656f54b33704eb2d"/>
    <w:p>
      <w:pPr>
        <w:pStyle w:val="Heading2"/>
      </w:pPr>
      <w:r>
        <w:t xml:space="preserve">1.3 Theoretical Framework: SOF, Critical Junctures, Entrepreneurs, and the Proliferation Paradox</w:t>
      </w:r>
    </w:p>
    <w:bookmarkStart w:id="95" w:name="armies-as-sticky-institutions"/>
    <w:p>
      <w:pPr>
        <w:pStyle w:val="Heading3"/>
      </w:pPr>
      <w:r>
        <w:t xml:space="preserve">Armies as sticky institutions</w:t>
      </w:r>
    </w:p>
    <w:p>
      <w:pPr>
        <w:pStyle w:val="FirstParagraph"/>
      </w:pPr>
      <w:r>
        <w:t xml:space="preserve">Start with the thing to be changed. Armies are large bureaucracies built for stability. They standardize, they routinize, they reward conformity, and they punish deviation. A force that must move tens of thousands of people in coordinated violence cannot run on improvisation, and the habits that make it reliable also make it slow to change. Conservatism is not a flaw layered atop the institution. It is the institution working as designed.</w:t>
      </w:r>
      <w:r>
        <w:rPr>
          <w:rStyle w:val="FootnoteReference"/>
        </w:rPr>
        <w:endnoteReference w:id="92"/>
      </w:r>
    </w:p>
    <w:p>
      <w:pPr>
        <w:pStyle w:val="BodyText"/>
      </w:pPr>
      <w:r>
        <w:t xml:space="preserve">The mechanism has a name. Path dependence is the process by which an early commitment locks an organization onto a course and raises the cost of leaving it with every year invested. Weapons systems absorb sunk costs. Doctrine hardens into assumption. Careers accumulate around the dominant platform, and the officers who rose with it become a constituency for keeping it. Each year on the path yields increasing returns to staying on it, and the price of switching climbs out of reach. A branch that has poured a generation of money and prestige into a dominant weapon will not welcome a unit whose founding premise is that the weapon has reached its limit.</w:t>
      </w:r>
      <w:r>
        <w:rPr>
          <w:rStyle w:val="FootnoteReference"/>
        </w:rPr>
        <w:endnoteReference w:id="93"/>
      </w:r>
    </w:p>
    <w:p>
      <w:pPr>
        <w:pStyle w:val="BodyText"/>
      </w:pPr>
      <w:r>
        <w:t xml:space="preserve">Recent work adds a sharper point. Stability in a military is not only inertia. It is a choice. A force that changed its doctrine every time the environment shifted would never master anything, and a measure of deliberate conservatism is the necessary complement to innovation, not its opposite. This matters for the argument that follows. The resistance a new unit meets is not stupidity or sloth. It is the institution defending a good it has reason to protect. Most of the time, the gatekeepers win, and the path holds.</w:t>
      </w:r>
      <w:r>
        <w:rPr>
          <w:rStyle w:val="FootnoteReference"/>
        </w:rPr>
        <w:endnoteReference w:id="94"/>
      </w:r>
    </w:p>
    <w:bookmarkEnd w:id="95"/>
    <w:bookmarkStart w:id="98" w:name="the-critical-juncture"/>
    <w:p>
      <w:pPr>
        <w:pStyle w:val="Heading3"/>
      </w:pPr>
      <w:r>
        <w:t xml:space="preserve">The critical juncture</w:t>
      </w:r>
    </w:p>
    <w:p>
      <w:pPr>
        <w:pStyle w:val="FirstParagraph"/>
      </w:pPr>
      <w:r>
        <w:t xml:space="preserve">If institutions are sticky, change needs a special kind of moment. The historical-institutional literature calls it a critical juncture: a brief period when the usual stabilizers fail and choices that were unthinkable a year earlier become possible. War is the clearest case. The collapse of a front, the loss of a capability, the exposure of a doctrine as bankrupt, each loosens the structure for a time and admits options the peacetime army would have refused.</w:t>
      </w:r>
      <w:r>
        <w:rPr>
          <w:rStyle w:val="FootnoteReference"/>
        </w:rPr>
        <w:endnoteReference w:id="96"/>
      </w:r>
    </w:p>
    <w:p>
      <w:pPr>
        <w:pStyle w:val="BodyText"/>
      </w:pPr>
      <w:r>
        <w:t xml:space="preserve">The literature separates two things that the word crisis tends to blur, and the distinction earns its keep. A permissive condition loosens the structure and opens the window. A productive condition fills the window with a particular outcome. The two are not the same, and neither produces an institution on its own. The war is the permissive condition. It pries the window open and silences the gatekeepers. The entrepreneur is the productive condition. He decides what passes through. A shock without an entrepreneur yields recrimination and reorganization. An entrepreneur without a shock yields a proposal that dies in a drawer. Together they yield a unit.</w:t>
      </w:r>
      <w:r>
        <w:rPr>
          <w:rStyle w:val="FootnoteReference"/>
        </w:rPr>
        <w:endnoteReference w:id="97"/>
      </w:r>
    </w:p>
    <w:bookmarkEnd w:id="98"/>
    <w:bookmarkStart w:id="102" w:name="why-militaries-change"/>
    <w:p>
      <w:pPr>
        <w:pStyle w:val="Heading3"/>
      </w:pPr>
      <w:r>
        <w:t xml:space="preserve">Why militaries change</w:t>
      </w:r>
    </w:p>
    <w:p>
      <w:pPr>
        <w:pStyle w:val="FirstParagraph"/>
      </w:pPr>
      <w:r>
        <w:t xml:space="preserve">Why do organizations built for stability adopt change at all? Four decades of scholarship on military innovation have circled that question, and the answers sort into six schools. The oldest locates the engine outside the armed service. Military organizations are conservative bureaucracies that drift toward stagnation, and innovation arrives when civilian leaders, alarmed by an external threat, impose it from above, often through maverick officers who bypass institutional resistance. A second school finds the engine in the rivalry between services. When a new threat or technology creates a mission that no service owns, the services compete for it, each betting that the winner takes the budgets and the prestige. A third school looks inside a single service and argues that change begins when respected senior officers formulate a new theory of victory and protect it by opening promotion paths for the mid-level officers who adopt it.</w:t>
      </w:r>
      <w:r>
        <w:rPr>
          <w:rStyle w:val="FootnoteReference"/>
        </w:rPr>
        <w:endnoteReference w:id="99"/>
      </w:r>
    </w:p>
    <w:p>
      <w:pPr>
        <w:pStyle w:val="BodyText"/>
      </w:pPr>
      <w:r>
        <w:t xml:space="preserve">A fourth school turns to culture. The organizational and strategic culture of a service defines what it believes about war, which threats it sees, which weapons and doctrines it treats as legitimate, and which solutions it treats as legitimate; solutions that violate the culture meet resistance until leaders run a planned campaign of cultural change. A fifth school inverts the direction of causation. Soldiers and field commanders, learning under fire, improvise methods that spread sideways between units before the senior command notices and adopts them. The sixth borrows from economics. Adoption at the top settles nothing because implementation depends on mid-level agents who can drag their feet or sabotage the change, and leaders must monitor, enforce, and reward to push the innovation through.</w:t>
      </w:r>
      <w:r>
        <w:rPr>
          <w:rStyle w:val="FootnoteReference"/>
        </w:rPr>
        <w:endnoteReference w:id="100"/>
      </w:r>
    </w:p>
    <w:p>
      <w:pPr>
        <w:pStyle w:val="BodyText"/>
      </w:pPr>
      <w:r>
        <w:t xml:space="preserve">Later work abandoned the search for one cause and treats innovation as layered: pressure from above, rivalry between services, coalition-building within them, and feedback from the field. I draw on this work. I also part from it on one point. Each school asks why the military changes. No one asks why the change so often takes the shape of a unit, or why those units live the lives they live. Rivalry and threat explain the pressure to innovate. They do not explain which units get built, which die young, and which multiply.</w:t>
      </w:r>
      <w:r>
        <w:t xml:space="preserve"> </w:t>
      </w:r>
      <w:r>
        <w:rPr>
          <w:rStyle w:val="FootnoteReference"/>
        </w:rPr>
        <w:endnoteReference w:id="101"/>
      </w:r>
    </w:p>
    <w:p>
      <w:pPr>
        <w:pStyle w:val="BodyText"/>
      </w:pPr>
      <w:r>
        <w:t xml:space="preserve">The reason is that the pressure never stops. A state locked in a long conflict lives inside a permanent contest in which each side responds to or adapts to the other’s last move. I treat that contest as a necessary condition and not a sufficient one. It is the constant background of military life, and a constant cannot explain why an army builds a deep-reconnaissance unit in one decade and lets a counter-infiltration unit die in the next. For that we need a theory of the institution, not a theory of the struggle.</w:t>
      </w:r>
    </w:p>
    <w:bookmarkEnd w:id="102"/>
    <w:bookmarkStart w:id="108" w:name="the-entrepreneur"/>
    <w:p>
      <w:pPr>
        <w:pStyle w:val="Heading3"/>
      </w:pPr>
      <w:r>
        <w:t xml:space="preserve">The entrepreneur</w:t>
      </w:r>
    </w:p>
    <w:p>
      <w:pPr>
        <w:pStyle w:val="FirstParagraph"/>
      </w:pPr>
      <w:r>
        <w:t xml:space="preserve">The agent who fills the window has a name in two literatures that the military-innovation field rarely reads together. The first studies institutional entrepreneurs, the actors who change the rules of an organized field. It defines them by behavior, not by motive. An institutional entrepreneur meets two tests: he initiates a change that breaks with the existing order, and he takes an active part in carrying it out. The test asks what the person did, not what the person felt, and it lets the analyst select cases on a stated, repeatable basis rather than by hindsight. The same criterion draws a line that the argument needs. An ordinary commander runs an existing unit well. An entrepreneur brings a unit into being, or remakes one, against the resistance of the surrounding institution. Many capable officers are not entrepreneurs, and the distinction is not a judgment of quality. It is a judgment of what the officer changed.</w:t>
      </w:r>
      <w:r>
        <w:rPr>
          <w:rStyle w:val="FootnoteReference"/>
        </w:rPr>
        <w:endnoteReference w:id="103"/>
      </w:r>
    </w:p>
    <w:p>
      <w:pPr>
        <w:pStyle w:val="BodyText"/>
      </w:pPr>
      <w:r>
        <w:t xml:space="preserve">The second literature study on entrepreneurship within government, where there are no market rewards for a good bet. Here, the entrepreneur works without the discipline and without the prize that the private sector supplies. He pursues public value, builds the political authorization that lets him act, and assembles the operational capacity to deliver, and he holds the three together or fails. He shows innovativeness, proactiveness, and a tolerance for risk in a setting that punishes all three. The window he needs opens when three streams converge: a recognized problem, a ready solution, and a politician willing to back it. The crisis of a lost battle joins the failure of the old method to a stock of unorthodox ideas and a leadership desperate to show initiative, and the policy window opens.</w:t>
      </w:r>
      <w:r>
        <w:rPr>
          <w:rStyle w:val="FootnoteReference"/>
        </w:rPr>
        <w:endnoteReference w:id="104"/>
      </w:r>
    </w:p>
    <w:p>
      <w:pPr>
        <w:pStyle w:val="BodyText"/>
      </w:pPr>
      <w:r>
        <w:t xml:space="preserve">The behavior has a structural signature. Inside any organization, two kinds of strategic behavior run side by side. One stays within the existing strategy and aims at goals the institution already recognizes. The other pushes initiatives from below that break the official line. The officer who wants the top of the pyramid adopts the first, because the second alienates the rival branches whose votes he will need. The entrepreneur keeps the second and pays for it. This is the first prediction the empirical chapters can test: the men who build these units rarely reach the highest ranks.</w:t>
      </w:r>
      <w:r>
        <w:rPr>
          <w:rStyle w:val="FootnoteReference"/>
        </w:rPr>
        <w:endnoteReference w:id="105"/>
      </w:r>
    </w:p>
    <w:p>
      <w:pPr>
        <w:pStyle w:val="BodyText"/>
      </w:pPr>
      <w:r>
        <w:t xml:space="preserve">The work itself splits into two, and the split matters more than it looks. One part is design. Someone has to solve the technical problem, build the thing, and learn what works by trial and error against a live enemy. The other part is politics. Someone has to neutralize the resistance, gather the resources, and frame the novelty so that the gatekeepers can accept it. The two tasks demand different talents and rarely sit in one person. Founding a unit is therefore an act of distributed agency, a small coalition rather than a lone visionary, and the histories that credit a single founder often hide a partner who did the other half of the job.</w:t>
      </w:r>
      <w:r>
        <w:rPr>
          <w:rStyle w:val="FootnoteReference"/>
        </w:rPr>
        <w:endnoteReference w:id="106"/>
      </w:r>
    </w:p>
    <w:p>
      <w:pPr>
        <w:pStyle w:val="BodyText"/>
      </w:pPr>
      <w:r>
        <w:t xml:space="preserve">The motive is the last piece, and it runs against the careerist reading. The force that carries an entrepreneur through years of bureaucratic resistance is internal. It looks more like an artist’s attachment to a vision than a manager’s pursuit of reward, and it explains why these officers persist even when persistence costs them. Selection and socialization in elite units also leave durable marks on the people who pass through them. The organizational term is imprinting: conditions present at a formative moment stamp dispositions that outlast the moment, including resilience, self-discipline, and a high tolerance for ambiguity. The evidence for imprinting runs at the level of the individual, not the unit, and I use it that way: as a claim about the people the units produce rather than about the units themselves.</w:t>
      </w:r>
      <w:r>
        <w:rPr>
          <w:rStyle w:val="FootnoteReference"/>
        </w:rPr>
        <w:endnoteReference w:id="107"/>
      </w:r>
    </w:p>
    <w:bookmarkEnd w:id="108"/>
    <w:bookmarkStart w:id="113" w:name="the-patron-and-the-immune-system"/>
    <w:p>
      <w:pPr>
        <w:pStyle w:val="Heading3"/>
      </w:pPr>
      <w:r>
        <w:t xml:space="preserve">The patron and the immune system</w:t>
      </w:r>
    </w:p>
    <w:p>
      <w:pPr>
        <w:pStyle w:val="FirstParagraph"/>
      </w:pPr>
      <w:r>
        <w:t xml:space="preserve">The entrepreneur cannot work alone; here, the second figure enters. Every established organization runs what one literature calls a corporate immune system, a set of reflexes that detect a novel internal initiative and move to kill it before it can compete for resources or attention. A new unit, unorthodox by definition, triggers those reflexes at once. The regular officer corps distrusts the irregular, resents the drain of talent and prestige, and treats the founder as a loose element who threatens the chain of command.</w:t>
      </w:r>
      <w:r>
        <w:rPr>
          <w:rStyle w:val="FootnoteReference"/>
        </w:rPr>
        <w:endnoteReference w:id="109"/>
      </w:r>
    </w:p>
    <w:p>
      <w:pPr>
        <w:pStyle w:val="BodyText"/>
      </w:pPr>
      <w:r>
        <w:t xml:space="preserve">The defense against the immune system is a patron. The literature on special operations returns to this point: elite units almost always encounter fierce resistance from the conventional establishment, and they survive only under the protection of a sponsor high enough to override that resistance. The patron grants the initiative its first legitimacy, routes resources to it through informal channels, and shields the young unit while it is small and easy to kill. Political leaders are drawn to these fighting elites, and they take the units under their wing in part to bypass the caution of the senior command. The protection is real, and it is also a liability, because a project that depends on one patron is exposed the moment the patron moves on.</w:t>
      </w:r>
      <w:r>
        <w:t xml:space="preserve"> </w:t>
      </w:r>
      <w:r>
        <w:rPr>
          <w:rStyle w:val="FootnoteReference"/>
        </w:rPr>
        <w:endnoteReference w:id="110"/>
      </w:r>
    </w:p>
    <w:p>
      <w:pPr>
        <w:pStyle w:val="BodyText"/>
      </w:pPr>
      <w:r>
        <w:t xml:space="preserve">The same bureaucracy that resists is also, for a time, permissive. Its ultimate stakeholders, the taxpayers, cannot monitor how the money moves, and the resulting slack gives a protected officer room to build something unorthodox out of sight. That room is where the new unit takes shape. But the window does not stay open. To survive the first reorganization, a unit must cross a threshold of institutionalization: a defined mission, a selection-and-training pipeline, a written doctrine, and a constituency with a stake in its continuation. A unit that crosses the threshold becomes part of the furniture and is hard to remove. A unit that does not remain a personal project; personal projects die when the person leaves.</w:t>
      </w:r>
      <w:r>
        <w:rPr>
          <w:rStyle w:val="FootnoteReference"/>
        </w:rPr>
        <w:endnoteReference w:id="111"/>
      </w:r>
    </w:p>
    <w:p>
      <w:pPr>
        <w:pStyle w:val="BodyText"/>
      </w:pPr>
      <w:r>
        <w:t xml:space="preserve">Crossing the threshold is network work, and it has little to do with battlefield performance. The survival of a unit turns on its ability to win a bureaucratic contest in the corridors, not a firefight in the field. The entrepreneur builds ties that do different jobs. He needs allies senior enough to override resistance, collaborators whose standing lends the unit legitimacy in its first fragile season, partners in research and procurement who let the unit serve as a testing ground for new equipment, and, over the longer run, alums placed in decision-making seats who protect the budget and the missions after the founders are gone. The decisive resource is position in the bureaucratic network. The unit that builds the network survives. The unit that fights well but stands alone does not.</w:t>
      </w:r>
      <w:r>
        <w:rPr>
          <w:rStyle w:val="FootnoteReference"/>
        </w:rPr>
        <w:endnoteReference w:id="112"/>
      </w:r>
    </w:p>
    <w:bookmarkEnd w:id="113"/>
    <w:bookmarkStart w:id="118" w:name="the-unit-is-an-engine-of-diffusion"/>
    <w:p>
      <w:pPr>
        <w:pStyle w:val="Heading3"/>
      </w:pPr>
      <w:r>
        <w:t xml:space="preserve">The unit is an engine of diffusion</w:t>
      </w:r>
    </w:p>
    <w:p>
      <w:pPr>
        <w:pStyle w:val="FirstParagraph"/>
      </w:pPr>
      <w:r>
        <w:t xml:space="preserve">A unit that survives does more than persist. It changes the force around it. Elite units are small, flexible, and built on human capital rather than heavy platforms, and that makes them cheap places to experiment. They can test a new method against a real enemy, fix what fails at speed, and hand the proven version to the wider force. The argument that elite units function as testing grounds for the larger army is old, and it captures a real mechanism: the unit absorbs the risk of the first trial, and the institution harvests the result.</w:t>
      </w:r>
      <w:r>
        <w:rPr>
          <w:rStyle w:val="FootnoteReference"/>
        </w:rPr>
        <w:endnoteReference w:id="114"/>
      </w:r>
    </w:p>
    <w:p>
      <w:pPr>
        <w:pStyle w:val="BodyText"/>
      </w:pPr>
      <w:r>
        <w:t xml:space="preserve">The recent history of Western forces shows the mechanism at work. A special-operations task force in Iraq and Afghanistan turned itself from a body built to find and strike targets into one built to exploit and analyze them, fusing intelligence and operations into a single cycle, and the model it proved out spread into the conventional force as the fusion cell. What began as a tactical fix inside one elite organization became a structural change across a much larger one. The transformation ran on networks and on the industrial reorganization of the special-operations enterprise, and it shows how a method born at the edge migrates to the center.</w:t>
      </w:r>
      <w:r>
        <w:rPr>
          <w:rStyle w:val="FootnoteReference"/>
        </w:rPr>
        <w:endnoteReference w:id="115"/>
      </w:r>
    </w:p>
    <w:p>
      <w:pPr>
        <w:pStyle w:val="BodyText"/>
      </w:pPr>
      <w:r>
        <w:t xml:space="preserve">What spreads, and how fast, follows three things. It follows how well the innovation works in the field, what it costs the receiving organization to absorb, and how far it fits that organization’s existing values and routines—the better the fit and the lower the cost, the faster the spread. Inside a single military, the spread also follows prestige as much as utility. A low-status branch that acquires an elite unit improves its image and its recruiting, and rival branches answer by raising elite units of their own. Proliferation tracks the standing the units confer, not the threat they were built to meet, and it continues after the threat recedes. This is the paradox the book is built to explain: at the level of the branch, the units multiply, while at the level of the individual unit, they often die.</w:t>
      </w:r>
      <w:r>
        <w:t xml:space="preserve"> </w:t>
      </w:r>
      <w:r>
        <w:rPr>
          <w:rStyle w:val="FootnoteReference"/>
        </w:rPr>
        <w:endnoteReference w:id="116"/>
      </w:r>
    </w:p>
    <w:p>
      <w:pPr>
        <w:pStyle w:val="BodyText"/>
      </w:pPr>
      <w:r>
        <w:t xml:space="preserve">A model that has taken root in one state can also cross to others, and the crossing has a logic of its own. It travels along three paths. It moves through training ties, when one army instructs another and exports its assumptions along with its methods. It moves through personnel networks as veterans leave the service, carrying the model into foreign armies, private firms, and advisory roles. It moves through doctrinal transfer, when the written principles of one force are read, translated, and adopted by another. The diffusion is not even. A model is adopted in which the receiving state faces conditions similar to those that produced it, and it is rejected when the structural fit is poor. The framework that explains why a unit is founded at home begins, in this way, to explain why the pattern is copied abroad in some places and not in others.</w:t>
      </w:r>
      <w:r>
        <w:rPr>
          <w:rStyle w:val="FootnoteReference"/>
        </w:rPr>
        <w:endnoteReference w:id="117"/>
      </w:r>
    </w:p>
    <w:bookmarkEnd w:id="118"/>
    <w:bookmarkStart w:id="122" w:name="the-origins-and-the-loop-back"/>
    <w:p>
      <w:pPr>
        <w:pStyle w:val="Heading3"/>
      </w:pPr>
      <w:r>
        <w:t xml:space="preserve">The origins, and the loop back</w:t>
      </w:r>
    </w:p>
    <w:p>
      <w:pPr>
        <w:pStyle w:val="FirstParagraph"/>
      </w:pPr>
      <w:r>
        <w:t xml:space="preserve">The pattern is older than the units this book follows. The intellectual roots reach back before the Second World War. The assault detachments of the First World War, the Italian shock troops formed in 1917, and the German infiltration units that a junior officer built from the bottom up, taught armies that a small body of selected men with the right tactics could break a stalemate that mass could not. Between the wars, the clandestine-penetration units of the German intelligence service carried the idea further, training picked soldiers in foreign languages and enemy uniforms for sabotage and seizure operations behind the lines. The operational vocabulary of special operations existed before the war that made it famous.</w:t>
      </w:r>
      <w:r>
        <w:rPr>
          <w:rStyle w:val="FootnoteReference"/>
        </w:rPr>
        <w:endnoteReference w:id="119"/>
      </w:r>
    </w:p>
    <w:p>
      <w:pPr>
        <w:pStyle w:val="BodyText"/>
      </w:pPr>
      <w:r>
        <w:t xml:space="preserve">The wartime foundings followed the model this review has drawn. The Special Air Service began in the Western Desert as the proposal of a junior officer with contempt for the staff, pushed against the resistance of a fixed command and carried by the protection of a patron willing to gamble on a small, mobile, lethal raiding force in the enemy’s rear. The unit concentrated capability out of proportion to its size, and it shifted the shape of the force from a hierarchy toward a network. Then the war ended and the unit died with the others, only to return in the Cold War under a new lineage. The death and the revival are the clearest evidence in the record that mission alone did not keep these units alive. If need had governed, the units should have appeared when the threat was sharp and faded when it dulled. They did the opposite.</w:t>
      </w:r>
      <w:r>
        <w:rPr>
          <w:rStyle w:val="FootnoteReference"/>
        </w:rPr>
        <w:endnoteReference w:id="120"/>
      </w:r>
    </w:p>
    <w:p>
      <w:pPr>
        <w:pStyle w:val="BodyText"/>
      </w:pPr>
      <w:r>
        <w:t xml:space="preserve">Even the category resists definition, and the disagreement is itself a piece of evidence. Alliance doctrine defines a special-operations force by its institution: forces with a special designation, organization, training, and equipment, employing methods that regular forces do not. A strategist answers that they are regular soldiers trained to fight in an irregular way. An analyst points instead to the people and their rare qualities, and a more recent literature locates the defining trait in the unit’s privileged institutional position and its direct access to political and intelligence power centers. These are not refinements of one definition. They place the essence of the thing in different locations, in the institution, in the way of fighting, in the fighters, and in the unit’s place in the structure of power. A category that states define into existence again and again, each time in the image of the problem before them, is not a fixed tool waiting to be used. It is an institutional product, and it calls for a theory of institutions.</w:t>
      </w:r>
      <w:r>
        <w:rPr>
          <w:rStyle w:val="FootnoteReference"/>
        </w:rPr>
        <w:endnoteReference w:id="121"/>
      </w:r>
    </w:p>
    <w:bookmarkEnd w:id="122"/>
    <w:bookmarkStart w:id="123" w:name="what-the-literatures-miss"/>
    <w:p>
      <w:pPr>
        <w:pStyle w:val="Heading3"/>
      </w:pPr>
      <w:r>
        <w:t xml:space="preserve">What the literatures miss</w:t>
      </w:r>
    </w:p>
    <w:p>
      <w:pPr>
        <w:pStyle w:val="FirstParagraph"/>
      </w:pPr>
      <w:r>
        <w:t xml:space="preserve">Set side by side, these literatures explain the parts and miss the whole. The institutional literature explains why armies resist. The critical-junctures literature explains when they yield. The innovation field explains the pressure to change. The entrepreneurship literatures explain who drives the change and how. The diffusion literature explains how a model travels. None explains the population of units itself: why some are founded, why many die in infancy, and why the survivors multiply across services and borders long after their reason for being has passed.</w:t>
      </w:r>
    </w:p>
    <w:p>
      <w:pPr>
        <w:pStyle w:val="BodyText"/>
      </w:pPr>
      <w:r>
        <w:t xml:space="preserve">I argue that the missing account is institutional, not operational. A unit is founded when a shock opens a window and an entrepreneur, shielded by a patron, builds something new that closes a capability gap. A unit dies when no such officer remains to defend it, or when a larger unit covets its soldiers, or when the patron moves on before the unit has crossed the threshold of institutionalization. Units multiply across the branches because an elite formation confers prestige on the branch that holds one, and proliferation chases the standing the units grant rather than the threat they were built to meet. Over time the mechanism reinforces itself, as the veterans of elite units rise to command and to political office, and the patronage that was once the gift of a rare protector becomes a trait of the leadership itself. The model then crosses borders along the paths of training, personnel, and doctrine, and settles where local conditions match the ones that produced it.</w:t>
      </w:r>
    </w:p>
    <w:p>
      <w:pPr>
        <w:pStyle w:val="BodyText"/>
      </w:pPr>
      <w:r>
        <w:t xml:space="preserve">The chapters that follow test this framework against a century of one national case. I choose that case not because it is exceptional but because it is legible, a place where the moving parts stay visible: the competition stays constant, the entrepreneurs can be named, and the foundings, the deaths, and the proliferation can all be watched inside a single institutional world. The framework is general. The case is where it can be seen working.</w:t>
      </w:r>
    </w:p>
    <w:bookmarkEnd w:id="123"/>
    <w:bookmarkEnd w:id="124"/>
    <w:bookmarkStart w:id="125" w:name="bibliography"/>
    <w:p>
      <w:pPr>
        <w:pStyle w:val="Heading2"/>
      </w:pPr>
      <w:r>
        <w:t xml:space="preserve">Bibliography</w:t>
      </w:r>
    </w:p>
    <w:p>
      <w:pPr>
        <w:pStyle w:val="FirstParagraph"/>
      </w:pPr>
      <w:r>
        <w:t xml:space="preserve">Adamsky, Dima. The Culture of Military Innovation: The Impact of Cultural Factors on the Revolution in Military Affairs in Russia, the US, and Israel. Stanford, CA: Stanford University Press, 2010.</w:t>
      </w:r>
    </w:p>
    <w:p>
      <w:pPr>
        <w:pStyle w:val="BodyText"/>
      </w:pPr>
      <w:r>
        <w:t xml:space="preserve">Avant, Deborah D. Political Institutions and Military Change: Lessons from Peripheral Wars. Ithaca, NY: Cornell University Press, 1994.</w:t>
      </w:r>
    </w:p>
    <w:p>
      <w:pPr>
        <w:pStyle w:val="BodyText"/>
      </w:pPr>
      <w:r>
        <w:t xml:space="preserve">Bacevich, Andrew J. The Pentomic Era: The US Army between Korea and Vietnam. Washington, DC: National Defense University Press, 1986.</w:t>
      </w:r>
    </w:p>
    <w:p>
      <w:pPr>
        <w:pStyle w:val="BodyText"/>
      </w:pPr>
      <w:r>
        <w:t xml:space="preserve">Battilana, Julie, and Tiziana Casciaro.</w:t>
      </w:r>
      <w:r>
        <w:t xml:space="preserve"> </w:t>
      </w:r>
      <w:r>
        <w:t xml:space="preserve">“Change Agents, Networks, and Institutions: A Contingency Theory of Organizational Change.”</w:t>
      </w:r>
      <w:r>
        <w:t xml:space="preserve"> </w:t>
      </w:r>
      <w:r>
        <w:t xml:space="preserve">Academy of Management Journal 55, no. 2 (2012): 381–398. https://doi.org/10.5465/amj.2009.0891.</w:t>
      </w:r>
    </w:p>
    <w:p>
      <w:pPr>
        <w:pStyle w:val="BodyText"/>
      </w:pPr>
      <w:r>
        <w:t xml:space="preserve">Battilana, Julie, Bernard Leca, and Eva Boxenbaum.</w:t>
      </w:r>
      <w:r>
        <w:t xml:space="preserve"> </w:t>
      </w:r>
      <w:r>
        <w:t xml:space="preserve">“How Actors Change Institutions: Towards a Theory of Institutional Entrepreneurship.”</w:t>
      </w:r>
      <w:r>
        <w:t xml:space="preserve"> </w:t>
      </w:r>
      <w:r>
        <w:t xml:space="preserve">Academy of Management Annals 3, no. 1 (2009): 65–107. https://doi.org/10.5465/19416520903053598.</w:t>
      </w:r>
    </w:p>
    <w:p>
      <w:pPr>
        <w:pStyle w:val="BodyText"/>
      </w:pPr>
      <w:r>
        <w:t xml:space="preserve">Birkinshaw, Julian, and Jonas Ridderstråle.</w:t>
      </w:r>
      <w:r>
        <w:t xml:space="preserve"> </w:t>
      </w:r>
      <w:r>
        <w:t xml:space="preserve">“Fighting the Corporate Immune System: A Process Study of Subsidiary Initiatives in Multinational Corporations.”</w:t>
      </w:r>
      <w:r>
        <w:t xml:space="preserve"> </w:t>
      </w:r>
      <w:r>
        <w:t xml:space="preserve">International Business Review 8, no. 2 (1999): 149–180. https://doi.org/10.1016/S0969-5931(98)00043-2.</w:t>
      </w:r>
    </w:p>
    <w:p>
      <w:pPr>
        <w:pStyle w:val="BodyText"/>
      </w:pPr>
      <w:r>
        <w:t xml:space="preserve">Burgelman, Robert A.</w:t>
      </w:r>
      <w:r>
        <w:t xml:space="preserve"> </w:t>
      </w:r>
      <w:r>
        <w:t xml:space="preserve">“A Process Model of Internal Corporate Venturing in the Diversified Major Firm.”</w:t>
      </w:r>
      <w:r>
        <w:t xml:space="preserve"> </w:t>
      </w:r>
      <w:r>
        <w:t xml:space="preserve">Administrative Science Quarterly 28, no. 2 (1983): 223–244. https://doi.org/10.2307/2392619.</w:t>
      </w:r>
    </w:p>
    <w:p>
      <w:pPr>
        <w:pStyle w:val="BodyText"/>
      </w:pPr>
      <w:r>
        <w:t xml:space="preserve">Burgelman, Robert A.</w:t>
      </w:r>
      <w:r>
        <w:t xml:space="preserve"> </w:t>
      </w:r>
      <w:r>
        <w:t xml:space="preserve">“Intraorganizational Ecology of Strategy Making and Organizational Adaptation: Theory and Field Research.”</w:t>
      </w:r>
      <w:r>
        <w:t xml:space="preserve"> </w:t>
      </w:r>
      <w:r>
        <w:t xml:space="preserve">Organization Science 2, no. 3 (1991): 239–262. https://doi.org/10.1287/orsc.2.3.239.</w:t>
      </w:r>
    </w:p>
    <w:p>
      <w:pPr>
        <w:pStyle w:val="BodyText"/>
      </w:pPr>
      <w:r>
        <w:t xml:space="preserve">Bury, Patrick.</w:t>
      </w:r>
      <w:r>
        <w:t xml:space="preserve"> </w:t>
      </w:r>
      <w:r>
        <w:t xml:space="preserve">“US Special Forces Transformation: Post-Fordism and the Limits of Networked Warfare.”</w:t>
      </w:r>
      <w:r>
        <w:t xml:space="preserve"> </w:t>
      </w:r>
      <w:r>
        <w:t xml:space="preserve">International Affairs 98, no. 2 (2022): 587–607. https://doi.org/10.1093/ia/iiab213.</w:t>
      </w:r>
    </w:p>
    <w:p>
      <w:pPr>
        <w:pStyle w:val="BodyText"/>
      </w:pPr>
      <w:r>
        <w:t xml:space="preserve">Capoccia, Giovanni, and R. Daniel Kelemen.</w:t>
      </w:r>
      <w:r>
        <w:t xml:space="preserve"> </w:t>
      </w:r>
      <w:r>
        <w:t xml:space="preserve">“The Study of Critical Junctures: Theory, Narrative, and Counterfactuals in Historical Institutionalism.”</w:t>
      </w:r>
      <w:r>
        <w:t xml:space="preserve"> </w:t>
      </w:r>
      <w:r>
        <w:t xml:space="preserve">World Politics 59, no. 3 (2007): 341–369. https://doi.org/10.1017/S0043887100020852.</w:t>
      </w:r>
    </w:p>
    <w:p>
      <w:pPr>
        <w:pStyle w:val="BodyText"/>
      </w:pPr>
      <w:r>
        <w:t xml:space="preserve">Cohen, Eliot A. Commandos and Politicians: Elite Military Units in Modern Democracies. Harvard Studies in International Affairs 40. Cambridge, MA: Center for International Affairs, Harvard University, 1978.</w:t>
      </w:r>
    </w:p>
    <w:p>
      <w:pPr>
        <w:pStyle w:val="BodyText"/>
      </w:pPr>
      <w:r>
        <w:t xml:space="preserve">Collier, Ruth Berins, and David Collier. Shaping the Political Arena: Critical Junctures, the Labor Movement, and Regime Dynamics in Latin America. Princeton, NJ: Princeton University Press, 1991.</w:t>
      </w:r>
    </w:p>
    <w:p>
      <w:pPr>
        <w:pStyle w:val="BodyText"/>
      </w:pPr>
      <w:r>
        <w:t xml:space="preserve">Collins, Liam S.</w:t>
      </w:r>
      <w:r>
        <w:t xml:space="preserve"> </w:t>
      </w:r>
      <w:r>
        <w:t xml:space="preserve">“Military Innovation in War: The Criticality of the Senior Military Leader.”</w:t>
      </w:r>
      <w:r>
        <w:t xml:space="preserve"> </w:t>
      </w:r>
      <w:r>
        <w:t xml:space="preserve">PhD diss., Princeton University, 2014.</w:t>
      </w:r>
    </w:p>
    <w:p>
      <w:pPr>
        <w:pStyle w:val="BodyText"/>
      </w:pPr>
      <w:r>
        <w:t xml:space="preserve">DiMaggio, Paul J.</w:t>
      </w:r>
      <w:r>
        <w:t xml:space="preserve"> </w:t>
      </w:r>
      <w:r>
        <w:t xml:space="preserve">“Interest and Agency in Institutional Theory.”</w:t>
      </w:r>
      <w:r>
        <w:t xml:space="preserve"> </w:t>
      </w:r>
      <w:r>
        <w:t xml:space="preserve">In Institutional Patterns and Organizations: Culture and Environment, edited by Lynne G. Zucker, 3–21. Cambridge, MA: Ballinger, 1988.</w:t>
      </w:r>
    </w:p>
    <w:p>
      <w:pPr>
        <w:pStyle w:val="BodyText"/>
      </w:pPr>
      <w:r>
        <w:t xml:space="preserve">Farrell, Theo.</w:t>
      </w:r>
      <w:r>
        <w:t xml:space="preserve"> </w:t>
      </w:r>
      <w:r>
        <w:t xml:space="preserve">“Culture and Military Power.”</w:t>
      </w:r>
      <w:r>
        <w:t xml:space="preserve"> </w:t>
      </w:r>
      <w:r>
        <w:t xml:space="preserve">Review of International Studies 24, no. 3 (1998): 407–416.</w:t>
      </w:r>
    </w:p>
    <w:p>
      <w:pPr>
        <w:pStyle w:val="BodyText"/>
      </w:pPr>
      <w:r>
        <w:t xml:space="preserve">Farrell, Theo, and Terry Terriff, eds. The Sources of Military Change: Culture, Politics, Technology. Boulder, CO: Lynne Rienner, 2002.</w:t>
      </w:r>
    </w:p>
    <w:p>
      <w:pPr>
        <w:pStyle w:val="BodyText"/>
      </w:pPr>
      <w:r>
        <w:t xml:space="preserve">Finkel, Meir.</w:t>
      </w:r>
      <w:r>
        <w:t xml:space="preserve"> </w:t>
      </w:r>
      <w:r>
        <w:t xml:space="preserve">“Conservatism by Choice (Stability): A Necessary Complement to Innovation and Adaptation in Force Design.”</w:t>
      </w:r>
      <w:r>
        <w:t xml:space="preserve"> </w:t>
      </w:r>
      <w:r>
        <w:t xml:space="preserve">Defence Studies 19, no. 4 (2019): 392–409. https://doi.org/10.1080/14702436.2019.1686359.</w:t>
      </w:r>
    </w:p>
    <w:p>
      <w:pPr>
        <w:pStyle w:val="BodyText"/>
      </w:pPr>
      <w:r>
        <w:t xml:space="preserve">Finlan, Alastair.</w:t>
      </w:r>
      <w:r>
        <w:t xml:space="preserve"> </w:t>
      </w:r>
      <w:r>
        <w:t xml:space="preserve">“A Dangerous Pathway? Toward a Theory of Special Forces.”</w:t>
      </w:r>
      <w:r>
        <w:t xml:space="preserve"> </w:t>
      </w:r>
      <w:r>
        <w:t xml:space="preserve">Comparative Strategy 38, no. 4 (2019): 255–275. https://doi.org/10.1080/01495933.2019.1633181.</w:t>
      </w:r>
    </w:p>
    <w:p>
      <w:pPr>
        <w:pStyle w:val="BodyText"/>
      </w:pPr>
      <w:r>
        <w:t xml:space="preserve">Garud, Raghu, and Peter Karnøe.</w:t>
      </w:r>
      <w:r>
        <w:t xml:space="preserve"> </w:t>
      </w:r>
      <w:r>
        <w:t xml:space="preserve">“Bricolage versus Breakthrough: Distributed and Embedded Agency in Technology Entrepreneurship.”</w:t>
      </w:r>
      <w:r>
        <w:t xml:space="preserve"> </w:t>
      </w:r>
      <w:r>
        <w:t xml:space="preserve">Research Policy 32, no. 2 (2003): 277–300. https://doi.org/10.1016/S0048-7333(02)00100-2.</w:t>
      </w:r>
    </w:p>
    <w:p>
      <w:pPr>
        <w:pStyle w:val="BodyText"/>
      </w:pPr>
      <w:r>
        <w:t xml:space="preserve">Goldman, Emily O., and Leslie C. Eliason, eds. The Diffusion of Military Technology and Ideas. Stanford, CA: Stanford University Press, 2003.</w:t>
      </w:r>
    </w:p>
    <w:p>
      <w:pPr>
        <w:pStyle w:val="BodyText"/>
      </w:pPr>
      <w:r>
        <w:t xml:space="preserve">Gray, Colin S.</w:t>
      </w:r>
      <w:r>
        <w:t xml:space="preserve"> </w:t>
      </w:r>
      <w:r>
        <w:t xml:space="preserve">“Handfuls of Heroes on Desperate Ventures: When Do Special Operations Succeed?”</w:t>
      </w:r>
      <w:r>
        <w:t xml:space="preserve"> </w:t>
      </w:r>
      <w:r>
        <w:t xml:space="preserve">Parameters 29, no. 1 (1999): 2–24. https://doi.org/10.55540/0031-1723.1916.</w:t>
      </w:r>
    </w:p>
    <w:p>
      <w:pPr>
        <w:pStyle w:val="BodyText"/>
      </w:pPr>
      <w:r>
        <w:t xml:space="preserve">Grissom, Adam.</w:t>
      </w:r>
      <w:r>
        <w:t xml:space="preserve"> </w:t>
      </w:r>
      <w:r>
        <w:t xml:space="preserve">“The Future of Military Innovation Studies.”</w:t>
      </w:r>
      <w:r>
        <w:t xml:space="preserve"> </w:t>
      </w:r>
      <w:r>
        <w:t xml:space="preserve">Journal of Strategic Studies 29, no. 5 (2006): 905–934. https://doi.org/10.1080/01402390600901067.</w:t>
      </w:r>
    </w:p>
    <w:p>
      <w:pPr>
        <w:pStyle w:val="BodyText"/>
      </w:pPr>
      <w:r>
        <w:t xml:space="preserve">Gudmundsson, Bruce I. Stormtroop Tactics: Innovation in the German Army, 1914–1918. New York: Praeger, 1989.</w:t>
      </w:r>
    </w:p>
    <w:p>
      <w:pPr>
        <w:pStyle w:val="BodyText"/>
      </w:pPr>
      <w:r>
        <w:t xml:space="preserve">Hardy, Cynthia, and Steve Maguire.</w:t>
      </w:r>
      <w:r>
        <w:t xml:space="preserve"> </w:t>
      </w:r>
      <w:r>
        <w:t xml:space="preserve">“Institutional Entrepreneurship.”</w:t>
      </w:r>
      <w:r>
        <w:t xml:space="preserve"> </w:t>
      </w:r>
      <w:r>
        <w:t xml:space="preserve">In The SAGE Handbook of Organizational Institutionalism, edited by Royston Greenwood, Christine Oliver, Kerstin Sahlin, and Roy Suddaby, 198–217. London: SAGE, 2008.</w:t>
      </w:r>
    </w:p>
    <w:p>
      <w:pPr>
        <w:pStyle w:val="BodyText"/>
      </w:pPr>
      <w:r>
        <w:t xml:space="preserve">Horowitz, Michael C. The Diffusion of Military Power: Causes and Consequences for International Politics. Princeton, NJ: Princeton University Press, 2010.</w:t>
      </w:r>
    </w:p>
    <w:p>
      <w:pPr>
        <w:pStyle w:val="BodyText"/>
      </w:pPr>
      <w:r>
        <w:t xml:space="preserve">Kanter, Rosabeth Moss. The Change Masters: Innovation and Entrepreneurship in the American Corporation. New York: Simon and Schuster, 1983.</w:t>
      </w:r>
    </w:p>
    <w:p>
      <w:pPr>
        <w:pStyle w:val="BodyText"/>
      </w:pPr>
      <w:r>
        <w:t xml:space="preserve">Kier, Elizabeth. Imagining War: French and British Military Doctrine Between the Wars. Princeton, NJ: Princeton University Press, 1997.</w:t>
      </w:r>
    </w:p>
    <w:p>
      <w:pPr>
        <w:pStyle w:val="BodyText"/>
      </w:pPr>
      <w:r>
        <w:t xml:space="preserve">King, Anthony.</w:t>
      </w:r>
      <w:r>
        <w:t xml:space="preserve"> </w:t>
      </w:r>
      <w:r>
        <w:t xml:space="preserve">“The Special Air Service and the Concentration of Military Power.”</w:t>
      </w:r>
      <w:r>
        <w:t xml:space="preserve"> </w:t>
      </w:r>
      <w:r>
        <w:t xml:space="preserve">Armed Forces &amp; Society 35, no. 4 (2009): 646–666. https://doi.org/10.1177/0095327X08316149.</w:t>
      </w:r>
    </w:p>
    <w:p>
      <w:pPr>
        <w:pStyle w:val="BodyText"/>
      </w:pPr>
      <w:r>
        <w:t xml:space="preserve">Kingdon, John W. Agendas, Alternatives, and Public Policies. Boston: Little, Brown, 1984.</w:t>
      </w:r>
    </w:p>
    <w:p>
      <w:pPr>
        <w:pStyle w:val="BodyText"/>
      </w:pPr>
      <w:r>
        <w:t xml:space="preserve">Kiras, James D. Special Operations and Strategy: From World War II to the War on Terrorism. London: Routledge, 2006. https://doi.org/10.4324/9780203969649.</w:t>
      </w:r>
    </w:p>
    <w:p>
      <w:pPr>
        <w:pStyle w:val="BodyText"/>
      </w:pPr>
      <w:r>
        <w:t xml:space="preserve">Klein, Peter G., Joseph T. Mahoney, Anita M. McGahan, and Christos N. Pitelis.</w:t>
      </w:r>
      <w:r>
        <w:t xml:space="preserve"> </w:t>
      </w:r>
      <w:r>
        <w:t xml:space="preserve">“Toward a Theory of Public Entrepreneurship.”</w:t>
      </w:r>
      <w:r>
        <w:t xml:space="preserve"> </w:t>
      </w:r>
      <w:r>
        <w:t xml:space="preserve">European Management Review 7, no. 1 (2010): 1–15. https://doi.org/10.1057/emr.2010.1.</w:t>
      </w:r>
    </w:p>
    <w:p>
      <w:pPr>
        <w:pStyle w:val="BodyText"/>
      </w:pPr>
      <w:r>
        <w:t xml:space="preserve">Leebaert, Derek. To Dare and to Conquer: Special Operations and the Destiny of Nations, from Achilles to Al Qaeda. New York: Little, Brown, 2006.</w:t>
      </w:r>
    </w:p>
    <w:p>
      <w:pPr>
        <w:pStyle w:val="BodyText"/>
      </w:pPr>
      <w:r>
        <w:t xml:space="preserve">Mahoney, James.</w:t>
      </w:r>
      <w:r>
        <w:t xml:space="preserve"> </w:t>
      </w:r>
      <w:r>
        <w:t xml:space="preserve">“Path Dependence in Historical Sociology.”</w:t>
      </w:r>
      <w:r>
        <w:t xml:space="preserve"> </w:t>
      </w:r>
      <w:r>
        <w:t xml:space="preserve">Theory and Society 29, no. 4 (2000): 507–548. https://doi.org/10.1023/A:1007113830879.</w:t>
      </w:r>
    </w:p>
    <w:p>
      <w:pPr>
        <w:pStyle w:val="BodyText"/>
      </w:pPr>
      <w:r>
        <w:t xml:space="preserve">Marquis, Christopher, and András Tilcsik.</w:t>
      </w:r>
      <w:r>
        <w:t xml:space="preserve"> </w:t>
      </w:r>
      <w:r>
        <w:t xml:space="preserve">“Imprinting: Toward a Multilevel Theory.”</w:t>
      </w:r>
      <w:r>
        <w:t xml:space="preserve"> </w:t>
      </w:r>
      <w:r>
        <w:t xml:space="preserve">Academy of Management Annals 7, no. 1 (2013): 193–245. https://doi.org/10.1080/19416520.2013.766076.</w:t>
      </w:r>
    </w:p>
    <w:p>
      <w:pPr>
        <w:pStyle w:val="BodyText"/>
      </w:pPr>
      <w:r>
        <w:t xml:space="preserve">Marquis, Susan L. Unconventional Warfare: Rebuilding U.S. Special Operations Forces. Washington, DC: Brookings Institution Press, 1997.</w:t>
      </w:r>
    </w:p>
    <w:p>
      <w:pPr>
        <w:pStyle w:val="BodyText"/>
      </w:pPr>
      <w:r>
        <w:t xml:space="preserve">McRaven, William H. Spec Ops: Case Studies in Special Operations Warfare; Theory and Practice. Novato, CA: Presidio Press, 1996.</w:t>
      </w:r>
    </w:p>
    <w:p>
      <w:pPr>
        <w:pStyle w:val="BodyText"/>
      </w:pPr>
      <w:r>
        <w:t xml:space="preserve">Moore, Mark H. Creating Public Value: Strategic Management in Government. Cambridge, MA: Harvard University Press, 1995.</w:t>
      </w:r>
    </w:p>
    <w:p>
      <w:pPr>
        <w:pStyle w:val="BodyText"/>
      </w:pPr>
      <w:r>
        <w:t xml:space="preserve">Morris, Michael H., and Foard F. Jones.</w:t>
      </w:r>
      <w:r>
        <w:t xml:space="preserve"> </w:t>
      </w:r>
      <w:r>
        <w:t xml:space="preserve">“Entrepreneurship in Established Organizations: The Case of the Public Sector.”</w:t>
      </w:r>
      <w:r>
        <w:t xml:space="preserve"> </w:t>
      </w:r>
      <w:r>
        <w:t xml:space="preserve">Entrepreneurship Theory and Practice 24, no. 1 (1999): 71–91. https://doi.org/10.1177/104225879902400105.</w:t>
      </w:r>
    </w:p>
    <w:p>
      <w:pPr>
        <w:pStyle w:val="BodyText"/>
      </w:pPr>
      <w:r>
        <w:t xml:space="preserve">Murray, Williamson. Military Adaptation in War: With Fear of Change. Cambridge: Cambridge University Press, 2011.</w:t>
      </w:r>
    </w:p>
    <w:p>
      <w:pPr>
        <w:pStyle w:val="BodyText"/>
      </w:pPr>
      <w:r>
        <w:t xml:space="preserve">Murray, Williamson, and Allan R. Millett, eds. Military Innovation in the Interwar Period. Cambridge: Cambridge University Press, 1996.</w:t>
      </w:r>
    </w:p>
    <w:p>
      <w:pPr>
        <w:pStyle w:val="BodyText"/>
      </w:pPr>
      <w:r>
        <w:t xml:space="preserve">Pierson, Paul.</w:t>
      </w:r>
      <w:r>
        <w:t xml:space="preserve"> </w:t>
      </w:r>
      <w:r>
        <w:t xml:space="preserve">“Increasing Returns, Path Dependence, and the Study of Politics.”</w:t>
      </w:r>
      <w:r>
        <w:t xml:space="preserve"> </w:t>
      </w:r>
      <w:r>
        <w:t xml:space="preserve">American Political Science Review 94, no. 2 (2000): 251–267. https://doi.org/10.2307/2586011.</w:t>
      </w:r>
    </w:p>
    <w:p>
      <w:pPr>
        <w:pStyle w:val="BodyText"/>
      </w:pPr>
      <w:r>
        <w:t xml:space="preserve">Pierson, Paul. Politics in Time: History, Institutions, and Social Analysis. Princeton, NJ: Princeton University Press, 2004.</w:t>
      </w:r>
    </w:p>
    <w:p>
      <w:pPr>
        <w:pStyle w:val="BodyText"/>
      </w:pPr>
      <w:r>
        <w:t xml:space="preserve">Posen, Barry R. The Sources of Military Doctrine: France, Britain, and Germany Between the World Wars. Ithaca, NY: Cornell University Press, 1984.</w:t>
      </w:r>
    </w:p>
    <w:p>
      <w:pPr>
        <w:pStyle w:val="BodyText"/>
      </w:pPr>
      <w:r>
        <w:t xml:space="preserve">Roberts, Nancy C., and Paula J. King.</w:t>
      </w:r>
      <w:r>
        <w:t xml:space="preserve"> </w:t>
      </w:r>
      <w:r>
        <w:t xml:space="preserve">“Policy Entrepreneurs: Their Activity Structure and Function in the Policy Process.”</w:t>
      </w:r>
      <w:r>
        <w:t xml:space="preserve"> </w:t>
      </w:r>
      <w:r>
        <w:t xml:space="preserve">Journal of Public Administration Research and Theory 1, no. 2 (1991): 147–175. https://doi.org/10.1093/oxfordjournals.jpart.a037081.</w:t>
      </w:r>
    </w:p>
    <w:p>
      <w:pPr>
        <w:pStyle w:val="BodyText"/>
      </w:pPr>
      <w:r>
        <w:t xml:space="preserve">Rosen, Stephen Peter. Winning the Next War: Innovation and the Modern Military. Cornell Studies in Security Affairs. Ithaca, NY: Cornell University Press, 1991.</w:t>
      </w:r>
    </w:p>
    <w:p>
      <w:pPr>
        <w:pStyle w:val="BodyText"/>
      </w:pPr>
      <w:r>
        <w:t xml:space="preserve">Russell, James A. Innovation, Transformation, and War: Counterinsurgency Operations in Anbar and Ninewa Provinces, Iraq, 2005–2007. Stanford, CA: Stanford University Press, 2011.</w:t>
      </w:r>
    </w:p>
    <w:p>
      <w:pPr>
        <w:pStyle w:val="BodyText"/>
      </w:pPr>
      <w:r>
        <w:t xml:space="preserve">Sapolsky, Harvey M. The Polaris System Development: Bureaucratic and Programmatic Success in Government. Cambridge, MA: Harvard University Press, 1972.</w:t>
      </w:r>
    </w:p>
    <w:p>
      <w:pPr>
        <w:pStyle w:val="BodyText"/>
      </w:pPr>
      <w:r>
        <w:t xml:space="preserve">Shamir, Eitan, and Eyal Ben-Ari.</w:t>
      </w:r>
      <w:r>
        <w:t xml:space="preserve"> </w:t>
      </w:r>
      <w:r>
        <w:t xml:space="preserve">“The Rise of Special Operations Forces: Generalized Specialization, Boundary Spanning and Military Autonomy.”</w:t>
      </w:r>
      <w:r>
        <w:t xml:space="preserve"> </w:t>
      </w:r>
      <w:r>
        <w:t xml:space="preserve">Journal of Strategic Studies 41, no. 3 (2018): 335–371. https://doi.org/10.1080/01402390.2016.1209656.</w:t>
      </w:r>
    </w:p>
    <w:p>
      <w:pPr>
        <w:pStyle w:val="BodyText"/>
      </w:pPr>
      <w:r>
        <w:t xml:space="preserve">Soifer, Hillel David.</w:t>
      </w:r>
      <w:r>
        <w:t xml:space="preserve"> </w:t>
      </w:r>
      <w:r>
        <w:t xml:space="preserve">“The Causal Logic of Critical Junctures.”</w:t>
      </w:r>
      <w:r>
        <w:t xml:space="preserve"> </w:t>
      </w:r>
      <w:r>
        <w:t xml:space="preserve">Comparative Political Studies 45, no. 12 (2012): 1572–1597. https://doi.org/10.1177/0010414012463902.</w:t>
      </w:r>
    </w:p>
    <w:p>
      <w:pPr>
        <w:pStyle w:val="BodyText"/>
      </w:pPr>
      <w:r>
        <w:t xml:space="preserve">Stinchcombe, Arthur L.</w:t>
      </w:r>
      <w:r>
        <w:t xml:space="preserve"> </w:t>
      </w:r>
      <w:r>
        <w:t xml:space="preserve">“Social Structure and Organizations.”</w:t>
      </w:r>
      <w:r>
        <w:t xml:space="preserve"> </w:t>
      </w:r>
      <w:r>
        <w:t xml:space="preserve">In Handbook of Organizations, edited by James G. March, 142–193. Chicago: Rand McNally, 1965.</w:t>
      </w:r>
    </w:p>
    <w:p>
      <w:pPr>
        <w:pStyle w:val="BodyText"/>
      </w:pPr>
      <w:r>
        <w:t xml:space="preserve">Tucker, David, and Christopher J. Lamb. United States Special Operations Forces. New York: Columbia University Press, 2007.</w:t>
      </w:r>
    </w:p>
    <w:p>
      <w:pPr>
        <w:pStyle w:val="BodyText"/>
      </w:pPr>
      <w:r>
        <w:t xml:space="preserve">Witte, Eberhard. Organisation für Innovationsentscheidungen: Das Promotoren-Modell. Göttingen: Otto Schwartz, 1973.</w:t>
      </w:r>
    </w:p>
    <w:p>
      <w:pPr>
        <w:pStyle w:val="BodyText"/>
      </w:pPr>
      <w:r>
        <w:t xml:space="preserve">Zhang, Zhe, Bingkun Zhang, and Ming Jia.</w:t>
      </w:r>
      <w:r>
        <w:t xml:space="preserve"> </w:t>
      </w:r>
      <w:r>
        <w:t xml:space="preserve">“The Military Imprint: The Effect of Executives’ Military Experience on Firm Pollution and Environmental Innovation.”</w:t>
      </w:r>
      <w:r>
        <w:t xml:space="preserve"> </w:t>
      </w:r>
      <w:r>
        <w:t xml:space="preserve">Leadership Quarterly 33, no. 2 (2022): 101562. https://doi.org/10.1016/j.leaqua.2021.101562.</w:t>
      </w:r>
    </w:p>
    <w:bookmarkEnd w:id="125"/>
    <w:bookmarkStart w:id="130" w:name="why-israel-as-the-central-case"/>
    <w:p>
      <w:pPr>
        <w:pStyle w:val="Heading2"/>
      </w:pPr>
      <w:r>
        <w:t xml:space="preserve">1.4 Why Israel as the Central Case</w:t>
      </w:r>
    </w:p>
    <w:p>
      <w:pPr>
        <w:pStyle w:val="FirstParagraph"/>
      </w:pPr>
      <w:r>
        <w:t xml:space="preserve">I choose Israel not because it is exceptional but because it is legible. The framework set out above is general, and a general framework has to be tested somewhere. To test it I need a case in which its moving parts are visible. I need a place where the pressure that opens junctures stays constant. I need units that can be traced from founding to death, and builders who can be named and watched. Israel offers all three in unusual measure. I read the Israeli case not as the subject of a general theory but as the place where the theory can be seen working.</w:t>
      </w:r>
    </w:p>
    <w:p>
      <w:pPr>
        <w:pStyle w:val="BodyText"/>
      </w:pPr>
      <w:r>
        <w:t xml:space="preserve">The competition the framework treats as a background condition is, in Israel, an extreme. A small state in a permanent, multi-front conflict has lived for a century inside the adaptive contest the framework describes, and it has lived there at an intensity few states have matched. This makes Israel a hard test in the strict sense. Where the pressure is constant and severe, the institutional mechanism operates in high relief. If critical junctures, entrepreneurs, and the prestige cascade explain the rise of special operations forces anywhere, they should explain it here. If the framework cannot account for the case where its conditions are most concentrated, it is in trouble.</w:t>
      </w:r>
      <w:r>
        <w:rPr>
          <w:rStyle w:val="FootnoteReference"/>
        </w:rPr>
        <w:endnoteReference w:id="126"/>
      </w:r>
    </w:p>
    <w:p>
      <w:pPr>
        <w:pStyle w:val="BodyText"/>
      </w:pPr>
      <w:r>
        <w:t xml:space="preserve">The case also supplies the variation a test requires. A national setting that produced only foundings would let me describe the mechanism but never test its range. Israel produced all three of the outcomes the framework predicts, inside a single institutional world. It founded units at moments of contingency. It let units die when the entrepreneur or the patron was missing and the threshold went uncrossed. And it spread elite units across its branches long after the threats that justified them had passed. Within one polity the constants hold roughly fixed, the political culture, the conscription system, the strategic predicament, while the outcomes vary. That is the design that lets the case do more than illustrate.</w:t>
      </w:r>
      <w:r>
        <w:rPr>
          <w:rStyle w:val="FootnoteReference"/>
        </w:rPr>
        <w:endnoteReference w:id="127"/>
      </w:r>
    </w:p>
    <w:p>
      <w:pPr>
        <w:pStyle w:val="BodyText"/>
      </w:pPr>
      <w:r>
        <w:t xml:space="preserve">A test of this kind stands or falls on evidence about sequence: who proposed what, who protected it, what opened the window, and when. For most special operations communities that evidence stays locked away. Israel’s has not. Over the past decade and a half that has changed. The state archives have opened at a quickening pace. The operators retired young and wrote with candor. The broadcasters and private projects put thousands of hours of contemporaneous footage and interviews within reach. The result is that the Israeli case can be process-traced at a resolution that few others allow, and the entrepreneurs and their patrons can be identified rather than inferred.</w:t>
      </w:r>
      <w:r>
        <w:rPr>
          <w:rStyle w:val="FootnoteReference"/>
        </w:rPr>
        <w:endnoteReference w:id="128"/>
      </w:r>
      <w:r>
        <w:t xml:space="preserve"> </w:t>
      </w:r>
      <w:r>
        <w:t xml:space="preserve">I say more about these sources in the next section.</w:t>
      </w:r>
    </w:p>
    <w:p>
      <w:pPr>
        <w:pStyle w:val="BodyText"/>
      </w:pPr>
      <w:r>
        <w:t xml:space="preserve">The obvious danger of a concentrated case is that it is idiosyncratic. What looks like a general mechanism might be a product of Israeli political culture, or of the particular relationship between this army and this society, and might not travel at all. I guard against that conclusion in two ways. The first is comparison. I set the Israeli case against a small number of others. I choose them for variation on the conditions the framework names, so the mechanism is not confirmed only where it was found. The second guard is the diffusion evidence itself. The Israeli template has been adopted abroad, through training, through personnel, and through doctrine, and a mechanism that crosses borders is not the property of one nation. The spread of the model is, in this sense, part of the test and not only part of the story.</w:t>
      </w:r>
      <w:r>
        <w:rPr>
          <w:rStyle w:val="FootnoteReference"/>
        </w:rPr>
        <w:endnoteReference w:id="129"/>
      </w:r>
    </w:p>
    <w:p>
      <w:pPr>
        <w:pStyle w:val="BodyText"/>
      </w:pPr>
      <w:r>
        <w:t xml:space="preserve">I want to state the generalizing claim and not soften it, because the rest of the book rests on it. The concepts the framework uses do not belong to Israel. Institutional lock-in, the external shock, the entrepreneur and the patron, the prestige cascade across the branches, the slow layering between the junctures, none of these is an Israeli artifact. Israel is where they become visible, not where they are confined. I dwell on the Israeli case because it shows the mechanism in full view, and I bring in the comparison and the diffusion to show that the mechanism is general. The chapters that follow move through the Israeli century in order. At each step I ask the same two questions. What does the case reveal about the mechanism? And what would the mechanism predict for cases beyond it?</w:t>
      </w:r>
    </w:p>
    <w:bookmarkEnd w:id="130"/>
    <w:bookmarkStart w:id="136" w:name="Xc7ffe31d41b2fce11fd19d13363835f160dcd43"/>
    <w:p>
      <w:pPr>
        <w:pStyle w:val="Heading2"/>
      </w:pPr>
      <w:r>
        <w:t xml:space="preserve">1.5 Methodology and Sources: The Comparative Design</w:t>
      </w:r>
    </w:p>
    <w:p>
      <w:pPr>
        <w:pStyle w:val="FirstParagraph"/>
      </w:pPr>
      <w:r>
        <w:t xml:space="preserve">(This segment precedes the existing</w:t>
      </w:r>
      <w:r>
        <w:t xml:space="preserve"> </w:t>
      </w:r>
      <w:r>
        <w:t xml:space="preserve">“Sources, Method, and the Outsider’s Position,”</w:t>
      </w:r>
      <w:r>
        <w:t xml:space="preserve"> </w:t>
      </w:r>
      <w:r>
        <w:t xml:space="preserve">the edited draft of which stands as the body of §1.4.)</w:t>
      </w:r>
    </w:p>
    <w:p>
      <w:pPr>
        <w:pStyle w:val="BodyText"/>
      </w:pPr>
      <w:r>
        <w:t xml:space="preserve">The Israeli case is the core of the book, but a single case cannot establish that a mechanism is general. One country can show how the mechanism works; it cannot show that the mechanism is not a local accident. So I pair the in-depth case with a structured, focused comparison. I examine a small set of other special-operations communities through the same questions and against the same variables. The comparison is built to test the framework, not to decorate it.</w:t>
      </w:r>
      <w:r>
        <w:rPr>
          <w:rStyle w:val="FootnoteReference"/>
        </w:rPr>
        <w:endnoteReference w:id="131"/>
      </w:r>
    </w:p>
    <w:p>
      <w:pPr>
        <w:pStyle w:val="BodyText"/>
      </w:pPr>
      <w:r>
        <w:t xml:space="preserve">I do not choose the comparison cases at random, and I do not choose them to represent a population. I choose them for variation on the conditions the framework names. Three conditions matter most. They are the intensity and constancy of the adaptive competition a state faces; whether it has identifiable entrepreneurs and patrons to shield them; and the institutional setting in which proliferation takes hold or does not. Cases that share some of these conditions and differ on others let me see whether the outcome turns on the variables the framework says it should.</w:t>
      </w:r>
      <w:r>
        <w:rPr>
          <w:rStyle w:val="FootnoteReference"/>
        </w:rPr>
        <w:endnoteReference w:id="132"/>
      </w:r>
    </w:p>
    <w:p>
      <w:pPr>
        <w:pStyle w:val="BodyText"/>
      </w:pPr>
      <w:r>
        <w:t xml:space="preserve">Some of the comparison cases are also recipients of the Israeli model, and that is deliberate. It lets one design do two jobs. Where the framework’s conditions recur, I can ask whether the mechanism recurs with them. Where the Israeli template has been adopted, I can ask whether it took root because the local conditions fit. The same comparison thus tests the general claim and the diffusion claim at once.</w:t>
      </w:r>
      <w:r>
        <w:rPr>
          <w:rStyle w:val="FootnoteReference"/>
        </w:rPr>
        <w:endnoteReference w:id="133"/>
      </w:r>
    </w:p>
    <w:p>
      <w:pPr>
        <w:pStyle w:val="BodyText"/>
      </w:pPr>
      <w:r>
        <w:t xml:space="preserve">The comparison rests on four cases, named and justified in chapter 13. I withhold the names here and give the selection criteria instead, so the choice reads as principled rather than convenient. Each case is chosen for its value on the three conditions above. At least two are chosen because the Israeli model reached them, so that adoption and non-adoption can both be observed.</w:t>
      </w:r>
      <w:r>
        <w:rPr>
          <w:rStyle w:val="FootnoteReference"/>
        </w:rPr>
        <w:endnoteReference w:id="134"/>
      </w:r>
    </w:p>
    <w:p>
      <w:pPr>
        <w:pStyle w:val="BodyText"/>
      </w:pPr>
      <w:r>
        <w:t xml:space="preserve">A focused comparison of this kind buys depth at the price of breadth. It is not a large-sample test, and it does not estimate how often the mechanism operates across all militaries. Its claims are about how the mechanism works, not about how common it is. I take that trade on purpose. The questions this book asks, about sequence, about agency, and about contingency, are answered by tracing processes within a few cases, not by counting many.</w:t>
      </w:r>
      <w:r>
        <w:rPr>
          <w:rStyle w:val="FootnoteReference"/>
        </w:rPr>
        <w:endnoteReference w:id="135"/>
      </w:r>
      <w:r>
        <w:t xml:space="preserve"> </w:t>
      </w:r>
      <w:r>
        <w:t xml:space="preserve">The sources that make such tracing possible, and the position from which I read them, are the subject of the rest of this section.</w:t>
      </w:r>
    </w:p>
    <w:bookmarkEnd w:id="136"/>
    <w:bookmarkStart w:id="139" w:name="Xbc1289184ba32c1391081321f2760a42b05c804"/>
    <w:p>
      <w:pPr>
        <w:pStyle w:val="Heading2"/>
      </w:pPr>
      <w:r>
        <w:t xml:space="preserve">1.5 Sources, Method, and the Outsider’s Position</w:t>
      </w:r>
    </w:p>
    <w:p>
      <w:pPr>
        <w:pStyle w:val="FirstParagraph"/>
      </w:pPr>
      <w:r>
        <w:t xml:space="preserve">I have no ties to Israel’s special operations community. I have served, like every Israeli of my generation, in the IDF; my own service was in the medical corps during the First Gulf War, and what I know about Sayeret Matkal, Shaldag, or Shayetet 13, I know as an outsider. I have not requested access to classified material. I have not interviewed serving officers. I do not draw on documents that were leaked or shared outside official channels.</w:t>
      </w:r>
    </w:p>
    <w:p>
      <w:pPr>
        <w:pStyle w:val="BodyText"/>
      </w:pPr>
      <w:r>
        <w:t xml:space="preserve">I try, throughout, to keep two commitments to the reader. The first is to minimal jargon. The study of armies carries a heavy vocabulary, military and academic alike, and I translate it into plain language wherever plain language will carry the meaning. The second is to neutral expression on a subject that provokes strong feeling. The study of the IDF, in particular, is rarely read at a temperature of zero, and I have made an effort to describe rather than to celebrate or to condemn.</w:t>
      </w:r>
    </w:p>
    <w:p>
      <w:pPr>
        <w:pStyle w:val="BodyText"/>
      </w:pPr>
      <w:r>
        <w:t xml:space="preserve">The book draws on the large and increasingly accessible body of public sources that the IDF, the Israeli press, the Israeli academy, and a generation of retired operators have generated over the past three decades. These sources range across several kinds, and they overlap.</w:t>
      </w:r>
    </w:p>
    <w:p>
      <w:pPr>
        <w:pStyle w:val="BodyText"/>
      </w:pPr>
      <w:r>
        <w:t xml:space="preserve">The base layer is declassified archival material from the IDF and Defense Establishment Archive, the Haganah Historical Archive, the Yad Tabenkin archive of the kibbutz movement, the Israel State Archives, and, for the British connection, the National Archives at Kew, including the SOE files released since the 1990s. The Israeli archival regime is uneven. Some units are well documented; others are nearly opaque. It is improving year over year, and the pace of declassification accelerated after 2010.</w:t>
      </w:r>
    </w:p>
    <w:p>
      <w:pPr>
        <w:pStyle w:val="BodyText"/>
      </w:pPr>
      <w:r>
        <w:t xml:space="preserve">Running alongside the archives is the contemporaneous Hebrew-language press. The Israeli press has covered the IDF, including the SOF community with intensity. Two state-licensed military periodicals, Bamahane (the IDF weekly) and Maarachot (the journal of the IDF’s publishing house), have been publishing on these units since the 1950s. The civilian Hebrew-language press, much of it now accessible through the Hebrew Press Historical Archive at the National Library, has reported on operations and personalities since the 1920s. The depth of the press archive is one of the most distinctive features of the Israeli case.</w:t>
      </w:r>
    </w:p>
    <w:p>
      <w:pPr>
        <w:pStyle w:val="BodyText"/>
      </w:pPr>
      <w:r>
        <w:t xml:space="preserve">Then come the memoirs, biographies, and authorized unit histories. Israeli operators retire young, write often, and candidly. The book-length unit history, often written by a journalist working with a former unit commander, is another. These sources have to be read carefully. They overstate successes, understate failures, and reflect the institutional politics of the moment in which they were written. They are also voluminous, increasingly available in digital form, and increasingly cross-checkable against one another.</w:t>
      </w:r>
    </w:p>
    <w:p>
      <w:pPr>
        <w:pStyle w:val="BodyText"/>
      </w:pPr>
      <w:r>
        <w:t xml:space="preserve">A newer layer is the video and audio archives. Israel’s Ministry of Defense, the State Archives, the National Library of Israel, the IDF Spokesperson’s Unit, and several private archival projects have, in the past decade, uploaded thousands of hours of contemporaneous footage and operator interviews to publicly accessible platforms. Operator interviews recorded shortly after the events in question, often with reconstructed maps, have become an unusually rich source. I have transcribed and coded several thousand hours of this material for the project.</w:t>
      </w:r>
    </w:p>
    <w:p>
      <w:pPr>
        <w:pStyle w:val="BodyText"/>
      </w:pPr>
      <w:r>
        <w:t xml:space="preserve">Television has added a category of its own: the investigative-journalism programs, especially Uvda (Fact) and its peers on Channel 13 and on the public broadcaster Kan. These programs have, over the past twenty years, produced a body of footage and interview material that, by the standards of comparative SOF studies, is exceptional.</w:t>
      </w:r>
    </w:p>
    <w:p>
      <w:pPr>
        <w:pStyle w:val="BodyText"/>
      </w:pPr>
      <w:r>
        <w:t xml:space="preserve">Beneath all of it sits the secondary scholarly literature in Hebrew and English, including the multi-volume works of Yoav Gelber on the Jewish Brigade and on the Israeli intelligence services, Zehava Ostfeld on the founding of the IDF, Uri Milstein on Unit 101 and the paratroopers and Sayeret Shaked, Mike Eldar on the naval commandos and on Sayeret Shaked, Moshe Zonder and Avner Shur on Sayeret Matkal and Avraham Arnan, Raphael Marcus on Israeli military innovation and adaptation under fire, the most recent monograph that directly addresses the adaptation framework applied to the IDF, and the journalism of Ronen Bergman, Yossi Melman, Amos Harel, and others.</w:t>
      </w:r>
      <w:r>
        <w:rPr>
          <w:rStyle w:val="FootnoteReference"/>
        </w:rPr>
        <w:endnoteReference w:id="137"/>
      </w:r>
    </w:p>
    <w:p>
      <w:pPr>
        <w:pStyle w:val="BodyText"/>
      </w:pPr>
      <w:r>
        <w:t xml:space="preserve">A relational database that I have built specifically for this project sits underneath the book. It tracks units, operations, individuals, dates, locations, equipment, casualties, and source citations. The full database, with source links and quotations under fair-use standards, is hosted as a dynamic online appendix and is open to corrections, additions, and challenges from readers. I take the view that the study of clandestine institutions from outside benefits from radical methodological transparency, and the appendix is the form that transparency takes.</w:t>
      </w:r>
      <w:r>
        <w:rPr>
          <w:rStyle w:val="FootnoteReference"/>
        </w:rPr>
        <w:endnoteReference w:id="138"/>
      </w:r>
    </w:p>
    <w:p>
      <w:pPr>
        <w:pStyle w:val="BodyText"/>
      </w:pPr>
      <w:r>
        <w:t xml:space="preserve">The methodological hazards are real. Official accounts overstate successes. Memoirs reconstruct memory under the pressure of self-presentation. Some sources are intentionally deceptive. Deception, after all, is one of the crafts that several of the units I cover have specifically professionalized. I cannot guarantee that every detail in the book is correct. I can guarantee that every claim is sourced, that every contradictory account I encountered is flagged in the notes, and that the analytical argument does not rest on any single source that, if removed, would collapse the case.</w:t>
      </w:r>
    </w:p>
    <w:p>
      <w:pPr>
        <w:pStyle w:val="BodyText"/>
      </w:pPr>
      <w:r>
        <w:t xml:space="preserve">The comparative material on the SAS, the OSS, Delta Force, and the other non-Israeli units draws on the published historiography in English, supplemented by the National Archives files at Kew. I have read this literature carefully but I have not done original archival work in the British or American collections beyond what was necessary to verify points of comparison. The book’s contribution to the SAS literature is interpretive rather than archival.</w:t>
      </w:r>
    </w:p>
    <w:bookmarkEnd w:id="139"/>
    <w:bookmarkStart w:id="140" w:name="plan-of-the-book"/>
    <w:p>
      <w:pPr>
        <w:pStyle w:val="Heading2"/>
      </w:pPr>
      <w:r>
        <w:t xml:space="preserve">1.6 Plan of the Book</w:t>
      </w:r>
    </w:p>
    <w:p>
      <w:pPr>
        <w:pStyle w:val="FirstParagraph"/>
      </w:pPr>
      <w:r>
        <w:t xml:space="preserve">The book moves through a century in order. It is built around four critical junctures. Each juncture anchors a chapter at the heart of the book. The chapters between them trace what the junctures set in motion: the units that survived, the units that died, and the elite formations that spread across the branches in the quiet years.</w:t>
      </w:r>
    </w:p>
    <w:p>
      <w:pPr>
        <w:pStyle w:val="BodyText"/>
      </w:pPr>
      <w:r>
        <w:t xml:space="preserve">The second chapter sets the stage. It lays out the traditions of irregular warfare that the first founders drew on. The first juncture opens in 1936, in the third chapter, with the entrepreneur who built the first Jewish special units. The fourth chapter follows the long shadow of that founding through the 1950s. It lingers on the early units that failed, because the failures show the mechanism as well as the successes do.</w:t>
      </w:r>
    </w:p>
    <w:p>
      <w:pPr>
        <w:pStyle w:val="BodyText"/>
      </w:pPr>
      <w:r>
        <w:t xml:space="preserve">The second juncture, in 1960, is the fifth chapter. It traces the deep-reconnaissance template and the unit that came to sit at the apex of the community. The third juncture, in 1974, is the sixth. There a near-defeat is answered with precision strike and with the move of ground operators into the air arm. The seventh chapter steps back from the junctures. It follows the proliferation across the branches and compares the lifecycles of the units that lived and the units that did not.</w:t>
      </w:r>
    </w:p>
    <w:p>
      <w:pPr>
        <w:pStyle w:val="BodyText"/>
      </w:pPr>
      <w:r>
        <w:t xml:space="preserve">The middle chapters test the architecture. The eighth sets the community against the war of 2006 and finds the 1974 design ill-matched to the fight it met. The ninth shows why a clear diagnosis did not produce a deep reform. The tenth follows two slower changes: the consolidation of the commando units under one command, and the long campaign waged between the wars.</w:t>
      </w:r>
    </w:p>
    <w:p>
      <w:pPr>
        <w:pStyle w:val="BodyText"/>
      </w:pPr>
      <w:r>
        <w:t xml:space="preserve">The fourth juncture opens on 7 October 2023, in the eleventh chapter. The twelfth follows the special operations forces through the multi-front war that came after. The thirteenth turns outward, to the diffusion of the model beyond Israel. That is the test of how far the framework reaches. The fourteenth returns to the paradox and the four junctures. It asks what the case teaches about the rise of these forces across the world since 1945.</w:t>
      </w:r>
    </w:p>
    <w:p>
      <w:pPr>
        <w:pStyle w:val="BodyText"/>
      </w:pPr>
      <w:r>
        <w:t xml:space="preserve">At every step I hold to the two questions the framework poses. What does the case reveal about the mechanism? And what would the mechanism predict for the cases that lie beyond it?</w:t>
      </w:r>
    </w:p>
    <w:bookmarkEnd w:id="140"/>
    <w:bookmarkStart w:id="218" w:name="chapter-1-watchmen-and-settlers"/>
    <w:p>
      <w:pPr>
        <w:pStyle w:val="Heading1"/>
        <w:pageBreakBefore/>
      </w:pPr>
      <w:r>
        <w:t xml:space="preserve">Chapter 1 — Watchmen and Settlers</w:t>
      </w:r>
    </w:p>
    <w:p>
      <w:pPr>
        <w:pStyle w:val="FirstParagraph"/>
      </w:pPr>
      <w:r>
        <w:rPr>
          <w:i/>
          <w:iCs/>
        </w:rPr>
        <w:t xml:space="preserve">Jewish Armed Self-Defense in Palestine, 1878–1920</w:t>
      </w:r>
    </w:p>
    <w:bookmarkStart w:id="142" w:name="X365c3bce2953f4ca0deaefc5947545fb1568b77"/>
    <w:p>
      <w:pPr>
        <w:pStyle w:val="Heading2"/>
      </w:pPr>
      <w:r>
        <w:t xml:space="preserve">1.1 The Night Watch at Petah Tikva, late 1880s</w:t>
      </w:r>
    </w:p>
    <w:p>
      <w:pPr>
        <w:pStyle w:val="FirstParagraph"/>
      </w:pPr>
      <w:r>
        <w:t xml:space="preserve">There was, in the first weeks of every spring in the orange groves east of Jaffa, a stretch of approximately five hours between midnight and the first appearance of light over the Judean foothills during which one young man, or two, or at most three, were the only people responsible for the physical survival of one of the eight Jewish agricultural settlements that, in the late 1880s, made up the entire institutional reach of the Zionist project in Ottoman Palestine.</w:t>
      </w:r>
    </w:p>
    <w:p>
      <w:pPr>
        <w:pStyle w:val="BodyText"/>
      </w:pPr>
      <w:r>
        <w:t xml:space="preserve">He carried a rifle if one had been issued to him — Mauser, in most cases, surplus from one of the European armies, acquired by the settlement committee through one of the European Jewish philanthropic networks that had begun, by the mid-1880s, to extend their financial reach into the Yishuv. He carried a lantern. He walked the perimeter of the cultivated fields the settlement had cleared in the previous decade, listening for the sound of a knife in a citrus branch, the snort of a tethered animal that had detected movement, the careful step of an intruder who had crossed the unfenced boundary between the Jewish-cultivated land and the Arab-cultivated land that, in 1888 as in every preceding year of the settlement’s history, ran a hundred meters away from the houses themselves. The settlement was Petah Tikva — the Gate of Hope, in literal Hebrew, named for a verse in the Book of Hosea that the founders had taken as their charter — and the watcher, on any given night, was one of the small group of young men whom the settlement’s committee had appointed to the task of guarding what the settlement, as a corporate entity, had been built to defend.[1]</w:t>
      </w:r>
    </w:p>
    <w:p>
      <w:pPr>
        <w:pStyle w:val="BodyText"/>
      </w:pPr>
      <w:r>
        <w:t xml:space="preserve">The watcher was almost certainly a young man and almost certainly Jewish. This was a recent state of affairs. Through most of the 1880s, the agricultural settlements of the First Aliyah had relied for their nighttime perimeter security on local Arab guards — natur in Arabic, shomer in Hebrew — hired by the settlement committees from the surrounding Palestinian villages and paid in cash or in kind from the settlement’s communal accounts. The arrangement had practical advantages. The Arab guards knew the terrain. They knew the local family networks within which most night-time incidents — the theft of livestock or crops, the petty assault on a settler caught moving between the settlement and the nearby town — could be defused before they became serious. They knew which of the local clans were inclined to violence and which were inclined to negotiation. The arrangement also had, in the political vocabulary of the late-nineteenth-century Yishuv, a defect that would become increasingly intolerable as the settlement project matured. The Zionist project’s foundational claim was that the Jewish people would, by returning to their ancient land, transform themselves into a normal nation that defended itself rather than relying on the protection of others — and the practice of hiring Arab guards to defend Jewish settlements at night was, by every available reading, the institutional embarrassment that contradicted that claim every twenty-four hours.</w:t>
      </w:r>
      <w:r>
        <w:rPr>
          <w:rStyle w:val="FootnoteReference"/>
        </w:rPr>
        <w:endnoteReference w:id="141"/>
      </w:r>
    </w:p>
    <w:p>
      <w:pPr>
        <w:pStyle w:val="BodyText"/>
      </w:pPr>
      <w:r>
        <w:t xml:space="preserve">The transition from Arab guards to Jewish guards was the first institutional question the Yishuv had to answer about its own military organization, and it was a question the Yishuv would still be answering, in different forms and across different decades, for the next seventy years. The watcher at Petah Tikva in 1888 was, in his own night-by-night practice, the first answer the Yishuv produced. He was the institutional figure with whom the long story this book traces begins.</w:t>
      </w:r>
    </w:p>
    <w:bookmarkEnd w:id="142"/>
    <w:bookmarkStart w:id="148" w:name="X0c8fab9e2b0a012c2acfc3cf9467d96f44d9698"/>
    <w:p>
      <w:pPr>
        <w:pStyle w:val="Heading2"/>
      </w:pPr>
      <w:r>
        <w:t xml:space="preserve">1.2 The Yishuv in 1878 — Settlement, Security, and the Absence of State</w:t>
      </w:r>
    </w:p>
    <w:p>
      <w:pPr>
        <w:pStyle w:val="FirstParagraph"/>
      </w:pPr>
      <w:r>
        <w:t xml:space="preserve">To understand what the watcher at Petah Tikva was watching, the reader needs to understand what Palestine, in the closing decades of the nineteenth century, was — and was not.</w:t>
      </w:r>
      <w:r>
        <w:rPr>
          <w:rStyle w:val="FootnoteReference"/>
        </w:rPr>
        <w:endnoteReference w:id="143"/>
      </w:r>
    </w:p>
    <w:p>
      <w:pPr>
        <w:pStyle w:val="BodyText"/>
      </w:pPr>
      <w:r>
        <w:t xml:space="preserve">It was a province of the Ottoman Empire. The territory that would, in 1922, become Mandatory Palestine was, before the First World War, administratively divided across the Mutasarrifate of Jerusalem (a special administrative unit reporting directly to Constantinople, comprising the southern half of the country) and the vilayets of Beirut and Damascus (which together comprised the northern half). The Ottoman state, by the 1880s, was a declining imperial power whose grip on its peripheral provinces had been weakened by a half-century of European intervention, internal reform programs, and recurring fiscal crisis. The state’s military and police presence in Palestine, outside Jerusalem and the few coastal cities, was thin. The administration of justice in the rural areas, where the agricultural settlements were located, was largely a matter of negotiation between the local Ottoman kaymakam (district governor), the local Arab notable families whose clan networks held the de facto authority over the surrounding villages, and whatever external European consul — French, British, Russian, Austrian — could be brought to bear in defense of any non-Ottoman subject whose interests had been compromised. The European capitulations — the eighteenth-century treaties that gave foreign powers the right to extraterritorial protection of their nationals in Ottoman territory — were the legal infrastructure on which a great deal of the early Zionist project rested, because they meant that the Jewish settlers, most of whom retained their Russian, German, Austrian, or French citizenship in the early years, could appeal beyond the Ottoman administration to their respective consulates when local disputes turned violent.</w:t>
      </w:r>
      <w:r>
        <w:rPr>
          <w:rStyle w:val="FootnoteReference"/>
        </w:rPr>
        <w:endnoteReference w:id="144"/>
      </w:r>
    </w:p>
    <w:p>
      <w:pPr>
        <w:pStyle w:val="BodyText"/>
      </w:pPr>
      <w:r>
        <w:t xml:space="preserve">It was a country with a population of approximately four hundred and fifty thousand people in 1878, of whom approximately twenty-five thousand were Jewish — almost all of them concentrated in the Four Holy Cities of Jerusalem, Hebron, Safed, and Tiberias, supported by the halukkah, the system of charitable remittances from the Jewish communities of Europe and the Ottoman Empire that funded the religious-study communities of the pre-Zionist Yishuv ha-Yashan (the Old Yishuv). The Jewish population was not, in 1878, an agricultural population. It did not own significant tracts of cultivable land. It did not, with rare exceptions, work the soil. The communities of the Four Holy Cities lived in religious study and prayer, in the small commercial activity that the cities sustained, and on the European charitable remittances. The institutional infrastructure of an agricultural Jewish presence in Palestine — land purchases, settlement committees, agricultural schools, irrigation works, marketing cooperatives — did not yet exist.</w:t>
      </w:r>
      <w:r>
        <w:rPr>
          <w:rStyle w:val="FootnoteReference"/>
        </w:rPr>
        <w:endnoteReference w:id="145"/>
      </w:r>
    </w:p>
    <w:p>
      <w:pPr>
        <w:pStyle w:val="BodyText"/>
      </w:pPr>
      <w:r>
        <w:t xml:space="preserve">It was a country in which violence, when it occurred between communities, was governed by an unspoken but well-understood code that the local Arab population had worked out over the preceding centuries of Ottoman rule. The code was customary, not statutory; it was enforced through the clan structures and the inter-clan negotiating mechanisms (the sulha tradition of reconciliation, the fasl system of clan compensation for injury or death) rather than through the Ottoman criminal courts. It was a code that, on the whole, kept the level of inter-community violence low — there had not been a major massacre of the Jewish communities of Palestine since the riots of 1834 against the Jews of Safed, and the smaller incidents that occurred regularly were generally resolved through inter-communal negotiation rather than through escalation. The code, however, depended on the assumption that newcomers would learn it and abide by its conventions. The Zionist settlers of the First Aliyah, who began arriving in late 1881 and who founded their first agricultural settlements in 1882, did not know the code; they had to learn it, and they had to learn it under conditions that the existing Jewish-Arab equilibrium of the country was not well equipped to manage.</w:t>
      </w:r>
      <w:r>
        <w:rPr>
          <w:rStyle w:val="FootnoteReference"/>
        </w:rPr>
        <w:endnoteReference w:id="146"/>
      </w:r>
    </w:p>
    <w:p>
      <w:pPr>
        <w:pStyle w:val="BodyText"/>
      </w:pPr>
      <w:r>
        <w:t xml:space="preserve">The proximate trigger for the First Aliyah was the wave of anti-Jewish violence that swept the western provinces of the Russian Empire in 1881–1882, in the aftermath of Tsar Alexander II’s assassination in March 1881. The pogroms, the May Laws of 1882 that restricted Jewish settlement within the Russian Empire, and the broader collapse of the maskilic hope that Russian Jewry’s integration into the Russian state was politically possible, produced a wave of Jewish emigration that, in its overwhelming majority, went to the United States. A small fraction — perhaps twenty-five thousand individuals across the decade between 1882 and 1891 — went, instead, to Palestine. They came from western Russia, from Romania, from Galicia. They came with savings that ranged from modest to substantial, with political and religious commitments that ranged from secular socialist to traditional Orthodox, and with agricultural experience that ranged from nearly none to none at all. They settled, by 1888, in approximately fifteen agricultural moshavot — Petah Tikva (refounded in 1883 after an earlier 1878 attempt had failed), Rishon LeZion (1882), Zikhron Ya’akov (1882), Rosh Pinna (1882), Yesud HaMa’ala (1883), Rehovot (1890), and the others — that, taken together, constituted the institutional novelty in Palestine that the local Arab and Ottoman populations had not previously encountered.</w:t>
      </w:r>
      <w:r>
        <w:rPr>
          <w:rStyle w:val="FootnoteReference"/>
        </w:rPr>
        <w:endnoteReference w:id="147"/>
      </w:r>
    </w:p>
    <w:p>
      <w:pPr>
        <w:pStyle w:val="BodyText"/>
      </w:pPr>
      <w:r>
        <w:t xml:space="preserve">The novelty was a Jewish population that, for the first time in the modern history of the country, wanted to own and work agricultural land in its own name, using its own labor, on its own terms. The institutional consequences would consume the next seventy years.</w:t>
      </w:r>
    </w:p>
    <w:bookmarkEnd w:id="148"/>
    <w:bookmarkStart w:id="156" w:name="X5616e4f018a344d92741517c3d974ce1a4faae1"/>
    <w:p>
      <w:pPr>
        <w:pStyle w:val="Heading2"/>
      </w:pPr>
      <w:r>
        <w:t xml:space="preserve">1.3 The First Defenders — Settlement Militias, 1878–1907</w:t>
      </w:r>
    </w:p>
    <w:p>
      <w:pPr>
        <w:pStyle w:val="FirstParagraph"/>
      </w:pPr>
      <w:r>
        <w:t xml:space="preserve">The story of armed Jewish self-defense in Palestine begins, by every account I have been able to consult, with the spring of 1886 and an incident on the outskirts of Petah Tikva that the Petah Tikva settlement archive has preserved in unusual detail.</w:t>
      </w:r>
      <w:r>
        <w:rPr>
          <w:rStyle w:val="FootnoteReference"/>
        </w:rPr>
        <w:endnoteReference w:id="149"/>
      </w:r>
    </w:p>
    <w:p>
      <w:pPr>
        <w:pStyle w:val="BodyText"/>
      </w:pPr>
      <w:r>
        <w:t xml:space="preserve">The protagonist was a young man named Yehuda Raab, who had taken the Hebrew family name Ben-Ezer — son of help, in literal Hebrew — and who was, in March 1886, twenty-one years old. He had been born in Hungary, brought to Palestine by his family as a child in 1875, and had grown up in the small agricultural project on which his father had been a founding member: the 1878 attempt at Petah Tikva, which had collapsed within two years due to malaria and to a dispute with the local Arab village of Mlabes whose lands the settlement had nominally been founded on, and the 1883 refounding of the same settlement on slightly different ground a few kilometers away. Ben-Ezer had grown up working the citrus and almond fields that the settlement was beginning to cultivate. He had absorbed, in his late teens, the practical Arabic that the settlement’s everyday business with the surrounding villages required. He had also absorbed, from the same daily contact, a clear understanding of the structural problem the settlement faced: the orange groves and almond orchards that were the settlement’s economic base were physically interleaved with the cultivated lands of the surrounding Palestinian villages, and the boundary between the two was, in 1886, neither fenced, nor marked, nor formally surveyed.</w:t>
      </w:r>
      <w:r>
        <w:rPr>
          <w:rStyle w:val="FootnoteReference"/>
        </w:rPr>
        <w:endnoteReference w:id="150"/>
      </w:r>
    </w:p>
    <w:p>
      <w:pPr>
        <w:pStyle w:val="BodyText"/>
      </w:pPr>
      <w:r>
        <w:t xml:space="preserve">The incident of March 1886 began when a herd of livestock from one of the neighboring villages — by the standard reconstruction, the village of Yahudia — crossed the unmarked boundary into Petah Tikva’s almond orchards and began grazing on the settlement’s crops. Ben-Ezer, with two of his colleagues — Yehoshua Stampfer and Sander Haddad — confronted the shepherds, impounded the herd, and announced their intention to drive the herd to the Ottoman kaymakam in Jaffa to lodge a formal complaint and recover damages. The three young men left Petah Tikva for Jaffa on the morning of Monday, 29 March 1886, with the impounded herd.</w:t>
      </w:r>
      <w:r>
        <w:rPr>
          <w:rStyle w:val="FootnoteReference"/>
        </w:rPr>
        <w:endnoteReference w:id="151"/>
      </w:r>
    </w:p>
    <w:p>
      <w:pPr>
        <w:pStyle w:val="BodyText"/>
      </w:pPr>
      <w:r>
        <w:t xml:space="preserve">What followed, in the hours after they left, has become the founding atrocity in the institutional memory of Petah Tikva’s defense organization. Residents of the neighboring villages, alerted by the morning’s events and aware that the settlement’s three principal young men had departed for the city, mobilized for an attack. By midday, a group of approximately fifty armed villagers had reached Petah Tikva’s outskirts. They fired on the settlement’s houses, where the women, the elderly, and the children had taken cover. They entered the orchard outbuildings. In the course of the assault they beat to death Rachel Haddad Halevi, the mother of Sander Haddad — the first violent Jewish fatality in the institutional record of Yishuv self-defense in the modern Zionist period — and they seized a smaller herd of Jewish-owned livestock as compensation for the herd Ben-Ezer had impounded. By the time Ben-Ezer and his colleagues returned from Jaffa that evening, the attack had ended; the attackers had withdrawn; the dead had been counted; and the institutional question had been posed in terms that the settlement, and every other settlement that learned about the events of 29 March, would not be able to ignore.</w:t>
      </w:r>
      <w:r>
        <w:rPr>
          <w:rStyle w:val="FootnoteReference"/>
        </w:rPr>
        <w:endnoteReference w:id="152"/>
      </w:r>
    </w:p>
    <w:p>
      <w:pPr>
        <w:pStyle w:val="BodyText"/>
      </w:pPr>
      <w:r>
        <w:t xml:space="preserve">The question was straightforward and the settlement’s answer was, in retrospect, equally straightforward. The settlement could not afford to outsource its physical security to the surrounding Arab villages whose internal political dynamics it could not control. It had to organize its own defense, and that defense had to be organized in a way that placed the obligation on the settlement’s own young men rather than on hired outsiders. In the weeks that followed the March 1886 attack, Ben-Ezer, Stampfer, and several others organized what the settlement archive describes as a mishmar — a watch — that rotated nightly across a roster of approximately a dozen young settler men, each carrying a rifle or a club, each responsible for a specific sector of the settlement’s perimeter, each reporting to a settlement committee that the mishmar itself reported to. The institution was informal. It carried no name beyond the generic Hebrew word for guard duty. It paid its participants nothing beyond a small allowance for nights spent on watch. But it was, in the institutional history I am tracing, the first piece of organized Jewish armed self-defense in Palestine in the modern Zionist period — and the model it established would be replicated, with local variations, across the agricultural settlements of the next two decades.</w:t>
      </w:r>
      <w:r>
        <w:rPr>
          <w:rStyle w:val="FootnoteReference"/>
        </w:rPr>
        <w:endnoteReference w:id="153"/>
      </w:r>
    </w:p>
    <w:p>
      <w:pPr>
        <w:pStyle w:val="BodyText"/>
      </w:pPr>
      <w:r>
        <w:t xml:space="preserve">The replication was, by 1900, complete. Rishon LeZion had its own mishmar. So did Rehovot. So did Zikhron Ya’akov. So did the smaller settlements of the Galilee and the coastal plain. The model varied across the settlements — some employed full-time paid watchmen, others rotated young settlers through unpaid roster duty, some retained Arab guards alongside Jewish guards in arrangements that the historian Yair Stern’s local history of Petah Tikva has described in detail — but the underlying structure was consistent: each settlement organized its own defense; the defense was the responsibility of the settlement’s own young men; the institutional connection between settlements was minimal and ad hoc; and the broader Jewish institutional infrastructure in Palestine — the Hovevei Zion offices, the Anglo-Palestine Company, the Baron de Rothschild’s settlement administration — was not, in this period, engaged in the construction of any country-wide defense organization that would have linked the settlements into a coordinated whole.</w:t>
      </w:r>
      <w:r>
        <w:rPr>
          <w:rStyle w:val="FootnoteReference"/>
        </w:rPr>
        <w:endnoteReference w:id="154"/>
      </w:r>
    </w:p>
    <w:p>
      <w:pPr>
        <w:pStyle w:val="BodyText"/>
      </w:pPr>
      <w:r>
        <w:t xml:space="preserve">There are two analytical points to make about this period that bear on the longer institutional history.</w:t>
      </w:r>
    </w:p>
    <w:p>
      <w:pPr>
        <w:pStyle w:val="BodyText"/>
      </w:pPr>
      <w:r>
        <w:t xml:space="preserve">The first is that the settlement militias of the late nineteenth and early twentieth centuries were, by every available measure, popular formations rather than professional formations. They drew their personnel from the settlement’s general male population — the same young men who worked the fields by day stood watch by night — and they imposed no specialized training requirement, no formal command structure, no doctrinal commitment, no operational ambition beyond the immediate physical defense of the settlement’s perimeter. They were defensive in character (they did not pursue attackers across the settlement boundary into Arab territory), reactive in timing (they responded to incidents rather than anticipating them), and territorial in scope (they did not operate beyond the cultivated lands of the settlement that employed them). This was the institutional model the Yishuv built in its first quarter-century of armed self-defense, and it would set the institutional default against which every subsequent attempt to build a more professional, more offensive, more coordinated defensive organization would have to argue.</w:t>
      </w:r>
    </w:p>
    <w:p>
      <w:pPr>
        <w:pStyle w:val="BodyText"/>
      </w:pPr>
      <w:r>
        <w:t xml:space="preserve">The second is that the personnel pool that the settlement militias drew on was an unusual one by European standards of the period. The young men who stood watch at Petah Tikva in 1886 were not products of European military training — none of them had served in a European army before emigrating, and the few who had military experience had it in capacities (cavalry, artillery, infantry of the line) that had little to do with night-time perimeter defense in an agricultural settlement. They were, instead, products of the late-nineteenth-century Eastern European Jewish yeshiva and gymnasium education system. They could read three or four languages. They were, in many cases, devoted readers of the late-nineteenth-century Russian and Hebrew nationalist literature. They were, by the cultural categories of the European armies of the period, not soldier material at all. The Yishuv’s first defenders were intellectual young men who taught themselves to use rifles because the institutional alternative had been to continue paying Arab villagers to defend Jewish settlements at night, and that alternative had become, by 1886, ideologically and practically untenable. This pattern — defense as the avocation of intellectually formed young men rather than the vocation of professional soldiers — would persist in the Yishuv’s military institutions for the next half century, and it would shape the SOF community’s distinctive cultural character throughout the period this book covers.</w:t>
      </w:r>
      <w:r>
        <w:rPr>
          <w:rStyle w:val="FootnoteReference"/>
        </w:rPr>
        <w:endnoteReference w:id="155"/>
      </w:r>
    </w:p>
    <w:bookmarkEnd w:id="156"/>
    <w:bookmarkStart w:id="164" w:name="bar-giora-and-hashomer-19071909"/>
    <w:p>
      <w:pPr>
        <w:pStyle w:val="Heading2"/>
      </w:pPr>
      <w:r>
        <w:t xml:space="preserve">1.4 Bar-Giora and HaShomer, 1907–1909</w:t>
      </w:r>
    </w:p>
    <w:p>
      <w:pPr>
        <w:pStyle w:val="FirstParagraph"/>
      </w:pPr>
      <w:r>
        <w:t xml:space="preserve">The settlement-militia model was the Yishuv’s institutional default. By the first decade of the twentieth century, a small group of young men inside the Yishuv had concluded that the default was inadequate.</w:t>
      </w:r>
    </w:p>
    <w:p>
      <w:pPr>
        <w:pStyle w:val="BodyText"/>
      </w:pPr>
      <w:r>
        <w:t xml:space="preserve">The leaders of the group were Israel Shochat and Mania Wilbushewits. Both had arrived in Palestine in 1904 as part of the Second Aliyah — the wave of approximately thirty-five thousand young, ideologically committed, mostly socialist Jewish immigrants who came to Palestine between 1904 and 1914 and who would, more than any other single demographic group, set the institutional character of the Yishuv that would, in 1948, become the State of Israel. Both Shochat and Wilbushewits were from the Russian-Jewish revolutionary milieu that, in the years after the failed 1905 revolution, had concluded that the integration of Russian Jewry into the Russian state was politically impossible and that the only solution to the situation of European Jewry was the construction of a Jewish national home elsewhere. They were both socialists. They were both Zionists. They were both, by their early twenties, persuaded that what the Yishuv lacked — and what the Yishuv would need if it was to grow into a real national community — was a small, professional, doctrinally committed armed force that would take over from the settlement militias the responsibility for the country-wide defense of the Jewish population.</w:t>
      </w:r>
      <w:r>
        <w:rPr>
          <w:rStyle w:val="FootnoteReference"/>
        </w:rPr>
        <w:endnoteReference w:id="157"/>
      </w:r>
    </w:p>
    <w:p>
      <w:pPr>
        <w:pStyle w:val="BodyText"/>
      </w:pPr>
      <w:r>
        <w:t xml:space="preserve">The institutional vehicle they constructed was a secret society called Bar-Giora, after Shimon Bar Giora, one of the leaders of the Jewish revolt against Rome in 66–73 CE. The founding meeting took place on the evening of 29 September 1907 in the apartment of Yitzhak Ben-Zvi — at the time a young Labor Zionist intellectual, much later the second President of the State of Israel — in the Warsaw home complex in Jaffa. The participants in the founding meeting were Shochat, Ben-Zvi, Alexander Zaid, Yisrael Giladi, and several others — a group of seven or eight young men, all in their early twenties, all from the Russian-Jewish revolutionary milieu, all committed to the proposition that the Yishuv could not be defended by the settlement militias alone. They formally elected Shochat as the group’s leader. They committed themselves to secrecy. They adopted as the group’s motto a sentence that, in retrospect, defines the long arc of the institutional argument this book traces: In blood and fire Judea fell — in blood and fire Judea will rise — the closing line of the poet Yaakov Cohen’s “Biryonim” (Brigands), published in 1903, which had become, by 1907, the canonical Hebrew expression of the revolutionary-nationalist mood that the Russian-Jewish Second Aliyah had brought to Palestine. David Ben-Gurion — at the time twenty-one years old, also a recent Second Aliyah arrival, also a Labor Zionist intellectual in the Jaffa milieu — was not invited to the founding meeting. The omission would have institutional consequences for the next four decades.</w:t>
      </w:r>
      <w:r>
        <w:rPr>
          <w:rStyle w:val="FootnoteReference"/>
        </w:rPr>
        <w:endnoteReference w:id="158"/>
      </w:r>
    </w:p>
    <w:p>
      <w:pPr>
        <w:pStyle w:val="BodyText"/>
      </w:pPr>
      <w:r>
        <w:t xml:space="preserve">The group’s institutional purpose was three-fold. First, it would take over from the settlement militias the contracts for the defense of the agricultural settlements, replacing the part-time amateur watchmen with full-time professional guards. Second, it would build, on the basis of the contractual income, a country-wide network of trained personnel — a kvutza, in the Hebrew of the period — that could be mobilized for collective defense in moments of broader threat. Third, and most consequentially for the long institutional argument, it would establish the principle of kibbush ha-shmira — the conquest of guard duty — which paralleled the broader Labor Zionist principle of kibbush ha-avoda, the conquest of labor: just as the Yishuv’s agricultural settlements should be worked exclusively by Jewish labor rather than by hired Arab labor, so the Yishuv’s agricultural settlements should be defended exclusively by Jewish guards rather than by hired Arab watchmen. The principle had economic logic (it directed the cash flow of the settlement defense budgets to the Jewish national project rather than to the surrounding Arab villages), ideological logic (it asserted the Zionist claim that Jewish national existence required Jewish self-defense), and social logic (it created a pool of young Jewish men whose social position was defined by their physical capacity to defend the settlement rather than by their commercial or scholarly attainments). All three logics would, across the next four decades, reshape the institutional character of the Yishuv in fundamental ways.</w:t>
      </w:r>
      <w:r>
        <w:rPr>
          <w:rStyle w:val="FootnoteReference"/>
        </w:rPr>
        <w:endnoteReference w:id="159"/>
      </w:r>
    </w:p>
    <w:p>
      <w:pPr>
        <w:pStyle w:val="BodyText"/>
      </w:pPr>
      <w:r>
        <w:t xml:space="preserve">The group operated in secret for roughly two years. In 1909, after the secret society had recruited approximately fifty members and had begun to negotiate settlement-defense contracts under the cover of various commercial fronts, Shochat and his colleagues concluded that the time had come to surface the organization. The transition was formalized at a meeting at the agricultural settlement of Mes’cha (later renamed Kfar Tavor) in the Lower Galilee on 12 April 1909, at which the secret Bar-Giora group dissolved itself and reconstituted as a public organization under the name HaShomer — the Watchman. The new organization retained the same leadership, the same membership, the same motto, the same institutional purposes. What changed was its public visibility. HaShomer would, from 1909 forward, conduct its settlement-defense contracts openly, recruit publicly, and operate as a recognized institutional element of the Yishuv’s emerging organizational landscape.</w:t>
      </w:r>
      <w:r>
        <w:rPr>
          <w:rStyle w:val="FootnoteReference"/>
        </w:rPr>
        <w:endnoteReference w:id="160"/>
      </w:r>
    </w:p>
    <w:p>
      <w:pPr>
        <w:pStyle w:val="BodyText"/>
      </w:pPr>
      <w:r>
        <w:t xml:space="preserve">The first HaShomer contract, signed in the spring of 1909, was for the defense of Mes’cha itself. Subsequent contracts followed at Sejera (where Shochat and Wilbushewits had been resident for several years, working as agricultural laborers and developing the personal network out of which Bar-Giora and HaShomer would emerge), at Yavniel, at Hadera, and at several of the larger settlements of the Galilee and the coastal plain. By 1914 — five years after HaShomer’s founding — the organization had approximately one hundred members, held defense contracts at approximately twenty settlements, and had become, in the institutional reality of the pre-WWI Yishuv, the country’s first professional armed organization.</w:t>
      </w:r>
      <w:r>
        <w:rPr>
          <w:rStyle w:val="FootnoteReference"/>
        </w:rPr>
        <w:endnoteReference w:id="161"/>
      </w:r>
    </w:p>
    <w:p>
      <w:pPr>
        <w:pStyle w:val="BodyText"/>
      </w:pPr>
      <w:r>
        <w:t xml:space="preserve">HaShomer was small, professional, doctrinally committed, country-wide, and politically aligned with the Russian-Jewish revolutionary Labor Zionist movement. It paid its members. It selected them stringently. It operated across the Galilee, the coastal plain, and the smaller settlements of the Judean foothills under a coordinating leadership that could move personnel from one sector to another in moments of acute need. It insisted on autonomy from the political institutions of the labor movement and held that autonomy to be the precondition of its operational effectiveness. By 1914 it was, in the institutional reality of the pre-WWI Yishuv, the country’s first professional armed organization.</w:t>
      </w:r>
      <w:r>
        <w:rPr>
          <w:rStyle w:val="FootnoteReference"/>
        </w:rPr>
        <w:endnoteReference w:id="162"/>
      </w:r>
    </w:p>
    <w:p>
      <w:pPr>
        <w:pStyle w:val="BodyText"/>
      </w:pPr>
      <w:r>
        <w:t xml:space="preserve">Whether this was the right model for what the Yishuv was about to become was a question on which David Ben-Gurion and the leadership of the new Ahdut HaAvoda labor-Zionist party would, by 1919, have a different view. The argument between the two camps — elite-professional versus broad-democratic, small and tight versus large and inclusive — is the argument that §1.10 of this chapter will close. In 1909, the argument had not yet been joined. HaShomer existed. It defended its assigned settlements. It answered, in operational terms, the question that Yehuda Raab and his colleagues at Petah Tikva had first posed in March 1886: who, in the absence of a Jewish state, defends Jewish settlements at night?</w:t>
      </w:r>
      <w:r>
        <w:rPr>
          <w:rStyle w:val="FootnoteReference"/>
        </w:rPr>
        <w:endnoteReference w:id="163"/>
      </w:r>
    </w:p>
    <w:bookmarkEnd w:id="164"/>
    <w:bookmarkStart w:id="171" w:name="hashomer-in-operation-19091914"/>
    <w:p>
      <w:pPr>
        <w:pStyle w:val="Heading2"/>
      </w:pPr>
      <w:r>
        <w:t xml:space="preserve">1.5 HaShomer in Operation, 1909–1914</w:t>
      </w:r>
    </w:p>
    <w:p>
      <w:pPr>
        <w:pStyle w:val="FirstParagraph"/>
      </w:pPr>
      <w:r>
        <w:t xml:space="preserve">The five years between HaShomer’s founding at Mes’cha in April 1909 and the outbreak of the First World War in August 1914 were the only period in the institution’s history during which it operated under conditions approximating those it had been designed for: an Ottoman state with sufficient residual capacity to keep the larger inter-communal disputes from escalating into open warfare; a settlement population that was growing fast enough to require defense services but slowly enough to permit those services to be supplied by a single, small, professional organization; and a Yishuv political leadership that was still in the early stages of consolidating around the Labor Zionist parties whose institutional ascendancy would, after 1920, change the terms under which HaShomer could operate. In those five years HaShomer did the work that, in its own institutional self-understanding, was the work the organization existed to do.</w:t>
      </w:r>
      <w:r>
        <w:rPr>
          <w:rStyle w:val="FootnoteReference"/>
        </w:rPr>
        <w:endnoteReference w:id="165"/>
      </w:r>
    </w:p>
    <w:p>
      <w:pPr>
        <w:pStyle w:val="BodyText"/>
      </w:pPr>
      <w:r>
        <w:t xml:space="preserve">It held the night watch at the settlements it had contracted with. It conducted the morning roll of livestock at the boundary between Jewish-cultivated land and the surrounding Arab village fields. It transported the settlement’s agricultural products to market along the rural roads, which in the period before the WWI British military construction were narrow, unpaved tracks across which a single horse-drawn cart could move only slowly and only by daylight. It received the small daily flows of contested incidents — the lost herd, the stolen tool, the trespass into the orchards, the verbal exchange in the market town that had escalated into a shoving match — and it disposed of those incidents through the same network of inter-clan negotiation and Ottoman administrative complaint that the Arab guards of the preceding decade had used, with the institutional difference that HaShomer was now the party negotiating on the settlement’s behalf rather than a third party mediating between the settlement and its neighbors.</w:t>
      </w:r>
      <w:r>
        <w:rPr>
          <w:rStyle w:val="FootnoteReference"/>
        </w:rPr>
        <w:endnoteReference w:id="166"/>
      </w:r>
    </w:p>
    <w:p>
      <w:pPr>
        <w:pStyle w:val="BodyText"/>
      </w:pPr>
      <w:r>
        <w:t xml:space="preserve">The personal style of the HaShomer guards in this period — the long mustaches, the kaffiyeh headdress that several of them deliberately adopted in imitation of the Bedouin riders whose horsemanship they admired, the long Arabian-bred horses that the organization purchased through the agricultural supply networks of the Galilee, the ostentatious display of side-arms that the Ottoman authorities tolerated within limits — was the subject of a substantial amount of contemporary photographic documentation, much of which survives in the HaShomer Archive at Kfar Giladi and which has, in the century since, become one of the most enduring visual signatures of the pre-state Yishuv’s military self-image. The photographic record is, by every available reading, somewhat deceptive. The guards were not, as the photographs sometimes suggest, romantic Arabian-style cavalry; they were practical settlement security personnel whose Bedouin style was a deliberate institutional choice designed both to signal proficiency to the surrounding Palestinian population (which respected the Bedouin equestrian tradition more than it respected the European military tradition the guards were equally familiar with) and to construct, for the Yishuv’s own consumption, a Jewish military self-image distinct from the European-military patterns the founding generation had wanted to leave behind in Russia. The photographs are an institutional artifact in their own right.</w:t>
      </w:r>
      <w:r>
        <w:rPr>
          <w:rStyle w:val="FootnoteReference"/>
        </w:rPr>
        <w:endnoteReference w:id="167"/>
      </w:r>
    </w:p>
    <w:p>
      <w:pPr>
        <w:pStyle w:val="BodyText"/>
      </w:pPr>
      <w:r>
        <w:t xml:space="preserve">The operational record of HaShomer in this period is uneven, and the institutional record’s own self-description should be read with the same caution as any other in-house institutional history. There were settlements where the HaShomer contracts produced clear improvements over the previous-period arrangements — Mes’cha and Sejera both reported, in the years after their contracts began, lower rates of crop loss and a noticeable reduction in the small-scale Arab raiding that had been the settlement’s principal security problem. There were also settlements where the HaShomer arrangements were less successful — settlements where the high costs of the HaShomer contracts (paid out of cash-poor settlement accounts) were difficult to sustain, where the political tension between the HaShomer guards (committed Labor Zionists) and the settlement administrators (often more conservative Hovevei Zion or Rothschild administration figures) produced friction, where the small operational mistakes the organization made — a guard who fired on a trespasser when a verbal warning would have sufficed, a leadership decision that escalated a local dispute when a settlement administrator would have preferred to defuse it — produced consequences that the settlement felt it had to bear. The institutional record is mixed, in other words, in the way that institutional records of small-scale security organizations almost always are when they are examined in operational detail.</w:t>
      </w:r>
      <w:r>
        <w:rPr>
          <w:rStyle w:val="FootnoteReference"/>
        </w:rPr>
        <w:endnoteReference w:id="168"/>
      </w:r>
    </w:p>
    <w:p>
      <w:pPr>
        <w:pStyle w:val="BodyText"/>
      </w:pPr>
      <w:r>
        <w:t xml:space="preserve">What HaShomer built in these five years was an institutional culture more than it was a body of operational doctrine. Membership was small and was selected on stringent criteria — operational skill, political reliability, personal compatibility with the existing membership. Operations were decided by the organization’s own internal leadership in consultation with the local guards on the ground; the labor-Zionist political institutions, the Hovevei Zion committees, the Rothschild settlement administration were consulted as appropriate but did not hold command authority. And the organization functioned, fundamentally, as a network of personal relationships among approximately one hundred individuals who had all known one another for years before they joined and who would, in the years after the organization’s eventual dissolution, retain those personal connections through the decades that followed.</w:t>
      </w:r>
      <w:r>
        <w:rPr>
          <w:rStyle w:val="FootnoteReference"/>
        </w:rPr>
        <w:endnoteReference w:id="169"/>
      </w:r>
    </w:p>
    <w:p>
      <w:pPr>
        <w:pStyle w:val="BodyText"/>
      </w:pPr>
      <w:r>
        <w:t xml:space="preserve">The five years of HaShomer’s operational maturity ended in August 1914 with the Ottoman entry into the First World War on the side of the Central Powers. The war was a catastrophe for the Yishuv generally, for the agricultural settlements that depended on the European philanthropic networks for their cash flow, and for HaShomer specifically, since the Ottoman authorities — newly suspicious of the European citizenship of most of the Yishuv’s male population, newly mobilizing the country’s resources for the war effort, newly concerned about internal security in a province that bordered the British-held Sinai and that would, by 1917, become a theatre of British–Ottoman military operations — moved through 1914 and 1915 to expel, deport, conscript, or otherwise neutralize the Yishuv’s organized male population. HaShomer’s operations contracted; several of its members were deported to Egypt as enemy aliens; others fled to the smaller Galilee settlements where Ottoman authority was weakest; the broader operational infrastructure the organization had built between 1909 and 1914 became, by 1916, increasingly difficult to sustain.</w:t>
      </w:r>
      <w:r>
        <w:rPr>
          <w:rStyle w:val="FootnoteReference"/>
        </w:rPr>
        <w:endnoteReference w:id="170"/>
      </w:r>
    </w:p>
    <w:p>
      <w:pPr>
        <w:pStyle w:val="BodyText"/>
      </w:pPr>
      <w:r>
        <w:t xml:space="preserve">The institutional story HaShomer had constructed before the war did not survive the war intact. The personal network the organization had built — and the institutional habits it had instilled in its members — would survive, and would become the resource on which the post-war Yishuv would build what came next.</w:t>
      </w:r>
    </w:p>
    <w:bookmarkEnd w:id="171"/>
    <w:bookmarkStart w:id="180" w:name="nili-19151917"/>
    <w:p>
      <w:pPr>
        <w:pStyle w:val="Heading2"/>
      </w:pPr>
      <w:r>
        <w:t xml:space="preserve">1.6 NILI, 1915–1917</w:t>
      </w:r>
    </w:p>
    <w:p>
      <w:pPr>
        <w:pStyle w:val="FirstParagraph"/>
      </w:pPr>
      <w:r>
        <w:t xml:space="preserve">There is no honest way to tell the story of Jewish armed self-defense in Palestine during the First World War without telling the story of NILI, and there is no honest way to tell the story of NILI that fully integrates it into the institutional history this chapter is reconstructing. NILI was not a defense organization. It was an intelligence network. Its operational purpose was to supply information from inside Ottoman Palestine to British military intelligence in Egypt. Its members were not HaShomer members; the two organizations operated in parallel, with little institutional contact and with substantial mutual suspicion. NILI’s institutional inheritance — its place in the longer arc of the Yishuv’s military development — has been disputed for the entire century since the organization’s destruction in October 1917, and the dispute is not settled by my account here. What is settled is that NILI established, in its three years of operations, the first documented case in modern Jewish history of an organized clandestine intelligence-collection operation conducted by Jews against a hostile state in service of a competing power, and that the operational tradecraft, personnel patterns, and institutional vocabulary the network developed in those three years would resurface, in different organizational form, in every subsequent Yishuv and Israeli intelligence service. NILI belongs in the institutional history this chapter is reconstructing, and the chapter is incomplete without it.</w:t>
      </w:r>
      <w:r>
        <w:rPr>
          <w:rStyle w:val="FootnoteReference"/>
        </w:rPr>
        <w:endnoteReference w:id="172"/>
      </w:r>
    </w:p>
    <w:p>
      <w:pPr>
        <w:pStyle w:val="BodyText"/>
      </w:pPr>
      <w:r>
        <w:t xml:space="preserve">The organization’s central figures were the Aaronsohn family — Aaron Aaronsohn, the agronomist who had become, by the 1910s, one of the most prominent figures in the European-funded agricultural research establishment in Palestine; his sister Sarah Aaronsohn, who would become the network’s operational anchor in the period after Aaron’s relocation to Egypt; their younger brother Alexander Aaronsohn, who served as one of the network’s principal couriers across the Sinai front; and Avshalom Feinberg, Aaron’s assistant at the agricultural research station at Atlit and the network’s co-founder, whose death in the Sinai desert in January 1917 became, in the network’s later mythology, the founding sacrifice. The Aaronsohns were not Labor Zionists. They were, by the political vocabulary of the period, members of the Yishuv ha-Yashan’s settler bourgeoisie — Romanian-Jewish immigrants of the late nineteenth century whose family had become prosperous through agricultural development and who, by the early twentieth century, were politically and culturally distinct from the Russian-Jewish Labor Zionist milieu out of which HaShomer had emerged. The institutional separation between NILI and HaShomer was, in part, this political-cultural separation; it was, in part, the structural separation that the two organizations’ different operational purposes imposed; and it was, in part, the operational caution that any clandestine intelligence network must maintain regarding any other organization it cannot directly control.</w:t>
      </w:r>
      <w:r>
        <w:rPr>
          <w:rStyle w:val="FootnoteReference"/>
        </w:rPr>
        <w:endnoteReference w:id="173"/>
      </w:r>
    </w:p>
    <w:p>
      <w:pPr>
        <w:pStyle w:val="BodyText"/>
      </w:pPr>
      <w:r>
        <w:t xml:space="preserve">The network’s origin was in the summer of 1915, when the Ottoman wartime mobilization had begun to impose conditions on the Yishuv that the Aaronsohn family had concluded constituted a strategic threat to the long-term survival of the Jewish population. The expulsions, the conscriptions, the agricultural requisitions, and — above all — the visible threat that the Ottoman authorities might apply to the Yishuv the same systematic ethnic-cleansing program they had begun, in the same year, to apply to the Armenian population of eastern Anatolia, were the proximate triggers. Aaron Aaronsohn had personal contacts in the British scientific community in Egypt through his pre-war agricultural research. He concluded that the Yishuv’s survival required active cooperation with the British military effort against the Ottomans. He proposed, to his sister Sarah and to Avshalom Feinberg, the construction of a clandestine network that would supply British intelligence with the information the British would need to plan and execute the eventual campaign for the conquest of Palestine. The proposal was accepted. Through the autumn of 1915 and into 1916, the network was constructed.</w:t>
      </w:r>
      <w:r>
        <w:rPr>
          <w:rStyle w:val="FootnoteReference"/>
        </w:rPr>
        <w:endnoteReference w:id="174"/>
      </w:r>
    </w:p>
    <w:p>
      <w:pPr>
        <w:pStyle w:val="BodyText"/>
      </w:pPr>
      <w:r>
        <w:t xml:space="preserve">The operational tradecraft NILI developed across 1915 and 1916 was elementary by the standards of the major intelligence services of the period — the network had no radio communications, no formal organizational structure, no funded operations budget — but it was sophisticated by the standards of any prior Jewish intelligence operation in modern history. The network used the Atlit agricultural research station as its operational base. It used the agricultural research apparatus — the field surveys, the soil samples, the meteorological observations, the irrigation projects — as cover for the systematic collection of information about Ottoman military deployments, supply movements, and infrastructure conditions across the country. It used carrier pigeons, when these could be obtained, for short-range communication. It used couriers — Alexander Aaronsohn and the smaller group of trusted operators — for the longer-range transmission of intelligence reports from Atlit to the British naval vessels that, after 1916, would patrol the coast at predetermined rendezvous points to receive the network’s reports. It used the family’s pre-war commercial and scientific networks across the country as the social infrastructure for the collection effort.</w:t>
      </w:r>
      <w:r>
        <w:rPr>
          <w:rStyle w:val="FootnoteReference"/>
        </w:rPr>
        <w:endnoteReference w:id="175"/>
      </w:r>
    </w:p>
    <w:p>
      <w:pPr>
        <w:pStyle w:val="BodyText"/>
      </w:pPr>
      <w:r>
        <w:t xml:space="preserve">The network’s most consequential operational failure was Avshalom Feinberg’s January 1917 death in the Sinai desert, during a courier mission that attempted to cross the Ottoman-British lines on foot. Feinberg and his courier partner, Yosef Lishansky, were attacked by Bedouin raiders shortly after crossing into the no-man’s-land between the Ottoman lines and the British forward positions. Feinberg was killed. Lishansky was wounded but survived; he reached British lines, was treated in an Egyptian military hospital, and would return to Palestine in the spring of 1917 as one of the network’s most active operators in the months before its destruction. The Sinai losses changed the network’s operational calculus — it became clear that the overland courier route was too dangerous to sustain — and the network shifted to maritime exfiltration via the British naval rendezvous off the coast at Atlit as its primary communication channel. The shift was, in retrospect, the operational decision that would, by October 1917, expose the network to Ottoman counter-intelligence.</w:t>
      </w:r>
      <w:r>
        <w:rPr>
          <w:rStyle w:val="FootnoteReference"/>
        </w:rPr>
        <w:endnoteReference w:id="176"/>
      </w:r>
    </w:p>
    <w:p>
      <w:pPr>
        <w:pStyle w:val="BodyText"/>
      </w:pPr>
      <w:r>
        <w:t xml:space="preserve">The network’s destruction came in October 1917, less than a month before General Edmund Allenby’s British forces would launch the offensive that would, by December 1917, place Jerusalem in British hands and that the NILI intelligence had been gathered to support. A carrier pigeon dispatched from Atlit on 3 September 1917, intended to convey a routine intelligence report to the British forward operating base in northern Sinai, lost its course and landed in a Caesarea Ottoman military camp some forty kilometers up the coast. The pigeon was captured; the message it carried was decoded; the Ottoman authorities, who had for months suspected the existence of a Jewish-run intelligence network operating somewhere along the central coast, now had operational confirmation. The investigation proceeded with the speed and brutality that characterized Ottoman wartime counter-intelligence operations across the empire. By the first week of October, Ottoman security forces had identified the Atlit research station as the network’s base. They arrested the network’s known associates across the country. They placed Sarah Aaronsohn under detention at her family’s home in Zikhron Ya’akov, interrogating her for several days under torture. On 9 October 1917, anticipating that further interrogation would compromise the surviving members of the network, Sarah Aaronsohn shot herself; she died of the wound four days later. Lishansky was captured several weeks later in the Judean hills; he was tried by an Ottoman military court and executed by hanging in Damascus on 16 December 1917 — three days after Allenby’s forces had entered Jerusalem from the south. The network ceased operating.</w:t>
      </w:r>
      <w:r>
        <w:rPr>
          <w:rStyle w:val="FootnoteReference"/>
        </w:rPr>
        <w:endnoteReference w:id="177"/>
      </w:r>
    </w:p>
    <w:p>
      <w:pPr>
        <w:pStyle w:val="BodyText"/>
      </w:pPr>
      <w:r>
        <w:t xml:space="preserve">The institutional consequences of NILI for the Yishuv’s military development are difficult to summarize because they are contested, even today, in the Israeli historical literature. The contemporary Labor Zionist leadership — Ben-Gurion, the HaShomer leadership, the Ahdut HaAvoda intellectuals who would shape the post-1920 Yishuv — regarded NILI’s collaboration with the British as a political miscalculation that had endangered the Yishuv’s standing with the Ottoman authorities and that had been retrospectively vindicated only by the contingent fact of Ottoman defeat. The Aaronsohns’ political descendants and the broader settler-bourgeois milieu out of which NILI had emerged regarded the network as the first serious Jewish military-intelligence operation in modern history and as the unsung foundation on which all subsequent Israeli intelligence services would later build. The dispute carried through into the institutional consciousness of the post-1948 Israeli intelligence community — the Mossad, the Shin Bet, AMAN — none of which formally acknowledged NILI as an institutional ancestor until well into the 1990s, but all of which retained, in the senior personnel networks of the founding generation, individuals who had known the surviving Aaronsohns personally and who had absorbed NILI’s institutional lessons.</w:t>
      </w:r>
      <w:r>
        <w:rPr>
          <w:rStyle w:val="FootnoteReference"/>
        </w:rPr>
        <w:endnoteReference w:id="178"/>
      </w:r>
    </w:p>
    <w:p>
      <w:pPr>
        <w:pStyle w:val="BodyText"/>
      </w:pPr>
      <w:r>
        <w:t xml:space="preserve">For the purposes of the long argument this book is making, NILI matters in two specific respects.</w:t>
      </w:r>
    </w:p>
    <w:p>
      <w:pPr>
        <w:pStyle w:val="BodyText"/>
      </w:pPr>
      <w:r>
        <w:t xml:space="preserve">It matters, first, because NILI established that Jews in Palestine were institutionally capable of conducting an organized intelligence operation against a hostile state. The institutional pattern — clandestine collection, courier-based transmission, maritime exfiltration, cover identities embedded in legitimate commercial or scientific activity — would resurface, in modified form, in every subsequent Yishuv and Israeli intelligence operation, including the Aliyah Bet illegal-immigration operations of the 1930s and 1940s, the Mossad le-Aliyah Bet of the late Mandate period, the Shai (the Haganah’s intelligence service) of the 1940s, and ultimately the formal Israeli intelligence services of the post-1948 state. The institutional template NILI established — small network, personal trust, cover identities, foreign-power collaboration when strategic interests aligned — was, in important respects, the template the Israeli intelligence services would still be operating on a half-century later.</w:t>
      </w:r>
    </w:p>
    <w:p>
      <w:pPr>
        <w:pStyle w:val="BodyText"/>
      </w:pPr>
      <w:r>
        <w:t xml:space="preserve">It matters, second, because NILI established the principle that intelligence collection by Jewish personnel inside hostile territory was an instrument of national policy rather than an avocation of individual adventurers. The pre-NILI history of Jewish-conducted intelligence in Palestine is the history of individual Jews who happened to have political or commercial reasons for collecting information that occasionally proved useful to one or another foreign power; NILI was the first instance of an organized, institutionally directed, collectively decided collection operation conducted by Jews in the service of an articulated national interest. The institutional shift — from individual avocation to collective national policy — is the conceptual shift on which every subsequent Israeli SOF intelligence operation, from the Sayeret Matkal Bird Operations of 1963–1967 through the contemporary Mab”m operations against Iran, has rested.</w:t>
      </w:r>
    </w:p>
    <w:p>
      <w:pPr>
        <w:pStyle w:val="BodyText"/>
      </w:pPr>
      <w:r>
        <w:t xml:space="preserve">NILI did not survive its founders. The institutional principle it established did.</w:t>
      </w:r>
      <w:r>
        <w:rPr>
          <w:rStyle w:val="FootnoteReference"/>
        </w:rPr>
        <w:endnoteReference w:id="179"/>
      </w:r>
    </w:p>
    <w:bookmarkEnd w:id="180"/>
    <w:bookmarkStart w:id="190" w:name="the-jewish-legion-19151918"/>
    <w:p>
      <w:pPr>
        <w:pStyle w:val="Heading2"/>
      </w:pPr>
      <w:r>
        <w:t xml:space="preserve">1.7 The Jewish Legion, 1915–1918</w:t>
      </w:r>
    </w:p>
    <w:p>
      <w:pPr>
        <w:pStyle w:val="FirstParagraph"/>
      </w:pPr>
      <w:r>
        <w:t xml:space="preserve">The institutional story that runs parallel to NILI through the First World War years — and that ends with a more straightforwardly positive operational and institutional outcome — is the story of the Jewish military units that formed within the British Army between 1915 and 1918, and that have come down to the historical record under the general name of the Jewish Legion.</w:t>
      </w:r>
      <w:r>
        <w:rPr>
          <w:rStyle w:val="FootnoteReference"/>
        </w:rPr>
        <w:endnoteReference w:id="181"/>
      </w:r>
    </w:p>
    <w:p>
      <w:pPr>
        <w:pStyle w:val="BodyText"/>
      </w:pPr>
      <w:r>
        <w:t xml:space="preserve">The story begins, as the institutional histories generally agree, in Alexandria in the late spring of 1915, with the convergence of two individuals whose institutional energies would, between them, produce the first formal Jewish military unit in modern history that operated as an integrated component of a Great Power’s regular military forces. The two were Yosef Trumpeldor — the Russian-Jewish veteran of the Russo-Japanese War who had lost his left arm at the siege of Port Arthur in 1904, who had been decorated with the four classes of the Cross of Saint George (the highest enlisted decoration the Tsarist army could award), and who had emigrated to Palestine in 1912 as one of the most prominent figures of the Zionist movement — and Ze’ev Jabotinsky, the Russian-Jewish journalist and Zionist activist whose political-organizational talents had, by 1915, made him the most consequential public advocate for the construction of a formal Jewish military force inside the Allied armies. Trumpeldor had been deported from Palestine to Egypt by the Ottoman authorities in the early months of 1915, along with several thousand other foreign-passport Jews whom the wartime administration regarded as a security risk. Jabotinsky had arrived in Alexandria, by his own subsequent account, with the specific intention of using the dislocated Palestinian-Jewish refugee population as the personnel base for a Zionist military initiative that he had begun to think about in the closing months of 1914.</w:t>
      </w:r>
      <w:r>
        <w:rPr>
          <w:rStyle w:val="FootnoteReference"/>
        </w:rPr>
        <w:endnoteReference w:id="182"/>
      </w:r>
    </w:p>
    <w:p>
      <w:pPr>
        <w:pStyle w:val="BodyText"/>
      </w:pPr>
      <w:r>
        <w:t xml:space="preserve">The two men met in the Alexandria refugee community in April or May 1915. Their political and personal differences were substantial — Trumpeldor was a temperamentally cautious officer with a working-class Russian military background; Jabotinsky was a Polish-Jewish intellectual with no military experience and a famously confrontational temperament — but their institutional alignment was complete. Both believed that the moment of the war was the moment at which the Zionist movement had to establish a formal military presence inside an Allied army. Both believed that the British command in Egypt was the institutional access point through which the presence could be established. Both believed that the long-term political consequence — the establishment of a Jewish national right to military force, recognized by the Great Powers as part of the war’s eventual settlement — outweighed the short-term operational compromises that the British command would inevitably demand. They committed themselves to the joint pursuit of the project, divided their roles — Trumpeldor would handle the military negotiations with the British command; Jabotinsky would handle the political-organizational work with the refugee community and with the broader Allied political establishment — and began.</w:t>
      </w:r>
      <w:r>
        <w:rPr>
          <w:rStyle w:val="FootnoteReference"/>
        </w:rPr>
        <w:endnoteReference w:id="183"/>
      </w:r>
    </w:p>
    <w:p>
      <w:pPr>
        <w:pStyle w:val="BodyText"/>
      </w:pPr>
      <w:r>
        <w:t xml:space="preserve">The first operational result of their efforts was the Zion Mule Corps, formed under British command in March 1915 and authorized as an auxiliary supply unit for the British forces being assembled for the Gallipoli campaign that would, on 25 April, open the Dardanelles offensive. The Mule Corps was not, by the standards either Trumpeldor or Jabotinsky had hoped for, a Jewish combat unit. It was an auxiliary transport unit, organized to move ammunition and supplies from the beach landing zones up the steep cliffs of the Gallipoli peninsula to the British forward positions — work that required, principally, the management of pack mules under fire, and that was given to the Mule Corps in part because the British command preferred to use Jewish foreign-passport personnel for support functions rather than for combat. Jabotinsky, who had argued for a Jewish combat unit, refused to participate in the Mule Corps and used the months of its existence to press for the more ambitious institutional outcome that he and Trumpeldor had originally envisioned. Trumpeldor, who accepted the Mule Corps as the available institutional vehicle, went to Gallipoli with it. The unit’s commanding officer was Lieutenant-Colonel John Henry Patterson, a British officer of Irish background whose pre-war career as a railway engineer and big-game hunter in colonial Africa had supplied him with one of the most distinctive personal résumés in the British officer corps of the period and whose subsequent advocacy for the Zionist cause would become one of the most important British contributions to the institutional history of the Yishuv military project.</w:t>
      </w:r>
      <w:r>
        <w:rPr>
          <w:rStyle w:val="FootnoteReference"/>
        </w:rPr>
        <w:endnoteReference w:id="184"/>
      </w:r>
    </w:p>
    <w:p>
      <w:pPr>
        <w:pStyle w:val="BodyText"/>
      </w:pPr>
      <w:r>
        <w:t xml:space="preserve">The Mule Corps’s operational record at Gallipoli was, by every available account, considerably more distinguished than the unit’s auxiliary status had implied. The Corps moved supplies under sustained Ottoman fire across some of the most difficult terrain of the Gallipoli campaign. Trumpeldor, despite his missing arm, was repeatedly cited by Patterson and by the British divisional command for personal bravery under fire. Several Mule Corps personnel were killed in action; several more were wounded. The unit’s casualty rate, on a per-capita basis, was comparable to that of the British line infantry battalions operating in the same sector. By the time the British forces evacuated Gallipoli in January 1916, the Mule Corps had established — in the operational record of a campaign that produced few institutional positives for any of the units that fought in it — a documented Jewish military performance that the broader Zionist political effort could draw on as evidence of the Jewish population’s military capability.</w:t>
      </w:r>
      <w:r>
        <w:rPr>
          <w:rStyle w:val="FootnoteReference"/>
        </w:rPr>
        <w:endnoteReference w:id="185"/>
      </w:r>
    </w:p>
    <w:p>
      <w:pPr>
        <w:pStyle w:val="BodyText"/>
      </w:pPr>
      <w:r>
        <w:t xml:space="preserve">The Mule Corps’s longer-term significance, however, was not its Gallipoli performance per se but its role as the institutional precedent for the formation, in the years that followed, of the three formal British infantry battalions that came collectively to be called the Jewish Legion. Between 1917 and 1918, the British War Office authorized the creation of three battalions of the Royal Fusiliers regiment that were composed, in their majority, of Jewish personnel. The 38th Royal Fusiliers, raised in London in the summer of 1917 from British-domiciled Jews, was commanded by Patterson — the same Patterson who had commanded the Mule Corps — and contained, among its other personnel, a young David Ben-Gurion and a young Yitzhak Ben-Zvi, both of whom had been deported from Palestine by the Ottomans and had made their way through Egypt to the United States, where they had recruited extensively for the Jewish military effort before crossing to England to enlist. The 39th Royal Fusiliers, raised in Nova Scotia from American and Canadian Jewish volunteers, joined the 38th in Palestine in the spring of 1918. The 40th Royal Fusiliers, raised in Palestine itself from the local Jewish population after Allenby’s December 1917 conquest of Jerusalem, completed the formation of the Legion in the summer of 1918. All three battalions saw operational service in the Jordan Valley campaign of September–October 1918 that completed the British conquest of Palestine.</w:t>
      </w:r>
      <w:r>
        <w:rPr>
          <w:rStyle w:val="FootnoteReference"/>
        </w:rPr>
        <w:endnoteReference w:id="186"/>
      </w:r>
    </w:p>
    <w:p>
      <w:pPr>
        <w:pStyle w:val="BodyText"/>
      </w:pPr>
      <w:r>
        <w:t xml:space="preserve">The Jewish Legion’s operational contribution to the conquest of Palestine was modest. The Legion battalions were brigaded with conventional British infantry formations, assigned secondary roles in the operational planning, and produced no decisive contribution to the campaign’s outcome. Its institutional contribution was larger. The 38th, 39th, and 40th Royal Fusiliers were, in their official British designations, regular Royal Fusiliers battalions; in their internal organization, their unit ceremonial, their religious-observance arrangements, and their popular self-identification, they were Jewish battalions. The British Army’s accommodation of that double identity — Hebrew prayer arrangements, Jewish dietary provisions, the Shield of David insignia incorporated into the unit badges — was the first time in the modern era that a Great Power’s military had formally recognized Jewish soldiers as Jewish soldiers.</w:t>
      </w:r>
      <w:r>
        <w:rPr>
          <w:rStyle w:val="FootnoteReference"/>
        </w:rPr>
        <w:endnoteReference w:id="187"/>
      </w:r>
    </w:p>
    <w:p>
      <w:pPr>
        <w:pStyle w:val="BodyText"/>
      </w:pPr>
      <w:r>
        <w:t xml:space="preserve">The 38th and 39th Royal Fusiliers contained, in their ranks, a remarkable concentration of individuals who would, in the post-war Yishuv, become senior figures of the Haganah, the Yishuv labor leadership, and ultimately the political leadership of the State of Israel. Ben-Gurion, Ben-Zvi, Eliyahu Golomb (the future Haganah leader, who served in the Mule Corps), Berl Katznelson (the future Ahdut HaAvoda intellectual leader, who attempted to enlist but was rejected on health grounds) all passed through the Legion experience.</w:t>
      </w:r>
      <w:r>
        <w:rPr>
          <w:rStyle w:val="FootnoteReference"/>
        </w:rPr>
        <w:endnoteReference w:id="188"/>
      </w:r>
    </w:p>
    <w:p>
      <w:pPr>
        <w:pStyle w:val="BodyText"/>
      </w:pPr>
      <w:r>
        <w:t xml:space="preserve">The Balfour Declaration of November 1917, which committed the British government to support the establishment of a Jewish national home in Palestine, was issued less than three months after the formation of the 38th Royal Fusiliers; whether the Legion’s existence was a factor in the British War Cabinet’s deliberations remains a question the diplomatic-history literature has not fully resolved. By the end of 1919, all three battalions had been disbanded and the Jewish military presence inside the British Army formally terminated.</w:t>
      </w:r>
      <w:r>
        <w:rPr>
          <w:rStyle w:val="FootnoteReference"/>
        </w:rPr>
        <w:endnoteReference w:id="189"/>
      </w:r>
    </w:p>
    <w:bookmarkEnd w:id="190"/>
    <w:bookmarkStart w:id="195" w:name="X6f680c491393e0b8712b7bf6292c0a0e419b2a5"/>
    <w:p>
      <w:pPr>
        <w:pStyle w:val="Heading2"/>
      </w:pPr>
      <w:r>
        <w:t xml:space="preserve">1.8 Trumpeldor and the Crimean Training Camp, 1919</w:t>
      </w:r>
    </w:p>
    <w:p>
      <w:pPr>
        <w:pStyle w:val="FirstParagraph"/>
      </w:pPr>
      <w:r>
        <w:t xml:space="preserve">The thread of the institutional story this chapter is tracing now braids together. Yosef Trumpeldor, the Mule Corps commander, had returned to Russia in the late summer of 1917, in the chaos of the months between the February and October Russian Revolutions, to organize what he hoped would be a Russian-Jewish military force that could, after the war’s end, transfer in formed units to Palestine. The Russian Civil War conditions made the formation of any such force impossible. By the autumn of 1918, Trumpeldor had concluded that the available institutional path was the establishment of agricultural-training camps in the Russian-Jewish hinterland that would prepare young Russian Jews — physically, technically, and ideologically — for emigration to Palestine when the political situation permitted. The institutional vehicle Trumpeldor constructed was the HeHalutz (The Pioneer) movement, which by early 1919 had begun to organize training operations in several locations across the disintegrating Russian Empire’s southwestern provinces.</w:t>
      </w:r>
      <w:r>
        <w:rPr>
          <w:rStyle w:val="FootnoteReference"/>
        </w:rPr>
        <w:endnoteReference w:id="191"/>
      </w:r>
    </w:p>
    <w:p>
      <w:pPr>
        <w:pStyle w:val="BodyText"/>
      </w:pPr>
      <w:r>
        <w:t xml:space="preserve">The most important of these operations was the agricultural-training camp Trumpeldor established in the Crimean peninsula, near the Black Sea port of Sevastopol, in the spring of 1919. The Crimean camp was a small institutional facility — perhaps fifty trainees at any given time, supported by a handful of permanent staff, operating in deteriorating Russian Civil War conditions that made even the camp’s basic logistical sustainment a matter of constant improvisation. Its institutional purpose was the threefold project of preparing the Russian-Jewish youth who passed through it for the agricultural, the Hebrew-linguistic, and — Trumpeldor’s particular insistence — the self-defense requirements of life in Palestine. The Crimean camp was the first institutional facility in modern Jewish history at which a coherent program of paramilitary training was organized for a population of Jewish civilians on their way to a Jewish military future. The men and women who passed through it would, over the course of the next decade, supply a disproportionate share of the early Haganah’s officer corps and an important fraction of the senior personnel of the Yishuv’s labor-Zionist leadership of the 1920s and 1930s.</w:t>
      </w:r>
      <w:r>
        <w:rPr>
          <w:rStyle w:val="FootnoteReference"/>
        </w:rPr>
        <w:endnoteReference w:id="192"/>
      </w:r>
    </w:p>
    <w:p>
      <w:pPr>
        <w:pStyle w:val="BodyText"/>
      </w:pPr>
      <w:r>
        <w:t xml:space="preserve">It was at the Crimean camp, in October or November 1919, that Trumpeldor encountered a thirty-year-old former Tsarist army officer and recent Red Army defector named Yitzhak Landoberg — the figure whom Chapter 2 of this book will introduce in detail as Yitzhak Sadeh, the first of the three entrepreneurs around whose institutional careers the rest of the book is organized. Landoberg had crossed several hundred kilometers of contested Civil War ground to reach the Crimea. He had arrived, by his own subsequent account, in the condition of a man who had run out of options inside the revolutionary Russia he had spent his early adult life trying to remake, and who needed, more urgently than he could explain to his Hechalutz hosts at the camp, a place to stop. He stayed for three months. He drank, talked, and read with Trumpeldor through the winter of 1919–1920 in the kitchen of the Crimean base — the encounter that, as Chapter 2 will describe, would in the standard biographical account become the personal-relational vehicle through which Landoberg’s own political trajectory turned eastward, away from the failing Russian revolution, toward the Jewish national project in Palestine that Trumpeldor had spent the preceding decade building toward.</w:t>
      </w:r>
      <w:r>
        <w:rPr>
          <w:rStyle w:val="FootnoteReference"/>
        </w:rPr>
        <w:endnoteReference w:id="193"/>
      </w:r>
    </w:p>
    <w:p>
      <w:pPr>
        <w:pStyle w:val="BodyText"/>
      </w:pPr>
      <w:r>
        <w:t xml:space="preserve">Trumpeldor left the Crimea for Palestine in January 1920. He had been called north by the Yishuv’s labor-Zionist leadership to organize the defense of the small Jewish settlements in the Upper Galilee, where the postwar collapse of Ottoman authority and the slow arrival of the French and British mandate boundaries had left a vacuum that local Arab forces — including the irregulars of the short-lived Arab Kingdom of Syria under Faisal — were beginning to fill with raids on the Jewish settlements. The new line of the British mandate, which had not yet been finally surveyed, ran somewhere through the Upper Galilee, and the Jewish settlements just south of the proposed line — Metulla, Hamara, Kfar Giladi, Tel-Hai — were exposed both to the operational pressure of the Arab raiding parties and to the political uncertainty of which Great Power’s mandate they would, in the eventual settlement, fall under. Trumpeldor’s arrival in the Galilee in the early weeks of 1920 was the institutional response the Yishuv’s labor-Zionist leadership had been able to construct on short notice; it was also, as the events of 1 March 1920 would demonstrate, an institutional response that was not commensurate with the operational scale of the threat the Upper Galilee settlements faced.</w:t>
      </w:r>
      <w:r>
        <w:rPr>
          <w:rStyle w:val="FootnoteReference"/>
        </w:rPr>
        <w:endnoteReference w:id="194"/>
      </w:r>
    </w:p>
    <w:p>
      <w:pPr>
        <w:pStyle w:val="BodyText"/>
      </w:pPr>
      <w:r>
        <w:t xml:space="preserve">The Crimean camp closed in the spring of 1920, in the final weeks of the Russian Civil War’s southwestern campaign that placed the Crimea decisively under Bolshevik control. The HeHalutz movement’s institutional infrastructure in the Russian Empire collapsed within the year that followed. The personnel who had passed through the camp dispersed — some to Palestine via the increasingly difficult emigration routes, some to other European countries, some who would never leave Russia at all. The institutional vehicle Trumpeldor had constructed did not survive his departure for Palestine.</w:t>
      </w:r>
    </w:p>
    <w:p>
      <w:pPr>
        <w:pStyle w:val="BodyText"/>
      </w:pPr>
      <w:r>
        <w:t xml:space="preserve">The institutional principle it had established — that Jewish agricultural-paramilitary training could be conducted, in organized form, at scale, for a defined population, with the explicit operational goal of preparing that population for life inside a Jewish military future — would survive. The principle would, in the subsequent decade, become the institutional template on which the labor-Zionist youth movements would build their own internal paramilitary-training infrastructure, and the institutional template on which the post-1920 Haganah would build its own training apparatus. The Crimean camp’s small institutional fact would, in the longer arc, become one of the constitutive precedents for the Yishuv’s later military development.</w:t>
      </w:r>
    </w:p>
    <w:p>
      <w:pPr>
        <w:pStyle w:val="BodyText"/>
      </w:pPr>
      <w:r>
        <w:t xml:space="preserve">What awaited Trumpeldor at Tel-Hai is the subject of §1.9 below. What awaited Yitzhak Landoberg in Palestine, where he would arrive — by the same chain of personal and political decisions that the Crimean encounter had set in motion — in the late summer of 1920, is the subject of the chapter that follows.</w:t>
      </w:r>
    </w:p>
    <w:bookmarkEnd w:id="195"/>
    <w:bookmarkStart w:id="205" w:name="tel-hai-march-1920"/>
    <w:p>
      <w:pPr>
        <w:pStyle w:val="Heading2"/>
      </w:pPr>
      <w:r>
        <w:t xml:space="preserve">1.9 Tel-Hai, March 1920</w:t>
      </w:r>
    </w:p>
    <w:p>
      <w:pPr>
        <w:pStyle w:val="FirstParagraph"/>
      </w:pPr>
      <w:r>
        <w:t xml:space="preserve">On the first of March 1920, a Monday morning in the high country north of the Sea of Galilee, the small Jewish settlement of Tel-Hai — a few wooden structures, a courtyard, several outbuildings, and the perimeter wall the settlement’s residents had built over the preceding months out of basalt stones quarried from the surrounding fields — became the site of the most consequential firefight in the institutional history of the pre-state Yishuv. Eight Jewish defenders were killed in the engagement, including Yosef Trumpeldor. Five Arab raiders were killed. The settlement was evacuated in the days that followed. The institutional significance of the morning’s events would, in the half-century that followed, be the subject of a Hebrew literary, political, and educational reconstruction more elaborate than any other single episode in Yishuv military history before 1948 received — and the reconstruction would, in important respects, set the terms inside which every subsequent Yishuv and Israeli engagement with the question of military sacrifice would have to be argued.</w:t>
      </w:r>
      <w:r>
        <w:rPr>
          <w:rStyle w:val="FootnoteReference"/>
        </w:rPr>
        <w:endnoteReference w:id="196"/>
      </w:r>
    </w:p>
    <w:p>
      <w:pPr>
        <w:pStyle w:val="BodyText"/>
      </w:pPr>
      <w:r>
        <w:t xml:space="preserve">The structural conditions that produced the morning’s events deserve specific naming, because the chapter’s institutional argument depends on them. The Upper Galilee in early 1920 was, in legal terms, a zone of jurisdictional uncertainty. The Sykes-Picot Agreement of 1916 had assigned the territory north of a line running roughly from Acre to the Sea of Galilee to the French sphere of influence; the post-war Anglo-French negotiations had, by early 1920, modified the Sykes-Picot line in ways that placed the Upper Galilee inside the area provisionally administered by the French in their capacity as the new mandatory power for Syria and Lebanon. The British, who had administered the Galilee militarily after the 1918 conquest of Palestine, had withdrawn their forces from the area in the early weeks of 1920 in anticipation of the formal mandate boundary settlement, but the French had not yet deployed administrative or security personnel into the vacated area. The result was a zone of approximately one hundred square kilometers in the Upper Galilee — including the settlements of Metulla, Hamara, Kfar Giladi, and Tel-Hai — that, in March 1920, had no functioning state authority of any kind.</w:t>
      </w:r>
      <w:r>
        <w:rPr>
          <w:rStyle w:val="FootnoteReference"/>
        </w:rPr>
        <w:endnoteReference w:id="197"/>
      </w:r>
    </w:p>
    <w:p>
      <w:pPr>
        <w:pStyle w:val="BodyText"/>
      </w:pPr>
      <w:r>
        <w:t xml:space="preserve">The vacuum was being filled by the irregular military forces of the short-lived Arab Kingdom of Syria under Faisal ibn Hussein, the Hashemite prince whose forces had conducted the Arab Revolt of 1916–1918 in cooperation with T. E. Lawrence and the British military and who had, in March 1920 — at almost the same moment the Tel-Hai engagement was unfolding — been proclaimed King of Syria at a congress in Damascus. The Faisal regime’s institutional reach into the Upper Galilee was thin; its operational control over the irregular forces operating in the area was thinner; the local Arab village leaderships that had historically dominated the region were operating, in early 1920, with effectively unconstrained authority. The Jewish settlements of the Upper Galilee — small, isolated, geographically exposed, dependent on agricultural cash flows that the wartime collapse had reduced to almost nothing — were the most vulnerable foreign-passport population in the entire territory.</w:t>
      </w:r>
      <w:r>
        <w:rPr>
          <w:rStyle w:val="FootnoteReference"/>
        </w:rPr>
        <w:endnoteReference w:id="198"/>
      </w:r>
    </w:p>
    <w:p>
      <w:pPr>
        <w:pStyle w:val="BodyText"/>
      </w:pPr>
      <w:r>
        <w:t xml:space="preserve">Trumpeldor had arrived in the Upper Galilee in February 1920, two months after his departure from the Crimean training camp, in response to the Yishuv’s labor-Zionist leadership’s urgent request that he assess the security situation and organize whatever defensive arrangements could be improvised on short notice. He brought with him a small group of HeHalutz veterans whom he had drawn from the Crimean cohort and the Jewish-immigrant communities of Egypt and Beirut. By the last week of February 1920, he had distributed approximately twenty trained defenders across the four settlements, with the largest concentration — perhaps a dozen — at Tel-Hai, which the Yishuv leadership had assessed as the most exposed of the four. The defenders were armed with a mix of European military rifles — Lebel, Mauser, Mosin-Nagant — acquired through the same informal channels that had supplied HaShomer with its weapons before the war. They had improvised a communications system based on visual signals between the four settlements. They had no support from any external force.</w:t>
      </w:r>
      <w:r>
        <w:rPr>
          <w:rStyle w:val="FootnoteReference"/>
        </w:rPr>
        <w:endnoteReference w:id="199"/>
      </w:r>
    </w:p>
    <w:p>
      <w:pPr>
        <w:pStyle w:val="BodyText"/>
      </w:pPr>
      <w:r>
        <w:t xml:space="preserve">The morning of 1 March 1920 began with the arrival at Tel-Hai of a small Arab delegation from one of the surrounding villages — al-Khalisa, by the standard reconstruction — under the leadership of Kamel Hussein, a local notable whom the settlement’s records had identified as a moderate figure who had previously negotiated with the settlement leadership on routine matters. The delegation’s nominal purpose was to search the settlement for French military personnel whom the irregular forces operating in the area had suspected the settlement of harboring. The settlement’s leadership — Trumpeldor and several others — admitted the delegation under the assumption that the search would be brief and that a peaceful resolution was possible. The delegation entered the courtyard. The search began. What happened next is, in the historical reconstruction, disputed in its specifics. The standard accounts agree that one of the Arab delegation members fired a weapon in the upper room of the courtyard building, where one of the female Yishuv defenders — Devorah Drachler — was on watch; that Drachler returned fire; that the courtyard exploded into a general firefight between the Arab delegation and the Yishuv defenders; that within the first minute of the engagement Trumpeldor had been wounded twice, once in the hand and once in the stomach, the stomach wound being severe; that the firefight continued for several hours through the afternoon, with reinforcements arriving from both sides; that the eight Jewish defenders were killed in the course of the engagement, with Trumpeldor dying of his wounds by mid-afternoon; that five Arab attackers were killed; that the Arab raiding party withdrew at sunset; and that the settlement was evacuated within forty-eight hours.</w:t>
      </w:r>
      <w:r>
        <w:rPr>
          <w:rStyle w:val="FootnoteReference"/>
        </w:rPr>
        <w:endnoteReference w:id="200"/>
      </w:r>
    </w:p>
    <w:p>
      <w:pPr>
        <w:pStyle w:val="BodyText"/>
      </w:pPr>
      <w:r>
        <w:t xml:space="preserve">The institutional consequence of the morning’s events for the immediate Yishuv military situation was, in operational terms, modest. The four Upper Galilee settlements were evacuated in the weeks that followed. The territorial line that the eventual Anglo-French mandate settlement would draw — fixed in the Paulet-Newcombe Agreement of December 1920, which placed the four settlements inside the British Palestine mandate rather than inside the French Syria-Lebanon mandate — meant that the settlements would, in due course, be refounded under British administrative protection. The operational loss the Yishuv had sustained was, by the standards of the period, recoverable.</w:t>
      </w:r>
      <w:r>
        <w:rPr>
          <w:rStyle w:val="FootnoteReference"/>
        </w:rPr>
        <w:endnoteReference w:id="201"/>
      </w:r>
    </w:p>
    <w:p>
      <w:pPr>
        <w:pStyle w:val="BodyText"/>
      </w:pPr>
      <w:r>
        <w:t xml:space="preserve">The institutional consequence of the morning’s events for the longer arc of Yishuv military self-understanding was, by every available reading, decisive. Two specific elements of the reconstruction deserve naming.</w:t>
      </w:r>
    </w:p>
    <w:p>
      <w:pPr>
        <w:pStyle w:val="BodyText"/>
      </w:pPr>
      <w:r>
        <w:t xml:space="preserve">The first is the sentence that Trumpeldor reportedly spoke to those around him in the final hours of his life — Tov la-mut be’ad artzenu, “It is good to die for our country.” The sentence’s historical authenticity has been disputed — several scholars have suggested that the standard formulation reflects the literary reconstruction Jabotinsky produced in the weeks after Trumpeldor’s death rather than what Trumpeldor actually said — but the question of authenticity is, for the institutional history this book is reconstructing, secondary to the question of institutional uptake. The sentence became, in the months and years that followed Trumpeldor’s death, the foundational text of the Yishuv’s emerging cult of military sacrifice. It was printed in the labor-Zionist press. It was set to music. It was taught in the schools of the Yishuv labor movement. It was reproduced on memorial plaques at Tel-Hai itself, at Kfar Giladi, and at the dozens of other sites that, across the next two decades, would mark the institutional memorialization of the Tel-Hai dead. The sentence was, in the practical institutional vocabulary of the post-1920 Yishuv, the formula by which subsequent Yishuv military fatalities would be assigned their place in a longer narrative of national sacrifice — a narrative whose institutional templates the post-1948 IDF would inherit and would, with relatively few modifications, still be operating with a century later.</w:t>
      </w:r>
      <w:r>
        <w:rPr>
          <w:rStyle w:val="FootnoteReference"/>
        </w:rPr>
        <w:endnoteReference w:id="202"/>
      </w:r>
    </w:p>
    <w:p>
      <w:pPr>
        <w:pStyle w:val="BodyText"/>
      </w:pPr>
      <w:r>
        <w:t xml:space="preserve">The second is the figure of Trumpeldor himself, whose biographical trajectory — Russian-Jewish revolutionary, Tsarist army officer, decorated combat veteran, prisoner of war, Hechalutz organizer, Mule Corps officer, Crimean training-camp commander, Upper Galilee defender — supplied the Yishuv’s emerging military self-image with a figure whose institutional uses, in the years and decades that followed, would prove almost limitless. Trumpeldor was, in the post-1920 Yishuv’s reconstruction, the first Jewish military hero of the Zionist era — the figure whose biographical archive could be drawn on to demonstrate that Jews were institutionally capable of military service at the highest standards, that Jewish military service was historically continuous with the Russian-Jewish revolutionary tradition out of which the Second Aliyah had emerged, and that Jewish military sacrifice was politically meaningful in the construction of the national project. The reconstruction was, by every honest reading, more elaborate than the historical Trumpeldor would have authorized. It was also, in its institutional consequences for the post-1920 Yishuv’s military development, indispensable.</w:t>
      </w:r>
      <w:r>
        <w:rPr>
          <w:rStyle w:val="FootnoteReference"/>
        </w:rPr>
        <w:endnoteReference w:id="203"/>
      </w:r>
    </w:p>
    <w:p>
      <w:pPr>
        <w:pStyle w:val="BodyText"/>
      </w:pPr>
      <w:r>
        <w:t xml:space="preserve">Ze’ev Jabotinsky, who had been Trumpeldor’s institutional partner across the entire 1915–1918 Jewish Legion project, eulogized Trumpeldor on 8 March 1920 in a speech at the labor-Zionist headquarters in Tel Aviv that became, in the months that followed, one of the most widely reproduced texts of the post-Tel-Hai memorialization. The eulogy framed Trumpeldor as the embodiment of a specifically modest Jewish military virtue — humble, seriously committed, uncomplaining — that the Yishuv’s post-1920 institutional culture would draw on as the model for the kind of Jewish soldier the Yishuv was being constructed to produce. The eulogy’s literary register — sober, restrained, classically nationalist — set the tone for what would, over the following decade, become a substantial body of Hebrew literary production memorializing Tel-Hai and the dead.</w:t>
      </w:r>
      <w:r>
        <w:rPr>
          <w:rStyle w:val="FootnoteReference"/>
        </w:rPr>
        <w:endnoteReference w:id="204"/>
      </w:r>
    </w:p>
    <w:p>
      <w:pPr>
        <w:pStyle w:val="BodyText"/>
      </w:pPr>
      <w:r>
        <w:t xml:space="preserve">The Tel-Hai myth that grew up in the months and years after the firefight was not, in its primary function, a memorialization of the past. It was a forward-looking instrument. The dead at Tel-Hai supplied the Yishuv labor leadership with a politically usable vocabulary for the construction of a national-military project that, in the spring of 1920, was still in the earliest stages of its institutional formation. The cult would persist, and would be drawn on, in different registers and for different purposes, in every subsequent decade of the Yishuv’s military development.</w:t>
      </w:r>
    </w:p>
    <w:p>
      <w:pPr>
        <w:pStyle w:val="BodyText"/>
      </w:pPr>
      <w:r>
        <w:t xml:space="preserve">The events of 1 March 1920, in their institutional reconstruction, were the founding moment in the modern Yishuv’s cult of military sacrifice.</w:t>
      </w:r>
    </w:p>
    <w:bookmarkEnd w:id="205"/>
    <w:bookmarkStart w:id="214" w:name="the-haganah-june-1920"/>
    <w:p>
      <w:pPr>
        <w:pStyle w:val="Heading2"/>
      </w:pPr>
      <w:r>
        <w:t xml:space="preserve">1.10 The Haganah, June 1920</w:t>
      </w:r>
    </w:p>
    <w:p>
      <w:pPr>
        <w:pStyle w:val="FirstParagraph"/>
      </w:pPr>
      <w:r>
        <w:t xml:space="preserve">Three months after the firefight at Tel-Hai, on Saturday, 12 June 1920, in Tel Aviv, the institutional decision was made that would govern the structure of Yishuv military self-defense for the next twenty-eight years. The decision was made at a meeting of the Ahdut HaAvoda labor-Zionist party, under the operational leadership of David Ben-Gurion. The decision was that responsibility for the defense of the Jewish population of Palestine would, from that day forward, rest with a new Yishuv-wide popular militia organization called HaHaganah — the Defense — that the Ahdut HaAvoda leadership would construct, fund, and politically direct. The decision was, in its operational consequences, the formal end of HaShomer, which would dissolve itself in a final meeting at Kfar Giladi on 18 May 1920 in anticipation of the Ahdut HaAvoda decision. The dispute that produced the decision, and the institutional precommitments the decision encoded, are the subject of this section.</w:t>
      </w:r>
      <w:r>
        <w:rPr>
          <w:rStyle w:val="FootnoteReference"/>
        </w:rPr>
        <w:endnoteReference w:id="206"/>
      </w:r>
    </w:p>
    <w:p>
      <w:pPr>
        <w:pStyle w:val="BodyText"/>
      </w:pPr>
      <w:r>
        <w:t xml:space="preserve">The proximate trigger for the Ahdut HaAvoda decision was the Tel-Hai engagement and the broader pattern of attacks on Jewish settlements in the spring of 1920 — the Tel-Hai events themselves; the April 1920 Nebi Musa riots in Jerusalem, in which five Jews were killed and more than two hundred wounded in three days of violence in the Old City and surrounding neighborhoods; and the smaller but cumulatively serious pattern of attacks across the country that signaled a level of organized Arab-Jewish conflict the existing institutional arrangements were not capable of managing. The Yishuv political leadership had concluded by April 1920 that the small, distributed, settlement-based defensive arrangements of the previous quarter-century could not provide the security the Yishuv would need in the new political conditions of the British mandate period. A larger, country-wide, organizationally coherent defensive instrument was required.</w:t>
      </w:r>
      <w:r>
        <w:rPr>
          <w:rStyle w:val="FootnoteReference"/>
        </w:rPr>
        <w:endnoteReference w:id="207"/>
      </w:r>
    </w:p>
    <w:p>
      <w:pPr>
        <w:pStyle w:val="BodyText"/>
      </w:pPr>
      <w:r>
        <w:t xml:space="preserve">The institutional question that the Ahdut HaAvoda decision answered was not whether such an instrument should exist; that question had been settled in the affirmative by the events of the spring. The question was what institutional form the new instrument should take, and on this question the Yishuv’s labor leadership had been arguing for the better part of a year.</w:t>
      </w:r>
    </w:p>
    <w:p>
      <w:pPr>
        <w:pStyle w:val="BodyText"/>
      </w:pPr>
      <w:r>
        <w:t xml:space="preserve">Two competing institutional models were on the table.</w:t>
      </w:r>
    </w:p>
    <w:p>
      <w:pPr>
        <w:pStyle w:val="BodyText"/>
      </w:pPr>
      <w:r>
        <w:t xml:space="preserve">The first model — call it the HaShomer model — held that the new instrument should be a small, professional, elite organization, recruited on stringent selection criteria from across the Yishuv, paid full-time wages, operating with substantial autonomy from the political institutions that funded it, and committed to the operational doctrine that the HaShomer leadership had developed in the pre-war period. The HaShomer model’s advocates included Israel Shochat, the surviving HaShomer leadership, and a significant fraction of the labor-Zionist movement’s veteran cadres — particularly the Russian-Jewish revolutionary cohort that had constituted HaShomer’s institutional base before 1914.</w:t>
      </w:r>
      <w:r>
        <w:rPr>
          <w:rStyle w:val="FootnoteReference"/>
        </w:rPr>
        <w:endnoteReference w:id="208"/>
      </w:r>
    </w:p>
    <w:p>
      <w:pPr>
        <w:pStyle w:val="BodyText"/>
      </w:pPr>
      <w:r>
        <w:t xml:space="preserve">The second model — call it the popular-militia model — held that the new instrument should be a Yishuv-wide popular force, recruited from the general adult male population of the labor-Zionist settlements and urban neighborhoods, organized as an extension of the labor-Zionist parties’ institutional infrastructure, operating under direct political control of the elected institutions of the Yishuv labor movement, and committed to the principle that the defense of the Yishuv was a collective political responsibility of the entire labor movement rather than a specialized professional function of an elite military formation. The popular-militia model’s advocates included Ben-Gurion and his Ahdut HaAvoda colleagues — many of whom, like Ben-Gurion himself, had been excluded from HaShomer’s founding circle in 1907 and had subsequently constructed their own labor-Zionist political careers in institutions that paralleled HaShomer rather than depending on it.</w:t>
      </w:r>
      <w:r>
        <w:rPr>
          <w:rStyle w:val="FootnoteReference"/>
        </w:rPr>
        <w:endnoteReference w:id="209"/>
      </w:r>
    </w:p>
    <w:p>
      <w:pPr>
        <w:pStyle w:val="BodyText"/>
      </w:pPr>
      <w:r>
        <w:t xml:space="preserve">The institutional case for each model was substantial. The HaShomer model had operational track record — five years of professional security service across the agricultural settlements of the Galilee and the coastal plain — that the popular-militia advocates could not match. The popular-militia model had political logic — the Yishuv labor movement’s project of constructing a mass labor-Zionist constituency required that the movement’s military arm be embedded in that constituency rather than separated from it by professional elitism — that the HaShomer advocates could not, in the political environment of 1920, easily counter. The institutional case for each model encoded a different theory of what the Yishuv was about to become. The HaShomer case assumed that the Yishuv would remain a small, specialized, technically demanding national project requiring small, specialized, technically demanding institutional instruments. The popular-militia case assumed that the Yishuv was about to become a mass political project that would require, and that would have to construct, institutional instruments commensurate with its mass character.</w:t>
      </w:r>
      <w:r>
        <w:rPr>
          <w:rStyle w:val="FootnoteReference"/>
        </w:rPr>
        <w:endnoteReference w:id="210"/>
      </w:r>
    </w:p>
    <w:p>
      <w:pPr>
        <w:pStyle w:val="BodyText"/>
      </w:pPr>
      <w:r>
        <w:t xml:space="preserve">The political contest was settled, in the months between January and June 1920, by Ben-Gurion’s superior political-organizational skills inside Ahdut HaAvoda and by the broader institutional weight that the labor-Zionist parties had acquired in the Yishuv political landscape of the late Mandate period. The HaShomer leadership, which had recognized by April or May 1920 that the political contest was lost, made the decision to dissolve HaShomer in advance of the Ahdut HaAvoda decision rather than allow the new institutional arrangement to be imposed on a still-existing organization. The 18 May 1920 final meeting at Kfar Giladi was, in this respect, a tactical concession by the HaShomer leadership designed to preserve the surviving HaShomer alumni network’s political standing inside the post-dissolution institutional landscape. The HaShomer alumni would, after May 1920, formally join the Haganah and would carry their professional skills into the new organization; their institutional preferences for the elite-professional model would, however, remain unsatisfied, and the tension between those preferences and the popular-militia model that Ben-Gurion had codified in June 1920 would persist as an institutional fault line inside the Haganah for the next two decades.</w:t>
      </w:r>
      <w:r>
        <w:rPr>
          <w:rStyle w:val="FootnoteReference"/>
        </w:rPr>
        <w:endnoteReference w:id="211"/>
      </w:r>
    </w:p>
    <w:p>
      <w:pPr>
        <w:pStyle w:val="BodyText"/>
      </w:pPr>
      <w:r>
        <w:t xml:space="preserve">The Haganah that emerged from the 12 June 1920 Ahdut HaAvoda decision was, accordingly, a hybrid institution that carried within itself the unresolved tension between the two models it had been constructed to bridge. Its institutional form was the popular-militia form that Ben-Gurion had insisted on — country-wide, popular, politically directed, embedded in the labor-Zionist parties’ broader institutional infrastructure. Its operational personnel were, in their substantial majority, the HaShomer alumni who had carried into the Haganah the operational habits, the personal networks, and the institutional preferences that HaShomer had built over the preceding decade. The Haganah’s history through the 1920s and 1930s would be, in important respects, the history of the institutional tension between these two elements — the popular-militia form that the political leadership preferred and the elite-professional substrate that the operational personnel continued to embody.</w:t>
      </w:r>
      <w:r>
        <w:rPr>
          <w:rStyle w:val="FootnoteReference"/>
        </w:rPr>
        <w:endnoteReference w:id="212"/>
      </w:r>
    </w:p>
    <w:p>
      <w:pPr>
        <w:pStyle w:val="BodyText"/>
      </w:pPr>
      <w:r>
        <w:t xml:space="preserve">The watcher at Petah Tikva in 1886 had organized his settlement’s defense as a popular militia of part-time settler volunteers. The Bar-Giora founders in 1907 had attempted to replace the popular-militia model with an elite-professional alternative. HaShomer had operated the elite-professional model for a decade before the war. The dispute over what would replace HaShomer in the post-war institutional landscape had run from 1919 into the spring of 1920. On 12 June 1920, Ahdut HaAvoda’s decision settled the dispute, for now, in favor of the popular-militia model.</w:t>
      </w:r>
      <w:r>
        <w:rPr>
          <w:rStyle w:val="FootnoteReference"/>
        </w:rPr>
        <w:endnoteReference w:id="213"/>
      </w:r>
    </w:p>
    <w:bookmarkEnd w:id="214"/>
    <w:bookmarkStart w:id="217" w:name="jaffa-late-summer-1920"/>
    <w:p>
      <w:pPr>
        <w:pStyle w:val="Heading2"/>
      </w:pPr>
      <w:r>
        <w:t xml:space="preserve">1.11 Jaffa, Late Summer 1920</w:t>
      </w:r>
    </w:p>
    <w:p>
      <w:pPr>
        <w:pStyle w:val="FirstParagraph"/>
      </w:pPr>
      <w:r>
        <w:t xml:space="preserve">In late August 1920, a thirty-year-old former Red Army officer named Yitzhak Landoberg disembarked from a Greek-flagged coastal steamer at the port of Jaffa and walked, with the modest contents of a single canvas bag, the half-kilometer north along the shoreline into the small grid of streets that had, by then, begun to be called Tel Aviv. He had no work. He had no money. He had four Hebrew books that Yosef Trumpeldor had given him in the kitchen of the Crimean training camp the previous winter, along with a Russian-army greatcoat that he would, in the years that followed, continue to wear at the construction sites of the Gdud Ha-Avoda’s road crews on the Tiberias-Tabgha road. He carried, in the same canvas bag, the letters of introduction that the Hechalutz administration had supplied him in Constantinople before his passage south.</w:t>
      </w:r>
      <w:r>
        <w:rPr>
          <w:rStyle w:val="FootnoteReference"/>
        </w:rPr>
        <w:endnoteReference w:id="215"/>
      </w:r>
    </w:p>
    <w:p>
      <w:pPr>
        <w:pStyle w:val="BodyText"/>
      </w:pPr>
      <w:r>
        <w:t xml:space="preserve">The Tel Aviv into which Landoberg walked that afternoon was a town of approximately two thousand permanent residents, laid out in three or four parallel streets running back from the sea, with the new offices of the Histadrut labor federation and the Ahdut HaAvoda party housed in modest second-floor apartments above the small commercial frontages of Allenby and Herzl Streets. He would, within his first month in the country, deliver his Hechalutz letters to Berl Katznelson in the Ahdut HaAvoda offices and to Pinhas Rutenberg in the Palestine Electric Company’s small project headquarters. He would, before the end of the year, be on the road north to the Gdud Ha-Avoda’s labor camps on the shore of the Sea of Galilee. He would, by 1921, be a stonecutter on the British Mandate road construction projects that the post-war administration was beginning to commission across the country. He would, in the same year, be a friend of the Hebrew novelist Yosef Haim Brenner, whose murder in the Jaffa riots of May 1921 would mark Landoberg’s first encounter, in his new country, with the specific kind of communal violence that the next half-century of his life would be largely organized around the prevention of.</w:t>
      </w:r>
    </w:p>
    <w:p>
      <w:pPr>
        <w:pStyle w:val="BodyText"/>
      </w:pPr>
      <w:r>
        <w:t xml:space="preserve">What the country he had walked into looked like, in the late summer of 1920, the chapter that has just concluded has tried to describe. The Haganah, founded by Ben-Gurion’s Ahdut HaAvoda decision two months before Landoberg’s arrival, was an institutional shell that had not yet been filled with operational personnel or doctrine. The HaShomer alumni network, still mourning Trumpeldor and still arguing in private about the political settlement that had dissolved the organization, was beginning the slow process of folding its members into the new structure. The Jewish Legion battalions, demobilized in the previous year, were dispersing — their veterans returning to Palestine, to the United States, to England, to the post-war labor markets of European Jewry. The NILI survivors, what remained of them, were inside their family compounds at Atlit and Zikhron Ya’akov, regarded by the labor-Zionist mainstream as politically suspect. The settlement militias at Petah Tikva and the other moshavot were continuing the work they had been doing since the 1880s, defended by their own young men against the same low-level pressure that the country’s structural condition had generated for forty years and that the new mandate authority’s arrival had not, despite the hopes of the Yishuv’s political leadership, materially changed.</w:t>
      </w:r>
    </w:p>
    <w:p>
      <w:pPr>
        <w:pStyle w:val="BodyText"/>
      </w:pPr>
      <w:r>
        <w:t xml:space="preserve">What it had — the country Landoberg walked into — was the institutional residue of forty-two years of Jewish armed self-defense, conducted by a small number of people, in a small number of places, under conditions of structural improvisation that had repeatedly produced organizational answers in advance of the political-strategic environment that would have made those answers necessary. The settlement militias had answered the question of immediate perimeter defense before the Ottoman state’s withdrawal had made it acute. HaShomer had answered the question of country-wide professional security service before the war had imposed the demand. NILI had answered the question of clandestine intelligence collection before any Yishuv institution had thought to ask it. The Jewish Legion had answered the question of formal Jewish military identity inside a Great Power’s army before the Balfour Declaration had codified the political claim. The Tel-Hai dead had answered the question of how Jewish military sacrifice would be politically interpreted in the post-1920 period before the post-1920 period had begun.</w:t>
      </w:r>
    </w:p>
    <w:p>
      <w:pPr>
        <w:pStyle w:val="BodyText"/>
      </w:pPr>
      <w:r>
        <w:t xml:space="preserve">The answers were imperfect, contradictory, and contested. They were also, by late August 1920, the only answers the Yishuv had. The figure who would, over the next three decades, take the answers and reshape them into the institutional infrastructure of the pre-state Yishuv’s military project was, on the afternoon of his arrival in Jaffa, a stranger in the country whose Hebrew was still uncertain and whose principal practical question was where, that night, he would sleep.</w:t>
      </w:r>
    </w:p>
    <w:p>
      <w:pPr>
        <w:pStyle w:val="BodyText"/>
      </w:pPr>
      <w:r>
        <w:t xml:space="preserve">The chapter that follows opens at his funeral.</w:t>
      </w:r>
      <w:r>
        <w:rPr>
          <w:rStyle w:val="FootnoteReference"/>
        </w:rPr>
        <w:endnoteReference w:id="216"/>
      </w:r>
    </w:p>
    <w:bookmarkEnd w:id="217"/>
    <w:bookmarkEnd w:id="218"/>
    <w:bookmarkStart w:id="319" w:name="chapter-2-the-old-man"/>
    <w:p>
      <w:pPr>
        <w:pStyle w:val="Heading1"/>
        <w:pageBreakBefore/>
      </w:pPr>
      <w:r>
        <w:t xml:space="preserve">Chapter 2 — The Old Man</w:t>
      </w:r>
    </w:p>
    <w:p>
      <w:pPr>
        <w:pStyle w:val="FirstParagraph"/>
      </w:pPr>
      <w:r>
        <w:rPr>
          <w:i/>
          <w:iCs/>
        </w:rPr>
        <w:t xml:space="preserve">Yitzhak Sadeh and the Foundations of Israeli Irregular Warfare</w:t>
      </w:r>
    </w:p>
    <w:bookmarkStart w:id="229" w:name="the-funeral"/>
    <w:p>
      <w:pPr>
        <w:pStyle w:val="Heading2"/>
      </w:pPr>
      <w:r>
        <w:t xml:space="preserve">1.1 The Funeral</w:t>
      </w:r>
    </w:p>
    <w:p>
      <w:pPr>
        <w:pStyle w:val="FirstParagraph"/>
      </w:pPr>
      <w:r>
        <w:t xml:space="preserve">On Wednesday, 20 August 1952, shortly after nine in the evening, Major General (ret.) Yitzhak Sadeh died of cancer at Ha-Sharon Hospital in Petah Tikva. He was sixty-two years old.[1]</w:t>
      </w:r>
    </w:p>
    <w:p>
      <w:pPr>
        <w:pStyle w:val="BodyText"/>
      </w:pPr>
      <w:r>
        <w:t xml:space="preserve">The news of Sadeh’s death caught the country by surprise. Only his closest friends had known that he had been battling cancer for the better part of a year. By the summer of 1952, four years after the establishment of the state and four years after his own quiet removal from the IDF’s senior command, Sadeh — Ha-Zaken, the Old Man, as the men of the Palmach had called him since the late 1930s — was no longer in the public spotlight. The newspapers had been writing about him less. The Knesset had been debating him less. The senior officers of the new army, men whose military careers Sadeh had personally shaped, had been seeing him less than they had a decade earlier. He had become, in the rapid public life of the young state, a figure of memory rather than of action.</w:t>
      </w:r>
      <w:r>
        <w:rPr>
          <w:rStyle w:val="FootnoteReference"/>
        </w:rPr>
        <w:endnoteReference w:id="219"/>
      </w:r>
    </w:p>
    <w:p>
      <w:pPr>
        <w:pStyle w:val="BodyText"/>
      </w:pPr>
      <w:r>
        <w:t xml:space="preserve">Word of his death reached Tel Aviv, the kibbutzim of the Jezreel Valley, and the units of the IDF within the hour. Politicians, senior military officers, artists, and bohemians began arriving at the hospital throughout the night. By midnight, a small group of officers — mostly Sadeh’s own protégés, men who had fought under him in the Palmach and the 1948 war — had formed an honor guard at the entrance to the hospital. They stood through the rest of the night.</w:t>
      </w:r>
      <w:r>
        <w:rPr>
          <w:rStyle w:val="FootnoteReference"/>
        </w:rPr>
        <w:endnoteReference w:id="220"/>
      </w:r>
    </w:p>
    <w:p>
      <w:pPr>
        <w:pStyle w:val="BodyText"/>
      </w:pPr>
      <w:r>
        <w:t xml:space="preserve">The next morning at nine-thirty, a peculiar group of men emerged from the hospital carrying the coffin on their shoulders. Among them were Lieutenant General (ret.) Yaakov Dori, the first chief of staff of the Israel Defense Forces; the poet Nathan Alterman; the Knesset member Aharon Zisling; and a handful of Palmach veterans — the survivors of the underground armed force of the Jewish community in Palestine that Sadeh had founded in May 1941. They laid the casket in a car that carried it to the headquarters of the Histadrut, the General Federation of Labor, on Allenby Street in Tel Aviv.[4]</w:t>
      </w:r>
    </w:p>
    <w:p>
      <w:pPr>
        <w:pStyle w:val="BodyText"/>
      </w:pPr>
      <w:r>
        <w:t xml:space="preserve">It was a hot and humid late August day. The weather did not deter twenty thousand Israelis from gathering outside the Histadrut building, waiting their turn to pass before the coffin and pay their respects. Among the procession that filed past in the course of the morning and afternoon were men who had served under Sadeh in the FOSH in 1937, in the Special Night Squads in 1938, in the Palmach companies that had operated alongside the SOE during the Second World War, and in the Givati and Negev brigades that had fought under his overall command during the 1948 war.</w:t>
      </w:r>
      <w:r>
        <w:rPr>
          <w:rStyle w:val="FootnoteReference"/>
        </w:rPr>
        <w:endnoteReference w:id="221"/>
      </w:r>
    </w:p>
    <w:p>
      <w:pPr>
        <w:pStyle w:val="BodyText"/>
      </w:pPr>
      <w:r>
        <w:t xml:space="preserve">The procession was not only military. The contemporary obituary in HaOlam HaZeh, published in the magazine’s special memorial issue the week after the funeral, recorded the social cross-section of the civilian mourners: an Egged bus driver who had hung his fare bag over his shoulder; a housewife carrying a full shopping basket; office clerks with leather briefcases; religious Jews in skullcaps; a six-year-old boy leading a four-year-old by the hand, with no parent visible; war-disabled veterans on prosthetic legs; new immigrants from Iraq; a father carrying his infant on his shoulders so the child would later be able to say that he had seen and remembered. They passed at the rate of sixty per minute for four uninterrupted hours.</w:t>
      </w:r>
      <w:r>
        <w:rPr>
          <w:rStyle w:val="FootnoteReference"/>
        </w:rPr>
        <w:endnoteReference w:id="222"/>
      </w:r>
    </w:p>
    <w:p>
      <w:pPr>
        <w:pStyle w:val="BodyText"/>
      </w:pPr>
      <w:r>
        <w:t xml:space="preserve">Shortly after three in the afternoon, former Palmach officers carried their commander to the car that would take him on the next stage of his journey, north along King George Street, past the small downtown apartment of the slain Hebrew novelist Yosef Haim Brenner — whose life had crossed Sadeh’s in the early 1920s and to whose flat the procession paused, briefly, to acknowledge — and on toward Beit Ha-Bima, the home of the Hebrew national theater, where a second leg of the procession was waiting.</w:t>
      </w:r>
      <w:r>
        <w:rPr>
          <w:rStyle w:val="FootnoteReference"/>
        </w:rPr>
        <w:endnoteReference w:id="223"/>
      </w:r>
    </w:p>
    <w:p>
      <w:pPr>
        <w:pStyle w:val="BodyText"/>
      </w:pPr>
      <w:r>
        <w:t xml:space="preserve">At Beit Ha-Bima, two of the men whose lives Sadeh had shaped more than anyone else’s — Major General Moshe Dayan and Major General (res.) Yigal Allon — stepped forward. Aided by four other senior officers, Dayan and Allon lifted the casket and carried it to a military truck. This was the moment, at the steps of the national theater, at which the procession ceased to be a civilian one and became a military funeral. At four-thirty in the afternoon the motorcade set out for the last stage of Sadeh’s journey, twenty-five miles south of Tel Aviv, to the cemetery of Kibbutz Givat Brenner.</w:t>
      </w:r>
      <w:r>
        <w:rPr>
          <w:rStyle w:val="FootnoteReference"/>
        </w:rPr>
        <w:endnoteReference w:id="224"/>
      </w:r>
    </w:p>
    <w:p>
      <w:pPr>
        <w:pStyle w:val="BodyText"/>
      </w:pPr>
      <w:r>
        <w:t xml:space="preserve">The convoy advanced slowly along the coastal road. On either side of the route, mourners had gathered to salute the Old Man one last time as the truck passed. Yisrael Galili, the former chief of staff of the Haganah, Sadeh’s commander in the late 1930s and his close friend for the next decade and a half, watched the crowd from the front of the procession. “The people love their heroes,” he said to one of the officers around him. The way the nation had gathered to mourn Sadeh, he added, reminded him of two earlier funerals he had himself attended in his youth — those of Joseph Trumpeldor in 1920 and of Eliyahu Golomb in 1945. Both men had been central to Sadeh’s life. Trumpeldor — the Russian-Jewish officer whose death at Tel-Hai in March 1920 had drawn Sadeh, then a thirty-year-old former Red Army officer, to immigrate to Palestine in the first place — had been Sadeh’s mentor. Golomb — the de facto leader of the Haganah throughout the late Mandate years, the man who had brought Sadeh into the Haganah’s senior leadership in the late 1930s — had been his sponsor and protector. Galili’s parallel was not an idle one. The three funerals he was comparing — Trumpeldor’s, Golomb’s, and Sadeh’s — were the three institutional moments at which the Jewish military project in Palestine had paused to acknowledge its own genealogy.</w:t>
      </w:r>
      <w:r>
        <w:rPr>
          <w:rStyle w:val="FootnoteReference"/>
        </w:rPr>
        <w:endnoteReference w:id="225"/>
      </w:r>
    </w:p>
    <w:p>
      <w:pPr>
        <w:pStyle w:val="BodyText"/>
      </w:pPr>
      <w:r>
        <w:t xml:space="preserve">The funeral service at Givat Brenner began at six-thirty in the evening. At the time of his death, Sadeh was no longer at the center of the security establishment. He had been pushed out of the IDF in stages between November 1948 and 1949, when Ben-Gurion had dissolved the Palmach’s general staff and reorganized the army on a conventional model that had no place for Sadeh’s particular institutional power. Yet the entire state leadership attended the funeral. Prime Minister David Ben-Gurion himself — Sadeh’s political adversary, the man who had presided over Sadeh’s marginalization — was present. So were the chief of staff, the heads of the intelligence services, and the cabinet. The Old Man, in death, received the recognition the Old Man, in life, had been denied in his last four years.</w:t>
      </w:r>
      <w:r>
        <w:rPr>
          <w:rStyle w:val="FootnoteReference"/>
        </w:rPr>
        <w:endnoteReference w:id="226"/>
      </w:r>
    </w:p>
    <w:p>
      <w:pPr>
        <w:pStyle w:val="BodyText"/>
      </w:pPr>
      <w:r>
        <w:t xml:space="preserve">In his eulogy, Yisrael Galili wove together the qualities that had made Yitzhak Sadeh a central figure in the short history of the Jewish armed forces. He taught the youth the value of re’ut, of comradeship, Galili said, and made them fall in love with the landscapes of their homeland. He engraved in their minds the principle that danger could be kept away only if you approached it face to face. He introduced the future commanders of the IDF — Allon, Dayan, the men in the audience — to the principles of military reconnaissance, cultivated their shooting skills, and taught them how to lay ambushes, outflank, and storm. For this, Galili continued, the people owed him — for unveiling the virtues of their youth. And for those of us, he said, his close friends, we owe him for the human values he instilled in us, for teaching us how to fight while hating war, for his firm stance against terror, for his friendship, for his love of life.</w:t>
      </w:r>
      <w:r>
        <w:rPr>
          <w:rStyle w:val="FootnoteReference"/>
        </w:rPr>
        <w:endnoteReference w:id="227"/>
      </w:r>
    </w:p>
    <w:p>
      <w:pPr>
        <w:pStyle w:val="BodyText"/>
      </w:pPr>
      <w:r>
        <w:t xml:space="preserve">Galili did not exaggerate. He was describing a single human being who, between 1936 and 1948, had set the Yishuv on a particular military trajectory — the trajectory that would, more than three decades later, produce Sayeret Matkal, Shaldag, the naval commandos, and the entire Israeli special-operations community that this book is about. By the late summer of 1952, when his friends and his rivals and his protégés stood beside his open grave at Givat Brenner, the trajectory had outlived him. The tactics that Sadeh had developed, first during the years of the Great Arab Revolt of 1936–1939 and then as the founding commander of the Palmach between 1941 and 1947, had outlived him and would continue to shape the IDF for the next half-century.</w:t>
      </w:r>
      <w:r>
        <w:rPr>
          <w:rStyle w:val="FootnoteReference"/>
        </w:rPr>
        <w:endnoteReference w:id="228"/>
      </w:r>
    </w:p>
    <w:p>
      <w:pPr>
        <w:pStyle w:val="BodyText"/>
      </w:pPr>
      <w:r>
        <w:t xml:space="preserve">What made Sadeh the figure he was, and what made him capable, in 1936, of seeing what other men in the Haganah’s leadership could not see? The chapter that follows answers that question by going back six decades — to Lublin, in the Russian-ruled territory of Poland, in the last year before the closing decade of the nineteenth century, on the eve of a violent half-century of revolution and war whose imprint, on the body and the mind of a young man named Yitzhak Landoberg, would eventually reach the dry hills above the Sea of Galilee.</w:t>
      </w:r>
    </w:p>
    <w:bookmarkEnd w:id="229"/>
    <w:bookmarkStart w:id="236" w:name="lublin"/>
    <w:p>
      <w:pPr>
        <w:pStyle w:val="Heading2"/>
      </w:pPr>
      <w:r>
        <w:t xml:space="preserve">1.2 Lublin</w:t>
      </w:r>
    </w:p>
    <w:p>
      <w:pPr>
        <w:pStyle w:val="FirstParagraph"/>
      </w:pPr>
      <w:r>
        <w:t xml:space="preserve">Yitzhak Landoberg was born in the city of Lublin, in the part of partitioned Poland then ruled by the Russian Empire, on a date in 1890 that he himself, in later years, did not bother to fix precisely.</w:t>
      </w:r>
      <w:r>
        <w:rPr>
          <w:rStyle w:val="FootnoteReference"/>
        </w:rPr>
        <w:endnoteReference w:id="230"/>
      </w:r>
    </w:p>
    <w:p>
      <w:pPr>
        <w:pStyle w:val="BodyText"/>
      </w:pPr>
      <w:r>
        <w:t xml:space="preserve">His father, Mordechai Landoberg, was a maskil — a member of the Jewish enlightenment movement that, in the second half of the nineteenth century, had spread from Vilna and Berlin into the Pale of Settlement and had begun to make a small but visible space within Eastern European Jewish life for secular learning, modern Hebrew, and the cautious questioning of religious orthodoxy. The household configuration that the Landoberg parents constructed for their son sat, in the specific way that late-imperial Russian Jewish households of a particular generation could sit, on a seam — between two of the most consequential currents of nineteenth-century Eastern European Jewish life. The seam was visible at the household’s two most direct points of intellectual contact with the wider world. On one side, Yitzhak Landoberg’s maternal grandfather was Rabbi Shneur Zalman Fradkin, the leader of the large Hasidic community of Lublin and the inheritor of a rabbinic genealogy that placed the boy, by birthright, inside the most prestigious religious institution the city possessed. On the other side, the Landoberg parents — Mordechai the maskil and his wife — chose to engage as the boy’s private tutor Hillel Zeitlin, a Jewish intellectual of considerable later prominence (he would become one of the central religious-philosophical voices of inter-war Polish Jewry before his murder by the Nazis in the Warsaw Ghetto in 1942), whose principal task in the Landoberg household was to introduce the young Yitzhak to Western secular culture alongside his Jewish education.</w:t>
      </w:r>
      <w:r>
        <w:rPr>
          <w:rStyle w:val="FootnoteReference"/>
        </w:rPr>
        <w:endnoteReference w:id="231"/>
      </w:r>
      <w:r>
        <w:t xml:space="preserve"> </w:t>
      </w:r>
      <w:r>
        <w:t xml:space="preserve">The Fradkin–Zeitlin household, in other words, was the kind of household that could produce — and, in Yitzhak Landoberg’s case, did produce — a son whose intellectual coordinates ran simultaneously through Hasidic rabbinic tradition, the late-nineteenth-century Jewish enlightenment, Russian-language secular literature, and the European philosophical conversation. It was the household from which the boy would emerge restless. It was also the household whose junior generation would, in the same period, supply at least one other figure of comparable intellectual ambition: Yitzhak Landoberg’s younger cousin, the boy who would grow up to be the Oxford political philosopher Sir Isaiah Berlin, one of the most influential liberal thinkers of the twentieth century and the historian of the Russian intellectual tradition that his cousin Yitzhak had grown up inside.[13a]</w:t>
      </w:r>
    </w:p>
    <w:p>
      <w:pPr>
        <w:pStyle w:val="BodyText"/>
      </w:pPr>
      <w:r>
        <w:t xml:space="preserve">What the household worked to cultivate in its children was, beyond the intellectual range, a particular emphasis on physical capability that placed the Landoberg sons within a specific late-nineteenth-century Jewish cultural project. To overcome health problems in Yitzhak’s childhood, his parents encouraged him to engage in physical exercise. The young Landoberg embraced the prescription with an enthusiasm that exceeded its therapeutic intent and that placed him, in cultural terms, inside the Muskeljudentum — the “Muscular Judaism” — that Max Nordau had famously called for at the Second Zionist Congress in Basel in 1898 as the antidote to what Nordau described as the physical degeneration of European Jewry. Yitzhak Landoberg spent much of his adolescence in the city’s gymnasia, training in powerlifting, boxing, and wrestling. In contrast to the image of the frail Eastern European Jew that the antisemitic literature of the period had constructed and that Nordau had set out to refute, Sadeh — by his late teens — embodied, in physical terms, the very Jewish-revolutionary masculinity that the Zionist cultural project of his generation was working to construct.[13b]</w:t>
      </w:r>
    </w:p>
    <w:p>
      <w:pPr>
        <w:pStyle w:val="BodyText"/>
      </w:pPr>
      <w:r>
        <w:t xml:space="preserve">Lublin in the 1890s was a city of more than fifty thousand people, of whom roughly half were Jews. The Jewish quarter, around the Old Synagogue and the streets that ran east from the medieval gate of the city toward the river, was a dense and physically distinctive zone — the kind of urban environment in which a child of Yitzhak Landoberg’s generation, born into a maskilic household but surrounded by the much larger world of traditional religious Jewry, would have encountered, on a daily walk to school, the full social spectrum of late-imperial Polish Jewish life. Hasidim of the great courts of central Poland; merchants who travelled to Warsaw and Berlin; small-time tradesmen; revolutionary socialists who would, within a decade, be carrying clandestine literature across the Russian border; and the small Zionist study circles that were, by the mid-1890s, beginning to organize in Lublin as in every other Polish city of comparable size. Sadeh, in later years, would describe the world of his childhood in his autobiographical writings as one in which the boundaries between these groups were porous and the trajectory of a single young man’s politicization could not be predicted from the household he had been born into.</w:t>
      </w:r>
      <w:r>
        <w:rPr>
          <w:rStyle w:val="FootnoteReference"/>
        </w:rPr>
        <w:endnoteReference w:id="232"/>
      </w:r>
    </w:p>
    <w:p>
      <w:pPr>
        <w:pStyle w:val="BodyText"/>
      </w:pPr>
      <w:r>
        <w:t xml:space="preserve">The Landoberg family was traditional but not strictly observant. Yitzhak attended a heder — the traditional Jewish primary school of the period, in which boys were taught Hebrew and rabbinic literature by a teacher whose competence was usually limited to those subjects — until he was about ten, after which his father, the maskil, transferred him to a Russian-language gymnasium where he could acquire the secular education that his father considered indispensable. The combination — heder Hebrew and Russian gymnasium — was characteristic of the maskilic households of the period and would, in many cases, produce a particular kind of Eastern European Jewish young man: literate in three languages, comfortable moving between three social worlds, restless under the constraints of any one of them.</w:t>
      </w:r>
      <w:r>
        <w:rPr>
          <w:rStyle w:val="FootnoteReference"/>
        </w:rPr>
        <w:endnoteReference w:id="233"/>
      </w:r>
    </w:p>
    <w:p>
      <w:pPr>
        <w:pStyle w:val="BodyText"/>
      </w:pPr>
      <w:r>
        <w:t xml:space="preserve">What is striking about Sadeh’s later autobiographical accounts of his Lublin childhood is how little of it he chose to write about. The autobiographical writings he produced in his fifties — in the late 1940s and early 1950s, after the Palmach years, after the 1948 war, in the period of his quiet sidelining from the IDF — pass quickly over the years before he was twenty. The Lublin pages are short. The boy who grew up in Mordechai Landoberg’s household was, by his own account, a strong physical presence, large for his age, prone to a kind of restless energy that the heder could not absorb and that the gymnasium only partly could. He was also, again by his own account, somewhat solitary — a reader, a wanderer, a young man more comfortable in the back streets of the Jewish quarter and along the river outside the city than in the structured social life of either his father’s maskilic circle or the youth groups of the synagogue.[16]</w:t>
      </w:r>
    </w:p>
    <w:p>
      <w:pPr>
        <w:pStyle w:val="BodyText"/>
      </w:pPr>
      <w:r>
        <w:t xml:space="preserve">The serious turn of Yitzhak Landoberg’s life came when he was somewhere between fifteen and seventeen — the autobiographical sources do not allow a precise date — when he began, in the manner of many of his Lublin contemporaries, to drift into the orbit of the revolutionary movement that was, by the early years of the twentieth century, beginning to consume the political energies of a substantial fraction of young Eastern European Jewry. The first form this took, in his case, was the Bund — the General Jewish Labor Bund in Russia, Poland, and Lithuania, the Yiddish-language Jewish socialist party founded in 1897, which by the early 1900s had become one of the most consequential political organizations of Eastern European Jewish life. The young Landoberg attended Bundist meetings, read Bundist literature, and was, for a period of perhaps two years, sufficiently close to the movement that one of his later biographers would identify the Bund as the most important political influence of his late adolescence.</w:t>
      </w:r>
      <w:r>
        <w:rPr>
          <w:rStyle w:val="FootnoteReference"/>
        </w:rPr>
        <w:endnoteReference w:id="234"/>
      </w:r>
    </w:p>
    <w:p>
      <w:pPr>
        <w:pStyle w:val="BodyText"/>
      </w:pPr>
      <w:r>
        <w:t xml:space="preserve">What pulled him away from the Bund was the same thing that pulled many of his contemporaries away — the failure of the 1905 revolution and the subsequent intensification of anti-Jewish violence across the Russian Empire. The pogroms of 1905 and 1906, the most lethal wave of anti-Jewish violence the Russian Empire had yet seen, made the Bund’s vision of an autonomous Yiddish-speaking Jewish socialist community within the Russian framework seem, to a growing number of Jewish young people, untenable. Two competing answers emerged. The Zionist answer pointed east, toward Palestine. The revolutionary answer pointed at the Russian state itself. Yitzhak Landoberg, in the years between 1906 and the outbreak of the First World War in 1914, oscillated between the two. He read the early Hebrew Zionist literature — Ahad Ha’Am, Y. H. Brenner, the Galician Zionists — and he read the revolutionary literature of the Russian Social Democratic movement. He never resolved the tension. He carried both languages, both literatures, both political instincts, with him into his service in the Russian army during the First World War and into the chaos that followed.</w:t>
      </w:r>
      <w:r>
        <w:rPr>
          <w:rStyle w:val="FootnoteReference"/>
        </w:rPr>
        <w:endnoteReference w:id="235"/>
      </w:r>
    </w:p>
    <w:bookmarkEnd w:id="236"/>
    <w:bookmarkStart w:id="241" w:name="Xf9c483bbd078ce29185ac81b7118cb739a8baf4"/>
    <w:p>
      <w:pPr>
        <w:pStyle w:val="Heading2"/>
      </w:pPr>
      <w:r>
        <w:t xml:space="preserve">1.3 Tsarist Years and the Revolutionary Underground</w:t>
      </w:r>
    </w:p>
    <w:p>
      <w:pPr>
        <w:pStyle w:val="FirstParagraph"/>
      </w:pPr>
      <w:r>
        <w:t xml:space="preserve">Sometime in 1909 or 1910 — the autobiographical record is again imprecise — Yitzhak Landoberg left Lublin. The departure was abrupt enough, in his telling, that it appears to have been precipitated by an incident rather than by a planned move. He did not return to his father’s household. He moved through several cities — Warsaw, then Lodz, then, briefly, Odessa — supporting himself with manual work and continuing to maintain contact with the revolutionary networks he had become attached to in his late adolescence.[19]</w:t>
      </w:r>
    </w:p>
    <w:p>
      <w:pPr>
        <w:pStyle w:val="BodyText"/>
      </w:pPr>
      <w:r>
        <w:t xml:space="preserve">The years 1909–1914 are, in Sadeh’s own retrospective account, the years in which he became what he was. They are also the years that the historian who tries to reconstruct his life finds the hardest to verify. The networks Landoberg moved in were clandestine. The records they produced, where they produced records at all, were destroyed during the revolutions of 1917 and the civil war that followed. What is preserved of those years is preserved in Sadeh’s own writing — in his pseudonymous publications in Maarachot during the Second World War, in the autobiographical Notebook Is Open that he published in 1951, and in the extended posthumous biography that Zvika Dror compiled in the 1990s from interviews and from Sadeh’s own personal papers.</w:t>
      </w:r>
      <w:r>
        <w:rPr>
          <w:rStyle w:val="FootnoteReference"/>
        </w:rPr>
        <w:endnoteReference w:id="237"/>
      </w:r>
    </w:p>
    <w:p>
      <w:pPr>
        <w:pStyle w:val="BodyText"/>
      </w:pPr>
      <w:r>
        <w:t xml:space="preserve">The most provocative element in Sadeh’s account of those years is the description of his participation in an act of revolutionary violence — what he himself, in his autobiographical writing, did not hesitate to call an assassination. The episode, as Sadeh tells it, took place in a city in the western Russian Empire — he does not specify which, and the precise location remains disputed by his biographers — in the period between the failed revolution of 1905 and the outbreak of the First World War. The target was an official of the Tsarist apparatus whose conduct toward the Jewish community of his district had, in the judgment of the revolutionary cell to which the young Landoberg belonged, exceeded the bounds even of the systematic anti-Jewish hostility of the late-imperial Russian administration. Landoberg was not, by his own account, the principal actor in the operation. He was the youngest of the cell, the local strongman of the group — large, fast, and not yet known to the Tsarist police — who had been assigned the role of physically delivering the act when the moment came. He carried it out. The operation, in his telling, was successful in the sense that the target died and the cell escaped. It was unsuccessful in the sense that the political consequence for which the cell had hoped — a wider Jewish uprising — did not follow.</w:t>
      </w:r>
      <w:r>
        <w:rPr>
          <w:rStyle w:val="FootnoteReference"/>
        </w:rPr>
        <w:endnoteReference w:id="238"/>
      </w:r>
    </w:p>
    <w:p>
      <w:pPr>
        <w:pStyle w:val="BodyText"/>
      </w:pPr>
      <w:r>
        <w:t xml:space="preserve">The episode is the foundation of the description, in the introduction to this book, of Sadeh as a former Tsarist-era assassin. The description is Sadeh’s own. He used it of himself. He used it without apology and without theatrical embellishment — as a fact about the trajectory that had carried him, before he was twenty-five, into the Russian army and, eventually, into the Red Army of the early Soviet state. To the readers of his later writings — both the wartime Maarachot essays and the postwar autobiographical volumes — Sadeh’s revolutionary years were not a secret to be confessed but a foundation to be acknowledged. The boy from Lublin who had become, by 1948, the commander of the southern front of the new Israeli army had begun, four decades earlier, in the most radicalized fringe of Eastern European Jewish revolutionary politics. He never claimed to have come from elsewhere.[22]</w:t>
      </w:r>
    </w:p>
    <w:p>
      <w:pPr>
        <w:pStyle w:val="BodyText"/>
      </w:pPr>
      <w:r>
        <w:t xml:space="preserve">What followed the 1909–1914 period in Sadeh’s life was the same thing that followed it in the lives of millions of young men across the Russian Empire — the First World War. In August 1914, when Russia entered the war against the Central Powers, the conscription apparatus of the Tsarist state began to move. By the autumn of 1915, Yitzhak Landoberg, then twenty-five years old, was in uniform. He had been called up, against his political instincts, by a state he had spent the previous half-decade trying to undermine. He went. He served. And he discovered, in the trenches of the Eastern Front, that he was good at the work.</w:t>
      </w:r>
      <w:r>
        <w:rPr>
          <w:rStyle w:val="FootnoteReference"/>
        </w:rPr>
        <w:endnoteReference w:id="239"/>
      </w:r>
    </w:p>
    <w:p>
      <w:pPr>
        <w:pStyle w:val="BodyText"/>
      </w:pPr>
      <w:r>
        <w:t xml:space="preserve">What is preserved of his Russian Army service comes principally from a single contemporary biographical source: Uri Avnery’s obituary essay in HaOlam HaZeh’s memorial issue of 28 August 1952, written within a week of Sadeh’s death on the basis of conversations Avnery had conducted with Sadeh in the years between 1949 and 1952. Avnery records that Landoberg was wounded by artillery fire on the Eastern Front, sustained serious shell shock, and recovered well enough to be promoted to sergeant — a rare promotion for a Jew in the Tsarist army. He was decorated with the Cross of Saint George, the highest enlisted decoration the imperial army could award, also a rare distinction for a Jewish soldier. After his recovery from the wound, he was reassigned, on temporary medical-limited-duty status, to police service in the imperial capital, then called Petrograd, where he served as a police officer through the months that led up to the February Revolution. The Petrograd posting placed him, by accident of the medical reassignment, in the city where the Tsarist regime would collapse. He watched the collapse happen from the precinct house.</w:t>
      </w:r>
      <w:r>
        <w:rPr>
          <w:rStyle w:val="FootnoteReference"/>
        </w:rPr>
        <w:endnoteReference w:id="240"/>
      </w:r>
    </w:p>
    <w:bookmarkEnd w:id="241"/>
    <w:bookmarkStart w:id="249" w:name="the-red-army"/>
    <w:p>
      <w:pPr>
        <w:pStyle w:val="Heading2"/>
      </w:pPr>
      <w:r>
        <w:t xml:space="preserve">1.4 The Red Army</w:t>
      </w:r>
    </w:p>
    <w:p>
      <w:pPr>
        <w:pStyle w:val="FirstParagraph"/>
      </w:pPr>
      <w:r>
        <w:t xml:space="preserve">What turned a Polish-Jewish revolutionary infantryman in the Russian army of 1916 into a Red Army officer of 1919 was the same convulsion that turned much of the Russian military world upside down between February 1917 and the consolidation of Bolshevik power three years later. Yitzhak Landoberg’s path through the Russian Revolution and the subsequent civil war is reconstructable, in outline, from two sources: his own pseudonymous account of the period, which he published in 1942 in Maarachot under the name Valerian Kazinski, and the longer biographical narrative that Zvika Dror compiled in the 1990s from Sadeh’s papers and from the recollections of the men who served alongside him in those years.</w:t>
      </w:r>
      <w:r>
        <w:rPr>
          <w:rStyle w:val="FootnoteReference"/>
        </w:rPr>
        <w:endnoteReference w:id="242"/>
      </w:r>
    </w:p>
    <w:p>
      <w:pPr>
        <w:pStyle w:val="BodyText"/>
      </w:pPr>
      <w:r>
        <w:t xml:space="preserve">In the February revolution of 1917, Landoberg’s regiment, like most regiments of the Russian army on the Eastern Front, dissolved into political turmoil. The soldiers’ councils — the soviets of the front — took authority away from the imperial officer corps and held it themselves. Landoberg, who had been in uniform for a year and a half and who came to the soviets with the political vocabulary of the Bund and the Russian Social Democratic Party already in his bones, was an obvious candidate for the new role the soviets were creating. He was elected, by the men of his unit, to the regimental soldiers’ committee. By the summer of 1917, he was one of its leading members. By October — the month of the Bolshevik seizure of power — he had made the political choice that would define the next three years of his life. He sided with the Bolsheviks.</w:t>
      </w:r>
      <w:r>
        <w:rPr>
          <w:rStyle w:val="FootnoteReference"/>
        </w:rPr>
        <w:endnoteReference w:id="243"/>
      </w:r>
    </w:p>
    <w:p>
      <w:pPr>
        <w:pStyle w:val="BodyText"/>
      </w:pPr>
      <w:r>
        <w:t xml:space="preserve">The choice was not, in the autobiographical retrospect of his later years, a particularly difficult one. The Bund, his political home for a decade, had hesitated in 1917 between the Mensheviks and the Bolsheviks; the most radical of the Bundists had eventually gone over to the new Communist Party. Landoberg followed them. By the spring of 1918, when the Bolshevik government had concluded its peace with Germany at Brest-Litovsk and begun to mobilize the new Red Army for the civil war that was about to consume the former Russian Empire, Yitzhak Landoberg was a Red Army officer with a regimental command.</w:t>
      </w:r>
      <w:r>
        <w:rPr>
          <w:rStyle w:val="FootnoteReference"/>
        </w:rPr>
        <w:endnoteReference w:id="244"/>
      </w:r>
    </w:p>
    <w:p>
      <w:pPr>
        <w:pStyle w:val="BodyText"/>
      </w:pPr>
      <w:r>
        <w:t xml:space="preserve">The Red Army of 1918–1920 was unlike any military organization Landoberg had previously served in. It was being built, under enormous pressure of war, from a combination of three personnel streams: the radicalized soldiers of the former imperial army, who supplied most of the rank and file; the political commissars of the Communist Party, who supplied the ideological direction; and a thin layer of former imperial officers, who had been pressed into Red Army service — often under threat to their families — to supply the technical military expertise the Bolsheviks lacked. Landoberg, with his combination of front-line experience from the world war, political reliability from his pre-1917 underground activity, and instinctive comfort in clandestine operations, was perfectly suited to the role of company and then battalion commander on the wild fronts of the civil war.</w:t>
      </w:r>
      <w:r>
        <w:rPr>
          <w:rStyle w:val="FootnoteReference"/>
        </w:rPr>
        <w:endnoteReference w:id="245"/>
      </w:r>
    </w:p>
    <w:p>
      <w:pPr>
        <w:pStyle w:val="BodyText"/>
      </w:pPr>
      <w:r>
        <w:t xml:space="preserve">What he did, between the autumn of 1918 and the summer of 1920, he described, three decades later, in the pseudonymous Maarachot essay that he titled “Memories of a Partisan in Russia, Paskov 1918.” The essay is short and operationally specific. It describes the conditions of partisan warfare on the southwestern front of the Russian Civil War — the war against the German-installed government in Ukraine, the war against the White armies of the southern theatre, and the constant low-intensity war against bandit groups that operated in the disintegrating spaces between the major fronts. It describes the tactics that Landoberg’s unit had developed: night ambush, deep reconnaissance, the use of local guides, the destruction of supply lines well behind the enemy’s main forces. It describes what Landoberg, twenty-four years later, considered the defining tactical lessons of the period — lessons that would, in his quiet revision of the Yishuv’s military doctrine in the late 1930s, reappear under different names and against different adversaries.</w:t>
      </w:r>
      <w:r>
        <w:rPr>
          <w:rStyle w:val="FootnoteReference"/>
        </w:rPr>
        <w:endnoteReference w:id="246"/>
      </w:r>
    </w:p>
    <w:p>
      <w:pPr>
        <w:pStyle w:val="BodyText"/>
      </w:pPr>
      <w:r>
        <w:t xml:space="preserve">The 1942 Maarachot essay is a remarkable document. It was published in the middle of the Second World War, when Sadeh was the founding commander of the Palmach and when the Palmach was, in his hands, being shaped by the same tactical principles he had absorbed in the Russian Civil War a generation earlier. The essay does not say this. It does not need to. The reader of Maarachot in 1942 — the IDF predecessor journal that circulated among the officer corps of the Haganah and the British army units in Palestine — was being offered, by an anonymous commander writing under a Russian pseudonym, a doctrinal primer for irregular operations in the form of a memoir. It is a fair guess, though one Sadeh never confirmed, that the pseudonym was meant to disguise the author from the British military censor rather than from the Hebrew-reading audience of the journal. The men of the Haganah and the Palmach who read the essay knew, without needing to be told, who Valerian Kazinski was.</w:t>
      </w:r>
      <w:r>
        <w:rPr>
          <w:rStyle w:val="FootnoteReference"/>
        </w:rPr>
        <w:endnoteReference w:id="247"/>
      </w:r>
    </w:p>
    <w:p>
      <w:pPr>
        <w:pStyle w:val="BodyText"/>
      </w:pPr>
      <w:r>
        <w:t xml:space="preserve">By the second half of 1919, the southwestern front of the Russian Civil War had begun to come apart. Red lines, White lines, and the lines of half a dozen national, regional, and bandit forces had crossed and recrossed across the Ukrainian, Crimean, and southern Russian steppe so many times that, in many districts, no one knew on a given morning which authority claimed the ground. Yitzhak Landoberg, who had served the Bolsheviks for two years and who would later say only that he had begun, in the late summer of 1919, to see in the conduct of the Red Army’s political commissars something that did not match the revolution he had given a decade of his life to, made — at some point in the autumn of 1919, and for reasons that he never fully explained in writing — the decision to leave. He defected. He crossed out of Soviet-held territory and into the territory then under the chaotic control of the White armies of the south. There, in a Crimean refugee camp, by the operations of a small chain of coincidences, he found the man whose death, six months later, would draw him to Palestine.</w:t>
      </w:r>
      <w:r>
        <w:rPr>
          <w:rStyle w:val="FootnoteReference"/>
        </w:rPr>
        <w:endnoteReference w:id="248"/>
      </w:r>
    </w:p>
    <w:bookmarkEnd w:id="249"/>
    <w:bookmarkStart w:id="256" w:name="crimea"/>
    <w:p>
      <w:pPr>
        <w:pStyle w:val="Heading2"/>
      </w:pPr>
      <w:r>
        <w:t xml:space="preserve">1.5 Crimea</w:t>
      </w:r>
    </w:p>
    <w:p>
      <w:pPr>
        <w:pStyle w:val="FirstParagraph"/>
      </w:pPr>
      <w:r>
        <w:t xml:space="preserve">Joseph Trumpeldor — Yosef Trumpeldor — was, in the autumn of 1919, the most famous Jewish soldier alive. He had served the Russian army in the Russo-Japanese war of 1904–1905, losing his left arm at the siege of Port Arthur and being decorated, while still in his twenties, with the four classes of the Cross of Saint George, the highest enlisted decoration the Tsarist army could give. He had spent two years in the Japanese prisoner-of-war camp at Hamadera, where, in the company of other Russian Jewish prisoners, he had organized the first Hebrew-speaking, agriculture-studying, self-defense-training Zionist circle in modern Jewish history. He had emigrated to Palestine in 1912, served in the British Zion Mule Corps at Gallipoli in 1915, and, by the time of the Russian revolutions of 1917, was already an internationally recognized figure in the Zionist movement. By the spring of 1919 he had returned to Russia to organize the Hechalutz (Pioneer) movement, whose central operational task was to train and dispatch young Russian Jews to Palestine to clear and settle the land.[31]</w:t>
      </w:r>
    </w:p>
    <w:p>
      <w:pPr>
        <w:pStyle w:val="BodyText"/>
      </w:pPr>
      <w:r>
        <w:t xml:space="preserve">Trumpeldor’s principal training base in 1919 was at the Sevastopol end of the Crimean peninsula, in a small agricultural settlement where the Russian-Jewish Hechalutz youth were given instruction in farming, in Hebrew, and — Trumpeldor’s particular insistence — in self-defense. The base in Crimea was the first place in modern Jewish history at which a coherent program of paramilitary training had been organized for a population of Jewish civilians on their way to a Jewish military future. The men who passed through it would, over the course of the next decade, supply a disproportionate share of the early Haganah’s officer corps.</w:t>
      </w:r>
      <w:r>
        <w:rPr>
          <w:rStyle w:val="FootnoteReference"/>
        </w:rPr>
        <w:endnoteReference w:id="250"/>
      </w:r>
    </w:p>
    <w:p>
      <w:pPr>
        <w:pStyle w:val="BodyText"/>
      </w:pPr>
      <w:r>
        <w:t xml:space="preserve">Landoberg arrived at the Crimean base with a small set of personal antecedents that Avnery’s 1952 obituary identifies, briefly, as the operational context for what would, in the kitchen at the Crimean base across the winter that followed, become the most consequential personal encounter of his life. He had been, in the months between his recovery from the front-line wound and his arrival at the Crimean Hechalutz base, employed for a period as a sports instructor with the Maccabi movement — the European-Jewish gymnastic and athletic federation that, by the late 1910s, had become one of the principal physical-culture institutions of the Eastern European Jewish revolutionary generation. The Maccabi posting had fallen to him, by Avnery’s account, by accident rather than by political affiliation. Sadeh, in the years before his encounter with Trumpeldor, was not a Zionist. The Maccabi work was paid; the work was physical; the work suited him. What it gave him, in retrospect, was the institutional intersection with the Jewish national project that would, when Trumpeldor crossed his path, place him close enough to the cultural and personal world of pre-state Zionism for the encounter to take.[30a]</w:t>
      </w:r>
    </w:p>
    <w:p>
      <w:pPr>
        <w:pStyle w:val="BodyText"/>
      </w:pPr>
      <w:r>
        <w:t xml:space="preserve">Yitzhak Landoberg arrived at the Crimean Hechalutz base, by his own account, in October or November of 1919, in the condition of a man who had crossed several hundred kilometers of contested ground on foot and on the backs of farm carts and who needed, more than anything else, a place to stop. He did not arrive as a Zionist. He arrived as a refugee from his own revolution. What he found at the Hechalutz base was, he would later write, the first place in his adult life at which he encountered a community whose members had read the same books he had read, had argued the same arguments he had argued, and had concluded — on grounds that overlapped with his but extended past them — that the future of the Jewish people lay east, in Palestine, rather than west, in a Russia whose revolutionary promise had begun, by 1919, to look to him like a betrayal in the making.</w:t>
      </w:r>
      <w:r>
        <w:rPr>
          <w:rStyle w:val="FootnoteReference"/>
        </w:rPr>
        <w:endnoteReference w:id="251"/>
      </w:r>
    </w:p>
    <w:p>
      <w:pPr>
        <w:pStyle w:val="BodyText"/>
      </w:pPr>
      <w:r>
        <w:t xml:space="preserve">He stayed for three months. Trumpeldor was, at the time of Landoberg’s arrival, in his late thirties, fifteen years older than Landoberg, and visibly the most charismatic figure in any room he entered. The two men talked, drank, and read together in the kitchen of the Crimean base through the winter of 1919–1920. In the standard account of the relationship — repeated in Dror’s biography, in Sadeh’s own posthumous notes, and in the memoirs of several of the Hechalutz pioneers who were also at the base that winter — Trumpeldor recognized, in the larger, younger, more politically experienced man across his kitchen table, the figure he had been looking for: someone with hard military experience, with revolutionary commitment, with the physical presence to lead other men, and with the cultural literacy in both Russian and Hebrew sources that the next decade of Jewish military work in Palestine would require. Trumpeldor proposed that Landoberg follow him to Palestine and continue the work there.</w:t>
      </w:r>
      <w:r>
        <w:rPr>
          <w:rStyle w:val="FootnoteReference"/>
        </w:rPr>
        <w:endnoteReference w:id="252"/>
      </w:r>
    </w:p>
    <w:p>
      <w:pPr>
        <w:pStyle w:val="BodyText"/>
      </w:pPr>
      <w:r>
        <w:t xml:space="preserve">Trumpeldor left Crimea for Palestine in January 1920. He had been called north by the Yishuv’s leadership to organize the defense of the small Jewish settlements in the upper Galilee, where the postwar collapse of Ottoman authority and the slow arrival of the French and British mandate boundaries had left a vacuum that local Arab forces, including the irregulars of Faisal’s Damascus-based Arab nationalist movement, were beginning to fill with raids on the Jewish settlements. The new line of the British mandate, which had not yet been fixed, ran somewhere through the upper Galilee, and the Jewish settlements just south of it — Metulla, Hamara, Kfar Giladi, Tel-Hai — were exposed.</w:t>
      </w:r>
      <w:r>
        <w:rPr>
          <w:rStyle w:val="FootnoteReference"/>
        </w:rPr>
        <w:endnoteReference w:id="253"/>
      </w:r>
    </w:p>
    <w:p>
      <w:pPr>
        <w:pStyle w:val="BodyText"/>
      </w:pPr>
      <w:r>
        <w:t xml:space="preserve">On the first of March 1920, at a small settlement called Tel-Hai, in the high country north of the Sea of Galilee, Trumpeldor was killed in a firefight with an Arab raiding party that had come to seize what supplies and weapons the Jewish defenders held. His last words — tov la-mut be’ad artzenu, “it is good to die for our country” — would, within a few years, be elevated into the foundational myth of the Yishuv’s defensive ethos. Three other Jewish defenders died with him. Five more were wounded. The Arab raiding party withdrew. The settlement was evacuated.</w:t>
      </w:r>
      <w:r>
        <w:rPr>
          <w:rStyle w:val="FootnoteReference"/>
        </w:rPr>
        <w:endnoteReference w:id="254"/>
      </w:r>
    </w:p>
    <w:p>
      <w:pPr>
        <w:pStyle w:val="BodyText"/>
      </w:pPr>
      <w:r>
        <w:t xml:space="preserve">News of Trumpeldor’s death reached the Crimean Hechalutz base within ten days. Yitzhak Landoberg was, by the accounts of the men with him at the base that morning, the most physically affected of those present — not in the visible theatrical sense, since the autobiographical record consistently describes him as restrained in moments of crisis, but in the sense of someone who immediately, on hearing the news, began to plan the next phase of his own movement east. He had been, in his own retrospective account, undecided through the winter about whether to follow Trumpeldor. The death made the decision for him. By the spring of 1920, he was on the train south to Odessa, and by the late summer — after a sea passage that included a brief detention by the British military authorities in Constantinople, an episode he never agreed to discuss in detail — he was in the port of Jaffa, on the coast of Palestine, with a Russian-army great-coat, the four Hebrew books that Trumpeldor had given him at the Crimean base, and no money.</w:t>
      </w:r>
      <w:r>
        <w:rPr>
          <w:rStyle w:val="FootnoteReference"/>
        </w:rPr>
        <w:endnoteReference w:id="255"/>
      </w:r>
    </w:p>
    <w:bookmarkEnd w:id="256"/>
    <w:bookmarkStart w:id="261" w:name="arrival"/>
    <w:p>
      <w:pPr>
        <w:pStyle w:val="Heading2"/>
      </w:pPr>
      <w:r>
        <w:t xml:space="preserve">1.6 Arrival</w:t>
      </w:r>
    </w:p>
    <w:p>
      <w:pPr>
        <w:pStyle w:val="FirstParagraph"/>
      </w:pPr>
      <w:r>
        <w:t xml:space="preserve">The Palestine that Yitzhak Landoberg walked into in the late summer of 1920 was a country of fewer than seven hundred thousand inhabitants, of whom roughly ninety thousand were Jews. The British military administration had been in formal control since the end of the Ottoman period three years earlier, and was in the final months before its replacement, in July 1920, by the civilian Mandate administration under Sir Herbert Samuel — the first Jewish governor of Palestine in two thousand years, and the man whose appointment was meant to signal British support for the Balfour Declaration’s promise of a Jewish national home.[38]</w:t>
      </w:r>
    </w:p>
    <w:p>
      <w:pPr>
        <w:pStyle w:val="BodyText"/>
      </w:pPr>
      <w:r>
        <w:t xml:space="preserve">The Jewish community of Palestine in 1920 was an institutionally young and politically divided one. The First Aliyah — the founding settlement wave of the late nineteenth century — had been overtaken, demographically and politically, by the Second Aliyah of 1904–1914, whose members had brought with them the socialist, communal, and labor-Zionist political culture of late-imperial Eastern European Jewry. The Third Aliyah, of which Landoberg was a member, was just beginning to arrive in the wake of the Russian revolutions and the postwar collapse. It would bring, by 1923, roughly thirty-five thousand young, ideologically committed, mostly socialist Jewish immigrants, of whom an unusually high proportion had military or paramilitary experience from the Russian Civil War.</w:t>
      </w:r>
      <w:r>
        <w:rPr>
          <w:rStyle w:val="FootnoteReference"/>
        </w:rPr>
        <w:endnoteReference w:id="257"/>
      </w:r>
    </w:p>
    <w:p>
      <w:pPr>
        <w:pStyle w:val="BodyText"/>
      </w:pPr>
      <w:r>
        <w:t xml:space="preserve">Landoberg arrived in Tel Aviv in the early autumn of 1920 with letters of introduction from the Crimean Hechalutz base to the founders of two of the new Yishuv’s most important institutions. The first was Pinhas Rutenberg — the Russian-Jewish revolutionary, engineer, and businessman who was, in 1920, in the process of negotiating the concessions for the electrification of Palestine that would eventually become the Palestine Electric Company. The second was Berl Katznelson, the Polish-born Labor Zionist intellectual whose newspaper Davar, founded five years later, would become the organ of the Yishuv’s organized labor movement and whose personal network of relationships would, more than any other single factor, shape the senior leadership of the Yishuv through the next two decades.</w:t>
      </w:r>
      <w:r>
        <w:rPr>
          <w:rStyle w:val="FootnoteReference"/>
        </w:rPr>
        <w:endnoteReference w:id="258"/>
      </w:r>
    </w:p>
    <w:p>
      <w:pPr>
        <w:pStyle w:val="BodyText"/>
      </w:pPr>
      <w:r>
        <w:t xml:space="preserve">Landoberg presented himself to both men in the first weeks after his arrival. The encounter with Rutenberg, by Landoberg’s own account, was practical: he needed work, he was offered work, and he took it. The encounter with Katznelson was the more consequential. Berl Katznelson, then thirty-three years old, was at the height of his organizational and rhetorical powers, and was — in the small social world of the Yishuv’s labor-Zionist leadership — the closest thing the Russian-Jewish wave of immigrants had to a public intellectual capable of placing newcomers into the institutional roles their abilities suggested. Katznelson read Landoberg’s letters from the Crimean Hechalutz base, asked him about his Red Army service in a manner that the young defector found unusually well-informed, and within a week had introduced him to the small founding circle of what would, a few months later, become the Gdud Ha-Avoda — the Joseph Trumpeldor Labor and Defense Battalion.</w:t>
      </w:r>
      <w:r>
        <w:rPr>
          <w:rStyle w:val="FootnoteReference"/>
        </w:rPr>
        <w:endnoteReference w:id="259"/>
      </w:r>
    </w:p>
    <w:p>
      <w:pPr>
        <w:pStyle w:val="BodyText"/>
      </w:pPr>
      <w:r>
        <w:t xml:space="preserve">It was at this point — in the autumn of 1920, in the streets of the small Jewish quarters of Tel Aviv and Jaffa, in his encounters with Katznelson and with the founders of the labor movement and with the first labor companies of the Gdud Ha-Avoda that were preparing to head north — that Yitzhak Landoberg ceased, in the records of the Yishuv, to be Yitzhak Landoberg. He began to be called, by the Hebrew name that he would carry for the rest of his life and that would become the institutional name of the Old Man of the Palmach, Yitzhak Sadeh. The new surname — Sadeh, the Hebrew word for “field” — was, in the standard interpretation of the renaming, a reference both to his future work in the agricultural settlement projects of the labor battalion and to the operational territory in which his eventual military career would unfold. [VERIFY — Ami: the standard account that Sadeh chose the name himself in the autumn of 1920 should be checked against Dror 1996 and any earlier biographical accounts.]</w:t>
      </w:r>
      <w:r>
        <w:rPr>
          <w:rStyle w:val="FootnoteReference"/>
        </w:rPr>
        <w:endnoteReference w:id="260"/>
      </w:r>
    </w:p>
    <w:bookmarkEnd w:id="261"/>
    <w:bookmarkStart w:id="267" w:name="the-bohemian-stonecutter"/>
    <w:p>
      <w:pPr>
        <w:pStyle w:val="Heading2"/>
      </w:pPr>
      <w:r>
        <w:t xml:space="preserve">1.7 The Bohemian Stonecutter</w:t>
      </w:r>
    </w:p>
    <w:p>
      <w:pPr>
        <w:pStyle w:val="FirstParagraph"/>
      </w:pPr>
      <w:r>
        <w:t xml:space="preserve">The Joseph Trumpeldor Labor and Defense Battalion — the Gdud Ha-Avoda — was founded in August 1920 at a meeting in the upper Galilee at which a small group of Third Aliyah immigrants, most of them recently arrived from Hechalutz training in Russia and Poland, committed themselves to the principle that the work of building the Yishuv would be organized through a single unified labor-and-defense organization. The Gdud was conceived, in the language of its founders, as a “general commune of the workers of Palestine”: a single, country-wide organization that would supply labor to the construction projects the British administration was beginning to commission, that would run its own agricultural settlements as collectives, and that would maintain, within its ranks, the trained nucleus of a Jewish defensive force whose principal training would happen on the building sites and in the fields rather than in the formal military academies that the Yishuv did not have.[43]</w:t>
      </w:r>
    </w:p>
    <w:p>
      <w:pPr>
        <w:pStyle w:val="BodyText"/>
      </w:pPr>
      <w:r>
        <w:t xml:space="preserve">Sadeh joined the Gdud in its first months and was assigned, with most of the new arrivals, to the largest of the British construction projects then under way — the building of the road from Tiberias to Tabgha along the western shore of the Sea of Galilee. The Gdud’s labor companies broke and laid the stone for the road; the British paid the wages to the Gdud’s central treasury; the central treasury distributed the wages to the companies; the companies, in turn, supplied a portion of the income to support the Gdud’s agricultural settlements and a portion to support the Gdud’s defensive nucleus. It was, in the early 1920s, the most coherent example of the labor-Zionist principle of avoda atzmit — Jewish-only labor — in practice anywhere in Palestine.</w:t>
      </w:r>
      <w:r>
        <w:rPr>
          <w:rStyle w:val="FootnoteReference"/>
        </w:rPr>
        <w:endnoteReference w:id="262"/>
      </w:r>
    </w:p>
    <w:p>
      <w:pPr>
        <w:pStyle w:val="BodyText"/>
      </w:pPr>
      <w:r>
        <w:t xml:space="preserve">Sadeh worked, through the seasons of 1921, 1922, and 1923, as a stonecutter. He was thirty-one years old when he started, large and strong, and the work suited him in a way that more sedentary employment would not have. He developed, in those three years, a reputation that would follow him through the rest of his life — the bohemian-warrior reputation, the combination of physical hardness and literary cultivation that no other senior figure in the Yishuv’s military world matched and that, in the eyes of the young men who would, in the late 1930s, follow him into the FOSH and the Palmach, made him a recognizably different kind of leader from the men around him.</w:t>
      </w:r>
      <w:r>
        <w:rPr>
          <w:rStyle w:val="FootnoteReference"/>
        </w:rPr>
        <w:endnoteReference w:id="263"/>
      </w:r>
    </w:p>
    <w:p>
      <w:pPr>
        <w:pStyle w:val="BodyText"/>
      </w:pPr>
      <w:r>
        <w:t xml:space="preserve">The literary and bohemian side of Sadeh’s life through the 1920s was inseparable from the labor side. His closest friend in his first year in Palestine was the Hebrew novelist Yosef Haim Brenner — the most important Hebrew literary voice of the Second Aliyah generation, and the figure under whose pen the Yishuv’s emerging political identity was, in the years before his murder, being given its most uncompromising literary expression. Brenner and Sadeh met in Jaffa in the autumn of 1920. They lived for several months in the same modest housing complex. They walked the orange groves outside the city together in the evenings. They read each other’s drafts — Brenner’s novels-in-progress, Sadeh’s first essays in Hebrew, his early poems. On the second of May 1921, during the anti-Jewish riots that swept Jaffa as part of the wider wave of violence that had erupted across Palestine that spring, Brenner was murdered by an Arab mob in the modest farmhouse outside Jaffa where he had been living. Sadeh, in Galilee at the time on Gdud Ha-Avoda business, did not learn of his friend’s death until two days later. He never publicly wrote about Brenner at length again. The friendship marked him.</w:t>
      </w:r>
      <w:r>
        <w:rPr>
          <w:rStyle w:val="FootnoteReference"/>
        </w:rPr>
        <w:endnoteReference w:id="264"/>
      </w:r>
    </w:p>
    <w:p>
      <w:pPr>
        <w:pStyle w:val="BodyText"/>
      </w:pPr>
      <w:r>
        <w:t xml:space="preserve">Through the rest of the 1920s, Sadeh continued the bohemian pattern that the Brenner relationship had inaugurated — labor by day, reading and writing by night, deepening friendships with the small circle of Hebrew writers, poets, and theater people who lived between Tel Aviv and the kibbutzim of the Jezreel Valley. He wrote. [TK — Ami to insert: the specific Hebrew poems, plays, and essays Sadeh produced during the 1920s, the publications in which they appeared, and a representative quotation that the chapter can use to demonstrate the literary register of his prose.] He was a known figure, in the small social world of Tel Aviv’s labor intelligentsia by the mid-1920s — not as a writer of the first rank, but as a figure whose physical presence, life history, and combination of attributes were considered unusual enough that he was identifiable on sight in the cafés of Allenby Street.</w:t>
      </w:r>
      <w:r>
        <w:rPr>
          <w:rStyle w:val="FootnoteReference"/>
        </w:rPr>
        <w:endnoteReference w:id="265"/>
      </w:r>
    </w:p>
    <w:p>
      <w:pPr>
        <w:pStyle w:val="BodyText"/>
      </w:pPr>
      <w:r>
        <w:t xml:space="preserve">The military side of the Gdud’s work, through the 1920s, was less visible than the labor side, and Sadeh’s role in it was, until 1929, modest. The Gdud’s defensive nucleus operated within the small underground military framework of the Haganah, which had been founded in June 1920 — six months before Sadeh’s arrival in Palestine — by Ben-Gurion’s Ahdut Ha-Avoda and the other labor-Zionist parties out of the dissolved Ha-Shomer guard organization. Through the early 1920s, the Haganah was small, decentralized, locally organized, and weak — a militia of citizen-defenders rather than a military force in any modern sense. Sadeh participated in its activities at the level of the Gdud’s own defensive responsibilities — guarding settlements, escorting workers to and from job sites, training new arrivals in basic small-arms skills — without holding any formal command position in the larger Haganah structure.</w:t>
      </w:r>
      <w:r>
        <w:rPr>
          <w:rStyle w:val="FootnoteReference"/>
        </w:rPr>
        <w:endnoteReference w:id="266"/>
      </w:r>
    </w:p>
    <w:p>
      <w:pPr>
        <w:pStyle w:val="BodyText"/>
      </w:pPr>
      <w:r>
        <w:t xml:space="preserve">That changed in 1929. But before the chapter turns to the Jerusalem and Hebron massacres of late August 1929 and to the institutional crisis that the massacres precipitated inside the Yishuv’s defensive establishment, it is worth pausing on one institutional incident from the middle years of the decade — an incident that, in the operational and intellectual genealogy this book is reconstructing, occupies a position more consequential than its place in the standard histories of the Gdud Ha-Avoda would suggest.</w:t>
      </w:r>
    </w:p>
    <w:bookmarkEnd w:id="267"/>
    <w:bookmarkStart w:id="270" w:name="the-visit-to-lettow-vorbeck-1924"/>
    <w:p>
      <w:pPr>
        <w:pStyle w:val="Heading2"/>
      </w:pPr>
      <w:r>
        <w:t xml:space="preserve">1.7½ The Visit to Lettow-Vorbeck, 1924</w:t>
      </w:r>
    </w:p>
    <w:p>
      <w:pPr>
        <w:pStyle w:val="FirstParagraph"/>
      </w:pPr>
      <w:r>
        <w:t xml:space="preserve">In 1924, three representatives of the Yishuv made a journey that, in the surviving institutional record, has been treated as a minor episode in the early military self-education of the labor-Zionist movement and that, in the longer perspective of the global SOF tradition this book is tracing, becomes one of the more remarkable junctures the Eastern European-trained generation of the Yishuv would arrange for itself. The three traveled from Mandate Palestine to Germany to receive instruction, at first hand, from Lieutenant Colonel Paul von Lettow-Vorbeck — the German colonial officer whose East African Schutztruppe campaign of 1914–1918 had become, in the inter-war period, the canonical case study of how a small, well-led, locally adapted irregular force could pin down a vastly larger conventional adversary for years on end. Among the three were Yerachmiel Lukacher, a Russian-born veteran of the Gdud Ha-Avoda whose biography included both clandestine experience in the early Mandate period and the kind of revolutionary intellectual restlessness that would, in his own generation of the Yishuv’s military leadership, leave him on the operational margins of the more formal Haganah institutional structure but at the conceptual center of the small circle that was beginning to think about the Yishuv’s military problem in terms larger than the static defense of fixed settlements; Pinhas Schneurson; and Yehoshua Eisik, later known as Eshel.[47a]</w:t>
      </w:r>
    </w:p>
    <w:p>
      <w:pPr>
        <w:pStyle w:val="BodyText"/>
      </w:pPr>
      <w:r>
        <w:t xml:space="preserve">What Lukacher brought back from Germany was the doctrinal content of von Lettow-Vorbeck’s African campaign rendered into practical instructional material: the principles of small-unit operations in difficult terrain, the use of deep reconnaissance and local intelligence, the deliberate refusal of decisive engagement in favor of attritional pressure on the adversary’s supply and morale, the cultivation of an officer corps whose tactical initiative was the operational equivalent of the formal chain of command in a conventional army. Lukacher returned to Palestine carrying a library of German and Russian military literature that he smuggled past the Mandate customs office at Haifa by a route the surviving accounts decline to specify. In the summer of 1924, the Kibbutz opened, on the kibbutz Tel Yosef in the Jezreel Valley, the first formal training course for instructors and military commanders that the labor-Zionist movement had constructed. The course was commanded by Yosef Harit; Lukacher served as chief instructor; two former Austro-Hungarian officers, Dr. Wolfgang von Weisel and Dr. Otto Hahn, supplied additional technical instruction. In 1926 Lukacher was promoted to commander of the school. The institutional vehicle was small, the duration short, and the published documentation thin; but the operational doctrine that Lukacher had brought back from Germany was, in those two years, transmitted to the cohort of operators who would, a decade and a half later, supply a noticeable share of the FOSH and Palmach officer corps that Sadeh would build between 1937 and 1945. The Lukacher school’s doctrinal content did not survive in any single canonical document. It survived in the operational instincts of the men whom Sadeh would, in the late 1930s, select for the FOSH from precisely the cohort that had absorbed Lukacher’s transmission of von Lettow-Vorbeck.[47b]</w:t>
      </w:r>
    </w:p>
    <w:p>
      <w:pPr>
        <w:pStyle w:val="BodyText"/>
      </w:pPr>
      <w:r>
        <w:t xml:space="preserve">The institutional significance of the Lukacher episode is sharpened by an accidental fact about the wider European reception of von Lettow-Vorbeck’s doctrine that the standard histories of the Yishuv’s military self-education have not, to my knowledge, paired with the 1924 Lukacher visit. The same von Lettow-Vorbeck whose African campaign Lukacher carried into the Gdud Ha-Avoda in 1924 was, in those very years, also instructing a second disciple — Theodor von Hippel, a German officer who would, in the late 1930s and into the early years of the Second World War, found the Brandenburgers, the best-known special operations force of Nazi Germany and the operational ancestor of the Bundeswehr’s post-war Kommando Spezialkräfte. Two of the most consequential SOF traditions of the twentieth century — the Israeli and the German — thus traced one strand of their genealogy to the same German colonial officer. The convergence is not, in the institutional history of either tradition, a topic that the respective national military historiographies have wanted to explore at length. It is, in the comparative perspective this book is constructing, a moment of unusual clarity. The argument of the book — that the rise of national SOF traditions in the twentieth century was driven by a small number of identifiable institutional entrepreneurs operating at moments of critical military and political stress — gains, from the Lettow-Vorbeck point, an empirical illustration of the broader claim that entrepreneurial circulation across national boundaries was a substantive part of the story.</w:t>
      </w:r>
      <w:r>
        <w:rPr>
          <w:rStyle w:val="FootnoteReference"/>
        </w:rPr>
        <w:endnoteReference w:id="268"/>
      </w:r>
    </w:p>
    <w:p>
      <w:pPr>
        <w:pStyle w:val="BodyText"/>
      </w:pPr>
      <w:r>
        <w:t xml:space="preserve">Sadeh, in 1924, was thirty-four years old, working as a stonecutter on the Tiberias–Tabgha road, and not — by any direct evidence I have been able to recover from the standard sources — in the small Yishuv delegation that traveled to Germany. What he received from the Lukacher transmission, he received indirectly, over the next decade, as the men of the Lukacher school filtered into the Gdud Ha-Avoda and from the Gdud Ha-Avoda into the small social and operational network that would, by the mid-1930s, become Sadeh’s institutional base inside the Haganah. The doctrinal inheritance that he would, in 1937, codify in the FOSH and that he would, in 1941, institutionalize in the Palmach was therefore a synthesis of two distinct traditions: his own Russian Civil War partisan experience, brought from the Ukrainian and Crimean fronts of 1918–1920, and the Lukacher transmission of von Lettow-Vorbeck’s African doctrine, brought from a six-week visit to Germany in 1924 by men who had themselves never served in any partisan war but who had absorbed, from the most successful European irregular commander of the previous generation, the principles by which a small force could outlast a large one in difficult terrain. The synthesis was not, in Sadeh’s writings, ever spelled out in these terms. It did not need to be. The men who would carry it forward — Allon, Dayan, Carmi, the FOSH operators of 1937–1938 — were, in their own training, the embodied product of both transmissions working through a single institutional generation.</w:t>
      </w:r>
      <w:r>
        <w:rPr>
          <w:rStyle w:val="FootnoteReference"/>
        </w:rPr>
        <w:endnoteReference w:id="269"/>
      </w:r>
    </w:p>
    <w:bookmarkEnd w:id="270"/>
    <w:bookmarkStart w:id="278" w:name="the-reckoning-of-1929"/>
    <w:p>
      <w:pPr>
        <w:pStyle w:val="Heading2"/>
      </w:pPr>
      <w:r>
        <w:t xml:space="preserve">1.8 The Reckoning of 1929</w:t>
      </w:r>
    </w:p>
    <w:p>
      <w:pPr>
        <w:pStyle w:val="FirstParagraph"/>
      </w:pPr>
      <w:r>
        <w:t xml:space="preserve">On Friday, 23 August 1929, in the city of Jerusalem and across the Jewish settlements of the upper Galilee, the western Galilee, the Hebron hills, and the coastal plain, the largest and most lethal wave of anti-Jewish violence the Yishuv had yet experienced began. The trigger — a confrontation at the Western Wall in Jerusalem over the previous several weeks, inflamed by sermons and by the political mobilization of the Arab Higher Committee — had been visible for months. The Haganah had been warned by the British authorities and by its own intelligence sources that violence was coming. The British administration had been warned. Neither had taken action commensurate with the warning.</w:t>
      </w:r>
      <w:r>
        <w:rPr>
          <w:rStyle w:val="FootnoteReference"/>
        </w:rPr>
        <w:endnoteReference w:id="271"/>
      </w:r>
    </w:p>
    <w:p>
      <w:pPr>
        <w:pStyle w:val="BodyText"/>
      </w:pPr>
      <w:r>
        <w:t xml:space="preserve">When the violence began, the consequences were immediate. In Hebron, an Arab mob attacked the ancient Jewish community of the city and killed sixty-seven Jewish men, women, and children. In Safed, another mob killed twenty more. In the smaller settlements of the western Galilee — Hulda, Be’er Tuvia, Motza, Mishmar Ha-Emek — Jewish residents were killed in single digits at each site, but the cumulative effect across the country, by the time the British administration restored order at the end of the week, was 133 Jews dead and 339 wounded. Several Jewish settlements had been completely destroyed. The Yishuv’s civilian sense of personal security had been broken.</w:t>
      </w:r>
      <w:r>
        <w:rPr>
          <w:rStyle w:val="FootnoteReference"/>
        </w:rPr>
        <w:endnoteReference w:id="272"/>
      </w:r>
    </w:p>
    <w:p>
      <w:pPr>
        <w:pStyle w:val="BodyText"/>
      </w:pPr>
      <w:r>
        <w:t xml:space="preserve">The Haganah, in the standard institutional analysis that the Yishuv’s leadership would conduct over the following months, had failed. It had been warned, and it had not been ready. It was too decentralized; it had too few trained members; it had no national command structure capable of moving men from one front to another in response to the geographic spread of the attack; it had almost no weapons beyond personal small arms; and it had no doctrine, in the sense that a modern military organization is supposed to have a doctrine, for any operation more complex than the defense of a single fixed position.</w:t>
      </w:r>
      <w:r>
        <w:rPr>
          <w:rStyle w:val="FootnoteReference"/>
        </w:rPr>
        <w:endnoteReference w:id="273"/>
      </w:r>
    </w:p>
    <w:p>
      <w:pPr>
        <w:pStyle w:val="BodyText"/>
      </w:pPr>
      <w:r>
        <w:t xml:space="preserve">The reckoning that followed inside the Haganah’s leadership produced two distinct responses. The first — the slower, more bureaucratically conservative response — was a gradual professionalization of the existing Haganah structure: the appointment of regional commanders, the systematization of training programs, the slow acquisition of weapons through legal and illegal channels. The second — the response that, twelve years later, would prove far more consequential — was the recognition, in a small circle of senior Haganah officers and labor-Zionist political figures, that the conventional defensive model of the existing Haganah was not adequate to the threat environment the 1929 riots had revealed. What the Yishuv needed, in this small circle’s analysis, was not better static defense of fixed settlements; it was the capacity to act offensively, beyond the perimeter of the settlement, against the staging areas from which Arab raiding parties launched their attacks.</w:t>
      </w:r>
      <w:r>
        <w:rPr>
          <w:rStyle w:val="FootnoteReference"/>
        </w:rPr>
        <w:endnoteReference w:id="274"/>
      </w:r>
    </w:p>
    <w:p>
      <w:pPr>
        <w:pStyle w:val="BodyText"/>
      </w:pPr>
      <w:r>
        <w:t xml:space="preserve">The conversation in which this second response was first articulated — the conversation that would, seven years later, produce the FOSH and, in time, the Palmach and the entire institutional architecture of Israeli offensive warfare — took place over the late summer and autumn of 1929 in the apartment of Yitzhak Ben-Zvi, then a senior figure in the Yishuv’s labor leadership and a future president of the State of Israel. Among the participants were Ben-Zvi himself; the Haganah’s then-leader Eliyahu Golomb; the young Aharon Haim Cohen, a Jerusalem-born intelligence specialist who, in the standard account, was the first person sent by Ben-Zvi into the West Bank and the Hebron hills in the immediate aftermath of the riots to gather human intelligence on the Arab Higher Committee and on the leaders of the riot organizations; and — at Golomb’s specific invitation, and despite the fact that he held no formal Haganah command — Yitzhak Sadeh.</w:t>
      </w:r>
      <w:r>
        <w:rPr>
          <w:rStyle w:val="FootnoteReference"/>
        </w:rPr>
        <w:endnoteReference w:id="275"/>
      </w:r>
    </w:p>
    <w:p>
      <w:pPr>
        <w:pStyle w:val="BodyText"/>
      </w:pPr>
      <w:r>
        <w:t xml:space="preserve">Sadeh was not, in 1929, an obvious choice for the conversation. He was thirty-nine years old, he had been in Palestine for nine years, he had no Haganah rank, and his principal institutional affiliation — the Gdud Ha-Avoda — had by 1929 split into factions and was on the edge of formal dissolution. What Sadeh had, in Golomb’s reading of the situation, was the only set of qualifications that mattered for the question at hand. He had real military experience from a real war, fought against a real enemy who was using real tactics of partisan and counter-partisan warfare. He had read the Russian, German, and English military literature that the Yishuv’s existing military leadership had not read. And he had, by temperament and by life history, the freedom from prior institutional commitments that would let him think about the problem afresh.</w:t>
      </w:r>
      <w:r>
        <w:rPr>
          <w:rStyle w:val="FootnoteReference"/>
        </w:rPr>
        <w:endnoteReference w:id="276"/>
      </w:r>
    </w:p>
    <w:p>
      <w:pPr>
        <w:pStyle w:val="BodyText"/>
      </w:pPr>
      <w:r>
        <w:t xml:space="preserve">The conversation in Ben-Zvi’s apartment in the autumn of 1929 did not, in the end, produce the offensive doctrine that the small circle had hoped for. The Haganah’s institutional inertia was too strong; the political conditions for the establishment of a new offensive arm were not yet present; and the immediate priority, for both the Yishuv’s leadership and the British administration, was the restoration of basic civilian security, which would consume the institutional energies of the next several years. What the conversation produced, instead, was an idea, held in reserve, that would re-emerge under different conditions seven years later. When it did, the figure to whom the leadership turned would be Yitzhak Sadeh.</w:t>
      </w:r>
      <w:r>
        <w:rPr>
          <w:rStyle w:val="FootnoteReference"/>
        </w:rPr>
        <w:endnoteReference w:id="277"/>
      </w:r>
    </w:p>
    <w:p>
      <w:pPr>
        <w:pStyle w:val="BodyText"/>
      </w:pPr>
      <w:r>
        <w:t xml:space="preserve">It would take an institutional crisis larger than 1929 — the institutional crisis of the Great Arab Revolt of 1936–1939 — to bring the conditions under which Sadeh’s intervention would finally become possible.</w:t>
      </w:r>
    </w:p>
    <w:bookmarkEnd w:id="278"/>
    <w:bookmarkStart w:id="286" w:name="the-field-companies"/>
    <w:p>
      <w:pPr>
        <w:pStyle w:val="Heading2"/>
      </w:pPr>
      <w:r>
        <w:t xml:space="preserve">1.9 The Field Companies</w:t>
      </w:r>
    </w:p>
    <w:p>
      <w:pPr>
        <w:pStyle w:val="FirstParagraph"/>
      </w:pPr>
      <w:r>
        <w:t xml:space="preserve">The Arab Revolt broke out on the fifteenth of April 1936 with the killing of two Jewish travelers on the road between Nablus and Tulkarm, was formally proclaimed a general strike four days later by the newly constituted Arab Higher Committee, and proceeded over the next thirty-three months to inflict on the Yishuv the most sustained campaign of organized violence the Jewish community had yet faced. By the time the revolt was suppressed in the spring of 1939, somewhere between four hundred and five hundred Jewish civilians had been killed, several thousand had been wounded, hundreds of agricultural settlements had been attacked, and the Yishuv’s roads and rail lines had been so deeply compromised by Arab partisan operations that the British administration was, by the autumn of 1936, increasingly dependent on Jewish armed personnel to keep its own supply lines open.[56]</w:t>
      </w:r>
    </w:p>
    <w:p>
      <w:pPr>
        <w:pStyle w:val="BodyText"/>
      </w:pPr>
      <w:r>
        <w:t xml:space="preserve">The Haganah’s response, in the first months of the revolt, was the response that the post-1929 reckoning had built it to give: static defense of fixed settlements. Sandbagged positions were strengthened. Watch rotations were intensified. Weapons were distributed. Settlements that had been left exposed in 1929 were, in 1936, defended better. But the offensive arm that the small circle in Yitzhak Ben-Zvi’s apartment had sketched in 1929 had never been built, and the operational consequence in the first year of the revolt was that the Arab partisan parties moved freely through the country at night, struck Jewish settlements at will, and dispersed before any Haganah force could reach the staging area from which the attack had been launched.</w:t>
      </w:r>
      <w:r>
        <w:rPr>
          <w:rStyle w:val="FootnoteReference"/>
        </w:rPr>
        <w:endnoteReference w:id="279"/>
      </w:r>
    </w:p>
    <w:p>
      <w:pPr>
        <w:pStyle w:val="BodyText"/>
      </w:pPr>
      <w:r>
        <w:t xml:space="preserve">Eliyahu Golomb, by the spring of 1937, had concluded that the situation was untenable. The Haganah’s existing leadership did not have the operational concept the moment required. The British administration, which had begun to grasp the same conclusion about its own forces several months earlier, was open to alternative arrangements but lacked the local expertise to design them. What was needed was someone outside the Haganah’s institutional inertia who could conceive of, and personally lead, a different kind of force.</w:t>
      </w:r>
      <w:r>
        <w:rPr>
          <w:rStyle w:val="FootnoteReference"/>
        </w:rPr>
        <w:endnoteReference w:id="280"/>
      </w:r>
    </w:p>
    <w:p>
      <w:pPr>
        <w:pStyle w:val="BodyText"/>
      </w:pPr>
      <w:r>
        <w:t xml:space="preserve">Golomb went to Sadeh.</w:t>
      </w:r>
    </w:p>
    <w:p>
      <w:pPr>
        <w:pStyle w:val="BodyText"/>
      </w:pPr>
      <w:r>
        <w:t xml:space="preserve">The meeting at which Golomb formally proposed the new arrangement took place in April or May of 1937 — the month is uncertain — at the Haganah’s small leadership compound in Tel Aviv. The conversation, by the accounts that have survived, was brief. Golomb proposed that Sadeh take command of a new offensive arm to be set up alongside the existing Haganah defensive structure, that the arm be organized as full-time companies of trained men available for movement to any threatened sector, that the men be selected from the most physically capable and ideologically committed Haganah members across the country, and that the arm operate with a degree of operational independence from the existing regional commands. Sadeh accepted on three conditions. The first was that the men of the new arm be selected by him personally and not assigned by the regional commands; the second was that the training, the doctrine, and the operational concept be his to design; the third was that the new arm be politically protected from the inevitable resistance of the existing Haganah officer corps, by Golomb himself.[59]</w:t>
      </w:r>
    </w:p>
    <w:p>
      <w:pPr>
        <w:pStyle w:val="BodyText"/>
      </w:pPr>
      <w:r>
        <w:t xml:space="preserve">Golomb agreed to all three. The arrangement was sealed without paperwork. The new arm — the Plugot Sadeh, the Sadeh Companies, soon abbreviated to FOSH (Plugot Sadeh, in Hebrew) — was established at a small training camp in the Jezreel Valley in the late spring of 1937. Within six months it had three companies, with somewhere between forty and seventy men in each, drawn from the Haganah’s existing membership but reorganized under Sadeh’s direct command. Within a year it had become the principal Jewish offensive military instrument in Palestine, and the operational pattern of the Arab Revolt had begun to shift.[60]</w:t>
      </w:r>
    </w:p>
    <w:p>
      <w:pPr>
        <w:pStyle w:val="BodyText"/>
      </w:pPr>
      <w:r>
        <w:t xml:space="preserve">The shift was visible in the geographical movement of the FOSH’s operations. Where the Haganah of 1936 had been a static, settlement-by-settlement defensive force, the FOSH of 1937–1938 was a mobile force that moved at night, by truck and on foot, from the Jezreel Valley to the upper Galilee to the western Galilee to the coastal plain, intercepting Arab raiding parties on their approach to Jewish settlements, ambushing them in the staging areas from which the attacks were being launched, and striking back at the villages from which the raid leaders had been identified to operate. On the night of the twenty-first of March 1938, a convoy of approximately one hundred FOSH members under Sadeh’s personal command set out from a base in the Jezreel Valley to the upper Galilee, conducted a series of coordinated ambushes against Arab raiding parties operating in the area, and returned with — by the operational metric of the Yishuv’s existing military leadership — a casualty exchange that no Haganah operation of the preceding decade had matched.</w:t>
      </w:r>
      <w:r>
        <w:rPr>
          <w:rStyle w:val="FootnoteReference"/>
        </w:rPr>
        <w:endnoteReference w:id="281"/>
      </w:r>
    </w:p>
    <w:p>
      <w:pPr>
        <w:pStyle w:val="BodyText"/>
      </w:pPr>
      <w:r>
        <w:t xml:space="preserve">It is hard to overstate what the FOSH operation of March 1938 meant inside the Yishuv. For the first time since the founding of the Haganah in 1920, a Jewish armed force in Palestine had moved offensively, in formation, and in size, against an Arab adversary, and had returned home both successful and intact. The men who participated in that operation — including, in the junior ranks, two young Galilean veterans named Yigal Allon and Moshe Dayan — would form the institutional core, over the next decade, of every important Jewish military operation in the country.</w:t>
      </w:r>
      <w:r>
        <w:rPr>
          <w:rStyle w:val="FootnoteReference"/>
        </w:rPr>
        <w:endnoteReference w:id="282"/>
      </w:r>
    </w:p>
    <w:p>
      <w:pPr>
        <w:pStyle w:val="BodyText"/>
      </w:pPr>
      <w:r>
        <w:t xml:space="preserve">The doctrinal content of the FOSH was Sadeh’s. He insisted, against the formal Haganah practice of the period, on night movement; on small, mobile, lightly armed units rather than large, slow, heavily armed columns; on the use of local guides and detailed reconnaissance before any operation; on ambush rather than frontal engagement; on close coordination between scouts, lead elements, and main bodies; and, above all, on what he called hochmat hakerav — the wisdom of the battle, the field-officer’s intuition that no manual could capture. The doctrine was unmistakably the doctrine of the Russian Civil War — the partisan operations of the southwestern front of 1918–1920, rendered into Hebrew and adapted to the topographical and political realities of Mandatory Palestine. The men who served under Sadeh in the FOSH learned, without quite knowing what they were being taught, the tactical inheritance of the Red Army’s partisan war.</w:t>
      </w:r>
      <w:r>
        <w:rPr>
          <w:rStyle w:val="FootnoteReference"/>
        </w:rPr>
        <w:endnoteReference w:id="283"/>
      </w:r>
    </w:p>
    <w:p>
      <w:pPr>
        <w:pStyle w:val="BodyText"/>
      </w:pPr>
      <w:r>
        <w:t xml:space="preserve">The FOSH lasted, as a formally constituted body, only until late 1939. The British administration, which had tolerated and indeed encouraged the FOSH during the most acute phase of the Arab Revolt, pressed the Yishuv to disband the standing force once the revolt had subsided in the spring of 1939; the existing Haganah officer corps, which had resented the FOSH from its founding, pressed in the same direction from inside the institution. Golomb, weighing the political costs, agreed. The FOSH was dissolved. Its men were folded back into the regional Haganah commands.</w:t>
      </w:r>
      <w:r>
        <w:rPr>
          <w:rStyle w:val="FootnoteReference"/>
        </w:rPr>
        <w:endnoteReference w:id="284"/>
      </w:r>
    </w:p>
    <w:p>
      <w:pPr>
        <w:pStyle w:val="BodyText"/>
      </w:pPr>
      <w:r>
        <w:t xml:space="preserve">But the institutional DNA of the FOSH did not dissolve with it. The doctrine, the men, the network of operational relationships, the habit of small-unit night movement — all of it survived inside the Haganah, dormant, for two years. When the circumstances of the Second World War made a new offensive arm desirable, the men of the FOSH would be available, the doctrine would be on the shelf, and the figure to whom Golomb and Ben-Gurion would turn, again, would be Yitzhak Sadeh.</w:t>
      </w:r>
      <w:r>
        <w:rPr>
          <w:rStyle w:val="FootnoteReference"/>
        </w:rPr>
        <w:endnoteReference w:id="285"/>
      </w:r>
    </w:p>
    <w:bookmarkEnd w:id="286"/>
    <w:bookmarkStart w:id="295" w:name="the-friend"/>
    <w:p>
      <w:pPr>
        <w:pStyle w:val="Heading2"/>
      </w:pPr>
      <w:r>
        <w:t xml:space="preserve">1.10 The Friend</w:t>
      </w:r>
    </w:p>
    <w:p>
      <w:pPr>
        <w:pStyle w:val="FirstParagraph"/>
      </w:pPr>
      <w:r>
        <w:t xml:space="preserve">While Sadeh was building the FOSH from inside the Yishuv, a parallel project was being built from outside it by a British officer whom the Yishuv would, within two years, come to call Ha-Yedid — the Friend.</w:t>
      </w:r>
    </w:p>
    <w:p>
      <w:pPr>
        <w:pStyle w:val="BodyText"/>
      </w:pPr>
      <w:r>
        <w:t xml:space="preserve">Captain Orde Charles Wingate, a thirty-three-year-old officer of the British Royal Artillery, arrived in Palestine in September 1936 as a staff intelligence officer. He was, by the standards of the British military establishment of the late 1930s, an unusually peculiar figure. He was an Old Testament Christian Zionist of evangelical conviction — the kind of British officer, of which the late Mandate period produced several, whose theological certainty that the Jewish national home was the fulfillment of biblical prophecy operated, in his case, with the same single-minded force that a more orthodox British officer might have brought to the regimental tradition of his cavalry unit. He was a serious and unconventional military thinker. He was a difficult subordinate, a worse colleague, and an indifferent diplomat. He had been, in his early thirties, attached as an intelligence officer to British operations in Sudan, where he had developed both a contempt for the bureaucratic conventions of British colonial military practice and a particular interest in irregular warfare in difficult terrain.</w:t>
      </w:r>
      <w:r>
        <w:rPr>
          <w:rStyle w:val="FootnoteReference"/>
        </w:rPr>
        <w:endnoteReference w:id="287"/>
      </w:r>
    </w:p>
    <w:p>
      <w:pPr>
        <w:pStyle w:val="BodyText"/>
      </w:pPr>
      <w:r>
        <w:t xml:space="preserve">Wingate spent his first year in Palestine in conventional intelligence-staff work. By the spring of 1937, in parallel with Golomb’s conversations with Sadeh on the Yishuv side, Wingate had concluded — from his observation of the failure of British conventional forces to interdict Arab partisan operations along the northern frontier — that the only way to defeat the partisan parties was to apply against them the tactical methods they themselves used: night operations, small units, mobility, deep reconnaissance, and the exploitation of local knowledge. He developed, over the autumn and winter of 1937–1938, the concept of what he called the Special Night Squads. He proposed it to his superiors in the British military and police commands in Palestine. They resisted. He proposed it again, more loudly. They resisted more.</w:t>
      </w:r>
      <w:r>
        <w:rPr>
          <w:rStyle w:val="FootnoteReference"/>
        </w:rPr>
        <w:endnoteReference w:id="288"/>
      </w:r>
    </w:p>
    <w:p>
      <w:pPr>
        <w:pStyle w:val="BodyText"/>
      </w:pPr>
      <w:r>
        <w:t xml:space="preserve">What broke the impasse, in the early summer of 1938, was the convergence of three factors. The first was the deteriorating security situation along the northern frontier and the increasing British political and military pressure to find a solution. The second was the personal intervention of General Sir Archibald Wavell, then commanding British forces in Palestine, who saw something in Wingate’s proposal that the operational subordinates resisting it did not. The third was a private side-channel that Wingate had opened, on his own initiative and without his superiors’ knowledge, with Eliyahu Golomb and the Haganah leadership. Wingate had concluded — correctly — that the success of his proposed Special Night Squads would depend on the participation of Jewish auxiliaries drawn from the Yishuv’s existing armed organization, and he had begun, by the spring of 1938, to negotiate with Golomb directly for the supply of those auxiliaries.</w:t>
      </w:r>
      <w:r>
        <w:rPr>
          <w:rStyle w:val="FootnoteReference"/>
        </w:rPr>
        <w:endnoteReference w:id="289"/>
      </w:r>
    </w:p>
    <w:p>
      <w:pPr>
        <w:pStyle w:val="BodyText"/>
      </w:pPr>
      <w:r>
        <w:t xml:space="preserve">Golomb directed Sadeh to handle the relationship. Sadeh selected the men. The first Jewish fighters of the Special Night Squads — about thirty-five in number — were sworn in on the night of the thirteenth of July 1938 in a ceremony at Kibbutz Ein Harod in the Jezreel Valley. Half of the squad strength was British. Half was Jewish. The doctrine was Wingate’s. The Jewish manpower was Sadeh’s, drawn directly from the operational core of the FOSH. Among the Jewish fighters of the SNS were the men who would, in the next decade, become the senior figures of the Palmach and the IDF: Yigal Allon, Moshe Dayan, Israel Carmi — the young Haganah operator whose unit history would later supply one of the principal published accounts of the SNS’s internal life — and several dozen others whose subsequent biographies trace, in tight detail, the institutional inheritance from Wingate’s experiment into the architecture of the Israeli military.</w:t>
      </w:r>
      <w:r>
        <w:rPr>
          <w:rStyle w:val="FootnoteReference"/>
        </w:rPr>
        <w:endnoteReference w:id="290"/>
      </w:r>
    </w:p>
    <w:p>
      <w:pPr>
        <w:pStyle w:val="BodyText"/>
      </w:pPr>
      <w:r>
        <w:t xml:space="preserve">The Special Night Squads operated for fourteen months — from July 1938 to October 1939 — and changed the operational logic of the late Arab Revolt. They moved at night, in mixed British-Jewish patrols, into the staging areas of the Arab partisan parties; they ambushed; they raided villages identified as raid-staging sites; and they did all of this with a frequency and tactical aggression that no previous British or Jewish operation in Palestine had matched. Wingate himself participated in the operations personally and was wounded several times. He was, in the recollection of the Jewish fighters who served alongside him, an unmanageable commander whose tactical judgment was excellent and whose interpersonal judgment was uniformly disastrous. He referred to the Jewish operators as banai — “my sons” — in tones that the men found embarrassing, and they referred to him as Ha-Yedid, the Friend, in tones that mixed affection with the constant awareness that the friend was, in his own peculiar way, slightly insane.</w:t>
      </w:r>
      <w:r>
        <w:rPr>
          <w:rStyle w:val="FootnoteReference"/>
        </w:rPr>
        <w:endnoteReference w:id="291"/>
      </w:r>
    </w:p>
    <w:p>
      <w:pPr>
        <w:pStyle w:val="BodyText"/>
      </w:pPr>
      <w:r>
        <w:t xml:space="preserve">Wingate’s tenure in Palestine ended in October 1939 when the British command, alarmed at the political consequences of his unmistakable identification with the Zionist project, transferred him out of the country and onto a series of postings — Sudan, Ethiopia, eventually Burma — that would produce the Chindit operations of 1943–1944 and his own death in an air crash in the jungle in March 1944. The Special Night Squads were disbanded with his departure.</w:t>
      </w:r>
      <w:r>
        <w:rPr>
          <w:rStyle w:val="FootnoteReference"/>
        </w:rPr>
        <w:endnoteReference w:id="292"/>
      </w:r>
    </w:p>
    <w:p>
      <w:pPr>
        <w:pStyle w:val="BodyText"/>
      </w:pPr>
      <w:r>
        <w:t xml:space="preserve">But Wingate’s tactical and conceptual contribution to Jewish military thought was, by the autumn of 1939, already absorbed into the Yishuv’s operational core through the men of the FOSH-SNS who had served under both him and Sadeh. The two doctrines — Sadeh’s Russian-Civil-War partisan tradition and Wingate’s biblical-romantic British irregular tradition — had been blended, in the operational practice of the Jewish auxiliaries, into a synthesis that was neither purely Russian nor purely British but recognizably the early ancestor of what would, four decades later, be recognizable as a distinctly Israeli military style.</w:t>
      </w:r>
      <w:r>
        <w:rPr>
          <w:rStyle w:val="FootnoteReference"/>
        </w:rPr>
        <w:endnoteReference w:id="293"/>
      </w:r>
    </w:p>
    <w:p>
      <w:pPr>
        <w:pStyle w:val="BodyText"/>
      </w:pPr>
      <w:r>
        <w:t xml:space="preserve">Wingate was not the only British officer in Palestine during the Arab Revolt who concluded that the operational problem before British and Yishuv forces required an unconventional answer. On the same staff that contained Wingate served a second officer, four years his junior, who had arrived in the country in February 1936 as a staff intelligence officer and whose interest in irregular warfare had developed, in the early 1930s, on parallel ground — in Aden and the Sudan, where he had spent most of the decade. His name was Dudley Wrangel Clarke. Like Wingate, Clarke was an unconventional thinker whom the conventional British military establishment regarded with discomfort. Like Wingate, he was kept on Dill’s Palestine staff and given operational latitude. And like Wingate, he would carry the operational lessons of Palestine into the larger war ahead. By the summer of 1940 Clarke was back in London on Dill’s staff, then serving as Chief of the Imperial General Staff. In a memorandum drafted in the days after the fall of France, Clarke proposed to the prime minister the formation of small raiding units to operate against German-occupied coasts. The proposal became the British Commandos. Posted to Cairo at Wavell’s request the following year to manage strategic deception, Clarke would also create the fictional “1st Special Air Service Brigade” — a deception unit designed to play on Italian fears of British airborne capability — whose name David Stirling, in May 1941, would borrow for the actual special-operations force that became the SAS. Wavell, looking back on his time in Palestine three years later, would write that he had served with two officers whose unorthodox approach to soldiering had distinguished them from the rest of his staff: “When I commanded in Palestine in 1937–38, I had on my staff two officers in whom I recognised an original, unorthodox outlook on soldiering. One was Orde Wingate, the second was Dudley Clarke.” The British SOF tradition to which the later chapters of this book will return traces, in significant part, to the same staff and the same operational problem that had produced the Special Night Squads in the Galilee in the summer of 1938.</w:t>
      </w:r>
      <w:r>
        <w:rPr>
          <w:rStyle w:val="FootnoteReference"/>
        </w:rPr>
        <w:endnoteReference w:id="294"/>
      </w:r>
    </w:p>
    <w:p>
      <w:pPr>
        <w:pStyle w:val="BodyText"/>
      </w:pPr>
      <w:r>
        <w:t xml:space="preserve">The question that arose, in the autumn of 1939, for the institutional figures who had built the synthesis, was what to do with it now that both of the institutional vehicles it had been built inside — the FOSH and the SNS — had been dissolved. The answer, in the eighteen months that separated the SNS dissolution from the formal founding of the Palmach in May 1941, was an institutional bridge whose name has, in the standard histories of the Yishuv’s military self-organization, received less attention than its operational and doctrinal consequences deserve. The bridge was the POM — the Plugot Peulot Meyuchadot, the Special Operations Companies, an extra-Haganah clandestine apparatus established at Ben-Gurion’s specific direction in June 1939 and operating, off the books, for the next eighteen months.</w:t>
      </w:r>
    </w:p>
    <w:bookmarkEnd w:id="295"/>
    <w:bookmarkStart w:id="305" w:name="the-pom-19391941"/>
    <w:p>
      <w:pPr>
        <w:pStyle w:val="Heading2"/>
      </w:pPr>
      <w:r>
        <w:t xml:space="preserve">1.10½ The POM, 1939–1941</w:t>
      </w:r>
    </w:p>
    <w:p>
      <w:pPr>
        <w:pStyle w:val="FirstParagraph"/>
      </w:pPr>
      <w:r>
        <w:t xml:space="preserve">The institutional vacuum left by the simultaneous dissolution of the FOSH and the SNS in the autumn of 1939 coincided with the most consequential political crisis in the Yishuv’s relationship with the Mandate authorities since the Balfour Declaration. On the seventeenth of May 1939, in the months leading up to the European war that everyone in the Yishuv’s senior leadership recognized was coming, Neville Chamberlain’s government had issued the third White Paper of the Mandate period. The 1939 White Paper foreclosed, in unmistakable terms, the trajectory that the Balfour Declaration had opened. It set a five-year ceiling of seventy-five thousand Jewish immigrants to Palestine, after which all further immigration would require the consent of the Arab leadership of the country — a consent that, the document’s authors well understood, would not be forthcoming. It restricted Jewish land purchase across the bulk of Mandate territory. It announced, in the diplomatic vocabulary the document had been drafted in, the British government’s intention to transition Palestine to an Arab-majority independent state within a decade. The White Paper arrived in the Yishuv in the months in which European Jewry’s emergency need for a refuge had reached the most acute condition of its history. The political and emotional response inside the Yishuv was, by every contemporary account, catastrophic.</w:t>
      </w:r>
      <w:r>
        <w:rPr>
          <w:rStyle w:val="FootnoteReference"/>
        </w:rPr>
        <w:endnoteReference w:id="296"/>
      </w:r>
    </w:p>
    <w:p>
      <w:pPr>
        <w:pStyle w:val="BodyText"/>
      </w:pPr>
      <w:r>
        <w:t xml:space="preserve">David Ben-Gurion, then the General Secretary of the Histadrut and the operational leader of the Yishuv’s labor-Zionist establishment, responded to the White Paper with the formulation that would, in the year of its production, become the touchstone of the Yishuv’s wartime strategy: “We shall fight against the White Paper as if there were no war, and against Hitler as if there were no White Paper.” The formulation was intellectually elegant. It was also institutionally impossible. The Haganah’s senior leadership, whose position in the Yishuv’s late-Mandate political settlement depended on maintaining at least the appearance of cooperative relations with the British authorities, could not openly conduct sabotage operations against British naval units enforcing the White Paper’s immigration restrictions. The Irgun’s senior leadership, whose institutional ethos had always pointed toward the open confrontation with British authority that the White Paper now seemed to authorize, was the obvious candidate to take up the role — and was, for Ben-Gurion’s political-strategic purposes, the precisely wrong organization to do it. What was needed was an instrument that could conduct the operations Ben-Gurion’s formulation required without exposing either the Haganah’s institutional position or the Yishuv’s broader wartime political relationship with Britain.</w:t>
      </w:r>
      <w:r>
        <w:rPr>
          <w:rStyle w:val="FootnoteReference"/>
        </w:rPr>
        <w:endnoteReference w:id="297"/>
      </w:r>
    </w:p>
    <w:p>
      <w:pPr>
        <w:pStyle w:val="BodyText"/>
      </w:pPr>
      <w:r>
        <w:t xml:space="preserve">The instrument that Ben-Gurion called for was constructed by Yitzhak Sadeh, working with Yaakov Dori — the Haganah’s chief of staff, soon to become the first chief of staff of the IDF — and with a small circle of the FOSH’s senior operational figures whom the FOSH dissolution had left without institutional standing but with operational availability. The new organization was named Plugot Peulot Meyuchadot — the Special Operations Companies, abbreviated, in the institutional shorthand of the period, as POM. It was conceived, in deliberate contrast to the FOSH and the SNS, as an apparatus that would operate outside the Haganah’s formal command structure. It would have no documented institutional existence. It would be funded through small, traceable transfers from labor-Zionist political resources rather than from the Haganah’s accounts. Its members would be selected by Sadeh personally from the FOSH and SNS veteran cohort and from the small circle of former Haganah operators whose loyalty Sadeh could confirm by direct personal knowledge. Its operations would be authorized by Ben-Gurion personally, without the knowledge of the broader Yishuv political leadership and without any paper trail that would, in the event of a British investigation, link the operations to the Haganah’s senior command.</w:t>
      </w:r>
      <w:r>
        <w:rPr>
          <w:rStyle w:val="FootnoteReference"/>
        </w:rPr>
        <w:endnoteReference w:id="298"/>
      </w:r>
    </w:p>
    <w:p>
      <w:pPr>
        <w:pStyle w:val="BodyText"/>
      </w:pPr>
      <w:r>
        <w:t xml:space="preserve">The POM’s principal targets were the British naval units of the Mandate authority’s immigration enforcement apparatus — the patrol craft that intercepted illegal-immigration vessels in the eastern Mediterranean and the port infrastructure that received the intercepted ships at Haifa and Atlit. The technical demands of the operations — sabotage of vessels at sea, demolition of port infrastructure under conditions of observation, the production of incendiary devices and smoke generators of a kind the Haganah had not previously had occasion to develop — exceeded the doctrinal repertoire that the FOSH and the SNS had cultivated. Sadeh established, in a small facility on a kibbutz south of Tel Aviv whose exact location the institutional record has never specified, the closest thing the Yishuv would possess, in the pre-1948 period, to a formal special-operations research-and-development laboratory. The POM’s operators tested smoke generators of their own manufacture, refined incendiary device designs adapted from material the Haganah had acquired from the Mossad LeAliyah Bet’s facilitation network for illegal immigration, and trained on small craft in night-navigation, underwater approach, and the demolition tradecraft that the operations the POM was about to conduct would require.</w:t>
      </w:r>
      <w:r>
        <w:rPr>
          <w:rStyle w:val="FootnoteReference"/>
        </w:rPr>
        <w:endnoteReference w:id="299"/>
      </w:r>
    </w:p>
    <w:p>
      <w:pPr>
        <w:pStyle w:val="BodyText"/>
      </w:pPr>
      <w:r>
        <w:t xml:space="preserve">The POM was structured in two regional arms. The northern arm, commanded by Monia Mordor, with Haim Laskov — the future IDF chief of staff — as Mordor’s deputy, was responsible for operations against British naval and port infrastructure in the Haifa and northern coastal sector. The southern arm, commanded by Avraham Negev, was responsible for operations along the central and southern coast. The two arms reported, through Sadeh, directly to Ben-Gurion. In the formal institutional self-description that the Haganah’s chief of staff Yaakov Dori would, after the fact, construct for the historical record, the POM had been a Haganah-authorized apparatus; in the operational reality of its eighteen months of existence, it had been the personal instrument of Ben-Gurion, Sadeh, Dori, Mordor, Laskov, and Negev, conducted outside the Haganah’s institutional knowledge.</w:t>
      </w:r>
      <w:r>
        <w:rPr>
          <w:rStyle w:val="FootnoteReference"/>
        </w:rPr>
        <w:endnoteReference w:id="300"/>
      </w:r>
    </w:p>
    <w:p>
      <w:pPr>
        <w:pStyle w:val="BodyText"/>
      </w:pPr>
      <w:r>
        <w:t xml:space="preserve">The operation that, in the institutional memory of the POM, became its defining case was the demolition, on the night of the twenty-fifth of November 1940, of the SS Patria in Haifa harbor. The Patria was a former French ocean liner that the Mandate authorities had requisitioned to deport approximately two thousand Jewish illegal immigrants who had arrived in Palestine on three intercepted vessels — the Pacific, the Milos, and the Atlantic — to the British colonial possession of Mauritius. The Yishuv’s political leadership had concluded that the deportation was unacceptable on political and humanitarian grounds, and that the only available instrument to prevent it was the destruction of the ship while it was still in port. The operation was authorized by Ben-Gurion. The execution was delegated to the POM. A POM operator placed a demolition charge against the Patria’s hull in the early evening of the twenty-fifth. The charge detonated. The ship sank. Two hundred and sixty-seven of the approximately two thousand immigrants aboard, along with approximately fifty British soldiers and sailors, were killed in the sinking. The British authorities, in the institutional embarrassment of the disaster, declined to prosecute and quietly granted permission for the surviving immigrants to remain in Palestine.</w:t>
      </w:r>
      <w:r>
        <w:rPr>
          <w:rStyle w:val="FootnoteReference"/>
        </w:rPr>
        <w:endnoteReference w:id="301"/>
      </w:r>
    </w:p>
    <w:p>
      <w:pPr>
        <w:pStyle w:val="BodyText"/>
      </w:pPr>
      <w:r>
        <w:t xml:space="preserve">The doctrinal consequences of the POM, for the longer institutional history this book is tracing, exceed the operational significance of the Patria itself. The POM represented, in the language of the Yishuv’s military culture, a departure from the tohar ha-neshek — the “purity of arms” principle — that had been the central doctrinal commitment of the FOSH and the SNS. The FOSH had been built on the principle that Jewish offensive operations would target the Arab paramilitary forces that were attacking Jewish settlements; it had been disciplined, throughout its operational existence, against the retaliatory targeting of Arab civilians that the Irgun had embraced. The SNS had operated under the same constraint, reinforced by Wingate’s own institutional commitment to a doctrine of legitimate-military-target selection. The POM departed from this principle in two distinct registers. First, its primary targets were British rather than Arab — a target set whose political legitimacy was, by 1939, defensible to the Yishuv’s labor-Zionist mainstream but that was nonetheless a substantial expansion of the operational repertoire the Yishuv had previously authorized. Second, and more consequentially, the Patria operation produced civilian casualties — the Jewish illegal immigrants whose lives the operation was nominally protecting — at a scale that no FOSH or SNS operation had ever approached. The institutional acceptance, after the fact, of the Patria casualties as the regrettable but acceptable cost of preventing the Mauritius deportation legitimated, in the Yishuv’s emerging military culture, an operational logic that the previous decade’s institutional restraint had explicitly excluded.</w:t>
      </w:r>
      <w:r>
        <w:rPr>
          <w:rStyle w:val="FootnoteReference"/>
        </w:rPr>
        <w:endnoteReference w:id="302"/>
      </w:r>
    </w:p>
    <w:p>
      <w:pPr>
        <w:pStyle w:val="BodyText"/>
      </w:pPr>
      <w:r>
        <w:t xml:space="preserve">The institutional significance of the POM for the longer history of Israeli SOF lies in this doctrinal departure. The Palmach that Sadeh would, in May 1941, establish as the successor institution to the POM would inherit the POM’s operational personnel, the POM’s doctrinal embrace of operations against British targets, the POM’s tradecraft in maritime sabotage (which would, by 1945, become the foundation of the Palyam — the Palmach’s maritime arm — and, by 1948, of Shayetet 13), and the POM’s specific operational ethos of conducting authorized operations whose casualties the institutional leadership would accept as the cost of strategic effect. The Palmach’s seven years of operations between 1941 and 1948 — first against German targets in the Levant during the Second World War, then against the British Mandate authorities in the late-Mandate period, then against Arab paramilitary forces during the 1947–1948 war — would extend the POM’s doctrinal trajectory into the war that produced the State of Israel. The institutional logic by which the post-1948 IDF would, two decades later, authorize the operations of the 101st Battalion, the Sayeret Matkal cross-border raids of the 1960s, and the later patterns of targeted killing and deep-cover sabotage that subsequent chapters of this book reconstruct, traces back, through the Palmach, to the POM’s quiet eighteen months between June 1939 and May 1941.</w:t>
      </w:r>
      <w:r>
        <w:rPr>
          <w:rStyle w:val="FootnoteReference"/>
        </w:rPr>
        <w:endnoteReference w:id="303"/>
      </w:r>
    </w:p>
    <w:p>
      <w:pPr>
        <w:pStyle w:val="BodyText"/>
      </w:pPr>
      <w:r>
        <w:t xml:space="preserve">The POM was formally dissolved in the late spring of 1941, when the German military situation in the Eastern Mediterranean produced the British strategic reassessment that, by May, would lead to the SOE’s Cairo station opening the joint operation against Vichy assets that occasioned the founding of the Palmach. The POM’s operational personnel were transferred into the new Palmach companies. The POM’s institutional records — to the extent that records had ever existed — were destroyed. Ben-Gurion’s role in directing the POM was, until his own death in 1973, never acknowledged in any public statement he made about the wartime period. The historical record of the POM has been reconstructed, in the decades since, from the personal recollections of the operators who served in it, from the partial documentation that surfaced in the institutional archives of the Haganah and the Mossad LeAliyah Bet, and from the post-facto institutional histories that the Israeli Ministry of Defense and the Galili Center have produced. The reconstruction is, in the standard accounts, incomplete. What is clear, even in the partial reconstruction, is that the POM was the institutional bridge between the late-1930s FOSH-SNS doctrinal synthesis and the wartime Palmach, and that without the POM the Palmach would have been founded — if at all — without the personnel, the doctrinal repertoire, and the institutional acceptance of high-casualty authorized operations that, in the event, defined its seven years of operational existence.</w:t>
      </w:r>
      <w:r>
        <w:rPr>
          <w:rStyle w:val="FootnoteReference"/>
        </w:rPr>
        <w:endnoteReference w:id="304"/>
      </w:r>
    </w:p>
    <w:bookmarkEnd w:id="305"/>
    <w:bookmarkStart w:id="311" w:name="the-palmach"/>
    <w:p>
      <w:pPr>
        <w:pStyle w:val="Heading2"/>
      </w:pPr>
      <w:r>
        <w:t xml:space="preserve">1.11 The Palmach</w:t>
      </w:r>
    </w:p>
    <w:p>
      <w:pPr>
        <w:pStyle w:val="FirstParagraph"/>
      </w:pPr>
      <w:r>
        <w:t xml:space="preserve">In June 1940 the French army was defeated and France surrendered to Germany. The Vichy government took control of the French Mandate territories of Lebanon and Syria. The land border between Vichy-controlled territory and British-controlled Palestine became, overnight, a potential invasion corridor for the German army then advancing through the Balkans. By the spring of 1941, with the German conquest of Greece and Crete and the consolidation of pro-Axis political forces in Iraq, the strategic situation in the eastern Mediterranean had deteriorated to the point at which a German invasion of Palestine appeared, to the British military command in the region, a serious operational possibility.</w:t>
      </w:r>
      <w:r>
        <w:rPr>
          <w:rStyle w:val="FootnoteReference"/>
        </w:rPr>
        <w:endnoteReference w:id="306"/>
      </w:r>
    </w:p>
    <w:p>
      <w:pPr>
        <w:pStyle w:val="BodyText"/>
      </w:pPr>
      <w:r>
        <w:t xml:space="preserve">The British response, in the small space available to it, included an unusual concession to the Yishuv. The Special Operations Executive — the British clandestine warfare agency, founded in July 1940 by Churchill’s directive, charged with sabotage operations, support to resistance movements, and the conduct of irregular warfare in territories the Germans had occupied or might soon occupy — opened a Cairo station with operational responsibility for the eastern Mediterranean. The Cairo station, against the formal preferences of the British Colonial Office and the British military command in Palestine, established direct relations with the Haganah’s leadership and proposed a joint clandestine operation against Vichy assets in Lebanon. The Yishuv would supply the men and the local knowledge. The SOE would supply the training, the transport, and the operational guidance.</w:t>
      </w:r>
      <w:r>
        <w:rPr>
          <w:rStyle w:val="FootnoteReference"/>
        </w:rPr>
        <w:endnoteReference w:id="307"/>
      </w:r>
    </w:p>
    <w:p>
      <w:pPr>
        <w:pStyle w:val="BodyText"/>
      </w:pPr>
      <w:r>
        <w:t xml:space="preserve">Golomb went to Sadeh.</w:t>
      </w:r>
    </w:p>
    <w:p>
      <w:pPr>
        <w:pStyle w:val="BodyText"/>
      </w:pPr>
      <w:r>
        <w:t xml:space="preserve">The reconstituted offensive arm — the new force that would absorb the inheritance of the FOSH, the SNS, and the Russian Civil War partisan tradition — was formally established at a meeting at Kibbutz Mishmar Ha-Emek in mid-May 1941. The name selected for the new arm was Plugot Mahatz — Strike Companies — abbreviated, in the Hebrew acronym that would carry through the next seven years and into the institutional memory of every subsequent Israeli special operations unit, as Palmach. Sadeh was named commander. The first standing companies were drawn, again, from the operational core of the former FOSH and SNS. The training was modeled, in part, on the SOE methodology that the British were preparing to teach. The doctrine was Sadeh’s.</w:t>
      </w:r>
      <w:r>
        <w:rPr>
          <w:rStyle w:val="FootnoteReference"/>
        </w:rPr>
        <w:endnoteReference w:id="308"/>
      </w:r>
    </w:p>
    <w:p>
      <w:pPr>
        <w:pStyle w:val="BodyText"/>
      </w:pPr>
      <w:r>
        <w:t xml:space="preserve">The Palmach’s first operation followed within seventy-two hours. On the night of Sunday, the eighteenth of May 1941, twenty-three young men, accompanied by a British SOE observer, sailed aboard the British patrol ship Sea Lion from Haifa to the port city of Tripoli in northern Lebanon, where their mission — Operation Boatswain, in the British operational nomenclature — was to sabotage the Vichy oil refineries at Tripoli to disrupt the supply of fuel to any German forces that might enter the region. The operation failed. The boat disappeared in Lebanese coastal waters on the night of the eighteenth of May. None of the twenty-three Palmach operators, and none of the SOE observer, were ever recovered. The names of the men of Operation Boatswain — including Zvi Spektor, one of the original FOSH operators of 1937 — would become, in the institutional memory of the Palmach, the founding casualties of the new arm.[76]</w:t>
      </w:r>
    </w:p>
    <w:p>
      <w:pPr>
        <w:pStyle w:val="BodyText"/>
      </w:pPr>
      <w:r>
        <w:t xml:space="preserve">The Palmach survived the failure. The British SOE continued the collaboration. The Palmach’s companies were trained, equipped, and stationed across the Yishuv’s agricultural settlements through 1941 and 1942 in an arrangement — known as the kibbutz hachshara — under which Palmach members spent half their time in agricultural work in the host kibbutz and half their time in military training, with the kibbutz absorbing the cost of housing and food. The arrangement, which Sadeh had personally negotiated with the kibbutz movement, produced two things that mattered for the next decade. It produced an operational reserve of trained men who could be mobilized from across the country within hours. And it embedded the Palmach into the social and political center of the Labor-Zionist kibbutz movement to a degree that no other Yishuv military body had ever been embedded.</w:t>
      </w:r>
      <w:r>
        <w:rPr>
          <w:rStyle w:val="FootnoteReference"/>
        </w:rPr>
        <w:endnoteReference w:id="309"/>
      </w:r>
    </w:p>
    <w:p>
      <w:pPr>
        <w:pStyle w:val="BodyText"/>
      </w:pPr>
      <w:r>
        <w:t xml:space="preserve">Sadeh commanded the Palmach until 1945, when, at the age of fifty-five, he handed off the command to his closest protégé, Yigal Allon, and took up a senior staff role in the Haganah’s general command. Through 1945 and 1946 and 1947 the Palmach grew, operated against the late-Mandate British administration in support of illegal Jewish immigration and against Arab paramilitary forces along the borders, and prepared — under Sadeh’s continued senior supervision — for the war that the Yishuv’s leadership knew was coming.</w:t>
      </w:r>
      <w:r>
        <w:rPr>
          <w:rStyle w:val="FootnoteReference"/>
        </w:rPr>
        <w:endnoteReference w:id="310"/>
      </w:r>
    </w:p>
    <w:bookmarkEnd w:id="311"/>
    <w:bookmarkStart w:id="318" w:name="the-last-four-years"/>
    <w:p>
      <w:pPr>
        <w:pStyle w:val="Heading2"/>
      </w:pPr>
      <w:r>
        <w:t xml:space="preserve">1.12 The Last Four Years</w:t>
      </w:r>
    </w:p>
    <w:p>
      <w:pPr>
        <w:pStyle w:val="FirstParagraph"/>
      </w:pPr>
      <w:r>
        <w:t xml:space="preserve">The war came on the night of the thirtieth of November 1947, the day after the United Nations General Assembly voted in favor of the partition of Palestine into a Jewish state and an Arab state. The fighting opened with attacks by Arab paramilitary forces on Jewish road convoys, Jewish settlements, and the Jewish neighborhoods of mixed cities. It continued, in escalating intensity, through the winter and spring of 1948. On the fifteenth of May 1948, the day after David Ben-Gurion declared the establishment of the State of Israel in Tel Aviv, the regular armies of Egypt, Transjordan, Syria, Lebanon, and Iraq invaded the new state.</w:t>
      </w:r>
      <w:r>
        <w:rPr>
          <w:rStyle w:val="FootnoteReference"/>
        </w:rPr>
        <w:endnoteReference w:id="312"/>
      </w:r>
    </w:p>
    <w:p>
      <w:pPr>
        <w:pStyle w:val="BodyText"/>
      </w:pPr>
      <w:r>
        <w:t xml:space="preserve">Sadeh’s role in the 1948 war was operational and consequential. He commanded the 8th Armored Brigade — the new IDF’s first armored formation, hastily assembled in the summer of 1948 from a combination of Palmach veterans, recent immigrants from the displaced-persons camps of Europe, and the limited inventory of armored vehicles the new state had been able to acquire. He led the brigade in the southern campaign of the autumn of 1948 — Operation Yoav, Operation Lot, and the breakthrough into the Negev that culminated in the capture of Beersheba on the twenty-first of October 1948. By the end of the southern campaign he was, by the operational record, one of the two or three most decorated field commanders of the new army.</w:t>
      </w:r>
      <w:r>
        <w:rPr>
          <w:rStyle w:val="FootnoteReference"/>
        </w:rPr>
        <w:endnoteReference w:id="313"/>
      </w:r>
    </w:p>
    <w:p>
      <w:pPr>
        <w:pStyle w:val="BodyText"/>
      </w:pPr>
      <w:r>
        <w:t xml:space="preserve">He was also, by November 1948, on the wrong side of an institutional struggle whose outcome would determine the next phase of his life.</w:t>
      </w:r>
    </w:p>
    <w:p>
      <w:pPr>
        <w:pStyle w:val="BodyText"/>
      </w:pPr>
      <w:r>
        <w:t xml:space="preserve">The struggle had not begun in November 1948. It had begun in the spring of 1947, during the six-week intensive self-tutorial that Ben-Gurion conducted in his Tel Aviv apartment as he prepared to assume the security portfolio that the recently concluded Twenty-Second Zionist Congress had assigned him. Across late March and April 1947, in his apartment at 17 Keren Kayemet Boulevard, Ben-Gurion debriefed dozens of Haganah commanders on the state of the organization. The notebooks he filled during what he called his “self-seminar” — the black notebooks for which he would later be remembered — recorded his judgments on the senior figures of the Haganah’s command. Of Sadeh, he recorded the assessment of Moshe Carmel, then commander of the Haganah’s Northern District: “the acting chief of staff, Yitzhak Sadeh — he is not an organizational man but a man of action.” Ben-Gurion did not dispute the framing. Two months later, in the memorandum he circulated to the Haganah leadership on 18 June 1947, he announced that the current senior leadership, including Sadeh, would be replaced. Yaakov Dori, who had served as chief of staff until 1945, would be brought back to the position. The institutional logic that would, eighteen months later, produce the dissolution of the Palmach general staff was already in place. Ben-Gurion was, in the late summer of 1948, finishing the work he had begun in the spring of 1947.</w:t>
      </w:r>
      <w:r>
        <w:rPr>
          <w:rStyle w:val="FootnoteReference"/>
        </w:rPr>
        <w:endnoteReference w:id="314"/>
      </w:r>
    </w:p>
    <w:p>
      <w:pPr>
        <w:pStyle w:val="BodyText"/>
      </w:pPr>
      <w:r>
        <w:t xml:space="preserve">Years later, in a 1966 conversation with the historian Mordechai Naor, Ben-Gurion would describe the doctrinal incompatibility that had stood behind the institutional decision. “Imagine,” he told Naor, “that one of the senior commanders told me: ‘A platoon must not have a machine gun — it will be a burden when it has to hide in the mountains or orchards.’ They compared themselves to partisans in Russia and didn’t notice that we faced a war against regular armies.” The “they” was the Palmach generation that Sadeh had built. The “we” was the conventional army that Ben-Gurion was preparing for in 1947 and that he would create in 1948. The institutional question that had stood between Sadeh and Ben-Gurion since the early 1940s — partisan-style irregular force versus conventional regular army — would be answered, after Sadeh’s removal, in Ben-Gurion’s favor.</w:t>
      </w:r>
      <w:r>
        <w:rPr>
          <w:rStyle w:val="FootnoteReference"/>
        </w:rPr>
        <w:endnoteReference w:id="315"/>
      </w:r>
    </w:p>
    <w:p>
      <w:pPr>
        <w:pStyle w:val="BodyText"/>
      </w:pPr>
      <w:r>
        <w:t xml:space="preserve">The struggle was with David Ben-Gurion. Ben-Gurion’s view, by the late summer of 1948, was that the new state required a conventional, professional, hierarchical military that was politically subordinate to the elected civilian government and institutionally independent of the labor-Zionist political movements out of which the Yishuv’s pre-state military bodies had emerged. The Palmach, in his view, was both unacceptably political — its officer corps was overwhelmingly affiliated with the kibbutz movement and with the parties to the left of Ben-Gurion’s Mapai — and unacceptably autonomous, with its own general staff, its own command structure, and its own institutional culture. The Haganah’s general staff he had already folded into the new IDF’s general staff. The Palmach’s general staff, in his view, had to be dissolved as well.</w:t>
      </w:r>
      <w:r>
        <w:rPr>
          <w:rStyle w:val="FootnoteReference"/>
        </w:rPr>
        <w:endnoteReference w:id="316"/>
      </w:r>
    </w:p>
    <w:p>
      <w:pPr>
        <w:pStyle w:val="BodyText"/>
      </w:pPr>
      <w:r>
        <w:t xml:space="preserve">On the seventh of November 1948, Ben-Gurion issued the order. The Palmach general staff was dissolved. Its officers were either folded into the new IDF’s regular command structure or — in the cases of those whose political affiliations or institutional loyalties made absorption impossible — quietly retired. Sadeh, who had presided over the founding of the Palmach seven years earlier and who had remained, even after handing the command to Allon, the institutional figure under whose general supervision the Palmach operated, was placed in the second category. He completed his command of the 8th Brigade through the end of major hostilities, and was then, in stages between the spring of 1949 and the autumn of 1950, eased out of active service.</w:t>
      </w:r>
      <w:r>
        <w:rPr>
          <w:rStyle w:val="FootnoteReference"/>
        </w:rPr>
        <w:endnoteReference w:id="317"/>
      </w:r>
    </w:p>
    <w:p>
      <w:pPr>
        <w:pStyle w:val="BodyText"/>
      </w:pPr>
      <w:r>
        <w:t xml:space="preserve">He spent the last four years of his life in Tel Aviv. He wrote. He published The Notebook Is Open: First Episode, the autobiographical volume that he had been planning for two decades, in 1951; the second volume, on which he had been working in the spring of 1952, was never completed. He lectured at the Hebrew University and at small adult-education programs in the kibbutzim. He maintained the personal friendships he had built across the labor-Zionist intellectual world over thirty years. He was, by the recollections of the writers who saw him in those years, neither bitter nor reconciled — simply, in the manner of a man who had completed the work that he had been able to do, finished. The cancer was diagnosed in the autumn of 1951. He kept the news from all but his closest friends. He died on the twentieth of August 1952.[83]</w:t>
      </w:r>
    </w:p>
    <w:p>
      <w:pPr>
        <w:pStyle w:val="BodyText"/>
      </w:pPr>
      <w:r>
        <w:t xml:space="preserve">The funeral procession that, in the opening pages of this chapter, moved from Ha-Sharon Hospital to the Histadrut headquarters and on to the cemetery at Givat Brenner was the institutional acknowledgment of what Sadeh had built. What Galili said at the graveside was the simpler version of the larger thing: that Yitzhak Sadeh had set the Yishuv on its trajectory of irregular warfare, that he had introduced the future commanders of the army to the principles of military reconnaissance, that he had taught them how to fight while hating war. The analytical language for saying more than that — for placing Sadeh inside the longer arc of national military adaptation, for naming the institutional conditions under which the FOSH had been able to exist — would not be available for another fifty years, and was not, at the graveside, what was wanted.</w:t>
      </w:r>
    </w:p>
    <w:p>
      <w:pPr>
        <w:pStyle w:val="BodyText"/>
      </w:pPr>
      <w:r>
        <w:t xml:space="preserve">The cemetery at Givat Brenner closed behind the cortege as the last light of the August afternoon left the kibbutz fields. Yigal Allon walked back to the car that had brought him. Moshe Dayan walked beside him. They had carried the casket together from Beit Ha-Bima five hours earlier; they had walked behind it through the procession of the Palmach veterans; they had stood through the eulogies. Neither said much on the drive back to Tel Aviv. They had been Sadeh’s protégés for fifteen years. They were now the senior figures in the army he had helped build.</w:t>
      </w:r>
    </w:p>
    <w:p>
      <w:pPr>
        <w:pStyle w:val="BodyText"/>
      </w:pPr>
      <w:r>
        <w:t xml:space="preserve">But the army they had inherited was new, and the world it had been built inside was changing. The doctrinal materials that Sadeh had assembled in his sixty-two years — the Russian Civil War partisan tradition, the British irregular tradition that Wingate and the Special Night Squads had transmitted, the maritime tradecraft of the POM, the operational logic of the Palmach companies — had been put together in the conditions of the late Mandate and the 1948 war. The conditions of the early 1950s were going to be different. The chapter that follows leaves Givat Brenner and August 1952, and opens eleven years earlier, in the western desert outside Cairo, in the operational architecture that the British Special Operations Executive and a small number of unconventional British officers were beginning to construct, in the summer of 1941, against the German and Italian forces then advancing along the North African coast.</w:t>
      </w:r>
    </w:p>
    <w:bookmarkEnd w:id="318"/>
    <w:bookmarkEnd w:id="319"/>
    <w:bookmarkStart w:id="391" w:name="chapter-3-the-desert"/>
    <w:p>
      <w:pPr>
        <w:pStyle w:val="Heading1"/>
        <w:pageBreakBefore/>
      </w:pPr>
      <w:r>
        <w:t xml:space="preserve">Chapter 3 — The Desert</w:t>
      </w:r>
    </w:p>
    <w:p>
      <w:pPr>
        <w:pStyle w:val="FirstParagraph"/>
      </w:pPr>
      <w:r>
        <w:rPr>
          <w:i/>
          <w:iCs/>
        </w:rPr>
        <w:t xml:space="preserve">The British Special Operations Tradition, the Yishuv as Junior Partner, and the Doctrinal Cross-Pollination of the Second World War</w:t>
      </w:r>
    </w:p>
    <w:bookmarkStart w:id="325" w:name="the-western-desert-july-1941"/>
    <w:p>
      <w:pPr>
        <w:pStyle w:val="Heading2"/>
      </w:pPr>
      <w:r>
        <w:t xml:space="preserve">3.1 The Western Desert, July 1941</w:t>
      </w:r>
    </w:p>
    <w:p>
      <w:pPr>
        <w:pStyle w:val="FirstParagraph"/>
      </w:pPr>
      <w:r>
        <w:t xml:space="preserve">Sometime in the first days of July 1941, an officer of the Scots Guards named David Stirling — twenty-five years old, the eldest son of a Scottish baronet, on convalescent leave from a parachute experiment that had gone badly wrong in the desert south of Mersa Matruh three weeks earlier — got out of a hospital bed at the Scottish General Hospital in Alexandria, retrieved his crutches, and made his way by stages to Cairo. He went, by his own subsequent account and by the account that the American journalist Virginia Cowles would publish under his name in 1958, with the specific intention of presenting an operational proposal to the senior officers of the British Middle East Command at their headquarters in Garden City. The proposal was a small one. It concerned a new kind of unit. The unit would be drawn from the dispersed remnants of a recently dissolved Commando formation that had spent the preceding six months attempting, with diminishing success and rising casualties, to conduct amphibious raids against the German and Italian forces along the Libyan coast.[1]</w:t>
      </w:r>
    </w:p>
    <w:p>
      <w:pPr>
        <w:pStyle w:val="BodyText"/>
      </w:pPr>
      <w:r>
        <w:t xml:space="preserve">The Layforce of which Stirling had been a member — a brigade of three Commando battalions, named after their commander, Colonel Robert Laycock, that had been sent from Britain to the Middle East in February 1941 — had been dissolved at the beginning of the summer for reasons that Stirling, in the corridors of Middle East HQ on the morning of his crutches walk, was not in a position to dispute. The Royal Navy could no longer spare the destroyers and landing craft on which the Commandos’ amphibious raids depended. The German air pressure over the eastern Mediterranean had become severe. The Crete campaign of late May and early June 1941 had absorbed Layforce in a hopeless defensive battle and had reduced its operational strength by a third in two weeks of rearguard fighting. By the time Stirling was on his feet again, the brigade that had brought him to the Middle East no longer existed.</w:t>
      </w:r>
      <w:r>
        <w:rPr>
          <w:rStyle w:val="FootnoteReference"/>
        </w:rPr>
        <w:endnoteReference w:id="320"/>
      </w:r>
    </w:p>
    <w:p>
      <w:pPr>
        <w:pStyle w:val="BodyText"/>
      </w:pPr>
      <w:r>
        <w:t xml:space="preserve">What Stirling proposed instead, on the morning of his unauthorized visit to Middle East HQ — by his account he was spotted at the main entrance by a guard from whom he had previously fled, abandoned his crutches in order to evade pursuit, and gained the office of the deputy chief of staff, Major-General Neil Ritchie, by an interior route the regular bureaucracy of the headquarters had not been designed to monitor — was that the dispersed Layforce veterans should not be folded back into the conventional infantry units from which they had been drawn six months earlier. They should instead be re-formed, in much smaller numbers and under deliberately irregular command arrangements, as a special unit whose principal operational method would be the airborne and overland insertion of small parties of operators deep behind the German lines for the destruction of aircraft, supply dumps, and communication infrastructure. The cost, Stirling argued, would be small. The potential return — measured in German aircraft destroyed on the ground rather than in the air, in supply convoys disrupted at depth rather than at the front — would be disproportionate to the investment. Ritchie, who had been in the deputy chief of staff’s chair for less than a fortnight and was looking for a reason to push back against the conventional preferences of the staff he had inherited from his predecessor, agreed. The unit Stirling described would be named, by a coincidence of clandestine bureaucracy that the next sections of this chapter will trace, L Detachment, Special Air Service Brigade.</w:t>
      </w:r>
      <w:r>
        <w:rPr>
          <w:rStyle w:val="FootnoteReference"/>
        </w:rPr>
        <w:endnoteReference w:id="321"/>
      </w:r>
    </w:p>
    <w:p>
      <w:pPr>
        <w:pStyle w:val="BodyText"/>
      </w:pPr>
      <w:r>
        <w:t xml:space="preserve">Stirling’s proposal of July 1941 is the founding scene of the British SAS — the unit that, more than any other single Second World War formation, would supply the operational template, the institutional self-understanding, and the cultural genealogy of the post-war national special operations forces that the rest of this book traces. The proposal was also one of two events of that summer, two thousand kilometers apart, that mattered for the larger argument the book is constructing. The other event was unfolding in the Jezreel Valley of Mandatory Palestine, where Yitzhak Sadeh, two months earlier, had begun to assemble the first standing companies of the Palmach — the strike force that, as the previous chapter has described, he had been authorized to establish on the night of the fifteenth of May 1941 in the kibbutz dining hall at Mishmar Ha-Emek. The two events were institutionally unrelated. Stirling did not know that the Palmach existed. Sadeh did not know that Stirling existed. The British Middle East Command in Cairo and the Special Operations Executive’s Cairo station, between them, were aware of both formations and were quietly arranging for the operational collaboration between them that the next four years would deepen and that the Yishuv’s military leadership would, in retrospect, recognize as the formative external influence on the Palmach’s doctrine.</w:t>
      </w:r>
      <w:r>
        <w:rPr>
          <w:rStyle w:val="FootnoteReference"/>
        </w:rPr>
        <w:endnoteReference w:id="322"/>
      </w:r>
    </w:p>
    <w:p>
      <w:pPr>
        <w:pStyle w:val="BodyText"/>
      </w:pPr>
      <w:r>
        <w:t xml:space="preserve">The simultaneity is the chapter’s organizing thesis. In the summer of 1941, under the operational pressure of a German military advance that had run from Norway to the gates of Alexandria in a little under fifteen months, the British Empire and the Jewish national project in Palestine — institutionally separated, politically antagonistic on the question of the post-war future of the Mandate, operationally aligned for the duration of the war against the common Nazi enemy — were independently constructing the same kind of military instrument. The instrument was the small, deliberately unconventional, intellectually heterodox special operations unit. The unit was, on the British side, the SAS that Stirling had just proposed and the Long Range Desert Group that Ralph Bagnold had founded a year earlier and the Special Boat Section that Roger Courtney had pushed into existence in 1940 and the No. 51 Middle East Commando that Henry Cator had recruited from Palestinian Jewish and Arab volunteers in the autumn of 1940. The unit was, on the Yishuv side, the Palmach that Sadeh was building and, within the Palmach, the Mistarvim platoons that would shortly assume the identity-deception operational role that the Brandenburgers, on the German side, had pioneered four years earlier under Theodor von Hippel. The two emerging traditions — the British and the Yishuv — were neither parallel nor identical. They overlapped at specific operational and personnel junctures that this chapter will trace. They diverged in others. They drew, in important measure, on the same European inheritance of irregular warfare doctrine that the previous chapter has identified — the von Lettow-Vorbeck Schutztruppe tradition, the Russian Civil War partisan tradition, the British colonial small-wars tradition that Wingate had carried into the Special Night Squads of 1938. They produced, by the war’s end, two distinct national SOF traditions that would, in the post-war decades, follow institutional trajectories so different that the family resemblance between them would be visible only to historians who took the trouble to look for it.</w:t>
      </w:r>
      <w:r>
        <w:rPr>
          <w:rStyle w:val="FootnoteReference"/>
        </w:rPr>
        <w:endnoteReference w:id="323"/>
      </w:r>
    </w:p>
    <w:p>
      <w:pPr>
        <w:pStyle w:val="BodyText"/>
      </w:pPr>
      <w:r>
        <w:t xml:space="preserve">This chapter takes the trouble. It opens with the German doctrinal challenge that produced the British emergency response. It traces, across the second half of 1940 and the first half of 1941, the improvisational founding of the British SOF ecosystem — the Commandos, the Special Operations Executive, the Special Boat Section, the Long Range Patrol. It moves, with the British command, from London to Cairo, where the Middle East theater became, between the autumn of 1940 and the autumn of 1942, the principal laboratory in which the new units were tested. It returns, in its final third, to the Yishuv — to the small Jewish auxiliary units that the British Middle East Command and the SOE recruited from the Mandate’s Jewish population in those years, to Sadeh’s Palmach and to the operational and doctrinal channels through which the British SOF tradition reached the Yishuv’s emerging strike force. The chapter closes with the post-war dissolutions of October 1945, when the British military establishment, in the institutional reflex that the rest of this book will trace as the recurring fate of national SOF traditions in peacetime, dissolved the units it had built and let the doctrinal inheritance pass into the keeping of the few officers and operators who would, in the next round of wars, reassemble it.</w:t>
      </w:r>
    </w:p>
    <w:p>
      <w:pPr>
        <w:pStyle w:val="BodyText"/>
      </w:pPr>
      <w:r>
        <w:t xml:space="preserve">The chronology of the chapter therefore runs from the summer of 1940 through the autumn of 1945 — from Dunkirk to demobilization. It is bracketed by Sadeh’s institutional position on either side: the Palmach he founded in May 1941 will be operating, under his direct supervision, throughout the chapter’s middle section, and will be operating, under Allon’s command after Sadeh’s 1945 hand-off, in the chapter’s closing pages. The Palmach is not, however, the chapter’s principal subject. Its principal subject is the British SOF tradition that the Palmach formed alongside, drew on, and would carry, in its institutional memory, into the IDF that succeeded it. The Palmach is the chapter’s anchor. The British SOF tradition is the chapter’s argument.</w:t>
      </w:r>
      <w:r>
        <w:rPr>
          <w:rStyle w:val="FootnoteReference"/>
        </w:rPr>
        <w:endnoteReference w:id="324"/>
      </w:r>
    </w:p>
    <w:bookmarkEnd w:id="325"/>
    <w:bookmarkStart w:id="333" w:name="the-german-doctrinal-challenge"/>
    <w:p>
      <w:pPr>
        <w:pStyle w:val="Heading2"/>
      </w:pPr>
      <w:r>
        <w:t xml:space="preserve">3.2 The German Doctrinal Challenge</w:t>
      </w:r>
    </w:p>
    <w:p>
      <w:pPr>
        <w:pStyle w:val="FirstParagraph"/>
      </w:pPr>
      <w:r>
        <w:t xml:space="preserve">To understand the speed at which the British military established the operational architecture that Stirling, in July 1941, was attempting to expand, the chapter has to step back, briefly, to the German military innovations of the inter-war period that the British response was constructed against. The German innovations were several, and they were not the principal source of the British SOF tradition that emerged after 1940 — that tradition drew, as the previous section has indicated, on a deeper inheritance of British colonial small-wars practice and on the irregular operational traditions that Wingate and Clarke had carried into the late-Mandate Palestine of the Arab Revolt. But the German innovations supplied the operational problem. The British SOF tradition was, in 1940 and 1941, the empire’s emergency answer to a German military system that, in the eighteen months between the invasion of Poland in September 1939 and the German operations in the Balkans in April 1941, had run rings around every conventional European army that had stood against it.</w:t>
      </w:r>
      <w:r>
        <w:rPr>
          <w:rStyle w:val="FootnoteReference"/>
        </w:rPr>
        <w:endnoteReference w:id="326"/>
      </w:r>
    </w:p>
    <w:p>
      <w:pPr>
        <w:pStyle w:val="BodyText"/>
      </w:pPr>
      <w:r>
        <w:t xml:space="preserve">Three of those German innovations matter for the argument this book is constructing. The first was the Panzergrenadier concept — the mechanized infantry doctrine that the German army had developed in the late 1930s as a complement to the armored formations of the Panzer divisions. The Panzergrenadiers solved the operational problem that the introduction of armor had created for the conventional infantry of the European armies: a foot soldier could not keep up with a tank. Mounted on half-tracks and all-terrain vehicles, the Panzergrenadier infantry advanced with the tanks rather than behind them, cleared obstacles, conducted close-range battlefield reconnaissance, and engaged the anti-tank and anti-aircraft weapons of the defending forces while the armored elements pressed forward against the enemy’s main lines. The combined arms warfare of the German blitzkrieg of 1939–1941 — the operational pattern that overran Poland in five weeks, France in six weeks, and the Balkans in a fortnight — depended on the Panzergrenadier doctrine as much as it depended on the Panzers themselves. The doctrine was, in the eighteen months that followed the fall of France, the canonical example of what the conventional European armies had been overmatched by.</w:t>
      </w:r>
      <w:r>
        <w:rPr>
          <w:rStyle w:val="FootnoteReference"/>
        </w:rPr>
        <w:endnoteReference w:id="327"/>
      </w:r>
    </w:p>
    <w:p>
      <w:pPr>
        <w:pStyle w:val="BodyText"/>
      </w:pPr>
      <w:r>
        <w:t xml:space="preserve">The second German innovation that mattered for the British response was the Fallschirmjäger — the airborne paratroop arm of the Luftwaffe that Hermann Göring had been authorized to establish, on Hitler’s direct instruction, as part of the German pre-war combined arms preparation. The Fallschirmjäger had been an idea before they had been a unit. Soviet airborne demonstrations in the early 1930s, which German liaison officers had observed during the period of cooperation between the Reichswehr and the Red Army, had suggested that paratroops could be inserted behind enemy lines to seize bridges, airfields, and headquarters facilities ahead of the main land advance. The Wehrmacht did not require the Fallschirmjäger in the rapid Polish campaign of September 1939. But on the ninth of April 1940, in the opening hours of Operation Weserübung — the German invasion of Denmark and Norway — Fallschirmjäger paratroops jumped onto and seized two airfields in Aalborg, demonstrating the operational utility of vertical envelopment in a way that no European army had previously witnessed. A month later, on the tenth of May 1940, eighty Fallschirmjäger landed in gliders on the roof of Fort Eben-Emael — the Belgian fortress that had been considered, in the inter-war planning of the French and Belgian general staffs, the strongest fortified position on the European continent — broke through the casemates with hollow charges, and forced its surrender within hours. The Eben-Emael operation opened the German invasion of the Low Countries. The Fallschirmjäger jump on Crete in May 1941 — the operational climax of the Balkan campaign that had absorbed Layforce in its rearguard defensive battle — confirmed, in costlier and more ambiguous terms, that the airborne arm was a permanent feature of the new operational order.</w:t>
      </w:r>
      <w:r>
        <w:rPr>
          <w:rStyle w:val="FootnoteReference"/>
        </w:rPr>
        <w:endnoteReference w:id="328"/>
      </w:r>
    </w:p>
    <w:p>
      <w:pPr>
        <w:pStyle w:val="BodyText"/>
      </w:pPr>
      <w:r>
        <w:t xml:space="preserve">The third German innovation, and the one that mattered most for the operational genealogy this chapter is reconstructing, was the Brandenburger unit of the Abwehr — the German military intelligence service. The Brandenburgers were the German army’s clandestine special operations force. Their founder was Theodor von Hippel, the officer whom the previous chapter has identified as Paul von Lettow-Vorbeck’s other inter-war disciple — the second figure, alongside Yerachmiel Lukacher, who had carried the East African Schutztruppe doctrine into a national military institution that did not yet exist. Where Lukacher had carried von Lettow-Vorbeck’s doctrine into the Gdud Ha-Avoda’s secret military school at Tel Yosef in 1924 and from there, by personnel transmission, into the FOSH and the Palmach of the late 1930s and early 1940s, von Hippel had carried the same doctrinal inheritance into the Bau- und Lehr-Kompanie zur besonderen Verwendung 800 — the Construction and Training Company for Special Employment, Number 800 — that the Abwehr had authorized him to establish on the eve of the war. The unit’s principal innovation was the operational use of identity deception. Brandenburgers spoke the languages of the territories they operated in, wore the uniforms of the local armies or police forces, and were inserted ahead of the main German advance to seize strategic targets — bridges, telegraph stations, headquarters facilities — under the cover of being recognized as friendly local personnel. They had performed, in this role, in Poland in September 1939, in the Low Countries in May 1940, in Yugoslavia in April 1941, and in the opening hours of the German invasion of the Soviet Union in June 1941. The technique was effective and the operational record was substantial. It was also a deliberate violation of the laws of armed conflict — a violation that, on the German side, the Brandenburgers’ commanders had calculated would be answered, by the affected powers, with reprisal and refusal of quarter, and that the Brandenburgers’ operators accepted, when captured, on those terms.</w:t>
      </w:r>
      <w:r>
        <w:rPr>
          <w:rStyle w:val="FootnoteReference"/>
        </w:rPr>
        <w:endnoteReference w:id="329"/>
      </w:r>
    </w:p>
    <w:p>
      <w:pPr>
        <w:pStyle w:val="BodyText"/>
      </w:pPr>
      <w:r>
        <w:t xml:space="preserve">The Brandenburger model was, for the operational genealogy this book is constructing, the German doctrinal answer that the British and Yishuv special operations communities would, in 1941 and 1942, attempt to construct an answer to. The Yishuv’s answer would be the Mistarvim — the platoons of Arabic-speaking Jewish operators, drawn from the Mizrahi and Sephardi Jewish communities of Palestine and from the immigrants from Arab countries who had arrived in the Yishuv in the late 1930s and early 1940s, who would, by 1944, constitute one of the principal arms of the Palmach’s Seventh Company. The British answer would be Captain Herbert Cecil Buck’s Special Interrogation Group — the small unit of German-speaking Jewish operators, drawn from the German Platoon of the Palmach and from the German-Jewish refugees of the Auxiliary Military Pioneer Corps, that Buck would assemble at Marsa Matruh in early 1942 and that would carry out, in May and June 1942, the disastrous raid on the Luftwaffe airfields at Martuba and Derna that the closing section of this chapter will reconstruct. The Brandenburger model would also be answered, on the Soviet side, by the OMSBON brigades of the NKVD that operated behind German lines from 1942 onward, and on the American side, by the OSS Operational Groups that the United States would deploy in occupied Europe from 1943. Five national special operations traditions — German, British, Yishuv, Soviet, American — were, by the closing years of the war, drawing on a single tactical inheritance that the Brandenburgers had pioneered and that von Hippel had carried from his apprenticeship under von Lettow-Vorbeck in inter-war Germany.</w:t>
      </w:r>
      <w:r>
        <w:rPr>
          <w:rStyle w:val="FootnoteReference"/>
        </w:rPr>
        <w:endnoteReference w:id="330"/>
      </w:r>
    </w:p>
    <w:p>
      <w:pPr>
        <w:pStyle w:val="BodyText"/>
      </w:pPr>
      <w:r>
        <w:t xml:space="preserve">The German doctrinal challenge, in other words, was not a single innovation but a system. Panzergrenadier mechanized infantry. Fallschirmjäger airborne envelopment. Brandenburger identity-deception operations. Each of the three innovations corresponded, in the operational architecture of the Wehrmacht and the Luftwaffe and the Abwehr, to a specific operational problem that the conventional European armies of the 1930s had not solved. Each was a deliberate departure from the dominant inter-war doctrinal orthodoxy of trench-and-position warfare. And each was, by the spring of 1941, deployed at operational scale across the European, North African, and Balkan theaters in a combined system that the British military establishment had been unable to defeat by conventional means. What the British emergency response of the summer of 1940 would attempt was, in essence, the construction of an institutional answer to each of the three German innovations, plus a fourth element — the maritime sabotage and coastal raiding capability that the Royal Navy’s diminishing strength in the eastern Mediterranean had created an operational vacuum for. The Commandos, the SOE, the SBS, the Long Range Patrol, the Middle East Commandos, and the SAS, in different combinations and across different theaters, were the British answers to the German system. The Palmach, the Mistarvim platoons, the German Platoon, the SOE Syrian Scheme operators, and the Buck SIG were, on the Yishuv side, the parallel and partly cooperative answers that the Palestine Jewish community produced through its operational collaboration with the British Middle East Command and the SOE Cairo station.</w:t>
      </w:r>
      <w:r>
        <w:rPr>
          <w:rStyle w:val="FootnoteReference"/>
        </w:rPr>
        <w:endnoteReference w:id="331"/>
      </w:r>
    </w:p>
    <w:p>
      <w:pPr>
        <w:pStyle w:val="BodyText"/>
      </w:pPr>
      <w:r>
        <w:t xml:space="preserve">The next section of the chapter takes up the British half of that story. It begins where the chronology of the British emergency response begins — on the evening of the fourth of June 1940, in the closing days of Operation Dynamo, when Winston Churchill, having watched the last of the British Expeditionary Force lifted off the beaches of Dunkirk in the destroyers and trawlers and pleasure boats that the Royal Navy and the civilian flotilla had improvised, rose in the House of Commons and delivered the speech that would, within forty-eight hours, supply the political authorization for the British SOF tradition that the rest of this chapter is about.</w:t>
      </w:r>
      <w:r>
        <w:rPr>
          <w:rStyle w:val="FootnoteReference"/>
        </w:rPr>
        <w:endnoteReference w:id="332"/>
      </w:r>
    </w:p>
    <w:bookmarkEnd w:id="333"/>
    <w:bookmarkStart w:id="347" w:name="Xea1fb03c89276051ef11afbb3085cd6aebca8ea"/>
    <w:p>
      <w:pPr>
        <w:pStyle w:val="Heading2"/>
      </w:pPr>
      <w:r>
        <w:t xml:space="preserve">3.3 Britain’s Emergency Improvisation, June–December 1940</w:t>
      </w:r>
    </w:p>
    <w:p>
      <w:pPr>
        <w:pStyle w:val="FirstParagraph"/>
      </w:pPr>
      <w:r>
        <w:t xml:space="preserve">The chronology of the British SOF tradition begins, by every standard institutional reckoning, on the night of the fourth of June 1940 — when Winston Churchill, three weeks into his prime ministership, addressed the House of Commons on the conclusion of Operation Dynamo. By the morning of the fifth, 338,000 British and French soldiers had been brought home from the beaches of Dunkirk. The British Expeditionary Force had been evacuated; it had not been destroyed; the immediate continental disaster had been averted. But the equipment of the BEF — tanks, artillery, transport, communications — had been left on the French coast. The army that returned to Britain in the first days of June 1940 was a body of trained men without the tools of a modern army to fight with, and it returned to a country that, by Churchill’s calculation, would have to defend itself against a German invasion attempt within sixty days. Operation Sea Lion — the German invasion of Britain — was, in the assessment of the British general staff in early June 1940, the principal operational problem the United Kingdom was about to face.</w:t>
      </w:r>
      <w:r>
        <w:rPr>
          <w:rStyle w:val="FootnoteReference"/>
        </w:rPr>
        <w:endnoteReference w:id="334"/>
      </w:r>
    </w:p>
    <w:p>
      <w:pPr>
        <w:pStyle w:val="BodyText"/>
      </w:pPr>
      <w:r>
        <w:t xml:space="preserve">Churchill’s speech of the fourth of June was the political answer to that assessment.</w:t>
      </w:r>
      <w:r>
        <w:t xml:space="preserve"> </w:t>
      </w:r>
      <w:r>
        <w:t xml:space="preserve">“We shall go on to the end,”</w:t>
      </w:r>
      <w:r>
        <w:t xml:space="preserve"> </w:t>
      </w:r>
      <w:r>
        <w:t xml:space="preserve">the most famous passage of the speech ran.</w:t>
      </w:r>
      <w:r>
        <w:t xml:space="preserve"> </w:t>
      </w:r>
      <w:r>
        <w:t xml:space="preserve">“We shall fight in France, we shall fight on the seas and oceans, we shall fight with growing confidence and growing strength in the air, we shall defend our Island, whatever the cost may be, we shall fight on the beaches, we shall fight on the landing grounds, we shall fight in the fields and in the streets, we shall fight in the hills; we shall never surrender.”</w:t>
      </w:r>
      <w:r>
        <w:t xml:space="preserve"> </w:t>
      </w:r>
      <w:r>
        <w:t xml:space="preserve">The speech is conventionally remembered as a morale-restoration exercise — the rhetorical apparatus by which the new prime minister rallied a defeated army and a frightened civilian population for the defensive battle that lay ahead. It was also, in the institutional history this chapter is reconstructing, an operational directive. Two of the senior officers at the War Office who heard it — General Sir John Dill, the Chief of the Imperial General Staff, and his military assistant Lieutenant-Colonel Dudley Clarke, whom the previous chapter has introduced as Wingate’s parallel on the British staff in Mandate Palestine of 1937–1938 — took Churchill’s words as the political opening that the operational concept they had been quietly drafting required.</w:t>
      </w:r>
      <w:r>
        <w:rPr>
          <w:rStyle w:val="FootnoteReference"/>
        </w:rPr>
        <w:endnoteReference w:id="335"/>
      </w:r>
    </w:p>
    <w:p>
      <w:pPr>
        <w:pStyle w:val="BodyText"/>
      </w:pPr>
      <w:r>
        <w:t xml:space="preserve">Clarke had been thinking about small-unit raiding operations for at least two months before the Dunkirk evacuation. The thinking had its origins in his own service history. He had observed the operational pattern of the Spanish guerrilla campaign against Napoleon’s army during the Peninsular War of 1807–1814, on which he had read extensively in the inter-war period. He had covered, as a journalist for the Morning Post in 1924, the Berber Rif War in Spanish Morocco, where Abd el-Krim’s irregular forces had pinned down a Spanish colonial army of more than 100,000 men through three years of guerrilla operations in the Atlas Mountains. He had served, in Palestine in 1936–1938, on Wavell’s and Dill’s staffs as a junior intelligence officer during the Arab Revolt and had watched the British Army’s conventional infantry operations against the Arab partisan parties produce, at extraordinary expense in manpower and money, an institutionally embarrassing operational result. The Boer commando model of 1900–1902, on which Clarke’s own reading on the Peninsular War rested, suggested to him that a small, well-led, locally adapted irregular force could produce strategic effects out of proportion to its size — provided the political conditions were created within which such a force could operate without the regular military bureaucracy disowning it.</w:t>
      </w:r>
      <w:r>
        <w:rPr>
          <w:rStyle w:val="FootnoteReference"/>
        </w:rPr>
        <w:endnoteReference w:id="336"/>
      </w:r>
    </w:p>
    <w:p>
      <w:pPr>
        <w:pStyle w:val="BodyText"/>
      </w:pPr>
      <w:r>
        <w:t xml:space="preserve">The political conditions, in Clarke’s reading of Churchill’s evening of the fourth of June, were now in place. On the morning of the fifth, Clarke drafted a one-page memorandum and presented it to Dill in the chief of staff’s office at the War Office. The memorandum proposed the formation of small army units of approximately fifty men each — drawn from existing army formations, trained for amphibious raiding, equipped lightly, and tasked with conducting nuisance operations against the German-held coast of Western Europe. The units would be named, after the Boer model that Clarke explicitly invoked in the memorandum, Commandos. The proposal anticipated the inevitable objections from the conventional infantry establishment by stipulating that the new units would be formed without diversion of resources from the Home Guard. The first commitment Clarke needed, he wrote in the memorandum, was the prime minister’s political authorization. Dill liked the idea. He passed the memorandum to Churchill on the same day.</w:t>
      </w:r>
      <w:r>
        <w:rPr>
          <w:rStyle w:val="FootnoteReference"/>
        </w:rPr>
        <w:endnoteReference w:id="337"/>
      </w:r>
    </w:p>
    <w:p>
      <w:pPr>
        <w:pStyle w:val="BodyText"/>
      </w:pPr>
      <w:r>
        <w:t xml:space="preserve">Churchill, who had read in detail in the inter-war period on irregular warfare and who had, by temperament and by his own brief and ill-fated experience as an officer in the South African War of 1899–1902, an instinctive sympathy for the operational style Clarke was proposing, authorized the Commandos forty-eight hours later. On the sixth of June 1940, in a personal minute to his chief military assistant, General Lionel Hastings Ismay, Churchill set out the political mandate that Clarke would operate under:</w:t>
      </w:r>
      <w:r>
        <w:t xml:space="preserve"> </w:t>
      </w:r>
      <w:r>
        <w:t xml:space="preserve">“Enterprises must be prepared, with specially-trained troops of the hunter class, who can develop a reign of terror down these coasts, first of all on the</w:t>
      </w:r>
      <w:r>
        <w:t xml:space="preserve"> </w:t>
      </w:r>
      <w:r>
        <w:t xml:space="preserve">‘butcher and bolt’</w:t>
      </w:r>
      <w:r>
        <w:t xml:space="preserve"> </w:t>
      </w:r>
      <w:r>
        <w:t xml:space="preserve">policy.”</w:t>
      </w:r>
      <w:r>
        <w:t xml:space="preserve"> </w:t>
      </w:r>
      <w:r>
        <w:t xml:space="preserve">The phrase that Churchill chose —</w:t>
      </w:r>
      <w:r>
        <w:t xml:space="preserve"> </w:t>
      </w:r>
      <w:r>
        <w:t xml:space="preserve">“butcher and bolt”</w:t>
      </w:r>
      <w:r>
        <w:t xml:space="preserve"> </w:t>
      </w:r>
      <w:r>
        <w:t xml:space="preserve">— was the British colonial military’s nineteenth-century shorthand for the punitive raiding operations that the regular army had conducted on the North-West Frontier of India against the Pashtun tribal groups of the Khyber Pass. The phrase placed Churchill’s authorization, by deliberate rhetorical reach, in the long British imperial tradition of small-scale punitive operations. The institutional vehicle would be new. The operational style would not be.</w:t>
      </w:r>
      <w:r>
        <w:rPr>
          <w:rStyle w:val="FootnoteReference"/>
        </w:rPr>
        <w:endnoteReference w:id="338"/>
      </w:r>
    </w:p>
    <w:p>
      <w:pPr>
        <w:pStyle w:val="BodyText"/>
      </w:pPr>
      <w:r>
        <w:t xml:space="preserve">With Dill’s backing and Churchill’s authorization in hand, Clarke established, on the seventh of June 1940, a new section within the Military Operations Directorate of the War Office. The section was designated MO9. Its principal task was the formation of the first Commando units. Clarke’s first hire was Major-General Otto Lund, who came in as deputy director of military operations and supplied the bureaucratic cover under which MO9 would operate. Clarke’s other early hires included David Niven — the British actor who had returned from Hollywood at the outbreak of war and had requested combat duty — and a small cadre of younger officers whom Clarke selected on the basis of unconventional intelligence and physical fitness rather than seniority. The first volunteers were drawn from the Army’s Independent Companies, the small ad hoc units that had been raised earlier in 1940 for operations in Norway; from the Royal Marines; and from the regular infantry regiments whose commanding officers were willing, in the summer of 1940, to release men they regarded as marginal to the new units.</w:t>
      </w:r>
      <w:r>
        <w:rPr>
          <w:rStyle w:val="FootnoteReference"/>
        </w:rPr>
        <w:endnoteReference w:id="339"/>
      </w:r>
    </w:p>
    <w:p>
      <w:pPr>
        <w:pStyle w:val="BodyText"/>
      </w:pPr>
      <w:r>
        <w:t xml:space="preserve">The first Commando operation followed within three weeks of MO9’s establishment. Operation Collar, the new units’ inaugural raid, took place on the night of the twenty-fourth to twenty-fifth of June 1940. A small Commando party landed on the French coast in Pas-de-Calais, conducted a brief reconnaissance, killed two German sentries, and withdrew. The operation did not achieve its formal reconnaissance objectives. Its sole British casualty was Clarke himself, who had insisted on joining the raid as an observer and had been wounded by a German rifle round at close range. The operation’s principal effect, from the British command’s perspective, was as cinema. Film crews had been embedded with the raiding party; the footage of small parties of British soldiers in blacked-up faces emerging onto a French beach was released to the cinema newsreels of the United Kingdom in early July; the footage made the Commandos famous in a country whose civilian population was, in those weeks, in the depths of the post-Dunkirk political crisis and was in need of evidence that the war was not being conducted entirely defensively. By the end of July 1940, the number of volunteers for the Commandos exceeded the units’ personnel ceilings by an order of magnitude. By the autumn, the screening process for new entrants had been formalized; selection had become competitive; a training depot had been established in the highlands of Scotland under the direction of Colonel Charles Vaughan; and the operational pattern of the British Commandos as a permanent feature of the British military landscape had been institutionally consolidated.</w:t>
      </w:r>
      <w:r>
        <w:rPr>
          <w:rStyle w:val="FootnoteReference"/>
        </w:rPr>
        <w:endnoteReference w:id="340"/>
      </w:r>
    </w:p>
    <w:p>
      <w:pPr>
        <w:pStyle w:val="BodyText"/>
      </w:pPr>
      <w:r>
        <w:t xml:space="preserve">The Commando initiative was not, however, the only British SOF institution that the summer of 1940 produced. A month after Clarke’s MO9 had been authorized, on the sixteenth of July 1940, Churchill issued the directive that established the Special Operations Executive — the new clandestine warfare agency, formally housed within the Ministry of Economic Warfare under the Labour minister Hugh Dalton, that was charged, in the prime minister’s instruction, with the mandate</w:t>
      </w:r>
      <w:r>
        <w:t xml:space="preserve"> </w:t>
      </w:r>
      <w:r>
        <w:t xml:space="preserve">“to coordinate all action, by way of subversion and sabotage, against the enemy.”</w:t>
      </w:r>
      <w:r>
        <w:t xml:space="preserve"> </w:t>
      </w:r>
      <w:r>
        <w:t xml:space="preserve">The SOE was institutionally distinct from the Commandos. Its operational mandate was different — clandestine sabotage and resistance support, rather than amphibious raiding. Its personnel were drawn from a different recruitment pool — refugee European nationals, multilingual British civilians, intelligence specialists rather than infantry officers. Its institutional culture, by the end of 1940, was already in tension with the parallel intelligence apparatus of the Secret Intelligence Service, whose senior officers regarded the new agency as an institutional rival rather than a complementary tool. But the SOE, like the Commandos, was a product of the same political-strategic moment — the post-Dunkirk improvisation, the willingness of the new Churchill government to fund and to politically protect the unconventional operational instruments that the conventional establishment regarded with skepticism, the recognition that the immediate operational problem facing the United Kingdom could not be solved by conventional means alone.</w:t>
      </w:r>
      <w:r>
        <w:rPr>
          <w:rStyle w:val="FootnoteReference"/>
        </w:rPr>
        <w:endnoteReference w:id="341"/>
      </w:r>
    </w:p>
    <w:p>
      <w:pPr>
        <w:pStyle w:val="BodyText"/>
      </w:pPr>
      <w:r>
        <w:t xml:space="preserve">The third British SOF institution of the summer of 1940 was the Special Boat Section — the small-boat raiding unit that emerged, more by accident than by design, from the persistence of one of the early Commando volunteers. The volunteer was Captain Roger Courtney of the King’s Royal Rifle Corps. Courtney was thirty-seven years old in 1940, an English public-school boy who had spent the inter-war period as a big-game hunter in East Africa and as a sergeant in the British police in Mandate Palestine during the Arab Revolt. He had become, in the course of his African years, an accomplished amateur canoeist; he had once paddled a folding canvas canoe — a folboat — down the length of the Nile. When he volunteered for the Commandos in June 1940, he proposed to the senior staff that the new units should incorporate folboats for close-in reconnaissance and clandestine sabotage of moored shipping. The Royal Navy, in the persons of Admirals Roger Keyes and Theodore Hallett, was skeptical. Courtney did not accept the skepticism. Late one night in July 1940, he paddled a folboat alongside the moored HMS Glengyle, climbed silently aboard, removed the cover of one of the ship’s main armaments, and paddled back to shore without being detected by the Royal Navy watch. Dripping water, he entered the hotel where the senior officers were meeting and presented the gun cover as evidence. A second clandestine boarding, this time conducted under official observation, confirmed the result. By the autumn of 1940, Courtney had been promoted to captain and authorized to raise the No. 1 Special Boat Section — a twelve-man unit, initially attached to the Commandos, that became the institutional ancestor of the post-war British SBS.</w:t>
      </w:r>
      <w:r>
        <w:rPr>
          <w:rStyle w:val="FootnoteReference"/>
        </w:rPr>
        <w:endnoteReference w:id="342"/>
      </w:r>
    </w:p>
    <w:p>
      <w:pPr>
        <w:pStyle w:val="BodyText"/>
      </w:pPr>
      <w:r>
        <w:t xml:space="preserve">The fourth British SOF institution of the summer of 1940 was geographically distant from London and operationally different from the other three. It emerged in the Western Desert, in the headquarters of the Commander-in-Chief Middle East at Cairo, where Major Ralph Bagnold — the Royal Signals officer whose inter-war expertise in desert reconnaissance had been built up across two decades of private exploration of the Libyan Desert — approached General Sir Archibald Wavell in the first days of July 1940 with a proposal. The proposal concerned the geographic problem the Middle East Command was about to confront. With Italy’s declaration of war on the tenth of June 1940 and Mussolini’s deployment of his colonial army into Libya for an advance on the Suez Canal, the British defensive position in Egypt depended on the small Western Desert Force’s ability to monitor and to disrupt Italian operations across an area of half a million square miles of largely impassable terrain. Bagnold proposed that the Middle East Command authorize a small, motorized reconnaissance and raiding unit that would penetrate the Italian rear areas by overland desert routes, using vehicles that Bagnold himself had modified across the inter-war period for sand-dune operation, and that would report back on Italian movements while conducting low-level harassment of supply convoys and outposts. Wavell, who had been familiar with Bagnold’s work since their parallel service in Palestine in 1937–1938, approved the proposal on the third of July 1940. The unit was established under the designation No. 1 Long Range Patrol Unit. Bagnold’s friends in the Middle East would later refer to it, more accurately, as the Long Range Desert Group.</w:t>
      </w:r>
      <w:r>
        <w:rPr>
          <w:rStyle w:val="FootnoteReference"/>
        </w:rPr>
        <w:endnoteReference w:id="343"/>
      </w:r>
    </w:p>
    <w:p>
      <w:pPr>
        <w:pStyle w:val="BodyText"/>
      </w:pPr>
      <w:r>
        <w:t xml:space="preserve">By the end of the summer of 1940 — three months after Dunkirk — the British military had stood up the Commandos, the SOE, the SBS, and the LRP. Four new institutional vehicles, each authorized at the political level, each operating outside the conventional command structures of the army and the navy, each tasked with a different operational problem, each in active development. None of the four had yet produced operational effects on a scale that the conventional military establishment regarded as significant. All four were, by the standards of the established service institutions, under-resourced, institutionally insecure, and politically vulnerable. But all four existed. They had been authorized. They had been staffed. They had been allowed to begin to develop the operational doctrine and the personnel ecology that, by the middle of 1942, would make them the most institutionally productive component of the British Empire’s military response to the war.</w:t>
      </w:r>
      <w:r>
        <w:rPr>
          <w:rStyle w:val="FootnoteReference"/>
        </w:rPr>
        <w:endnoteReference w:id="344"/>
      </w:r>
    </w:p>
    <w:p>
      <w:pPr>
        <w:pStyle w:val="BodyText"/>
      </w:pPr>
      <w:r>
        <w:t xml:space="preserve">The institutional centrifuge that the summer of 1940 had set in motion in London would, by the end of the year, move east. In November 1940, the British army established the Special Service Brigade — the institutional umbrella under which the expanding Commando units were grouped into five battalions. The same month, the No. 51 Middle East Commando was raised at the British base at Geneifa, near the Bitter Lake in the Canal Zone, under the command of Lieutenant-Colonel Henry Cator. The new commando was the first of three British units to be drawn substantially from the Jewish and Arab volunteers of the Auxiliary Military Pioneer Corps — the British army labor formation that, since the outbreak of war, had absorbed the Mandate’s foreign-national volunteers, including the Yishuv’s Jewish manpower that the Mandate authorities considered suitable for labor service but politically problematic for combat employment. The 51 Middle East Commando’s 360 volunteers, drawn primarily from the Yishuv, would constitute one of the principal Yishuv–British operational interfaces of the early war, and would, after the unit’s disbandment in 1941, supply the personnel from which Buck’s Special Interrogation Group would later be assembled. On the eighteenth of December 1940, Wavell formally requested that Clarke be transferred from London to Cairo to take charge of the Middle East Command’s strategic deception apparatus. Clarke arrived in Cairo on the same day. His official designation was as the regional director of MI9, the British escape-and-evasion organization; his actual remit was the establishment of what would, four months later, become the dedicated military deception organization known as</w:t>
      </w:r>
      <w:r>
        <w:t xml:space="preserve"> </w:t>
      </w:r>
      <w:r>
        <w:t xml:space="preserve">‘A’</w:t>
      </w:r>
      <w:r>
        <w:t xml:space="preserve"> </w:t>
      </w:r>
      <w:r>
        <w:t xml:space="preserve">Force. Clarke would remain in Cairo for the remainder of the war.</w:t>
      </w:r>
      <w:r>
        <w:rPr>
          <w:rStyle w:val="FootnoteReference"/>
        </w:rPr>
        <w:endnoteReference w:id="345"/>
      </w:r>
    </w:p>
    <w:p>
      <w:pPr>
        <w:pStyle w:val="BodyText"/>
      </w:pPr>
      <w:r>
        <w:t xml:space="preserve">By the end of 1940, the British SOF ecosystem had migrated, in personnel and institutional weight, from the offices of MO9 at the War Office in London to the Middle East Command’s headquarters in Cairo. The reasons for the migration were operational: the principal theater of British ground operations against the Axis was Wavell’s Western Desert Force; the principal opportunity for the kind of small-unit raiding and reconnaissance that the new institutions were designed for was in the Libyan Desert; the principal command authority willing to protect the unconventional units against the conventional staff was Wavell himself, whose Palestine staff in 1937–1938 had included both Wingate and Clarke and who had carried, into the Middle East Command, an institutional appetite for irregular operations that the conventional army establishment did not share. Cairo, in the first months of 1941, became the laboratory in which the British SOF tradition would be elaborated and in which the Yishuv’s parallel operational instruments would, by accident and by deliberate British policy, be drawn into operational collaboration with the British units. The next section of this chapter takes up that story.</w:t>
      </w:r>
      <w:r>
        <w:rPr>
          <w:rStyle w:val="FootnoteReference"/>
        </w:rPr>
        <w:endnoteReference w:id="346"/>
      </w:r>
    </w:p>
    <w:bookmarkEnd w:id="347"/>
    <w:bookmarkStart w:id="356" w:name="X51adc710f5c968e3e89ac6442f8ec54f416ad05"/>
    <w:p>
      <w:pPr>
        <w:pStyle w:val="Heading2"/>
      </w:pPr>
      <w:r>
        <w:t xml:space="preserve">3.4 Cairo as Laboratory, December 1940 – June 1941</w:t>
      </w:r>
    </w:p>
    <w:p>
      <w:pPr>
        <w:pStyle w:val="FirstParagraph"/>
      </w:pPr>
      <w:r>
        <w:t xml:space="preserve">When Dudley Clarke stepped off the Imperial Airways flying boat at Rod-el-Farag on the morning of the eighteenth of December 1940, the city he entered was already, by the institutional standards of the wartime British Empire, one of the densest concentrations of unconventional military thinking anywhere outside London. Wavell’s General Headquarters Middle East occupied a block of converted apartment buildings in Garden City, on the eastern bank of the Nile, between the British Embassy and the Qasr al-Aini Hospital. Bagnold’s Long Range Patrol — by that point renamed the Long Range Desert Group and operating out of a forward base at Siwa Oasis, four hundred miles to the west — kept a small Cairo cell in the same Garden City building. The Special Operations Executive’s Cairo station, established in October 1940 under the direction of George Pollock, had taken over a converted villa at Rustum Buildings, in the residential quarter immediately south of the British Embassy. The Inter-Services Liaison Department — the cover designation under which the Secret Intelligence Service operated in the Middle East theater — was housed in a wing of the same Garden City complex as GHQ itself. The Security Intelligence Middle East organization, charged with counter-intelligence operations against German and Italian agents in the Levant, occupied a third floor of the Grey Pillars building. The Cairo of December 1940 was a city in which a captain of the Royal Tank Regiment could walk, in the course of a single morning, from a desk at GHQ to a meeting at SOE Cairo to a luncheon with an LRDG officer on home leave to a coded message from a Haganah liaison in Jerusalem — and could do so, much of the time, without leaving the same six city blocks.[27]</w:t>
      </w:r>
    </w:p>
    <w:p>
      <w:pPr>
        <w:pStyle w:val="BodyText"/>
      </w:pPr>
      <w:r>
        <w:t xml:space="preserve">Clarke’s official designation in the Cairo establishment of the winter of 1940–1941 was as the regional director of MI9 — the British military intelligence organization responsible for evading and escaping Allied personnel behind enemy lines. The designation was institutional cover. Clarke’s actual remit, conveyed to him directly by Wavell on the afternoon of his arrival, was to construct, from the institutional materials Wavell could allocate, a dedicated military deception organization for the Middle East theater. The new organization — which would, in March 1941, be formally designated</w:t>
      </w:r>
      <w:r>
        <w:t xml:space="preserve"> </w:t>
      </w:r>
      <w:r>
        <w:t xml:space="preserve">‘A’</w:t>
      </w:r>
      <w:r>
        <w:t xml:space="preserve"> </w:t>
      </w:r>
      <w:r>
        <w:t xml:space="preserve">Force and would operate, for the remainder of the war, as the principal coordinator of British strategic deception in the Mediterranean and the Indian Ocean — would have three operational tasks. It would mislead the Italian and German intelligence services about British troop strengths in Egypt and Palestine. It would conceal the timing and direction of British offensive operations. It would, where possible, create in the minds of the German and Italian field commanders false beliefs about British operational capabilities that would induce those commanders to disperse their forces against threats that did not exist. Wavell, who had served alongside Allenby’s intelligence staff in Palestine during the closing campaigns of the First World War and had observed the operational effects of Richard Meinertzhagen’s deception efforts at Beersheba in October 1917, regarded strategic deception as a permanent feature of modern operations rather than an occasional supplement to them. He gave Clarke a free hand.</w:t>
      </w:r>
      <w:r>
        <w:rPr>
          <w:rStyle w:val="FootnoteReference"/>
        </w:rPr>
        <w:endnoteReference w:id="348"/>
      </w:r>
    </w:p>
    <w:p>
      <w:pPr>
        <w:pStyle w:val="BodyText"/>
      </w:pPr>
      <w:r>
        <w:t xml:space="preserve">Clarke’s first major operation, in the first weeks of January 1941, would, by an institutional coincidence the rest of this chapter is built around, supply the name that David Stirling — operating in another office in the same Garden City complex six months later — would take for his new unit. The operation was the fabrication of the British 1st Special Air Service Brigade. The brigade did not exist. Clarke had invented it. The strategic problem the invention was designed to address was the Italian command’s growing concern, in the late autumn of 1940, that the British were about to insert a substantial airborne force into Italian-held Cyrenaica to coincide with the ground offensive of General Richard O’Connor’s Western Desert Force. The Italians had no reliable means of detecting an airborne insertion until it occurred. The British, in operational reality, possessed neither the transport aircraft nor the trained airborne personnel that an insertion of the kind the Italians feared would have required. Clarke’s solution was to create the brigade on paper. He fabricated unit documents — operational orders, equipment schedules, casualty returns from training exercises that had not occurred — and arranged for selected fragments of the documentation to be planted, through controlled channels, where Italian intelligence would find them. He arranged for wooden dummy parachutists, painted in green and brown and rigged with cut-down parachute harnesses, to be dropped at low altitude over Italian-observed terrain along the Cyrenaican frontier. He planted, in the wreckage of the dummy drops, fragments of British uniform and broken pieces of British parachute equipment that Italian intelligence would, on examination, identify as authentic. He arranged for British personnel in selected Cairo bars known to be frequented by Italian agents to speak openly, in the kind of indiscretion that careful operational security would have forbidden, about transfers to the 1st Special Air Service Brigade and the brigade’s training program at a facility outside Heliopolis that did not exist. The deception worked. By the spring of 1941, Italian and German intelligence had accepted the brigade as an operational reality. Internal Axis intelligence assessments from this period — recovered after the war and analyzed in the official British histories of strategic deception — show the fictional brigade entering the Italian and German order-of-battle estimates and remaining there, in steadily revised form, through the autumn of 1942.</w:t>
      </w:r>
      <w:r>
        <w:rPr>
          <w:rStyle w:val="FootnoteReference"/>
        </w:rPr>
        <w:endnoteReference w:id="349"/>
      </w:r>
    </w:p>
    <w:p>
      <w:pPr>
        <w:pStyle w:val="BodyText"/>
      </w:pPr>
      <w:r>
        <w:t xml:space="preserve">The fictional 1st SAS Brigade was, in the institutional history of the British SOF tradition, the bureaucratic envelope into which Stirling’s L Detachment would, in July 1941, be inserted. The story of how Clarke and Stirling — neighbors in the corridors of GHQ Middle East in the summer of 1941 — arranged the naming will be told in the next section of this chapter. What concerns the present section is the institutional ecology in which the arrangement became possible. By March 1941, the Cairo establishment had acquired a recognizable shape.</w:t>
      </w:r>
      <w:r>
        <w:t xml:space="preserve"> </w:t>
      </w:r>
      <w:r>
        <w:t xml:space="preserve">‘A’</w:t>
      </w:r>
      <w:r>
        <w:t xml:space="preserve"> </w:t>
      </w:r>
      <w:r>
        <w:t xml:space="preserve">Force occupied a wing of Grey Pillars. The SOE Cairo station, expanded under Pollock’s direction to absorb the volume of clandestine operations against the Italian rear in Cyrenaica and the Vichy French positions in Syria and Lebanon, employed perhaps two hundred officers and civilian specialists by the spring. The LRDG had grown to three patrols of forty men each, operating across an area of roughly one million square miles. The Commando establishment in the Middle East — the three Layforce battalions that had been sent out from Britain in February 1941, plus the Middle East Commandos that Cator had raised at Geneifa — totaled around 2,000 men by April. And the SOE’s parallel apparatus for clandestine operations against Vichy Syria — known as the Syrian Scheme, and run from a converted hotel at Mishmar Ha-Yam on the Carmel coast under the direction of Maurice Oldfield and Tony Simonds — was already, by the spring of 1941, in active negotiation with the Yishuv’s military leadership for the training of Jewish operators who could be inserted, in Arab cover, into the Vichy French and German-aligned positions in the northern Levant. The Cairo SOF laboratory of the early months of 1941 was not, in other words, a laboratory in which British officers were experimenting in isolation. It was a laboratory in which the British improvisation of the previous summer was being scaled up, institutionalized, and — at the operational margins — extended to draw on the manpower and the operational knowledge of the Yishuv’s existing self-defense apparatus.</w:t>
      </w:r>
      <w:r>
        <w:rPr>
          <w:rStyle w:val="FootnoteReference"/>
        </w:rPr>
        <w:endnoteReference w:id="350"/>
      </w:r>
    </w:p>
    <w:p>
      <w:pPr>
        <w:pStyle w:val="BodyText"/>
      </w:pPr>
      <w:r>
        <w:t xml:space="preserve">The clearest institutional expression of that extension, in the autumn and winter of 1940–1941, was the No. 51 Middle East Commando. Henry Cator, the Norfolk landowner and inter-war Levant traveler whose Arabic and Persian fluency had been acquired across two decades of independent residence in Tehran, Aleppo, and Baghdad, had been appointed by Wavell in October 1940 to raise a new Commando battalion at the British base at Geneifa, near the Bitter Lake in the Suez Canal Zone. The recruitment instruction Wavell gave Cator was explicit: the new battalion was to be drawn principally from the Yishuv Jewish and Palestinian Arab volunteers of the Auxiliary Military Pioneer Corps, the British army labor formation that had, since the outbreak of the war in September 1939, absorbed the Mandate’s volunteer manpower whom the Mandate authorities had been unwilling to enroll for combat service. Cator’s recruitment teams went directly into the AMPC depots at Sarafand and Rafa in October and November 1940. They interviewed approximately 1,400 volunteers. They selected 360. The selected men — roughly 280 of them Yishuv Jews, with a smaller component of perhaps 80 Palestinian Arabs — were brought to Geneifa in late November and trained through the winter of 1940–1941 in amphibious raiding, demolitions, small-unit infantry tactics, and the desert reconnaissance methods that Bagnold’s LRDG had developed.</w:t>
      </w:r>
      <w:r>
        <w:rPr>
          <w:rStyle w:val="FootnoteReference"/>
        </w:rPr>
        <w:endnoteReference w:id="351"/>
      </w:r>
    </w:p>
    <w:p>
      <w:pPr>
        <w:pStyle w:val="BodyText"/>
      </w:pPr>
      <w:r>
        <w:t xml:space="preserve">The No. 51 Middle East Commando’s operational record was modest. The unit deployed in early 1941 to Eritrea, where it conducted amphibious operations against Italian coastal positions during the East African campaign. It transferred subsequently to Ethiopia, where it operated alongside Wingate’s Gideon Force in the closing weeks of the Italian collapse in the Horn. It was withdrawn to Egypt in October 1941 and was formally disbanded in November of the same year, its veterans dispersed back to the AMPC, to the conventional Yishuv units that were by then being raised under the Palestine Regiment designation, or, in a small but consequential number of cases, to the new specialized units — Buck’s Special Interrogation Group, the SOE Syrian Scheme operator pool — that the Cairo establishment was assembling for the operations of 1942 and beyond. The 51 Commando’s operational achievements were not the unit’s principal institutional significance. Its principal significance, in the history this chapter is reconstructing, was that it had demonstrated to the British Middle East Command, on the operational evidence of a year’s deployment, that Yishuv manpower could be raised, trained, and committed at battalion scale within the British SOF establishment. That demonstration would, in the spring and summer of 1942, supply the institutional precedent on which the SOE’s larger Yishuv operations of the middle war years would be built.[32]</w:t>
      </w:r>
    </w:p>
    <w:p>
      <w:pPr>
        <w:pStyle w:val="BodyText"/>
      </w:pPr>
      <w:r>
        <w:t xml:space="preserve">The parallel and operationally larger demonstration of the same principle, in the same winter of 1940–1941, was Orde Wingate’s Gideon Force. The previous chapter has reconstructed Wingate’s Palestine service of 1937–1938 and the Special Night Squads through which Wingate had, in collaboration with the Haganah’s Yitzhak Sadeh and the FOSH cadres Sadeh had trained, conducted the British counter-insurgency operations against the Arab Revolt’s mobile partisan parties. Wingate’s Palestine appointment had ended in 1939 with his removal from the Mandate, on the recommendation of the Palestine intelligence staff, on the grounds that his open identification with the Zionist national project had become operationally compromising. He had returned to Britain. He had spent the early months of the war in a War Office position that had not utilized his unconventional operational expertise. And then, in the autumn of 1940 — by Wavell’s personal request to Dill — he had been flown to Khartoum to take command of an irregular operation that Wavell wished to insert into Italian-occupied Ethiopia in support of the Emperor Haile Selassie’s restoration to his throne.</w:t>
      </w:r>
      <w:r>
        <w:rPr>
          <w:rStyle w:val="FootnoteReference"/>
        </w:rPr>
        <w:endnoteReference w:id="352"/>
      </w:r>
    </w:p>
    <w:p>
      <w:pPr>
        <w:pStyle w:val="BodyText"/>
      </w:pPr>
      <w:r>
        <w:t xml:space="preserve">Gideon Force — the formation Wingate assembled in Khartoum between November 1940 and January 1941 — was an institutional hybrid that bore the unmistakable imprint of Wingate’s Palestine experience. It consisted, at its full operational strength in the spring of 1941, of approximately 1,700 men. Eight hundred of those men were drawn from the Sudan Defence Force’s Frontier Battalion — disciplined Sudanese troops, British-officered, who would supply the conventional infantry backbone of the formation. Eight hundred were drawn from the Ethiopian regular forces that the British had been reconstituting from exile cadres in the Sudan since the spring of 1940 — soldiers of the Emperor’s restored army, fighting under Ethiopian command. The remaining cadre — perhaps a hundred British and Empire officers and specialist personnel, including the South African operations officer Donald Lush, the Canadian engineer Wilfred Thesiger (later the celebrated Arabian traveler), and the Sandhurst-trained Charles Boustead who would command the Frontier Battalion contingent — supplied the operational planning, the communications, and the leadership cadre that bound the heterogeneous force together. The operational model Wingate adopted was a direct adaptation of the Special Night Squads pattern. Small mixed units, drawing local manpower around a British officer core, operating by stealth at night against an enemy that held the conventional positions by day, coordinating with the Ethiopian Patriot guerrilla bands — the Arbegnoch — that by the early months of 1941 numbered perhaps 25,000 fighters across the Ethiopian highlands. Between January and May 1941, Gideon Force, operating in coordination with the conventional British advance from the Sudan and from Kenya, played a disproportionate role in the collapse of Italian East Africa. Italian forces of approximately 40,000 men — twenty-five times Gideon Force’s strength — were tied down in operations against Wingate’s force across an area the size of metropolitan France. On the fifth of May 1941, Haile Selassie reentered Addis Ababa with Wingate at his side as Gideon Force’s commander and his nominal military escort. The political consequences of the operation belonged to the Ethiopian restoration. The operational consequences belonged to the British SOF tradition that the rest of this chapter is reconstructing.</w:t>
      </w:r>
      <w:r>
        <w:rPr>
          <w:rStyle w:val="FootnoteReference"/>
        </w:rPr>
        <w:endnoteReference w:id="353"/>
      </w:r>
    </w:p>
    <w:p>
      <w:pPr>
        <w:pStyle w:val="BodyText"/>
      </w:pPr>
      <w:r>
        <w:t xml:space="preserve">The Yishuv consequences of Gideon Force were institutional rather than operational. No Yishuv personnel served in the Ethiopian operation in any documented capacity. But the news of Wingate’s command of the operation reached the Yishuv through the Haganah’s contacts in the British Middle East Command by the early weeks of 1941. The man whom the Yishuv had known, in 1937 and 1938, as the British officer who had trained the FOSH cadres in the operational practice of night raiding and who had, almost alone among the British staff of the period, identified the Yishuv’s military self-organization as an asset to be developed rather than a threat to be contained, was now commanding what was, in operational terms, the most successful British irregular formation of the early war. The political significance of Wingate’s renewed visibility, in the Yishuv’s strategic assessment of British intentions, was substantial. The institutional significance, in the operational evolution of the Palmach that Sadeh would begin to constitute four months after Wingate’s entry into Addis Ababa, was deeper. The operational pattern Wingate had used in Ethiopia — small mixed force, local manpower around a small leadership cadre, night operations, coordination with indigenous resistance — was the same pattern Sadeh had absorbed from Wingate in 1938. Sadeh would, in the operational doctrine he established for the Palmach in May 1941 at Mishmar Ha-Emek, draw on the same pattern. The Ethiopian operation was, in the Yishuv’s military leadership’s reading of it through the spring of 1941, the empirical confirmation that the operational doctrine the FOSH had absorbed three years earlier remained viable at scale under modern combat conditions.</w:t>
      </w:r>
      <w:r>
        <w:rPr>
          <w:rStyle w:val="FootnoteReference"/>
        </w:rPr>
        <w:endnoteReference w:id="354"/>
      </w:r>
    </w:p>
    <w:p>
      <w:pPr>
        <w:pStyle w:val="BodyText"/>
      </w:pPr>
      <w:r>
        <w:t xml:space="preserve">The Cairo establishment that received Wingate back from Ethiopia in June 1941 was, in the assessment of every senior officer who had been present at GHQ Middle East through the preceding nine months, an institutional formation in which unconventional operations had been mainstreamed to a degree that no other British theater command had reached. Wavell’s personal authority had been the political condition for the mainstreaming. The German operational pressure had been the operational condition. The Italian collapse in East Africa in the spring of 1941 had been the early empirical evidence that the new units could produce strategic effects. The unrelenting succession of operational defeats in Greece (April), Crete (May), and the failed British offensives in the Western Desert (Operation Brevity in May, Operation Battleaxe in June) had supplied the institutional pressure under which the conventional staff had been forced to concede operational space to the unconventional units they did not, in the abstract, approve of. By the time David Stirling — recovering from his parachute accident at the Scottish General Hospital in Alexandria through the second half of June and the first days of July 1941 — was preparing the proposal he would carry, on crutches, into Ritchie’s office, the Cairo establishment had become a laboratory whose institutional architecture would accept his proposal on terms that the British military establishment of any other theater, in any other moment of the war, would not have.</w:t>
      </w:r>
      <w:r>
        <w:rPr>
          <w:rStyle w:val="FootnoteReference"/>
        </w:rPr>
        <w:endnoteReference w:id="355"/>
      </w:r>
    </w:p>
    <w:bookmarkEnd w:id="356"/>
    <w:bookmarkStart w:id="368" w:name="X6c105eb9dafab6e2a278787743826ca63e78392"/>
    <w:p>
      <w:pPr>
        <w:pStyle w:val="Heading2"/>
      </w:pPr>
      <w:r>
        <w:t xml:space="preserve">3.5 Stirling’s L Detachment and the Real SAS, July 1941 – January 1943</w:t>
      </w:r>
    </w:p>
    <w:p>
      <w:pPr>
        <w:pStyle w:val="FirstParagraph"/>
      </w:pPr>
      <w:r>
        <w:t xml:space="preserve">The story of how David Stirling reached Ritchie’s office on the morning of his unauthorized visit to GHQ Middle East in July 1941 — the story §3.1 of this chapter has already told — concludes, in every standard SAS history, with Ritchie’s authorization of L Detachment, Special Air Service Brigade. The naming was not accidental. Ritchie’s authorization, granted on the morning of Stirling’s first visit to the deputy chief of staff’s office, was confirmed in writing the following day by the chief of staff, Lieutenant-General Sir Arthur Smith, on the condition — proposed by Smith and not by Stirling — that the new unit be administratively absorbed within the cover designation of Clarke’s fictional 1st Special Air Service Brigade. The administrative arrangement had operational consequences that neither Stirling nor Smith, in the days of the original authorization, fully appreciated. By assigning Stirling’s L Detachment to the order-of-battle slot that Clarke’s fictional brigade occupied in the Italian and German intelligence assessments, the British command was, in effect, providing the new unit with prefabricated deception cover. The Axis intelligence services already believed the 1st SAS Brigade existed. When Stirling’s small unit — sixty men at the establishment’s authorization, growing to approximately two hundred by the early months of 1942 — began to produce operational effects in the western desert, the Axis services would attribute those effects to the brigade-sized formation they had been tracking in their order-of-battle estimates since the spring of 1941. The actual unit would, in the operational reality the next eighteen months would build, gradually accrete the institutional substance that the fictional unit had only pretended to possess. The institutional history of the British SAS is, in important measure, the history of the fictional brigade becoming the real one.</w:t>
      </w:r>
      <w:r>
        <w:rPr>
          <w:rStyle w:val="FootnoteReference"/>
        </w:rPr>
        <w:endnoteReference w:id="357"/>
      </w:r>
    </w:p>
    <w:p>
      <w:pPr>
        <w:pStyle w:val="BodyText"/>
      </w:pPr>
      <w:r>
        <w:t xml:space="preserve">By the end of August 1941, Stirling had established L Detachment’s training camp at Kabrit — a site on the western shore of the Bitter Lake, about ninety miles east of Cairo, on the road between Suez and Ismailia. The camp’s initial establishment was conducted, characteristically, by raid. Stirling’s officers, on his instruction, conducted a series of nighttime appropriations of tents, cots, mess equipment, and training materiel from a neighboring New Zealand brigade’s depot. The New Zealanders, who had not been informed that the appropriations were taking place, awakened on successive mornings to find the contested equipment in use at the SAS camp. The matter was resolved, after several weeks of inter-formation tension, by a personal intervention from Ritchie. Stirling’s six initial officers — recruited in the weeks following Ritchie’s authorization — were chosen on a recruitment principle that was, by the standards of the British army of 1941, deliberately unconventional. Stirling did not interview candidates for educational background or for parade-ground bearing. He interviewed for intellectual heterodoxy, physical fitness, and willingness to operate under conditions of acute personal risk and prolonged operational isolation. The officers he selected included John Steel</w:t>
      </w:r>
      <w:r>
        <w:t xml:space="preserve"> </w:t>
      </w:r>
      <w:r>
        <w:t xml:space="preserve">“Jock”</w:t>
      </w:r>
      <w:r>
        <w:t xml:space="preserve"> </w:t>
      </w:r>
      <w:r>
        <w:t xml:space="preserve">Lewes, a Welsh Guards officer who had been Oxford’s rowing blue in 1936 and who had been Stirling’s parachute experimentation partner in the unauthorized jump from the Avro Anson that had ended in Stirling’s June 1941 injury; Robert Blair</w:t>
      </w:r>
      <w:r>
        <w:t xml:space="preserve"> </w:t>
      </w:r>
      <w:r>
        <w:t xml:space="preserve">“Paddy”</w:t>
      </w:r>
      <w:r>
        <w:t xml:space="preserve"> </w:t>
      </w:r>
      <w:r>
        <w:t xml:space="preserve">Mayne, a Royal Ulster Rifles officer who had been an Irish rugby international before the war and whom Stirling had recruited from a military prison cell where Mayne was awaiting a court-martial verdict for striking his commanding officer; William</w:t>
      </w:r>
      <w:r>
        <w:t xml:space="preserve"> </w:t>
      </w:r>
      <w:r>
        <w:t xml:space="preserve">“Bill”</w:t>
      </w:r>
      <w:r>
        <w:t xml:space="preserve"> </w:t>
      </w:r>
      <w:r>
        <w:t xml:space="preserve">Fraser, a Gordon Highlanders officer of more conventional background but exceptional personal courage; and a small further cadre. The non-commissioned ranks — initially around sixty men — were recruited from the dispersed Layforce veterans whom the dissolution of the Commando brigade had left without operational employment. Training at Kabrit through September and October 1941 was conducted on the same principle as recruitment: deliberately unorthodox, oriented toward independent small-team operation under conditions of physical extremity, with parachute training conducted from improvised platforms — the campers built a wooden tower of approximately eighteen feet, from which trainees jumped onto the desert sand to simulate landing impact — before any actual parachute training equipment had been delivered to the camp. Two trainees were killed in the improvised parachute exercises. Stirling, on his own subsequent account, regarded the deaths as the operational cost of the training method and did not modify the method to reduce the cost.</w:t>
      </w:r>
      <w:r>
        <w:rPr>
          <w:rStyle w:val="FootnoteReference"/>
        </w:rPr>
        <w:endnoteReference w:id="358"/>
      </w:r>
    </w:p>
    <w:p>
      <w:pPr>
        <w:pStyle w:val="BodyText"/>
      </w:pPr>
      <w:r>
        <w:t xml:space="preserve">L Detachment’s first operational deployment, in the autumn of 1941, was timed to coincide with the opening of Operation Crusader — the British offensive of November 1941 against Rommel’s positions in eastern Cyrenaica that General Sir Alan Cunningham, who had commanded the British forces in the East African campaign, had been given to plan and command. The SAS task was straightforward in concept and, as the operation unfolded, catastrophic in execution. On the night of the sixteenth to seventeenth of November 1941 — twelve hours before Cunningham’s armored columns were to cross the wire of the Egypt-Libya frontier — five Bristol Bombay transport aircraft were to insert fifty-five SAS operators by parachute behind German lines at a location approximately eighty miles east of Tobruk. The operators were to attack, on foot from their landing zones, the German Luftwaffe airfields at Gazala and Timimi, where the principal Messerschmitt Bf 109 fighters of the German close air support force were dispersed. The destruction of the aircraft on the ground would, in the operational concept, remove the principal aerial obstacle to Cunningham’s armored advance during the first forty-eight hours of Crusader. Stirling himself, in characteristic disregard of the operational principle that commanders should not personally insert with their first operations, jumped with the operation as commander of one of the five sticks. The weather on the night of the drop was the worst the western desert had experienced in living memory. A storm with surface winds of approximately forty-five knots — winds that exceeded by a substantial margin the design tolerance of the parachutes the operation depended on — broke over the drop zones approximately twenty minutes before the lead aircraft made its first pass. Operators were scattered, after deployment, across an area of perhaps two hundred square miles. Many landed in the storm at velocities that the British parachute equipment of 1941 had not been engineered to permit operators to survive. Of the fifty-five men dropped, approximately twenty-two returned to the British lines over the days following the operation. The remainder — thirty-three operators, including the operators of three of the five sticks — were killed in the drop, killed on the desert in the days following the drop, or captured by the German and Italian forces that had been alerted to the operation by the storm-scattered survivors of the failed insertion. Stirling himself returned. Lewes returned. Mayne returned. The unit’s first operation, by every operational measure, had eliminated more than half its operational strength in a single night and had not destroyed a single German aircraft.</w:t>
      </w:r>
      <w:r>
        <w:rPr>
          <w:rStyle w:val="FootnoteReference"/>
        </w:rPr>
        <w:endnoteReference w:id="359"/>
      </w:r>
    </w:p>
    <w:p>
      <w:pPr>
        <w:pStyle w:val="BodyText"/>
      </w:pPr>
      <w:r>
        <w:t xml:space="preserve">In the days following the failed insertion of Operation Crusader, Stirling — whom the survivors had collected at a rendezvous point inside the British lines and who had immediately driven, on his own initiative, to Bagnold’s LRDG forward base at Siwa Oasis — proposed to the LRDG commander, Major Guy Prendergast, an institutional arrangement that would, in the next eighteen months, reconfigure the operational character of the SAS more fundamentally than any other single decision of the unit’s history. The proposal was that the LRDG should, beginning immediately, provide ground transport for the SAS’s future operations. The LRDG’s modified Chevrolet 30-cwt trucks — vehicles Bagnold had personally engineered for sand-dune operation across two decades of inter-war private exploration — could carry SAS operators across the deep desert, deposit them within walking distance of their targets, wait for them at agreed extraction points, and return them across the open desert to the British lines. Parachute insertion, on the operational evidence the failed Crusader drop had produced, was unreliable in the desert weather conditions and operationally expensive in trained personnel. Ground insertion through the deep desert, using the LRDG’s existing operational architecture, would eliminate both problems at once. Prendergast agreed. From December 1941 through the spring of 1942, the SAS operated as, in effect, the offensive raiding component of a combined SAS-LRDG operational system in which the LRDG supplied the navigation, transport, and extraction infrastructure and the SAS supplied the assault element at the target. The arrangement was the operational pivot on which the British SAS’s eventual reputation rested.</w:t>
      </w:r>
      <w:r>
        <w:rPr>
          <w:rStyle w:val="FootnoteReference"/>
        </w:rPr>
        <w:endnoteReference w:id="360"/>
      </w:r>
    </w:p>
    <w:p>
      <w:pPr>
        <w:pStyle w:val="BodyText"/>
      </w:pPr>
      <w:r>
        <w:t xml:space="preserve">The technical complement to the SAS-LRDG operational arrangement was the Lewes bomb. Jock Lewes — who had survived the Crusader disaster and who had assumed, in its aftermath, the institutional role of L Detachment’s principal training and demolitions officer — designed in late November and December 1941 a custom incendiary device specifically engineered for the SAS’s airfield raiding mission. The device combined a small charge of plastic explosive, a quantity of thermite, and a measured pour of motor oil, in a configuration that could be sealed in a small fabric pouch and carried in numbers across the desert in operator backpacks. A single Lewes bomb, placed in the engine compartment of a parked aircraft and detonated by a time pencil, would destroy the aircraft’s engine and ignite the fuel system in a fire that the aircraft’s onboard fire-suppression systems could not extinguish. The Lewes bomb was, on the operational record of the SAS’s airfield raids of 1942, the principal instrument by which the unit produced its operational effects. Lewes himself was killed in late December 1941, in an aerial attack on the LRDG convoy returning from one of the early SAS raids. He had been in operational command of the SAS at the moment of his death. Stirling, who had been operating with a separate party at the time, learned of Lewes’s death on his return to the base camp. The bomb that bore Lewes’s name survived its inventor by, in some operational reckonings, a margin of decades.</w:t>
      </w:r>
      <w:r>
        <w:rPr>
          <w:rStyle w:val="FootnoteReference"/>
        </w:rPr>
        <w:endnoteReference w:id="361"/>
      </w:r>
    </w:p>
    <w:p>
      <w:pPr>
        <w:pStyle w:val="BodyText"/>
      </w:pPr>
      <w:r>
        <w:t xml:space="preserve">Between December 1941 and June 1942, the SAS-LRDG system produced an operational record that would, in the institutional history of the unit, become canonical. SAS raids destroyed approximately ninety German and Italian aircraft on the ground at the Luftwaffe airfields at Tamet (December 1941), Sirte (December 1941, with Mayne in personal command), Wadi Tamet (December 1941, second raid), Agedabia (December 1941), Marble Arch (December 1941, in which Lewes was killed), Bouerat (January 1942), and a succession of secondary targets through the spring. The operational concept was repetitive and successful. The SAS would be inserted by LRDG ground transport at a deep desert lying-up point. The raiders would walk in, on foot, to the target airfield’s perimeter over a period of one to three nights. They would penetrate the perimeter on the night of the attack, place Lewes bombs on as many parked aircraft as could be reached in the available window, withdraw to the lying-up point, and be extracted by the LRDG within twenty-four to forty-eight hours of the attack. German and Italian airfield security, in the desert conditions of the western theater, was not engineered against the operational threat the SAS posed. The raids depended on the assumption that the Axis security perimeters would not, in the deep-desert installations where most of the principal aircraft were dispersed, anticipate a ground-based assault delivered through the empty quarter rather than from the British lines to the east.</w:t>
      </w:r>
      <w:r>
        <w:rPr>
          <w:rStyle w:val="FootnoteReference"/>
        </w:rPr>
        <w:endnoteReference w:id="362"/>
      </w:r>
    </w:p>
    <w:p>
      <w:pPr>
        <w:pStyle w:val="BodyText"/>
      </w:pPr>
      <w:r>
        <w:t xml:space="preserve">In the summer of 1942, the SAS acquired the operational instrument that would, for the closing year of its desert career, allow the unit to operate independently of the LRDG. The instrument was the American-built Willys jeep — a four-wheel-drive utility vehicle that the United States Army had begun supplying to British forces under the Lend-Lease program in the spring of 1942. Stirling and Mayne, recognizing immediately the operational potential of a small, fast, four-wheel-drive vehicle that could traverse the desert at speeds far in excess of the LRDG’s Chevrolet trucks, ordered the conversion of a first batch of fifteen jeeps for armed reconnaissance and assault. The conversion was extensive. Each jeep was fitted with twin Vickers K aerial machine guns — drum-fed 0.303-inch weapons originally designed for installation on RAF biplane gunners’ rear cockpits, deemed obsolete by the Air Ministry and released to Stirling on his personal request to Tedder. The Vickers K’s rate of fire — approximately 950 rounds per minute, on each gun — produced, with the twin installation, a combined volume of fire that approximated the firepower of a small infantry company concentrated on a single rapidly moving platform. Each jeep mounted two such installations — one forward by the front passenger, one aft by the rear seat. The configuration converted each jeep, in effect, into a heavily armed mobile assault platform whose firepower exceeded by a substantial margin the firepower of the Italian and German security installations the SAS was attacking. The new SAS, fully motorized and heavily armed, could operate independently of LRDG support and could engage Axis security installations directly rather than evading them.</w:t>
      </w:r>
      <w:r>
        <w:rPr>
          <w:rStyle w:val="FootnoteReference"/>
        </w:rPr>
        <w:endnoteReference w:id="363"/>
      </w:r>
    </w:p>
    <w:p>
      <w:pPr>
        <w:pStyle w:val="BodyText"/>
      </w:pPr>
      <w:r>
        <w:t xml:space="preserve">The operational climax of the SAS’s pre-Stirling-capture period was the airfield raid on Sidi Haneish, conducted on the night of the twenty-sixth to twenty-seventh of July 1942. Sidi Haneish was a forward Luftwaffe airfield located approximately forty miles inland from the Mediterranean coast, on the rail line between Mersa Matruh and El Daba, in the area in which the German and Italian air forces had concentrated the Junkers Ju 52 transport aircraft that supplied the front-line Axis units during the operational pause that followed the First Battle of El Alamein on the first of July. Stirling led the raid personally in command of a column of eighteen jeeps. The column approached the airfield overnight from the south through the open desert. On the airfield perimeter, on Stirling’s hand signal, the eighteen jeeps formed up into two parallel lines — nine vehicles in each line, the lines separated by approximately one hundred feet, the formation oriented along the airfield’s principal aircraft dispersal area. Stirling’s signal opened fire. The thirty-six Vickers K guns of the column — eighteen jeeps, two guns per jeep, fore and aft — produced a combined volume of fire of approximately 34,000 rounds per minute. The column drove the length of the airfield twice, with the formation reversing its orientation on the second pass to engage aircraft on the opposite side of the dispersal area. The action took approximately fifteen minutes. Forty German aircraft — predominantly Junkers Ju 52 transports and Messerschmitt Bf 109 fighters — were destroyed or damaged beyond repair. SAS losses were two killed and three wounded. The Sidi Haneish raid was, by any measure that the operational analysis of the desert war can produce, one of the most cost-effective small-unit operations of the campaign. It was also, by the institutional measure that this book is constructing, the operational moment at which the British SOF tradition that Clarke had theorized in June 1940 had become the operational reality that the post-war national SOF traditions would draw on as the founding template.</w:t>
      </w:r>
      <w:r>
        <w:rPr>
          <w:rStyle w:val="FootnoteReference"/>
        </w:rPr>
        <w:endnoteReference w:id="364"/>
      </w:r>
    </w:p>
    <w:p>
      <w:pPr>
        <w:pStyle w:val="BodyText"/>
      </w:pPr>
      <w:r>
        <w:t xml:space="preserve">Stirling was captured on the night of the twenty-fourth to twenty-fifth of January 1943. He had been operating with a small SAS party in the area between Gabes and Tripoli — in the closing weeks of the Tunisian campaign, with the Eighth Army advancing from the east and the First Army from the west — when his party was tracked by a German specialist unit that had been raised in the autumn of 1942 specifically for the purpose of countering British long-range raiding. Stirling and his driver were apprehended at first light in a wadi south of the coastal road. Stirling escaped from his initial place of detention within hours; he was recaptured within two days; he attempted a second escape within a week; he was recaptured within three days. After the fourth recapture, the German command transferred Stirling to Colditz Castle — the Wehrmacht’s high-security prisoner-of-war facility for repeated escapers — where he spent the remainder of the war. Mayne assumed command of the SAS on Stirling’s capture. By the spring of 1943, under Mayne’s command, the SAS had been expanded from L Detachment’s original sixty men into a two-regiment formation: 1 SAS Regiment under Mayne’s command, 2 SAS Regiment under the command of Stirling’s brother Bill — the same Bill Stirling whom the previous chapter has identified, briefly, as the SOE officer who had been one of David’s closest pre-war operational interlocutors. The unit would operate, in its two-regiment configuration, through the closing campaigns of the Tunisian, Italian, French, and German fronts. It would be dissolved, in October 1945, in the institutional reflex that the next section of this chapter will reconstruct as the recurring fate of British SOF formations at the conclusion of major wars.</w:t>
      </w:r>
      <w:r>
        <w:rPr>
          <w:rStyle w:val="FootnoteReference"/>
        </w:rPr>
        <w:endnoteReference w:id="365"/>
      </w:r>
    </w:p>
    <w:p>
      <w:pPr>
        <w:pStyle w:val="BodyText"/>
      </w:pPr>
      <w:r>
        <w:t xml:space="preserve">The Yishuv consequences of the SAS’s emergence in 1941–1943 were, in operational terms during the war itself, modest. Through the SOE Cairo station, Captain Herbert Cecil Buck — a German-speaking British officer of the Punjabi Regiment who had escaped from German captivity in 1941 by walking out of a prisoner-of-war camp in his captured German uniform and walking, in German, through the German rear areas to British-controlled territory — assembled in early 1942 the Special Interrogation Group, a small unit of German-speaking Jewish volunteers drawn from the German Platoon of the Palmach and from the German-Jewish refugees of the Auxiliary Military Pioneer Corps. The SIG operated in collaboration with the SAS on several operations of 1942, including the joint raid on the Luftwaffe airfields at Martuba and Derna in June 1942 in which the SIG operator who had been the operation’s principal cover element — later identified by the German cover name Brueckner — betrayed the operation to the German garrison at the cost of multiple SAS and SIG casualties. The Martuba operation is reconstructed in §3.6 of this chapter. What concerns the present section is the institutional transmission. Through the operational collaboration with the SIG, and through the parallel SOE Syrian Scheme operations that drew Palmach operators directly into British irregular operations in 1941 and 1942, the Palmach — the Yishuv’s strike force that Sadeh had constituted in May 1941 and that Allon would inherit in 1945 — acquired direct operational knowledge of the SAS doctrinal package. The long-range desert insertion. The airfield raid template. The Lewes bomb. The jeep-mounted heavy-weapons platform. The cellular small-team organization. The radical decentralization of operational decision authority to the team leader on the ground. The institutional pattern by which a small permanent special operations unit could be administratively absorbed within a deception cover that supplied it with the prefabricated institutional reality the conventional bureaucracy had not authorized.</w:t>
      </w:r>
      <w:r>
        <w:rPr>
          <w:rStyle w:val="FootnoteReference"/>
        </w:rPr>
        <w:endnoteReference w:id="366"/>
      </w:r>
    </w:p>
    <w:p>
      <w:pPr>
        <w:pStyle w:val="BodyText"/>
      </w:pPr>
      <w:r>
        <w:t xml:space="preserve">The institutional history of the Palmach’s drawing on the SAS doctrinal package was, in the post-war decades, partly concealed and partly forgotten. It was concealed, in the first instance, by the political imperatives of the late 1940s — when the Palmach’s institutional self-presentation, in the months leading up to the British departure from Palestine and in the founding war of the Israeli state in 1948, did not benefit from public acknowledgment of the unit’s wartime collaboration with the British Mandate authority’s clandestine arms. It was forgotten, in the second instance, by the institutional reflex of the post-1948 IDF — which dissolved the Palmach in November 1948 and which absorbed the Palmach’s surviving veterans into the new army’s conventional formations in a process whose institutional logic actively suppressed the unit’s distinctive operational doctrine. The doctrinal package the Palmach had absorbed from the SAS, in 1941 and 1942, did not, in the institutional sense, pass directly into the new Israeli military. It passed into private memory — into the operational experience of the few Palmach veterans who would, in the middle and late 1950s, supply the personnel and the doctrinal substance for the next Israeli round of special operations innovation. The transmission belt, in the institutional history of the post-1948 Israeli SOF tradition, was a generation of Palmach veterans who carried the SAS template in their personal operational memory through the dispersal years and who, when the institutional opportunity emerged in 1957, reassembled it. The fuller story of that reassembly belongs to Chapter 5. The end of the British SOF tradition’s wartime arc, and the post-war institutional dissolutions through which the British template passed into the keeping of the few officers and operators who would carry it into the next round of wars, belongs to §3.7 and §3.8 of the present chapter. The §3.6 that immediately follows turns first to the Yishuv side of the wartime collaboration — to the Auxiliary Military Pioneer Corps, the Palestine Regiment, the SOE Syrian Scheme, the German Platoon and the Mistarvim, the parachutist mission of 1944, and Buck’s Special Interrogation Group — and to the specific operational and personnel channels through which the British SOF doctrine reached the Palmach.</w:t>
      </w:r>
      <w:r>
        <w:rPr>
          <w:rStyle w:val="FootnoteReference"/>
        </w:rPr>
        <w:endnoteReference w:id="367"/>
      </w:r>
    </w:p>
    <w:bookmarkEnd w:id="368"/>
    <w:bookmarkStart w:id="375" w:name="X07f4691528da1dc8de7f71608a4a21dd8350626"/>
    <w:p>
      <w:pPr>
        <w:pStyle w:val="Heading2"/>
      </w:pPr>
      <w:r>
        <w:t xml:space="preserve">3.6 The Yishuv as Junior Partner, June 1941 – June 1942</w:t>
      </w:r>
    </w:p>
    <w:p>
      <w:pPr>
        <w:pStyle w:val="FirstParagraph"/>
      </w:pPr>
      <w:r>
        <w:t xml:space="preserve">On the morning of the eighth of June 1941, a twenty-six-year-old Haganah officer named Moshe Dayan led a small reconnaissance party from a forming-up position in the Galilee panhandle, across the international frontier into Vichy-controlled Lebanon, and toward a French police post at a site that British military maps recorded as Khirbet Iskandaroun, a few kilometers north of the Litani River. The party numbered, by the standard reconstructions, thirty-one men — twenty-one Australians of the 7th Division’s 2/16th Battalion, eight Palmach operators drawn from the Yishuv volunteers who had been trained over the preceding three months by the Special Operations Executive’s Syrian Scheme team at Mishmar Ha-Yam on the Carmel coast, and two officers of the Special Operations Executive’s Cairo station who were operating in the field as liaison and operational supervision. Dayan was the senior officer of the Palmach element. The party’s mission was a forward seizure of the police post and the road bridges to the north of it, ahead of the Australian 7th Division’s main advance across the same terrain, which would begin at dawn on the same day as the opening phase of Operation Exporter — the Allied invasion of Vichy Syria and Lebanon that the British, Australian, Indian, and Free French commands had been planning, in coordination with the SOE Cairo station and the Haganah liaison apparatus, since the early weeks of 1941. The bridge was seized within the first hour. The police post was taken with light French resistance. Approximately ten in the morning, while Dayan was on the roof of the captured police post observing the next French defensive line through a pair of British military binoculars, a Vichy French rifle round struck the binoculars at a near-perpendicular angle. The lenses shattered. Glass and metal fragments drove inward into Dayan’s left eye socket. The eye was destroyed. Dayan was evacuated to a field hospital on the British side of the frontier within four hours and to the hospital at Haifa within twenty-four. He would, for the remainder of his life, wear the black eye patch that would, in the decades after the founding of the Israeli state, become one of the most recognized visual signatures of any military and political figure in the modern history of the country.[48]</w:t>
      </w:r>
    </w:p>
    <w:p>
      <w:pPr>
        <w:pStyle w:val="BodyText"/>
      </w:pPr>
      <w:r>
        <w:t xml:space="preserve">The Iskandaroun action of the eighth of June 1941 was, in the operational record of the British–Yishuv collaboration of the war’s middle years, one of the early and most consequential field demonstrations that the Haganah’s operators could be inserted into the SOE Cairo station’s clandestine apparatus as functional equals rather than as auxiliary labor. The institutional architecture that had made the action possible had been assembled in stages across the preceding eighteen months. In the autumn of 1940, the SOE’s Cairo station, operating under cover of the Inter-Services Liaison Department designation, had opened a quiet channel of operational coordination with the Haganah’s intelligence apparatus in Jerusalem, mediated by David Hacohen — the Haganah’s senior contact within the Solel Boneh construction company, whose Mandate-licensed engineering contracts had supplied a cover under which Haganah personnel and matériel could be moved across the eastern Mediterranean — and Reuven Zaslani, the Haganah Intelligence Service officer who would, after the founding of the Israeli state seven years later, change his surname to Shiloah and become the institutional architect of the Mossad. In the early months of 1941, with the Vichy French position in Syria and Lebanon becoming a strategic problem for the British Middle East Command’s planning, the SOE Cairo station had been authorized to expand the Mishmar Ha-Yam training facility into a formal SOE field station and to begin training Yishuv operators for clandestine insertion into Vichy territory. Maurice Oldfield — the same Oldfield who would, in the post-war decades, become the chief of the Secret Intelligence Service — was the station’s principal officer on the SOE side. Tony Simonds was the principal British training officer. The Yishuv side of the arrangement, conducted on Sadeh’s authority after his appointment as Palmach commander in May 1941 and with the explicit approval of the Haganah’s command apparatus in Jerusalem, was managed in the field by Yigal Allon and by Yitzhak Sadeh’s principal training officer for irregular operations, Yitzhak Hochman.</w:t>
      </w:r>
      <w:r>
        <w:rPr>
          <w:rStyle w:val="FootnoteReference"/>
        </w:rPr>
        <w:endnoteReference w:id="369"/>
      </w:r>
    </w:p>
    <w:p>
      <w:pPr>
        <w:pStyle w:val="BodyText"/>
      </w:pPr>
      <w:r>
        <w:t xml:space="preserve">The Yishuv operators trained at Mishmar Ha-Yam in the spring of 1941 — Dayan and his Iskandaroun party were the first cohort to be inserted operationally — were organized within the SOE’s clandestine apparatus as the German Platoon (Plugat HaGermanim) and the Mistarvim (HaMistarvim; literally</w:t>
      </w:r>
      <w:r>
        <w:t xml:space="preserve"> </w:t>
      </w:r>
      <w:r>
        <w:t xml:space="preserve">“those who become like Arabs”</w:t>
      </w:r>
      <w:r>
        <w:t xml:space="preserve">). The two platoons differed in their operational mission. The German Platoon was the platoon of German-speaking operators, drawn principally from the German-Jewish immigrants of the late 1930s who had reached Palestine on illegal-immigration ships from Trieste and Marseille between 1937 and 1939, and was trained for clandestine insertion into German and Italian rear areas under German uniform and German linguistic cover. The Mistarvim was the platoon of Arabic-speaking operators, drawn principally from the Mizrahi and Sephardi Jewish communities of Palestine — Yemenite, Iraqi, Syrian, and Maghrebi Jews who had grown up in Arabic-language households and who could pass, in the appropriate dress and with the appropriate linguistic cover, as Palestinian Arabs or as Lebanese, Syrian, or Iraqi Arabs — and was trained for clandestine insertion into Arab-majority areas of the Levant in indigenous cover. Both platoons drew, doctrinally, on the operational template that the Brandenburger establishment had pioneered under Theodor von Hippel four years earlier in Germany. Both platoons drew, institutionally, on the British SOE infrastructure — the training facility, the SOE-supplied uniforms and matériel, the SOE-coordinated insertion and extraction. Both platoons would, by the spring of 1942, be operating in the field in coordination with the corresponding British units. The German Platoon supplied the principal operator pool for Captain Herbert Cecil Buck’s Special Interrogation Group, which the SOE Cairo station authorized in January 1942. The Mistarvim supplied the principal operator pool for the SOE Syrian Scheme’s continuing clandestine operations in Vichy Syria, in Lebanon after the September 1941 Allied occupation, and in the Iraqi and Persian operations that the SOE conducted in support of the British suppression of the pro-Axis Rashid Ali coup in Baghdad in May 1941 and the subsequent British–Soviet occupation of Iran in August.</w:t>
      </w:r>
      <w:r>
        <w:rPr>
          <w:rStyle w:val="FootnoteReference"/>
        </w:rPr>
        <w:endnoteReference w:id="370"/>
      </w:r>
    </w:p>
    <w:p>
      <w:pPr>
        <w:pStyle w:val="BodyText"/>
      </w:pPr>
      <w:r>
        <w:t xml:space="preserve">The most operationally consequential collaboration between the Yishuv’s clandestine units and the British SOF establishment of 1942 was the Special Interrogation Group. Buck had assembled the SIG at Mersa Matruh in February 1942, on the authority of the SOE Cairo station and with the operational support of the SAS that David Stirling had, by that date, established at Kabrit. The unit’s initial strength was approximately forty operators. Roughly thirty were German-Jewish refugees drawn from the Auxiliary Military Pioneer Corps and from the German Platoon’s Mishmar Ha-Yam cohort. The remainder were British officers and specialist personnel who supplied the operational planning and the field coordination with the SAS and the LRDG. Training at Mersa Matruh through February and March 1942 was conducted to a level of operational realism that exceeded, in its insistence on linguistic and cultural cover, anything the British SOE establishment had previously attempted. Operators were required to speak German exclusively for periods of weeks at a time. They were required to maintain German military identities — name, rank, unit, hometown, regimental detail — under interrogation pressure that simulated, as closely as British training methods of the period could simulate, the conditions of German rear-area arrest. They wore German uniforms — the Afrika Korps tropical pattern, sourced from the captured stocks that the British had seized in O’Connor’s December 1940 offensive and that the SOE Cairo station had reserved for clandestine use. They carried German small arms, German rations, German personal effects. They were inserted, in operational deployments, in German military vehicles — captured Volkswagen Kübelwagen utility cars and Mercedes-Benz staff cars, repainted in Afrika Korps markings — which the SIG operators had been trained to drive and to service in the German manner. The unit’s first operational deployments, in March and April 1942, were small-scale reconnaissance and intelligence-collection operations against German rear-area positions in eastern Cyrenaica. The operations were successful. The operational technique appeared to be viable.</w:t>
      </w:r>
      <w:r>
        <w:rPr>
          <w:rStyle w:val="FootnoteReference"/>
        </w:rPr>
        <w:endnoteReference w:id="371"/>
      </w:r>
    </w:p>
    <w:p>
      <w:pPr>
        <w:pStyle w:val="BodyText"/>
      </w:pPr>
      <w:r>
        <w:t xml:space="preserve">The Martuba and Derna airfield raid of the night of the thirteenth to fourteenth of June 1942 was the SIG’s first major operational deployment in collaboration with the SAS, and was, in the operational record of the British–Yishuv SOF collaboration of the war’s middle years, the unit’s institutional catastrophe. The operation had been planned by Stirling and Buck in coordination, with SOE Cairo station authorization, as a coordinated assault on the four principal Luftwaffe airfields in the Martuba and Derna area — installations from which the German close air support assets for Rommel’s June 1942 advance on Tobruk were being staged. The operational concept depended on the SIG’s identity-deception cover. A SIG party — German-uniformed, German-speaking, mounted in repainted German vehicles — would, at the planned hour of the operation, drive openly through the perimeter security of the airfield’s outer cordon, present authentic-looking German movement orders to the perimeter guards, and reach the airfield’s principal aircraft dispersal areas before the German garrison had time to identify them as hostile. Once inside the perimeter, the SIG operators would silence the immediate German security with suppressed weapons. A larger SAS raiding party, following the SIG penetration on foot from a lying-up point outside the perimeter, would then enter the airfield’s interior and place Lewes bombs on the parked aircraft in the manner established in the earlier SAS airfield raids. The planning was sound. The operational rehearsals were thorough. The SIG cover party that drove to the Martuba perimeter on the night of the thirteenth was led by a SIG operator whose German cover name was Brueckner and whose actual identity — the subject of considerable post-war reconstruction — was that of a German-Jewish refugee who had reached Palestine in 1939, had volunteered for the AMPC in 1940, had been recruited into the German Platoon’s Mishmar Ha-Yam cohort in 1941, and had been transferred to Buck’s SIG in February 1942.</w:t>
      </w:r>
      <w:r>
        <w:rPr>
          <w:rStyle w:val="FootnoteReference"/>
        </w:rPr>
        <w:endnoteReference w:id="372"/>
      </w:r>
    </w:p>
    <w:p>
      <w:pPr>
        <w:pStyle w:val="BodyText"/>
      </w:pPr>
      <w:r>
        <w:t xml:space="preserve">What occurred at the Martuba perimeter shortly before midnight on the thirteenth of June 1942 has been reconstructed, in the post-war literature, from the testimony of the few SIG and SAS operators who survived the operation and from the German operational records of the Luftwaffe security units that detected and responded to the British penetration. The reconstructions diverge on the question of agency. The standard British version, drawing on the post-war debriefing of the surviving SAS officer Lieutenant David Russell, holds that the SIG operator Brueckner, immediately on arriving at the Martuba perimeter, broke from the cover party, walked openly toward the German guard post, and informed the German sentry — in fluent German, without coercion — of the operation’s composition, the planned penetration point, and the location of the SAS lying-up area. The German garrison, alerted to the raid before the SAS party had reached the perimeter, mounted an ambush at the lying-up area as the SAS party was forming up for the perimeter assault. The ambush killed approximately fourteen SAS operators outright. Six SIG operators who had been with the cover party at the perimeter were captured and were, within a small number of days, executed under Hitler’s Kommandobefehl — the Commando Order of the eighteenth of October 1942 that would, in its formal promulgation four months after the Martuba operation, codify the German military’s practice of executing all Allied special operations personnel on capture without regard for the conventional protections of the laws of armed conflict, but that had already been informally in effect against SIG operators since the Brandenburger establishment’s identification of the SIG as an operational mirror-image of their own identity-deception units. Two SAS officers — Captain Augustin Jordan and Lieutenant Russell — escaped the ambush. They reached the British lines, on foot, across one hundred and forty miles of German-controlled desert, eight days after the operation. The SIG cover party did not survive. Buck himself, who had not been with the field party on the night of the operation, withdrew the remaining SIG personnel to the SOE Cairo station compound within seventy-two hours of the operational confirmation of the failure. The SIG was institutionally suspended within a week. It was formally disestablished by the SOE Cairo station in October 1942, four months after the Martuba operation, and its surviving operators were dispersed back to the AMPC, the Palestine Regiment, the Palmach, or — in a small number of cases — to other SOE clandestine operations in the Mediterranean theater.[53]</w:t>
      </w:r>
    </w:p>
    <w:p>
      <w:pPr>
        <w:pStyle w:val="BodyText"/>
      </w:pPr>
      <w:r>
        <w:t xml:space="preserve">The Martuba disaster ended the SIG. It did not end the operational collaboration between the British SOF establishment and the Yishuv’s clandestine units. Through the second half of 1942 and into 1943, the SOE Syrian Scheme’s continuing operations in the Levant — directed against the residual Vichy French intelligence apparatus in Lebanon and Syria after the September 1941 Allied occupation, against the Italian and German covert agent networks that the SIME had identified as operating in Syria and Iraq, and against the Axis-aligned Iraqi political elements that had survived the British suppression of the Rashid Ali coup of May 1941 — continued to draw on the Mistarvim operator pool. The German Platoon’s surviving operators were absorbed, in the institutional reorganization of the Palmach that Sadeh authorized in the autumn of 1942, into the Palmach’s emerging Seventh Company — the company-sized formation that would, by 1944, consolidate the Palmach’s specialized intelligence, reconnaissance, and clandestine-operations cadres into a single institutional vehicle and would, in the operational and personnel history that Chapter 4 will reconstruct, supply the principal Yishuv-period precedent for the IDF’s post-1948 special-reconnaissance establishment. The institutional architecture of the British–Yishuv SOF collaboration, in other words, survived the Martuba disaster. The specific operational vehicle — Buck’s SIG — did not. The operational pattern the SIG had pioneered — German-speaking Jewish operators in German uniform conducting identity-deception operations against German rear-area positions — would not be reattempted, at unit scale, in the remaining years of the war.</w:t>
      </w:r>
      <w:r>
        <w:rPr>
          <w:rStyle w:val="FootnoteReference"/>
        </w:rPr>
        <w:endnoteReference w:id="373"/>
      </w:r>
    </w:p>
    <w:p>
      <w:pPr>
        <w:pStyle w:val="BodyText"/>
      </w:pPr>
      <w:r>
        <w:t xml:space="preserve">The wider institutional consequence of the SIG’s brief operational career, for the Yishuv side of the wartime collaboration, was the institutional confirmation that the British SOE establishment was willing to absorb the Yishuv’s existing clandestine apparatus on terms of effective operational equality. The Mishmar Ha-Yam training facility was, by the autumn of 1942, the central institutional node through which the Haganah’s intelligence and clandestine-operations cadres were being trained to the operational standard the British SOF establishment had developed across 1940 and 1941. The German Platoon and the Mistarvim were, by the same date, institutionally absorbed within the SOE’s regional operations apparatus on terms that gave the Haganah operational and personnel control over the deployment of its own people. The institutional precedent the collaboration established — that the Yishuv’s clandestine apparatus could be operated within a larger Allied SOF establishment as a junior but functionally equal partner, with operational control retained at the Yishuv level — would survive the war, would survive the post-war dissolution of the British SOF establishments that this chapter is about to take up, and would supply the institutional template under which, in the founding war of the Israeli state of 1948, the same Mistarvim platoons and the same German Platoon veterans would be deployed against the Arab and the British forces in operations that the previous generation’s British trainers had not anticipated.</w:t>
      </w:r>
      <w:r>
        <w:rPr>
          <w:rStyle w:val="FootnoteReference"/>
        </w:rPr>
        <w:endnoteReference w:id="374"/>
      </w:r>
    </w:p>
    <w:bookmarkEnd w:id="375"/>
    <w:bookmarkStart w:id="383" w:name="X265a7aff01c189a54fcd33ab1cdf317136e8a24"/>
    <w:p>
      <w:pPr>
        <w:pStyle w:val="Heading2"/>
      </w:pPr>
      <w:r>
        <w:t xml:space="preserve">3.7 The Closing Wartime Arc, October 1942 – August 1945</w:t>
      </w:r>
    </w:p>
    <w:p>
      <w:pPr>
        <w:pStyle w:val="FirstParagraph"/>
      </w:pPr>
      <w:r>
        <w:t xml:space="preserve">The institutional turning point of the entire British wartime SOF establishment, as of the Yishuv’s wartime relationship with the British apparatus, was the Second Battle of El Alamein. The battle opened on the night of the twenty-third of October 1942, in the operational sector approximately sixty miles west of Alexandria where Field Marshal Bernard Montgomery — appointed to the Eighth Army command in August 1942 in the institutional shake-up that had also brought General Sir Harold Alexander to the Cairo theater command — had concentrated, across the preceding nine weeks, an Allied force of approximately 195,000 men, 1,029 tanks, 908 artillery pieces, and 530 operational aircraft. The German–Italian Panzer Army Africa under Rommel, depleted by the Allied air interdiction of Axis logistics across the Mediterranean through the summer and by Rommel’s own decision to commit his last strategic reserves in the failed Battle of Alam Halfa in early September, fielded approximately 116,000 men, 547 tanks, 552 artillery pieces, and 350 operational aircraft against Montgomery’s deliberately constructed defensive operation. The battle lasted thirteen days. Montgomery’s combination of conventional armored breakthrough, infantry consolidation, and persistent air pressure broke the Panzer Army Africa’s operational coherence on the third of November and produced, on the fourth, Rommel’s first major operational retreat of the war. By the eleventh of November 1942, the Eighth Army had pursued the Axis remnants three hundred miles west to Mersa Matruh. By the twenty-third of November, the British had reentered Tobruk, retaken in five weeks the ground it had taken Rommel eighteen months to conquer. By the early weeks of January 1943, the Eighth Army was approaching the Tunisian frontier, in operational coordination with the United States First Army’s Torch landings in Algeria and Morocco of November 1942. The North African campaign would conclude with the surrender of Army Group Africa at Tunis on the thirteenth of May 1943. The strategic position of the British Middle East Command, and of the SOF establishment the command had built around itself, was transformed.</w:t>
      </w:r>
      <w:r>
        <w:rPr>
          <w:rStyle w:val="FootnoteReference"/>
        </w:rPr>
        <w:endnoteReference w:id="376"/>
      </w:r>
    </w:p>
    <w:p>
      <w:pPr>
        <w:pStyle w:val="BodyText"/>
      </w:pPr>
      <w:r>
        <w:t xml:space="preserve">The transformation, for the SOF establishment, was double-edged. The institutional space that the conventional staff had conceded to the unconventional units during the operational crisis of 1940 and 1941 was, by the spring of 1943, beginning to contract. The SAS, expanded under Mayne’s command into two regiments and operating from the spring of 1943 in the Italian theater rather than the Western Desert, was now operating in a strategic environment in which the operational rationale for small-unit airfield raiding was, for the first time since the unit’s establishment, less compelling than the conventional alternative of Allied air superiority. The LRDG, whose deep-desert operational specialism had been the indispensable institutional asset of the British operations in 1941 and 1942, was operationally unemployed in the Mediterranean theater after the Tunisian campaign’s conclusion. The SBS, which had operated successfully alongside the Greek and Italian resistance through 1943 and 1944, was institutionally over-extended by the end of the war. The Commando establishment, which had been used at scale in the Normandy landings of June 1944 and in the subsequent campaign in northern France and the Low Countries, had completed by the spring of 1945 the operational function the conventional army staff regarded as the unit type’s principal institutional justification. By the early months of 1945, the conventional army establishment was beginning, in the institutional language of the period, to</w:t>
      </w:r>
      <w:r>
        <w:t xml:space="preserve"> </w:t>
      </w:r>
      <w:r>
        <w:t xml:space="preserve">“regularize”</w:t>
      </w:r>
      <w:r>
        <w:t xml:space="preserve"> </w:t>
      </w:r>
      <w:r>
        <w:t xml:space="preserve">the SOF formations — to absorb them back into the conventional order of battle, to subject them to the standard establishment table, to limit their operational autonomy, and, in the cases the conventional staff regarded as the most institutionally aberrant, to dissolve them outright.</w:t>
      </w:r>
      <w:r>
        <w:rPr>
          <w:rStyle w:val="FootnoteReference"/>
        </w:rPr>
        <w:endnoteReference w:id="377"/>
      </w:r>
    </w:p>
    <w:p>
      <w:pPr>
        <w:pStyle w:val="BodyText"/>
      </w:pPr>
      <w:r>
        <w:t xml:space="preserve">The Yishuv’s institutional position, across the same closing arc of the war, ran in the opposite direction. The Palmach, which Sadeh had constituted in May 1941 with three companies of approximately three hundred operators, had grown by the middle of 1944 to approximately one thousand operators distributed across six companies, two of which — the Sixth and the Seventh — were specialized formations rather than conventional infantry. The growth had been achieved through an institutional arrangement that Sadeh and his successor as Palmach commander, Yigal Allon — who had taken command on the fifteenth of October 1945, six months after the European armistice and one month before the end of the chapter’s wartime arc — had negotiated with the kibbutz movement. Under the arrangement, Palmach operators would, after their initial training, be permanently stationed at member kibbutzim of the Kibbutz Movement’s three principal federations. Each operator would spend approximately fourteen days per month on operational training and operational deployment, and approximately sixteen days per month working as agricultural labor in the host kibbutz’s fields, dairy operations, and construction projects. The arrangement solved, in a single institutional move, two operational problems the Palmach had faced from its founding. It solved the funding problem — the Palmach had no independent income, and the British Mandate authorities had withdrawn the operational subsidy they had extended through 1941 and 1942 once the immediate Axis threat to the Mandate had receded after El Alamein. It solved the personnel problem — by tying Palmach service to host kibbutzim, the arrangement created a permanent operator pool whose members could be mobilized rapidly without the institutional friction of conventional army recruitment and dispersal. It produced, as an institutional side-effect, a Palmach culture that would, in the post-war decades, become indistinguishable in important respects from the kibbutz movement’s broader political and ideological culture. The institutional pattern would have profound consequences for the post-1948 IDF’s relationship with the Palmach’s institutional inheritance, consequences the next chapter will take up at length.</w:t>
      </w:r>
      <w:r>
        <w:rPr>
          <w:rStyle w:val="FootnoteReference"/>
        </w:rPr>
        <w:endnoteReference w:id="378"/>
      </w:r>
    </w:p>
    <w:p>
      <w:pPr>
        <w:pStyle w:val="BodyText"/>
      </w:pPr>
      <w:r>
        <w:t xml:space="preserve">The Yishuv’s broader contribution to the British wartime SOF establishment, in the closing two years of the war, expanded through two channels the operational rationale this chapter has not yet traced. The first channel was the Yishuv Parachutist Mission to occupied Europe, conducted jointly by the SOE Cairo station and the Haganah’s intelligence apparatus between February 1943 and the European armistice of May 1945. The mission inserted, by parachute and by clandestine ground infiltration from neutral and partisan-controlled territory, approximately thirty-seven Palestinian Jewish operators into Yugoslavia, Hungary, Slovakia, Bulgaria, Romania, and Italy. The operators’ mission was double — they were to coordinate with the local Allied intelligence and resistance apparatus in the territories of their insertion, and they were to make contact, where contact was possible, with the surviving Jewish communities of the occupied territories to facilitate clandestine rescue and emigration to the Yishuv. The operational record was mixed. Twelve of the thirty-seven operators were captured. Seven were executed by the German or the collaborationist authorities of their territories of operation, including the parachutist operator Hannah Szenes, who was captured shortly after her insertion into Hungary in June 1944 and was executed in Budapest in November 1944, and the parachutist operator Enzo Sereni, who was inserted into northern Italy in May 1944, was captured within forty-eight hours, was transferred to Dachau concentration camp in late 1944, and was executed there in November 1944. The institutional importance of the mission, in the operational and doctrinal arc this chapter is reconstructing, was not the operational success of the insertions — the operational record was, in narrow military terms, modest — but the institutional confirmation that the Yishuv’s clandestine apparatus could conduct strategic-depth insertions into European territory in coordination with the SOE and the relevant national resistance movements. The institutional template would, in the post-war decades, become an essential element of the Israeli intelligence apparatus’s strategic operational doctrine.</w:t>
      </w:r>
      <w:r>
        <w:rPr>
          <w:rStyle w:val="FootnoteReference"/>
        </w:rPr>
        <w:endnoteReference w:id="379"/>
      </w:r>
    </w:p>
    <w:p>
      <w:pPr>
        <w:pStyle w:val="BodyText"/>
      </w:pPr>
      <w:r>
        <w:t xml:space="preserve">The second channel was the Jewish Brigade Group. Authorized by the British War Cabinet on the twentieth of September 1944, after five years of Yishuv lobbying that had been resisted by the British Mandate authorities and by the Foreign Office on the political grounds that an organized Jewish military formation would, after the war, prefigure the founding of a Jewish state that the Mandatory power did not wish to authorize, the Brigade was formally constituted in November 1944 from the three Palestine Regiment battalions that had been operating in the Mandate and the Middle East theater since 1942. The Brigade’s authorized strength was approximately five thousand men. Its commander was Brigadier Ernest Benjamin, a Canadian-born British officer whose appointment had been negotiated specifically to provide the Brigade with a commanding officer who was both technically British and culturally sympathetic to the Yishuv’s political aspirations. The Brigade was deployed to Italy in February 1945, was committed to operations on the Senio River front in March, participated in the Eighth Army’s spring 1945 offensive across the Po Valley, and was holding a sector of the Allied line at the moment of the German surrender in Italy on the twenty-ninth of April 1945. After the European armistice the Brigade was redeployed to the Belgium–Netherlands border, where its institutional position became, in the post-war reckoning, more consequential than its operational role had been during the war. From the Brigade’s positions on the German frontier through the second half of 1945 and into 1946, the Brigade’s personnel — operating in coordination with the Haganah’s emerging Mossad le-Aliyah Bet (the Haganah’s clandestine immigration apparatus) — would organize the European illegal immigration networks that brought tens of thousands of Holocaust survivors to the Yishuv through the British Mandate’s anti-immigration blockade. The institutional architecture of the post-war illegal immigration operations was, in important measure, the institutional residue of the Jewish Brigade Group’s wartime authorization.</w:t>
      </w:r>
      <w:r>
        <w:rPr>
          <w:rStyle w:val="FootnoteReference"/>
        </w:rPr>
        <w:endnoteReference w:id="380"/>
      </w:r>
    </w:p>
    <w:p>
      <w:pPr>
        <w:pStyle w:val="BodyText"/>
      </w:pPr>
      <w:r>
        <w:t xml:space="preserve">The third Yishuv institutional development of the closing wartime arc was the formal separation, on the seventeenth of April 1945, of the Palmach Naval Company — the Palyam — from the Palmach’s conventional infantry organization. The Palyam had originated, in 1943, as a small naval-operations cadre within the Palmach’s Sixth Company. It had been operating, under SOE coordination, against the Italian and German shipping in the eastern Mediterranean and along the Lebanese and Syrian coasts. After the April 1945 separation, the Palyam was reorganized as an independent Palmach sub-unit under the command of Yochai Bin-Nun, with a strength of approximately one hundred operators trained in maritime sabotage, underwater demolition, small-boat reconnaissance, and the coastal infiltration operations that the unit would, in the post-war period of British blockade of illegal immigration to Palestine, conduct against the Royal Navy’s blockade vessels in the Mediterranean. The Palyam’s institutional inheritance — the maritime SOF tradition that the unit would carry into the post-1948 IDF naval establishment — would supply the doctrinal and personnel foundation of the Israeli naval special operations apparatus that the post-war decades would build into a strategic capability of national consequence.</w:t>
      </w:r>
      <w:r>
        <w:rPr>
          <w:rStyle w:val="FootnoteReference"/>
        </w:rPr>
        <w:endnoteReference w:id="381"/>
      </w:r>
    </w:p>
    <w:p>
      <w:pPr>
        <w:pStyle w:val="BodyText"/>
      </w:pPr>
      <w:r>
        <w:t xml:space="preserve">By the European armistice of the eighth of May 1945, the Yishuv’s military establishment had reached an institutional configuration that the British Mandate authorities of 1939 had not anticipated and that the post-war British policy in Palestine would, across the following three years, attempt unsuccessfully to dismantle. The Haganah numbered, in active and reserve combatants, approximately forty thousand. The Palmach numbered, in standing operators, approximately one thousand. The Jewish Brigade Group numbered, at its formal strength on the day of the armistice, approximately five thousand. The Palestine Regiment’s residual battalions and the Yishuv volunteer presence in other British army formations added a further several thousand trained personnel. The Mistarvim and the German Platoon, dispersed institutionally after the SIG’s Martuba disaster of June 1942, had been absorbed into the Palmach’s Seventh Company by the closing months of the war and were operating as the Yishuv’s specialized clandestine-operations unit under the Palmach’s direct institutional control. The institutional precedent the Mishmar Ha-Yam training facility had established, in the period of the SOE Syrian Scheme’s operational collaboration of 1941 and 1942, had been generalized across the Haganah’s wider intelligence and operational apparatus. The Yishuv had become, in institutional terms, a small national military establishment that operated at the operational standards of a major Allied power — for the immediate reason that the wartime collaboration with the British SOF establishment had taught it to operate at those standards, and for the longer reason that the institutional architecture the Haganah and the Palmach had developed across the war years had been engineered to absorb and to internalize the operational doctrine the British collaborators had transmitted.</w:t>
      </w:r>
      <w:r>
        <w:rPr>
          <w:rStyle w:val="FootnoteReference"/>
        </w:rPr>
        <w:endnoteReference w:id="382"/>
      </w:r>
    </w:p>
    <w:bookmarkEnd w:id="383"/>
    <w:bookmarkStart w:id="390" w:name="the-dissolutions-of-october-1945"/>
    <w:p>
      <w:pPr>
        <w:pStyle w:val="Heading2"/>
      </w:pPr>
      <w:r>
        <w:t xml:space="preserve">3.8 The Dissolutions of October 1945</w:t>
      </w:r>
    </w:p>
    <w:p>
      <w:pPr>
        <w:pStyle w:val="FirstParagraph"/>
      </w:pPr>
      <w:r>
        <w:t xml:space="preserve">The institutional reflex that the British Army staff carried into the post-war period was, by the late summer of 1945, already in motion against the SOF establishment that the wartime emergency had created. The first formal dissolution came on the first of October 1945, when the War Office issued the order that disbanded both regiments of the Special Air Service. The order had been drafted, in the War Office’s establishments branch, on the standard institutional grounds that the SOF formations had been raised for the specific operational requirements of the wartime emergency and that the conclusion of the war removed the operational rationale for the formations’ continuing existence. Mayne, by then a lieutenant-colonel and the senior surviving SAS officer of the wartime period, accepted the dissolution without formal protest. The institutional space within which Mayne might have contested the dissolution had been closed off by the broader political pressure on the British army establishment to demobilize at scale. The SAS, an institutionally aberrant formation that had been politically protected through the war by Churchill and operationally protected by Wavell and Alexander, had no comparable patron in the post-war Labour government that had taken power in July 1945 on the platform of post-war demobilization and the institutional reconstruction of the welfare state. Mayne returned to his pre-war legal practice in Newtownards, Northern Ireland. He would, across the next decade, conduct one more substantial operational deployment — the Falklands Islands Dependencies Survey expedition of 1945–1946, in which he served as the survey’s commander of land operations on the Antarctic Peninsula — and would die in a road traffic accident outside Newtownards in December 1955, at the age of forty.</w:t>
      </w:r>
      <w:r>
        <w:rPr>
          <w:rStyle w:val="FootnoteReference"/>
        </w:rPr>
        <w:endnoteReference w:id="384"/>
      </w:r>
    </w:p>
    <w:p>
      <w:pPr>
        <w:pStyle w:val="BodyText"/>
      </w:pPr>
      <w:r>
        <w:t xml:space="preserve">The dissolutions cascaded. The Long Range Desert Group was disbanded on the first of August 1945, two months earlier than the SAS, in an institutional sequence the War Office’s establishments branch did not separately justify. The Special Boat Service — the wartime SBS, which had operated through the Mediterranean and the Aegean as a small permanent unit of approximately one hundred operators since 1942 — was disbanded in October 1945. The Commando establishment was dissolved in November 1945, with the exception of the three Royal Marines Commandos, which were retained in the Royal Marines’ permanent establishment and would, after the institutional reconstruction of 1946, supply the post-war British amphibious special operations capability that the Korean War and the Suez Crisis would call back into action. The Special Operations Executive was the institutional last to be dissolved. SOE was formally wound up by an order of the fifteenth of January 1946, with its files transferred to the Foreign Office and the Secret Intelligence Service, its operational personnel demobilized or absorbed into the SIS or the SIS’s clandestine successor organizations, and its institutional memory dispersed across a series of post-war debriefing volumes and official histories that would, in the case of the official history that William Mackenzie completed in 1948, be held under classification for fifty-five years before being released in 2000.</w:t>
      </w:r>
      <w:r>
        <w:rPr>
          <w:rStyle w:val="FootnoteReference"/>
        </w:rPr>
        <w:endnoteReference w:id="385"/>
      </w:r>
    </w:p>
    <w:p>
      <w:pPr>
        <w:pStyle w:val="BodyText"/>
      </w:pPr>
      <w:r>
        <w:t xml:space="preserve">The institutional inheritance the dissolutions did and did not transmit divided, in the post-war reckoning, along three lines. The first line was the institutional persistence within the British army of a small number of officers who had served in the wartime SOF formations and who would, in the operational and political opening of the late 1940s, push for the reconstitution of the units. David Stirling himself was central. Stirling had been released from German captivity in May 1945 at the end of the European war. He had returned to Britain, had been demobilized, and had moved, in 1946, to Southern Rhodesia, where he had attempted across the late 1940s to build a private commercial empire that would underwrite his subsequent political activities in Africa and the Middle East. From his Rhodesian base, Stirling had remained in contact with the dispersed network of wartime SAS officers — Brian Franks, John Woodhouse, the brothers Stirling collectively — who would, in the operational opening that the Malayan Emergency of 1948 would create, push the War Office to reconstitute a Special Air Service formation for the operational requirements of the colonial counter-insurgency campaign in the Malayan jungle. The reconstitution was authorized in 1950. The Malayan Scouts (SAS) of 1950, redesignated 22 SAS Regiment in 1952 and consolidated within the regular British army establishment in 1959, would supply the institutional continuity through which the wartime SAS doctrinal package would survive the post-war dissolutions and would be carried into the operational opening of the Cold War and the post-colonial conflicts of the 1950s, 1960s, and 1970s. The institutional path was indirect and was operated by a small group of officers whose personal commitment to the wartime template was the principal institutional resource that the reconstitution depended on.</w:t>
      </w:r>
      <w:r>
        <w:rPr>
          <w:rStyle w:val="FootnoteReference"/>
        </w:rPr>
        <w:endnoteReference w:id="386"/>
      </w:r>
    </w:p>
    <w:p>
      <w:pPr>
        <w:pStyle w:val="BodyText"/>
      </w:pPr>
      <w:r>
        <w:t xml:space="preserve">The second line of inheritance was the institutional persistence within the Yishuv of the Palmach as a standing strike force, in which the wartime operational collaboration with the British SOF establishment had produced a doctrinal package that the Palmach’s institutional architecture had been engineered to absorb. The Palmach itself would, in the institutional convulsion of November 1948, be dissolved by Ben-Gurion in the same War of Independence-period decision that integrated the Haganah’s military formations into the institutional structure of the new Israel Defense Forces. The dissolution would scatter the Palmach’s personnel across the conventional infantry, armored, paratrooper, and naval establishments of the new IDF, and would actively suppress, in its institutional execution, the distinct operational doctrine that the Palmach’s wartime training and operational experience had developed. The doctrinal package the Palmach had absorbed from the British SOF establishment of 1940 to 1945 — the SAS template that the SIG operational collaboration had transmitted, the SOE clandestine operational technique that Mishmar Ha-Yam had institutionalized, the LRDG deep-reconnaissance pattern that Bagnold’s wartime operations had supplied, the Brandenburger identity-deception model that Mistarvim and German Platoon had operated against — would pass, in the post-1948 dispersal, into the private operational memory of the dispersed Palmach veterans. The next chapter takes up the personnel and institutional trajectories through which that private memory was carried into the IDF’s first decade. Chapter 5 takes up the institutional reassembly of the doctrinal package, in the spring of 1957, at the institutional opening that the Sinai Campaign of 1956 and the establishment of the Northern Command’s first reconnaissance unit in the summer of that year would together create.</w:t>
      </w:r>
      <w:r>
        <w:rPr>
          <w:rStyle w:val="FootnoteReference"/>
        </w:rPr>
        <w:endnoteReference w:id="387"/>
      </w:r>
    </w:p>
    <w:p>
      <w:pPr>
        <w:pStyle w:val="BodyText"/>
      </w:pPr>
      <w:r>
        <w:t xml:space="preserve">The third line of inheritance was the doctrinal one that operated independently of either of the institutional vehicles. The British SOF tradition of 1940 to 1945 had produced, in the operational record of its principal units and in the published memoirs and operational histories of its principal commanders, a body of doctrinal material that would, across the following four decades, become canonical reading for the founders and the commanders of the post-war national SOF establishments of the major and minor powers. The Cowles biography of Stirling, published in 1958 and rapidly translated into the principal European languages and into Hebrew, supplied the founding scene that the SAS-derived units of the post-war period would invoke in their own institutional founding documents. The Foot official history of SOE, although held under classification until 1999, circulated within the British intelligence and special operations community across the late 1940s and the 1950s in officer-only versions that influenced the doctrinal development of the post-war British clandestine apparatus. The Lloyd-Owen memoir of the LRDG, published in 1980, would supply the founding institutional memory for the deep-reconnaissance and long-range patrol doctrine that the post-war American, Australian, and New Zealand SOF establishments would build their own deep-reconnaissance units around. The German operational analyses of the Brandenburger establishment, available in fragmented form in the post-war German military literature and in the captured German documents that the United States and British intelligence services had inventoried in 1945 and 1946, would supply the doctrinal substrate for the identity-deception operational pattern that the Yishuv’s Mistarvim of the late 1940s, the IDF’s reconstituted Mistarvim of the 1950s and 1960s, and the post-1980 Israeli special-reconnaissance establishment would adapt for the operational requirements of the Israeli–Arab conflict. The doctrinal inheritance, in other words, operated as the institutional substrate of the post-war national SOF traditions even where the wartime institutional vehicles had been formally dissolved.</w:t>
      </w:r>
      <w:r>
        <w:rPr>
          <w:rStyle w:val="FootnoteReference"/>
        </w:rPr>
        <w:endnoteReference w:id="388"/>
      </w:r>
    </w:p>
    <w:p>
      <w:pPr>
        <w:pStyle w:val="BodyText"/>
      </w:pPr>
      <w:r>
        <w:t xml:space="preserve">The chapter closes, then, with an institutional irony. The British SOF establishment of 1940 to 1945 had been built, on the operational evidence of its origin, on the proposition that the conventional military bureaucracies of the major powers could not, by themselves, produce the unconventional operational instruments that the German doctrinal challenge of the late 1930s and early 1940s had created the operational requirement for. The establishment had been built, between June 1940 and July 1942, by a small number of unconventional officers operating in institutional positions of political protection — Churchill in London, Wavell in Cairo, Dill at the War Office, Alexander at Cairo after Wavell, Ritchie at the Eighth Army’s deputy chief of staff’s office in the moment of Stirling’s July 1941 visit — and against the institutional preferences of the conventional army staff. The establishment had produced, across five years of operational deployment in the principal theaters of the war, the institutional and the doctrinal inheritance that the post-war national SOF traditions would build on. And then, with the war’s conclusion, the same conventional army staff that had been institutionally reluctant about the SOF formations across the war had dissolved them, at administrative speed, in the autumn of 1945. The institutional vehicles that the wartime emergency had produced had not survived the wartime emergency. The doctrinal inheritance had survived, in the personal operational memory of the dispersed officers and operators who had served in the wartime formations and who would, in the next round of wars, supply the institutional resources for the reassembly of the operational tradition. The Yishuv’s institutional position, on either side of the chapter’s bracketing dates, had been the unusual position of a small national community whose own military establishment had been engineered, by deliberate institutional design across the period of the British collaboration, to absorb the doctrinal inheritance the wartime collaboration was transmitting and to preserve it through the post-war institutional dissolutions on the British side. The next chapter takes up the period — from the November 1947 United Nations partition vote through the 1948 founding war, the IDF’s institutional consolidation of 1949 to 1953, and the operational and institutional opening that the 1956 Sinai Campaign would produce in 1957 — in which the doctrinal inheritance the present chapter has reconstructed would, on the Yishuv-and-then-Israeli side, be reassembled into the operational instrument that the rest of the book is about.</w:t>
      </w:r>
      <w:r>
        <w:rPr>
          <w:rStyle w:val="FootnoteReference"/>
        </w:rPr>
        <w:endnoteReference w:id="389"/>
      </w:r>
    </w:p>
    <w:bookmarkEnd w:id="390"/>
    <w:bookmarkEnd w:id="391"/>
    <w:bookmarkStart w:id="483" w:name="chapter-4-old-new-threats-19481956"/>
    <w:p>
      <w:pPr>
        <w:pStyle w:val="Heading1"/>
        <w:pageBreakBefore/>
      </w:pPr>
      <w:r>
        <w:t xml:space="preserve">Chapter 4 — Old New Threats (1948–1956)</w:t>
      </w:r>
    </w:p>
    <w:p>
      <w:pPr>
        <w:pStyle w:val="FirstParagraph"/>
      </w:pPr>
      <w:r>
        <w:rPr>
          <w:i/>
          <w:iCs/>
        </w:rPr>
        <w:t xml:space="preserve">The Marginalization of Special Operations and the Doctrinal Vacuum, 1948–1953</w:t>
      </w:r>
    </w:p>
    <w:bookmarkStart w:id="395" w:name="X1bca8d7eaf2048471fd1aa47d5fd4346ebc9ea7"/>
    <w:p>
      <w:pPr>
        <w:pStyle w:val="Heading2"/>
      </w:pPr>
      <w:r>
        <w:t xml:space="preserve">4.1 The Sinking of the King Farouk, October 22, 1948</w:t>
      </w:r>
    </w:p>
    <w:p>
      <w:pPr>
        <w:pStyle w:val="FirstParagraph"/>
      </w:pPr>
      <w:r>
        <w:t xml:space="preserve">The afternoon of the twenty-second of October 1948 found Yochai Bin-Nun aboard the Israeli Navy patrol vessel Ma’oz, off the coast of Gaza, approximately twelve kilometers north of the small port of el-Bureij. The thirty-four-year-old former Palyam officer had assumed command, six weeks earlier, of the small unit the Naval Service of the new Israel Defense Forces had constituted by merging the Palyam’s explosive-boat squadron — which Bin-Nun himself had commanded since the autumn of 1947 — with the smaller and operationally less spectacular underwater-sabotage cadre that Yosef Dror had built in the closing months of the same year. The new formation, designated under the cover name Shayetet 13 (Flotilla 13), had been institutionally constituted in late August 1948 in the small Mediterranean port of Atlit, on the Carmel coast south of Haifa. By the late afternoon of the twenty-second of October it had not yet conducted an operation of its own. The Egyptian fleet, in the closing hours of Operation Yoav — the IDF’s offensive against the Egyptian forces in the Negev, that had begun on the fifteenth and was scheduled to end with the United Nations–brokered ceasefire that would take effect at midnight — had provided the new flotilla with the operational opportunity its institutional founders had been waiting for.[1]</w:t>
      </w:r>
    </w:p>
    <w:p>
      <w:pPr>
        <w:pStyle w:val="BodyText"/>
      </w:pPr>
      <w:r>
        <w:t xml:space="preserve">The Egyptian flagship Emir Farouk — a twenty-year-old destroyer of the type the Royal Navy had built in the closing years of the First World War and had sold to the Egyptian Navy in 1928 — had been spotted by Israeli aerial reconnaissance at first light on the twenty-second, escorted by a small minesweeper of the BYMS class, transiting north toward the Egyptian coast after delivering ammunition to the Egyptian land forces still holding positions in the southern Gaza pocket. By midday the two vessels had been brought, by the Israeli Navy’s main surface combatant Ma’oz, into operational range of the four explosive boats — Italian-built motor torpedo boats of the type the Decima Flottiglia MAS had used during the Second World War — that Bin-Nun’s Shayetet 13 had spent the preceding ten months learning to operate. At nine minutes past nine on the evening of the twenty-second, in the calm sea and the moonless dark of the new lunar month, the Ma’oz released the four explosive boats and the small extraction launch that would, if the operation succeeded, retrieve the four operators who would have ejected from their boats in the moments before impact. The two boats designated for the Emir Farouk both struck the destroyer’s hull amidships. The third boat, originally targeted for the minesweeper, was redirected by Bin-Nun himself on his initiative as commander of the operation when he calculated that the minesweeper might survive the first attack and escape. Bin-Nun’s boat struck the minesweeper. The ejection mechanism of his own boat failed. Bin-Nun jumped clear of the vessel at a distance of approximately fifty meters from the point of impact — less than half the minimum safe distance the Italian operational manual prescribed — and reached the surface, lightly burned but uninjured, in the moments before the boat detonated. The Emir Farouk sank within fifteen minutes. The minesweeper sank shortly afterward. The fourth boat picked up the three other operators and Bin-Nun. By the time the Egyptian and the British naval response had arrived on the scene, Shayetet 13’s first operational deployment had concluded with the destruction of the principal warship of the Egyptian Mediterranean fleet.</w:t>
      </w:r>
      <w:r>
        <w:rPr>
          <w:rStyle w:val="FootnoteReference"/>
        </w:rPr>
        <w:endnoteReference w:id="392"/>
      </w:r>
    </w:p>
    <w:p>
      <w:pPr>
        <w:pStyle w:val="BodyText"/>
      </w:pPr>
      <w:r>
        <w:t xml:space="preserve">The institutional consequences of the sinking of the Emir Farouk, for the Yishuv-to-Israel transition this chapter is reconstructing, were of two kinds. The immediate political consequence was the operational confirmation, on the eve of the United Nations–imposed ceasefire that would end the active phase of the 1948 war, that the Israeli Navy possessed the technical capability to inflict strategically significant damage on the principal warships of the Arab navies — a consequence Ben-Gurion himself, in a Knesset speech of November 1948 that would become canonical in the institutional histories of Shayetet 13, characterized as</w:t>
      </w:r>
      <w:r>
        <w:t xml:space="preserve"> </w:t>
      </w:r>
      <w:r>
        <w:t xml:space="preserve">“the straw that broke the camel’s back”</w:t>
      </w:r>
      <w:r>
        <w:t xml:space="preserve"> </w:t>
      </w:r>
      <w:r>
        <w:t xml:space="preserve">in the Egyptian decision to accept the Rhodes armistice negotiations of February 1949.</w:t>
      </w:r>
      <w:r>
        <w:rPr>
          <w:rStyle w:val="FootnoteReference"/>
        </w:rPr>
        <w:endnoteReference w:id="393"/>
      </w:r>
      <w:r>
        <w:t xml:space="preserve"> </w:t>
      </w:r>
      <w:r>
        <w:t xml:space="preserve">The longer institutional consequence, more important for the argument this chapter is constructing, was the operational confirmation — at the level of cabinet and senior military discussion in the autumn of 1948 — that the Palmach’s wartime doctrinal absorption of the British and Italian special operations templates had produced, in the unit cohort that Bin-Nun commanded, operational capabilities the new Israeli state could not afford to dismantle without significant operational cost. The political logic that would shortly produce Ben-Gurion’s order of the seventh of November — the order to dismantle the Palmach as an independent institutional formation and to absorb its personnel into the conventional formations of the new IDF — operated, in the autumn of 1948, against the operational evidence the Bin-Nun action had just supplied.[4]</w:t>
      </w:r>
    </w:p>
    <w:p>
      <w:pPr>
        <w:pStyle w:val="BodyText"/>
      </w:pPr>
      <w:r>
        <w:t xml:space="preserve">The political logic prevailed. Sixteen days after the sinking of the Emir Farouk, on the seventh of November 1948, Ben-Gurion signed the order that dismantled the Palmach. The order’s institutional consequences are the subject of the next section of this chapter. Its operational consequences — the dispersal of the Palmach’s specialized doctrinal package across the conventional formations of the new IDF, the suppression of the unit’s distinctive culture, and the absence of any institutional vehicle that could carry the special-operations inheritance the wartime collaboration with the British SOF establishment had transmitted to the Yishuv — would define the operational landscape of the new Israeli military for the next nine years, until the spring of 1957, when, as Chapter 5 will reconstruct, Avraham Arnan would propose to the General Staff the establishment of a small permanent reconnaissance unit modeled on the British SAS template that the Palmach’s wartime training had absorbed. The institutional logic of the post-1948 Israeli military, in the period this chapter is about, ran in the opposite direction from the institutional logic the Palmach veterans of 1948 had expected it to run in.</w:t>
      </w:r>
      <w:r>
        <w:rPr>
          <w:rStyle w:val="FootnoteReference"/>
        </w:rPr>
        <w:endnoteReference w:id="394"/>
      </w:r>
    </w:p>
    <w:bookmarkEnd w:id="395"/>
    <w:bookmarkStart w:id="402" w:name="X0a817e6cc210630a1417e0a29753ade353a792d"/>
    <w:p>
      <w:pPr>
        <w:pStyle w:val="Heading2"/>
      </w:pPr>
      <w:r>
        <w:t xml:space="preserve">4.2 The Palmach Dismantling Order, November 7, 1948</w:t>
      </w:r>
    </w:p>
    <w:p>
      <w:pPr>
        <w:pStyle w:val="FirstParagraph"/>
      </w:pPr>
      <w:r>
        <w:t xml:space="preserve">The order Ben-Gurion signed on the seventh of November 1948 was, in its bureaucratic language, an administrative instrument of three operative paragraphs. It announced the dissolution of the institutional headquarters of the Palmach — the command staff Sadeh had founded in May 1941 at the Mishmar Ha-Emek dining hall and that Yigal Allon, since his October 1945 succession to Sadeh, had commanded for three years. It ordered the absorption of the Palmach’s six wartime brigades — the three infantry brigades (Yiftach, Negev, Harel), the Eighth Armored Brigade Sadeh had constituted in the spring of 1948, the Palyam (whose institutional separation from the conventional Palmach the previous chapter has reconstructed), and the Seventh Company that had consolidated the Palmach’s intelligence and reconnaissance cadres — into the conventional command structure of the IDF General Staff. It dispersed the Palmach’s central institutional functions — operational planning, doctrine development, training — across the regional commands and the General Staff branches of the new army. The order did not, in its administrative language, abolish the Palmach. It did not declare the unit dissolved. It did not, on the surface of the text Ben-Gurion signed, do anything more than reorganize the institutional position of an existing formation within a larger institutional structure that the new state’s army had constructed in the months since the May 1948 declaration of independence.</w:t>
      </w:r>
      <w:r>
        <w:rPr>
          <w:rStyle w:val="FootnoteReference"/>
        </w:rPr>
        <w:endnoteReference w:id="396"/>
      </w:r>
    </w:p>
    <w:p>
      <w:pPr>
        <w:pStyle w:val="BodyText"/>
      </w:pPr>
      <w:r>
        <w:t xml:space="preserve">What the order did, in the institutional reality of the months that followed, was end the Palmach as a distinct institutional formation. Allon, who had been the Palmach’s commander since October 1945 and had led the unit through the entire 1948 war, recognized the administrative language of the order as the institutional vehicle for the unit’s effective dissolution. He resigned within ten days. The Palmach’s senior officer corps, in the institutional reorganization of the IDF General Staff that the Allon resignation triggered, found itself dispersed across the new army’s conventional brigades and General Staff positions in arrangements that — in the post-war analysis of the institutional sociology of the Palmach diaspora — would be read as the deliberate political dilution of the unit’s cohesive institutional culture. Yitzhak Sadeh, the Palmach’s founder and the doctrinal architect of the wartime absorption of the British SOF template that the previous chapter has reconstructed, was reassigned in the institutional shuffle of the winter of 1948–1949 from his summer 1948 command of the Eighth Armored Brigade to the ambiguous and politically subordinate position the IDF General Staff designated, in the language of the period’s institutional documentation, as</w:t>
      </w:r>
      <w:r>
        <w:t xml:space="preserve"> </w:t>
      </w:r>
      <w:r>
        <w:t xml:space="preserve">“advisor to the Chief of Staff.”</w:t>
      </w:r>
      <w:r>
        <w:t xml:space="preserve"> </w:t>
      </w:r>
      <w:r>
        <w:t xml:space="preserve">The position carried no operational authority. Sadeh would hold it through 1949 and into 1950, would write the two Maarachot articles on commando doctrine the next section of this chapter will take up, and would, in the institutional rearrangement that followed Yadin’s December 1952 resignation, find himself effectively retired from active military service. He would die in August 1952 at the age of sixty-two, an institutional figure the new IDF’s leadership had largely ceased to consult.</w:t>
      </w:r>
      <w:r>
        <w:rPr>
          <w:rStyle w:val="FootnoteReference"/>
        </w:rPr>
        <w:endnoteReference w:id="397"/>
      </w:r>
    </w:p>
    <w:p>
      <w:pPr>
        <w:pStyle w:val="BodyText"/>
      </w:pPr>
      <w:r>
        <w:t xml:space="preserve">The political motivations for the seventh-of-November order have been the subject of a substantial post-war scholarly literature. The literature divides, in its institutional reconstruction of Ben-Gurion’s decision, into three principal interpretive schools. The first school — represented in its mature form by Uri Ben-Eliezer’s Emergence of Israeli Militarism of 1995 — locates Ben-Gurion’s motivation in the doctrine of mamlachtiyut (sovereignty, or</w:t>
      </w:r>
      <w:r>
        <w:t xml:space="preserve"> </w:t>
      </w:r>
      <w:r>
        <w:t xml:space="preserve">“statehood”</w:t>
      </w:r>
      <w:r>
        <w:t xml:space="preserve">) that Ben-Gurion himself, in the political writings of the 1940s and early 1950s, had elaborated as the foundational principle of the new state’s institutional architecture. The principle’s operational consequence for the new state’s military was that a sovereign state, in Ben-Gurion’s reading, could not tolerate the existence of politically affiliated armed formations within its sovereign territory. The Palmach’s institutional bond with the United Kibbutz Movement — the political-economic federation of kibbutzim that, in the early 1950s, would become the institutional core of the left-wing party Mapam — was, in Ben-Gurion’s mamlachtiyut reading, the institutional condition under which the Palmach had to be dismantled. The second school — represented in Dov Tamari’s Armed Nation of 2012 — locates the motivation in the more immediately political fact that Ben-Gurion’s own party, Mapai, was in the autumn of 1948 in an institutional rivalry with the United Kibbutz Movement, and that the Palmach’s institutional sympathies for the kibbutz movement made it, in Ben-Gurion’s calculation, an unreliable instrument of Mapai’s political program. The third school — represented in Yoav Gelber’s Why Was the Palmach Disbanded? of 1986 — locates the motivation in Ben-Gurion’s strategic judgment that the Palmach’s specifically counterinsurgency-oriented operational doctrine, however effective it had been against the Arab partisan formations of the 1947–1948 inter-communal phase of the conflict, was inadequate for the conventional inter-state war that the Arab regular armies’ invasion of May 1948 had transformed the operational character of the campaign into. The three interpretations are not mutually exclusive. In the institutional account this chapter is constructing, all three motivations are taken to have operated, in varying weights at different stages of the autumn of 1948, on Ben-Gurion’s decision.</w:t>
      </w:r>
      <w:r>
        <w:rPr>
          <w:rStyle w:val="FootnoteReference"/>
        </w:rPr>
        <w:endnoteReference w:id="398"/>
      </w:r>
    </w:p>
    <w:p>
      <w:pPr>
        <w:pStyle w:val="BodyText"/>
      </w:pPr>
      <w:r>
        <w:t xml:space="preserve">What concerns the argument of the present chapter, more than the question of which of the three motivations weighed most heavily on Ben-Gurion in the autumn of 1948, is the institutional question of what the order’s execution did to the doctrinal package the Palmach had carried out of its wartime collaboration with the British SOF establishment. The institutional answer, on the operational evidence of the years 1948 to 1953 that the rest of this chapter is reconstructing, was that the order’s execution scattered the doctrinal package without preserving it. The Palmach’s veteran officers and operators were dispersed across the new IDF’s conventional formations in arrangements that did not permit the unit’s distinctive doctrine to be transmitted at the institutional level. The Mistarvim platoons, the German Platoon, the Seventh Company’s specialized intelligence and reconnaissance cadres — the institutional vehicles through which, in the wartime years 1941 to 1945, the Palmach had absorbed the SAS, the SOE Syrian Scheme, and the LRDG operational templates — were broken up in the institutional dispersal of 1948 and 1949. Their personnel went, in the institutional disposition of the new IDF, to conventional infantry battalions where the specialized doctrine they carried did not survive the institutional pressures of conventional regimental life. The new Israeli army would, in the closing years of the 1940s and the early 1950s, operate as a conventionally organized institutional formation in which the doctrinal inheritance the Palmach had carried out of the war existed only in the private operational memories of dispersed individuals.</w:t>
      </w:r>
      <w:r>
        <w:rPr>
          <w:rStyle w:val="FootnoteReference"/>
        </w:rPr>
        <w:endnoteReference w:id="399"/>
      </w:r>
    </w:p>
    <w:p>
      <w:pPr>
        <w:pStyle w:val="BodyText"/>
      </w:pPr>
      <w:r>
        <w:t xml:space="preserve">This institutional outcome, the chapter argues, was the most consequential operational fact of Ben-Gurion’s seventh-of-November order. Yaakov Markovitzki, in his 1989 institutional history Palmach’s Special Ground Units, makes the argument with characteristic analytical precision. The Palmach, Markovitzki writes,</w:t>
      </w:r>
      <w:r>
        <w:t xml:space="preserve"> </w:t>
      </w:r>
      <w:r>
        <w:t xml:space="preserve">“was not a special operations force.”</w:t>
      </w:r>
      <w:r>
        <w:t xml:space="preserve"> </w:t>
      </w:r>
      <w:r>
        <w:t xml:space="preserve">It had not been founded as one. It had not, in its institutional self-understanding through the 1940s, identified itself as one. But the wartime operational collaboration with the British SOF establishment had produced, in the unit, an institutional body of knowledge that, by the closing years of the Mandate period, had no operational equivalent anywhere else in the Yishuv’s military apparatus. The knowledge — irregular warfare and night combat and demolition; intimate familiarity with the terrain of Palestine and the surrounding Levant; identity-deception capabilities developed in the German Platoon and the Mistarvim under the SOE’s clandestine direction — had been absorbed across five years of operational deployment. It would, after the dispersal of November 1948, take more than a decade to reconstitute. The institutional vehicle through which the reconstitution would, eventually, occur — Sayeret Matkal under Avraham Arnan, established in late 1957 — would, in its institutional founding, draw not on a continuous institutional inheritance from the Palmach but on the private operational memories of a few dispersed Palmach veterans who had been carrying the doctrinal package, in their own individual ways, across the institutional dispersal years.</w:t>
      </w:r>
      <w:r>
        <w:rPr>
          <w:rStyle w:val="FootnoteReference"/>
        </w:rPr>
        <w:endnoteReference w:id="400"/>
      </w:r>
    </w:p>
    <w:p>
      <w:pPr>
        <w:pStyle w:val="BodyText"/>
      </w:pPr>
      <w:r>
        <w:t xml:space="preserve">Ben-Gurion’s seventh-of-November order, in other words, did not extinguish the Yishuv’s wartime SOF inheritance. It privatized it. The doctrinal package the Palmach had absorbed across the war years became, on the eighth of November 1948, the property of the dispersed individuals who had served in the Palmach’s specialized cadres. The institutional vehicle that had carried the doctrinal package — that had carried it institutionally, doctrinally, in the form of standing units and training programs and operational practices that could be reproduced and extended — was gone. The reconstitution of the institutional vehicle would have to wait, in the operational history that the rest of the chapter and the next chapter reconstruct, until the spring of 1957.</w:t>
      </w:r>
      <w:r>
        <w:rPr>
          <w:rStyle w:val="FootnoteReference"/>
        </w:rPr>
        <w:endnoteReference w:id="401"/>
      </w:r>
    </w:p>
    <w:bookmarkEnd w:id="402"/>
    <w:bookmarkStart w:id="413" w:name="X9bc99dd3eabdc7f79e3521f6b1166eed138b2ab"/>
    <w:p>
      <w:pPr>
        <w:pStyle w:val="Heading2"/>
      </w:pPr>
      <w:r>
        <w:t xml:space="preserve">4.3 The Founding Doctrine of the IDF, 1949–1953</w:t>
      </w:r>
    </w:p>
    <w:p>
      <w:pPr>
        <w:pStyle w:val="FirstParagraph"/>
      </w:pPr>
      <w:r>
        <w:t xml:space="preserve">The institutional architecture of the new IDF was constructed, in the years between the end of the active phase of the 1948 war and the spring of 1957, in three principal documents that successive Chiefs of Staff and Ministry of Defense Directors-General signed into operational force. The first was Ben-Gurion’s own national security doctrine, formulated in the long memoranda the prime minister and minister of defense drafted across 1949 and 1950 and published in the consolidated form of the operational papers known, in the institutional documentation of the period, as the</w:t>
      </w:r>
      <w:r>
        <w:t xml:space="preserve"> </w:t>
      </w:r>
      <w:r>
        <w:t xml:space="preserve">“Five Pillars of Israeli National Security.”</w:t>
      </w:r>
      <w:r>
        <w:t xml:space="preserve"> </w:t>
      </w:r>
      <w:r>
        <w:t xml:space="preserve">The five pillars — deterrence against escalation through the projection of disproportionate response; the construction of a sophisticated strategic intelligence apparatus that would provide Israel with advance notice of Arab military planning; a multilayered defensive system along the new state’s borders; the formation of a small first-rate standing conscript army backed by a large reserve mobilization apparatus; and an offensive war doctrine that would, on the outbreak of war, take the fighting across the enemy’s territory and use overwhelming concentrated force to reach a rapid and decisive conclusion — became, across the 1950s and into the 1960s, the institutional framework within which the IDF’s branch-level doctrines were elaborated.</w:t>
      </w:r>
      <w:r>
        <w:rPr>
          <w:rStyle w:val="FootnoteReference"/>
        </w:rPr>
        <w:endnoteReference w:id="403"/>
      </w:r>
    </w:p>
    <w:p>
      <w:pPr>
        <w:pStyle w:val="BodyText"/>
      </w:pPr>
      <w:r>
        <w:t xml:space="preserve">The second document was Yigael Yadin’s reserve-army architecture, formulated by the second Chief of Staff during his three-year tenure of January 1949 to December 1952. Yadin, who had served as the Haganah’s chief of operations in the 1948 war and who had been promoted to the chief-of-staff position on the recommendation of Ben-Gurion himself, brought to the institutional reconstruction of the new army a strategic insight that the political conditions of the new state had made operationally unavoidable. The state, in the years 1949 to 1952, could not afford a large standing army. The economic burden of the absorption of approximately seven hundred thousand Jewish immigrants between 1948 and 1951 — most of them indigent refugees from the displaced-persons camps of Europe or from the Arab countries that had withdrawn their citizenship after the founding of the Jewish state — had stretched the new state’s institutional capacity to its operational limits. The state could not afford, simultaneously, to fund a large standing military, an immigrant-absorption apparatus, and the basic institutional infrastructure of a sovereign state. Yadin’s solution, formalized in the Hok Sherut Bitachon (Defense Service Law) of 1949 and in the institutional reorganization of the IDF that followed, was the small standing army backed by a large reserve mobilization apparatus that the fourth pillar of Ben-Gurion’s national security doctrine had specified. Conscripts would serve, on the Yadin model, for three years (men) or two years (women) in the standing army’s combat units. After the conclusion of their conscription service, they would remain liable to annual reserve duty until the age of fifty-five for combat soldiers and longer for specialist personnel. The reserve obligation produced, on the operational paper of the period’s military demographics, an army of approximately 250,000 mobilizable personnel against a standing force of approximately 70,000. The reserve architecture was Yadin’s principal institutional contribution to the new state’s military. It would survive, with adaptations, into the twenty-first century.</w:t>
      </w:r>
      <w:r>
        <w:rPr>
          <w:rStyle w:val="FootnoteReference"/>
        </w:rPr>
        <w:endnoteReference w:id="404"/>
      </w:r>
    </w:p>
    <w:p>
      <w:pPr>
        <w:pStyle w:val="BodyText"/>
      </w:pPr>
      <w:r>
        <w:t xml:space="preserve">The third document — and the one that mattered most for the operational landscape this chapter is reconstructing — was the doctrinal restructuring that Yadin’s successor, Mordechai Maklef, signed into operational effect during the brief eleven months of his chief-of-staff tenure between December 1952 and December 1953. Maklef’s appointment had been, by the standards of the institutional succession of the new state’s military, politically charged. Yadin had resigned on the seventh of December 1952 over a budget dispute with the Mapai-led cabinet — the cabinet, citing the state’s fiscal emergency in the closing months of the immigration absorption crisis, had ordered the IDF to reduce its standing budget by approximately twenty-five percent at a moment when the chief of staff considered the standing army to be already under-equipped and under-trained for the operational requirements of the post-armistice period. Yadin, in his resignation letter to Ben-Gurion, identified the cabinet’s budget decision as institutionally incompatible with the operational responsibilities the chief of staff had been given to discharge. He left the army. Ben-Gurion appointed Maklef — a Haganah veteran, a British army veteran of the Second World War, and, perhaps as importantly, a member of Ben-Gurion’s own Mapai party — to succeed him.</w:t>
      </w:r>
      <w:r>
        <w:rPr>
          <w:rStyle w:val="FootnoteReference"/>
        </w:rPr>
        <w:endnoteReference w:id="405"/>
      </w:r>
    </w:p>
    <w:p>
      <w:pPr>
        <w:pStyle w:val="BodyText"/>
      </w:pPr>
      <w:r>
        <w:t xml:space="preserve">Maklef’s institutional consequence, in the operational history this chapter is constructing, was less the brevity of his tenure than the doctrinal framework his eleven months in office produced. In the closing months of 1952 and the opening months of 1953, Maklef convened a series of institutional discussions of what the new army’s branch-level priorities should be. The discussions — reconstructed in Amiram Oren’s 2002 archival study of the IDF’s Order-of-Battle Assessment documents and in Noam Tibon’s Maarachot article of 2011 — produced, by the spring of 1953, the doctrinal document that would become known, in the institutional usage of the period, as the</w:t>
      </w:r>
      <w:r>
        <w:t xml:space="preserve"> </w:t>
      </w:r>
      <w:r>
        <w:t xml:space="preserve">“Four Strike Forces”</w:t>
      </w:r>
      <w:r>
        <w:t xml:space="preserve"> </w:t>
      </w:r>
      <w:r>
        <w:t xml:space="preserve">assessment. The document identified four branch-level forces as the IDF’s operational priorities for the second half of the 1950s. The first was a strategic-intelligence apparatus that could provide the political and military leadership with advance notice of Arab military planning at the operational scale. The second was an air force capable of delivering decisive strikes against the air and ground forces of the surrounding Arab states. The third was an armored corps capable of conducting offensive armored operations against the conventional formations of the Arab armies. The fourth — and the operational element that mattered most for this chapter’s argument — was a paratrooper force dedicated to special operations behind enemy lines.</w:t>
      </w:r>
      <w:r>
        <w:rPr>
          <w:rStyle w:val="FootnoteReference"/>
        </w:rPr>
        <w:endnoteReference w:id="406"/>
      </w:r>
    </w:p>
    <w:p>
      <w:pPr>
        <w:pStyle w:val="BodyText"/>
      </w:pPr>
      <w:r>
        <w:t xml:space="preserve">The fourth strike force was, in the doctrinal logic of the Maklef document of 1953, the IDF’s institutional answer to the operational requirement for special operations capability. The institutional logic the document operated on was straightforward. The new Israeli army required, in the operational scenarios its strategic-intelligence apparatus would identify, an institutional vehicle for operations behind enemy lines — airfield raids, communication-infrastructure sabotage, deep-reconnaissance and intelligence-collection missions of the kind the British SOF establishment of 1940 to 1945 had pioneered and that the IDF’s potential adversaries in the surrounding Arab states would themselves, by the early 1960s, begin to develop dedicated commando capabilities to conduct. The institutional vehicle the document specified for the role was the paratrooper force. The paratroopers, in the Maklef doctrine, would be airborne-inserted behind enemy lines for the duration of the operational period. They would conduct the kind of operations the British SAS had conducted in the western desert in 1941 and 1942. They would, on the Maklef model, be the IDF’s special-operations force.</w:t>
      </w:r>
      <w:r>
        <w:rPr>
          <w:rStyle w:val="FootnoteReference"/>
        </w:rPr>
        <w:endnoteReference w:id="407"/>
      </w:r>
    </w:p>
    <w:p>
      <w:pPr>
        <w:pStyle w:val="BodyText"/>
      </w:pPr>
      <w:r>
        <w:t xml:space="preserve">The Maklef doctrine had three institutional consequences that defined the operational landscape of the IDF for the rest of the 1950s. The first was the institutional confirmation that the IDF would not, in its founding doctrine, possess a dedicated SOF formation of the British SAS model that the Palmach’s wartime training had absorbed. The doctrinal package the Palmach had carried out of its 1941–1942 collaboration with the SAS, the SOE, and the LRDG would not, in the Maklef institutional disposition, be reconstituted at the unit level. Instead, the operational responsibilities the British dedicated SOF units had performed in the Second World War would, on the Israeli side, be assigned to the paratrooper force — a force structured, in the institutional sociology of the period, as an elite infantry formation operating at battalion scale rather than as a small permanent special-operations cadre operating at company or sub-company scale. The institutional difference was substantial. The British SAS that the Palmach had collaborated with in 1942 had operated, at its institutional peak, with two regiments of approximately three hundred operators each. The IDF paratrooper force that the Maklef doctrine designated as the Israeli SOF equivalent would, by the mid-1950s, operate at brigade strength — three battalions of approximately five hundred operators each. The institutional scale was different. The institutional logic was different. The operational character of the force that would result was different.</w:t>
      </w:r>
      <w:r>
        <w:rPr>
          <w:rStyle w:val="FootnoteReference"/>
        </w:rPr>
        <w:endnoteReference w:id="408"/>
      </w:r>
    </w:p>
    <w:p>
      <w:pPr>
        <w:pStyle w:val="BodyText"/>
      </w:pPr>
      <w:r>
        <w:t xml:space="preserve">The second consequence was the institutional positioning of the infantry branch — the conventional ground-force backbone of the IDF in the late 1940s — as a secondary rather than a primary operational vehicle. The infantry, in the Maklef document of 1953, was assigned the role of routine security operations along the borders and conventional defensive-and-offensive ground combat within the larger combined-arms operational architecture the four strike forces would together produce. The infantry was not, in the Maklef priority hierarchy, an institutionally first-tier force. The institutional consequence — observable across the operational history of the 1950s, the Sinai Campaign of 1956, and the long arc of doctrinal development that would extend through the Six-Day War of 1967 and beyond — was the institutional and budgetary marginalization of the infantry within the IDF’s branch-level resource allocation. The infantry’s institutional weight would not be recovered, in the operational history of the IDF, until the conventional armored doctrine that succeeded the Maklef framework was itself discredited by the Egyptian and Syrian operational successes of the opening days of the Yom Kippur War of October 1973.</w:t>
      </w:r>
      <w:r>
        <w:rPr>
          <w:rStyle w:val="FootnoteReference"/>
        </w:rPr>
        <w:endnoteReference w:id="409"/>
      </w:r>
    </w:p>
    <w:p>
      <w:pPr>
        <w:pStyle w:val="BodyText"/>
      </w:pPr>
      <w:r>
        <w:t xml:space="preserve">The third consequence — and the one most directly relevant to the operational history Tranche 2 of this chapter will take up — was the institutional space the Maklef doctrine created for the small unconventional units the regional commands would attempt, between 1949 and 1953, to constitute in the absence of any centralized institutional vehicle for the special-operations function. The pattern was characteristic. In the operational vacuum the November 1948 dismantling of the Palmach had created, and in the doctrinal framework Maklef’s 1953 priority document confirmed, regional commanders and operationally inclined officers attempted, on their own institutional initiative, to construct small reprisal-and-reconnaissance units that could conduct the operational tasks the conventional infantry could not effectively perform and that the paratrooper force, still institutionally undeveloped in the early 1950s, was not yet operationally available to conduct. The pattern would produce, in the years 1949 to 1953, three small institutional vehicles — the Border Frontier Corps that the cabinet established on the twenty-first of September 1949, Dayan’s Unit 30 that the Southern Command authorized in August 1951, and Shaham’s Jerusalem Brigade reconnaissance cadre that constituted itself across the early months of 1953. None of the three survived institutionally as a dedicated SOF formation. All three would, in different ways, prefigure the institutional logic that produced Sharon’s Unit 101 in August 1953.</w:t>
      </w:r>
      <w:r>
        <w:rPr>
          <w:rStyle w:val="FootnoteReference"/>
        </w:rPr>
        <w:endnoteReference w:id="410"/>
      </w:r>
    </w:p>
    <w:p>
      <w:pPr>
        <w:pStyle w:val="BodyText"/>
      </w:pPr>
      <w:r>
        <w:t xml:space="preserve">The institutional reality of the period the present chapter is reconstructing was, then, the reality of an army that had been doctrinally constructed around the absence of a dedicated special-operations force at the institutional center, that had been operationally pressured by the post-armistice infiltration crisis on the Jordanian and Egyptian borders into improvising small reprisal-and-reconnaissance units at the regional-command level, and that had been institutionally constrained by the budgetary austerity of the immigration-absorption period from constituting the dedicated SOF formation that the operational requirements of the period were demonstrating, with increasing clarity through 1951 and 1952 and into the early months of 1953, the army would eventually require. The institutional history of the period is, on this analytical reading, the history of a doctrinal vacuum producing the operational pressure that would, by the end of the decade, force the General Staff to authorize the institutional vehicles — Unit 101, the Paratrooper Brigade in its post-1954 configuration, Sayeret Matkal in its 1957 founding, the Mistarvim and Shaked and Charuv and the rest — that the rest of this book is about.</w:t>
      </w:r>
      <w:r>
        <w:rPr>
          <w:rStyle w:val="FootnoteReference"/>
        </w:rPr>
        <w:endnoteReference w:id="411"/>
      </w:r>
    </w:p>
    <w:p>
      <w:pPr>
        <w:pStyle w:val="BodyText"/>
      </w:pPr>
      <w:r>
        <w:t xml:space="preserve">The next section of this chapter takes up the operational pressure side of that story. It begins with Sadeh’s 1950 Maarachot essay on commando warfare — the institutional last word of the Palmach founder, written in the institutional twilight of his career and published in the IDF’s official military journal at a moment when the doctrinal vacuum the November 1948 dismantling had created was, on the operational evidence the Mandate’s former territory was producing along the new state’s borders, becoming visible to the army’s senior officer corps. It moves through Dayan’s parallel Maarachot essays on the operational lessons of his 1948 raid on Lydda. It reconstructs the founding of Shayetet 13 in 1949 and the Allon–Ben-Gurion dispute over the navy’s institutional position that would, in the institutional rearrangement of 1950, produce the dismissal of Bin-Nun and Dror from their command positions. It traces, across the years 1951 to 1953, the operational pressure that the unceasing infiltration from the Jordanian and Egyptian borders placed on the IDF’s institutional architecture. It ends, in the closing days of August 1953, with Sharon’s authorization — by Shaham, then by Ben-Gurion himself, in the temporary absence of Dayan from the country — to constitute the small reprisal unit that would shortly be designated Unit 101.</w:t>
      </w:r>
      <w:r>
        <w:rPr>
          <w:rStyle w:val="FootnoteReference"/>
        </w:rPr>
        <w:endnoteReference w:id="412"/>
      </w:r>
    </w:p>
    <w:bookmarkEnd w:id="413"/>
    <w:bookmarkStart w:id="424" w:name="X41148ba2444ef5b55fae88e6dde2ee9f46772e8"/>
    <w:p>
      <w:pPr>
        <w:pStyle w:val="Heading2"/>
      </w:pPr>
      <w:r>
        <w:t xml:space="preserve">4.4 The Continuing Voices: Sadeh, Dayan, and the Founding of Shayetet 13, 1949–1950</w:t>
      </w:r>
    </w:p>
    <w:p>
      <w:pPr>
        <w:pStyle w:val="FirstParagraph"/>
      </w:pPr>
      <w:r>
        <w:t xml:space="preserve">The doctrinal vacuum that the November 1948 dismantling had created in the IDF’s institutional center did not, in the first three years of the new state’s military, go entirely unremarked. The Palmach’s doctrinal architects — Sadeh, who had been pushed into the institutional periphery as</w:t>
      </w:r>
      <w:r>
        <w:t xml:space="preserve"> </w:t>
      </w:r>
      <w:r>
        <w:t xml:space="preserve">“advisor to the Chief of Staff,”</w:t>
      </w:r>
      <w:r>
        <w:t xml:space="preserve"> </w:t>
      </w:r>
      <w:r>
        <w:t xml:space="preserve">and Dayan, whose 1948 command of the Eighth Brigade’s mechanized commando battalion had elevated him into the cohort of senior officers Ben-Gurion was politically willing to trust — used the institutional vehicle of the IDF’s official journal Maarachot to publish, across the spring and summer of 1950, three substantial essays on the doctrine of irregular warfare and small-unit operations. The essays were, in the institutional sociology of the period, an attempt by two of the Palmach’s principal wartime commanders to keep the doctrinal package the Mandate-era collaboration with the British SOF establishment had transmitted to the Yishuv from being lost in the institutional dispersal that the dismantling order had set in motion. The essays were also, on the evidence of the institutional response they received from the IDF’s senior officer corps, largely ignored. The General Staff that the new state’s army had constructed in the institutional aftermath of the 1948 war was not, in the spring and summer of 1950, in an institutional posture to absorb the doctrinal proposals the two former Palmach commanders were putting forward.[22]</w:t>
      </w:r>
    </w:p>
    <w:p>
      <w:pPr>
        <w:pStyle w:val="BodyText"/>
      </w:pPr>
      <w:r>
        <w:t xml:space="preserve">Sadeh’s principal essay of the period —</w:t>
      </w:r>
      <w:r>
        <w:t xml:space="preserve"> </w:t>
      </w:r>
      <w:r>
        <w:t xml:space="preserve">“Small Scale Warfare and Its Transformation: What Is It?”</w:t>
      </w:r>
      <w:r>
        <w:t xml:space="preserve">, published in Maarachot issue 61 of 1950 — was an institutional retrospective on the operational pattern that the Palmach’s wartime training had absorbed and that the SOE Syrian Scheme and the SIG’s collaboration with the SAS had institutionalized through the period the previous chapter has reconstructed. Sadeh’s principal source of doctrinal inspiration, by the essay’s own internal evidence, was the writing of T. E. Lawrence — and specifically Lawrence’s accounts in Seven Pillars of Wisdom of the Bedouin partisan operations against the Ottoman army in the Hejaz of 1916 and 1917, of the battles for Medina and Aqaba, and of the indirect-approach operational doctrine the Bedouin operations had developed against the much larger conventional Ottoman formations. The doctrinal argument Sadeh built from Lawrence’s accounts was that the operational logic of small-unit irregular warfare — to attack at the points the conventional enemy was operationally weakest, to disperse before the enemy’s conventional response could concentrate, to refuse decisive engagement at the points the enemy could bring overwhelming force to bear — was institutionally compatible with the operational requirements the new Israeli state was about to face. The new state, on Sadeh’s institutional reading, would face along its long and porous borders an operational environment in which conventional confrontation would be operationally inappropriate and small-unit irregular operations would be the institutionally cost-effective alternative. The institutional vehicle Sadeh proposed for the operational pattern was a small permanent commando force, dedicated to the operational technique and trained at a level the conventional infantry of the new IDF could not, in the institutional architecture Yadin and Maklef were constructing, be expected to reach.</w:t>
      </w:r>
      <w:r>
        <w:rPr>
          <w:rStyle w:val="FootnoteReference"/>
        </w:rPr>
        <w:endnoteReference w:id="414"/>
      </w:r>
    </w:p>
    <w:p>
      <w:pPr>
        <w:pStyle w:val="BodyText"/>
      </w:pPr>
      <w:r>
        <w:t xml:space="preserve">Sadeh’s companion essay,</w:t>
      </w:r>
      <w:r>
        <w:t xml:space="preserve"> </w:t>
      </w:r>
      <w:r>
        <w:t xml:space="preserve">“Popski’s Private Army,”</w:t>
      </w:r>
      <w:r>
        <w:t xml:space="preserve"> </w:t>
      </w:r>
      <w:r>
        <w:t xml:space="preserve">published in Maarachot issue 64 later in 1950, was an institutional case study in the operational form Sadeh’s broader argument was pointing toward. Popski’s Private Army — the small irregular formation Lieutenant Colonel Vladimir Peniakoff had built within the British Eighth Army in the western desert in 1942 — had operated as a deep-reconnaissance and direct-action force in close collaboration with the LRDG and the SAS through the closing campaigns of the North African theater. Sadeh’s institutional argument was that the Popski model — a small, deliberately unconventional, intellectually heterodox unit operating under direct command of the theater’s senior staff and outside the conventional regimental chain of command — was the institutional vehicle the new IDF needed to construct. The Popski analogue, on Sadeh’s analysis, would solve, in a single institutional move, two operational problems the new state’s army was about to face. It would provide an operational vehicle for the kind of small-unit raiding and reconnaissance the conventional infantry could not effectively conduct. It would also preserve, at the institutional level, the doctrinal inheritance the November 1948 dismantling had threatened to disperse. The argument was directed, by Sadeh’s institutional intent, at the General Staff officers who would read Maarachot. The General Staff did not respond.</w:t>
      </w:r>
      <w:r>
        <w:rPr>
          <w:rStyle w:val="FootnoteReference"/>
        </w:rPr>
        <w:endnoteReference w:id="415"/>
      </w:r>
    </w:p>
    <w:p>
      <w:pPr>
        <w:pStyle w:val="BodyText"/>
      </w:pPr>
      <w:r>
        <w:t xml:space="preserve">Dayan’s parallel essay —</w:t>
      </w:r>
      <w:r>
        <w:t xml:space="preserve"> </w:t>
      </w:r>
      <w:r>
        <w:t xml:space="preserve">“The Commando Battalion Raids Lod,”</w:t>
      </w:r>
      <w:r>
        <w:t xml:space="preserve"> </w:t>
      </w:r>
      <w:r>
        <w:t xml:space="preserve">published in Maarachot issues 62–63 of the same year — was a more operationally specific institutional retrospective. The essay reconstructed the operational logic of Dayan’s command of the Eighth Armored Brigade’s Battalion 89 in the Lod raid of the eleventh of July 1948 — the raid in which Dayan’s mechanized commando battalion, on Sadeh’s operational instruction modeled after the British Long Range Desert Group and Peniakoff’s Popski’s Private Army, had penetrated the Palestinian-held town in broad daylight, conducted what Dayan in the essay characterized as</w:t>
      </w:r>
      <w:r>
        <w:t xml:space="preserve"> </w:t>
      </w:r>
      <w:r>
        <w:t xml:space="preserve">“the epitome of commando warfare”</w:t>
      </w:r>
      <w:r>
        <w:t xml:space="preserve"> </w:t>
      </w:r>
      <w:r>
        <w:t xml:space="preserve">against the local defense forces, and paved the way for the Palmach’s Third Battalion of the Yiftach Brigade to occupy the town in the operational sequence that produced one of the principal Palestinian civilian displacements of the war. The essay was, in Dayan’s institutional argument, a case study in what he called the commando blitzkrieg — the operational pattern by which a small motorized infantry force, operating in close coordination with armored elements and supported by overwhelming concentrated firepower, could identify operational opportunities at the points the conventional defender was operationally vulnerable, exploit them with rapid movement, and produce battlefield consequences out of proportion to the size of the attacking force. The essay’s institutional intent was to position the commando battalion — the institutional vehicle Sadeh had built around Dayan’s command in the summer of 1948 — as a permanent feature of the new state’s military rather than as an ad-hoc wartime improvisation.</w:t>
      </w:r>
      <w:r>
        <w:rPr>
          <w:rStyle w:val="FootnoteReference"/>
        </w:rPr>
        <w:endnoteReference w:id="416"/>
      </w:r>
    </w:p>
    <w:p>
      <w:pPr>
        <w:pStyle w:val="BodyText"/>
      </w:pPr>
      <w:r>
        <w:t xml:space="preserve">The institutional difference between Sadeh’s commando concept and Dayan’s commando concept, on the textual evidence of the three Maarachot essays of 1950, was substantial. Sadeh’s commando was the small permanent dedicated SOF cadre that the British SAS and Popski’s Private Army had institutionalized — a unit operating outside the conventional regimental chain of command, training to specialized standards the conventional infantry could not match, conducting operations that the conventional infantry could not be expected to conduct. Dayan’s commando was a much larger institutional formation — a mechanized infantry battalion of approximately five hundred operators, equipped with armored vehicles and conventional infantry weapons, operating within the conventional brigade chain of command but with the operational mandate to identify and exploit operational opportunities the conventional command structure would not otherwise recognize. Sadeh’s commando was small, permanent, and institutionally heterodox. Dayan’s commando was large, conventionally structured, and operationally aggressive. The institutional difference between the two concepts would become, in the operational history of the 1950s the rest of this chapter is reconstructing, a substantial difference in the institutional trajectory the IDF’s emerging special-operations apparatus would follow.</w:t>
      </w:r>
      <w:r>
        <w:rPr>
          <w:rStyle w:val="FootnoteReference"/>
        </w:rPr>
        <w:endnoteReference w:id="417"/>
      </w:r>
    </w:p>
    <w:p>
      <w:pPr>
        <w:pStyle w:val="BodyText"/>
      </w:pPr>
      <w:r>
        <w:t xml:space="preserve">The institutional consequence the three Maarachot essays of 1950 produced, in the General Staff’s reception of them, was effectively negligible. The institutional vehicle through which the new IDF’s senior leadership processed doctrinal proposals — the Operations Branch under the chief of operations, who at the period of the essays’ publication was Yigael Yadin — was not in an institutional posture to accept the doctrinal arguments the two former Palmach commanders were putting forward. Yadin’s institutional priority, in the spring and summer of 1950, was the construction of the reserve-army architecture that the Hok Sherut Bitachon of 1949 had authorized and that the Tranche 1 of this chapter has reconstructed. The institutional resources the new state’s army could allocate were committed, in their entirety, to the construction of the reserve-mobilization apparatus and the standing-army infrastructure that the reserve system would, on the operational scenarios Yadin’s planning team had identified, be mobilized into. There were no institutional resources available, in the institutional budget of 1950, for the construction of a small permanent dedicated SOF formation of the kind Sadeh’s Maarachot essays were proposing. The doctrinal proposals were filed. The institutional architecture of the new army continued its construction along the conventional lines the Maklef document of 1953 would, three years later, formally consolidate.</w:t>
      </w:r>
      <w:r>
        <w:rPr>
          <w:rStyle w:val="FootnoteReference"/>
        </w:rPr>
        <w:endnoteReference w:id="418"/>
      </w:r>
    </w:p>
    <w:p>
      <w:pPr>
        <w:pStyle w:val="BodyText"/>
      </w:pPr>
      <w:r>
        <w:t xml:space="preserve">The one institutional exception to the pattern — the one institutional vehicle the new IDF’s General Staff did, in the institutional rearrangement of 1949, allow to be constituted as a dedicated special-operations formation rather than as a conventionally structured branch element — was Shayetet 13. The institutional history of the unit’s founding is the institutional story of how a single specialized formation managed to survive the November 1948 dismantling and the institutional rearrangement that followed. The operational evidence the Bin-Nun action of October 1948 had produced had been substantial. The Egyptian flagship had been sunk by a unit of approximately thirty operators using small motor torpedo boats of a type the conventional Israeli Navy did not possess and could not, on the institutional evidence of 1948 and 1949, be expected to operate. The institutional argument the Naval Service’s senior officers — and the surviving Palmach veterans of the Palyam who had been Bin-Nun’s operational cadre — were able to make to the new state’s General Staff was that the special-operations function in the maritime arena could not be performed by the conventional naval surface combatants the new Israeli Navy was constructing. The institutional argument was accepted. In August 1949, the General Staff authorized the formal institutional constitution of Shayetet 13 as a permanent specialized naval formation, with its base at Atlit on the Carmel coast, under the institutional command of the Naval Service but operating with substantial institutional autonomy in its training, doctrinal development, and operational deployment.</w:t>
      </w:r>
      <w:r>
        <w:rPr>
          <w:rStyle w:val="FootnoteReference"/>
        </w:rPr>
        <w:endnoteReference w:id="419"/>
      </w:r>
    </w:p>
    <w:p>
      <w:pPr>
        <w:pStyle w:val="BodyText"/>
      </w:pPr>
      <w:r>
        <w:t xml:space="preserve">The unit’s first institutional decision, in the autumn and winter of 1949, was the appointment of an instructor cadre that could transmit the operational technique the Bin-Nun action had demonstrated. The institutional choice was, in the institutional sociology of the period, unusual. The Naval Service’s senior officers, on Bin-Nun’s recommendation, recruited Fiorenzo Capprioti — a former officer of the Italian Royal Navy’s Decima Flottiglia MAS, the elite naval-sabotage formation that under Junio Valerio Borghese had conducted, between 1940 and 1943, the most operationally consequential maritime special-operations campaign of the Second World War. Capprioti was, in the institutional record of his appointment, a self-identified Fascist. He had served in the Decima under Borghese’s command through the entire wartime period. He had been demobilized at the end of the war and had been unable, in the institutional environment of post-war Italy, to find employment commensurate with his prior rank and operational specialization. Bin-Nun’s scouting visits to the Italian Mediterranean coast in the spring and summer of 1949, in search of operational equipment and instructional cadre for the new Israeli flotilla, had brought him into contact with Capprioti through the Livorno boatyard that had built the original Decima explosive boats and that had, in the closing months of 1948, sold six of the same boats to the Haganah’s clandestine procurement apparatus. Bin-Nun’s institutional decision — to recruit the Italian Fascist veteran as the principal training officer of the new Jewish naval-commando unit — was, in the institutional ethics of the period, a decision that would, if it had been politically visible at the time, have been politically untenable. The institutional decision was taken quietly. Capprioti arrived in Atlit in the autumn of 1949 and conducted the unit’s initial training program through the spring and summer of 1950. He departed at the conclusion of his contract. The institutional record of his appointment, in the published institutional histories of Shayetet 13, has been treated with the discretion the original institutional decision had operated under.</w:t>
      </w:r>
      <w:r>
        <w:rPr>
          <w:rStyle w:val="FootnoteReference"/>
        </w:rPr>
        <w:endnoteReference w:id="420"/>
      </w:r>
    </w:p>
    <w:p>
      <w:pPr>
        <w:pStyle w:val="BodyText"/>
      </w:pPr>
      <w:r>
        <w:t xml:space="preserve">The institutional dispute that defined Shayetet 13’s first eighteen months — and that produced the dismissal of Bin-Nun and Dror from their command positions in the autumn of 1950 — was the dispute between Allon and Ben-Gurion over the institutional position of the unit within the larger IDF structure. Allon, who had resigned from the IDF in November 1948 but had remained, through 1949 and 1950, in active political consultation with the Palmach veterans of his command, had argued in his political channels for an institutional arrangement in which Shayetet 13 would be administratively subordinated directly to the Ministry of Defense — bypassing the IDF General Staff entirely — and would thereby preserve, in the institutional architecture of the new state’s defense establishment, the Palmach-style operational autonomy that the November 1948 dismantling had threatened to extinguish. The institutional argument Allon offered, in his private channels and in the political discussions of the United Kibbutz Movement’s leadership, was that the Shayetet’s operational character — the small, deliberately unconventional, institutionally heterodox character of the unit’s operational doctrine — could not survive within the conventional command structure the new IDF’s General Staff was constructing. The unit, on Allon’s argument, required institutional protection at the political level if its operational character was to be preserved. Ben-Gurion rejected the proposal. The institutional logic Ben-Gurion had operated under in November 1948 — the mamlachtiyut principle that no politically affiliated armed formation could be tolerated within a sovereign state’s military — applied, in his institutional consistency, equally to the maritime arm as to the ground forces. Shayetet 13 would be institutionally absorbed within the conventional Navy command structure. The Palmach-style operational autonomy Allon had proposed to preserve would not survive the institutional rearrangement.</w:t>
      </w:r>
      <w:r>
        <w:rPr>
          <w:rStyle w:val="FootnoteReference"/>
        </w:rPr>
        <w:endnoteReference w:id="421"/>
      </w:r>
    </w:p>
    <w:p>
      <w:pPr>
        <w:pStyle w:val="BodyText"/>
      </w:pPr>
      <w:r>
        <w:t xml:space="preserve">The institutional consequence, in the personnel decisions of the autumn of 1950, was the dismissal of Bin-Nun and Dror from their command positions. The dismissals were not, in the administrative language of the IDF General Staff’s personnel orders, framed as political decisions. They were framed as the institutional outcome of unresolved operational and personality conflicts between the unit’s two senior officers and the senior staff of the Naval Service. The institutional substance behind the framing — recognized at the time by the unit’s operational cadre and by the dispersed Palmach veterans who maintained informal contact with the Shayetet’s institutional decisions — was the political consequence of the Allon–Ben-Gurion dispute. Bin-Nun, the operational hero of the Emir Farouk sinking and the Israel Medal of Valor recipient, was removed from the command of the unit he had constituted. Dror was reassigned within the Naval Service to non-operational positions. The new institutional architecture of Shayetet 13 — the institutional architecture that would, with adaptations across the following two decades, persist until Ze’ev Almog’s institutional rebuilding of the unit in the late 1960s — was constructed by a successor command cadre that the IDF General Staff had selected for institutional compliance with the conventional Navy command structure rather than for operational continuity with the Palmach-derived doctrinal package the Bin-Nun cohort had carried.</w:t>
      </w:r>
      <w:r>
        <w:rPr>
          <w:rStyle w:val="FootnoteReference"/>
        </w:rPr>
        <w:endnoteReference w:id="422"/>
      </w:r>
    </w:p>
    <w:p>
      <w:pPr>
        <w:pStyle w:val="BodyText"/>
      </w:pPr>
      <w:r>
        <w:t xml:space="preserve">The doctrinal continuity, in the institutional history Shayetet 13 produced after 1950, was therefore a doctrinal continuity at the level of operational technique rather than at the level of institutional culture. The unit’s operators continued to be trained in the methods Bin-Nun had introduced — explosive-boat operations, underwater sabotage, swimmer-delivery techniques, maritime infiltration — but the institutional environment in which the operators trained was, after 1950, the conventional environment of the IDF’s Naval Service rather than the institutionally heterodox environment of the Palmach inheritance. The institutional consequence — visible in the unit’s modest operational record across the 1950s and the operational underperformance of the unit in the Six-Day War of 1967 that Chapter 6 will reconstruct — was that the institutional culture the Palmach-derived doctrine had required to be operationally effective had been substantially attenuated by the institutional rearrangement of 1950. The doctrinal package the unit’s operators carried was, in the institutional environment of the post-1950 Shayetet, an operational technique without the institutional culture that had produced it. The institutional reconstruction of the unit’s culture — when it eventually occurred, in the institutional rebuilding Almog conducted between 1968 and 1972 — would have to be done from scratch.</w:t>
      </w:r>
      <w:r>
        <w:rPr>
          <w:rStyle w:val="FootnoteReference"/>
        </w:rPr>
        <w:endnoteReference w:id="423"/>
      </w:r>
    </w:p>
    <w:bookmarkEnd w:id="424"/>
    <w:bookmarkStart w:id="433" w:name="X705e7f77c45b2e405273b1aa2f5e00ee8c6be4f"/>
    <w:p>
      <w:pPr>
        <w:pStyle w:val="Heading2"/>
      </w:pPr>
      <w:r>
        <w:t xml:space="preserve">4.5 The Borders Crisis and the Failed Institutional Vehicles, 1949–1952</w:t>
      </w:r>
    </w:p>
    <w:p>
      <w:pPr>
        <w:pStyle w:val="FirstParagraph"/>
      </w:pPr>
      <w:r>
        <w:t xml:space="preserve">The operational pressure that the post-armistice infiltration crisis placed on the IDF’s institutional architecture, across the years 1949 to 1953 and most intensely in the years 1951 and 1952, was substantial. The infiltration itself — the pattern of small-scale, mostly economic, occasionally violent crossing of the new state’s borders by displaced Palestinians from the West Bank, the Gaza Strip, Jordan, and Lebanon — had begun within weeks of the conclusion of the Rhodes armistice negotiations in the spring of 1949 and had escalated, by the operational evidence the Border Investigations Branch of the Israeli Police’s Special Operations Division produced in its 1954 Overview of the 1953 Infiltration Problem, to a scale of approximately 1,500 to 2,000 crossings per month by the closing months of 1952. The majority of the crossings, on the police data, were economically motivated — Palestinian refugees returning to their pre-war villages to retrieve possessions or to work the fields the new state’s military authorities had not yet completed the agricultural redistribution of. A substantial minority — perhaps fifteen to twenty percent, by the police estimates — involved violent acts against Israeli civilians or military personnel: theft, ambush, occasional killing. The cumulative operational consequence, for the new state’s military, was the institutional pressure to construct a response apparatus that the conventional formations of the IDF were institutionally and operationally unsuited to provide.</w:t>
      </w:r>
      <w:r>
        <w:rPr>
          <w:rStyle w:val="FootnoteReference"/>
        </w:rPr>
        <w:endnoteReference w:id="425"/>
      </w:r>
    </w:p>
    <w:p>
      <w:pPr>
        <w:pStyle w:val="BodyText"/>
      </w:pPr>
      <w:r>
        <w:t xml:space="preserve">The first institutional response — and the institutional vehicle the new state’s cabinet authorized, on the recommendation of Ben-Gurion himself, on the twenty-first of September 1949 — was the Frontier Corps. The Corps was institutionally constituted as a separate paramilitary formation within the Israeli Police’s organizational structure, with its own training infrastructure and operational command, dedicated to the operational task of border protection and counter-infiltration. The Corps’s first commander was David Shaltiel, the former Haganah Jerusalem-area commander whose institutional reputation had survived the Semiramis Hotel attack of the fifth of January 1948 — the controversial operation in the Katamon neighborhood that the Haganah had conducted under Shaltiel’s command, that had been intended to destroy a building Shaltiel’s intelligence had identified as the al-Najjada militia headquarters, and that had killed twenty-six Palestinian civilians in the operation’s execution. The institutional logic of Shaltiel’s appointment was that the Frontier Corps would require, in its founding period, a commander with the operational temperament to push the Corps’s institutional development against the inevitable bureaucratic resistance the new institutional vehicle would face from within the IDF’s senior officer corps. Shaltiel had that temperament. The Corps did face the institutional resistance. The Corps’s institutional fate, across the years 1949 to 1953, was the institutional fate of an institutional vehicle the parent institution — the IDF General Staff — did not, in the years of the Corps’s founding, want to invest in.</w:t>
      </w:r>
      <w:r>
        <w:rPr>
          <w:rStyle w:val="FootnoteReference"/>
        </w:rPr>
        <w:endnoteReference w:id="426"/>
      </w:r>
    </w:p>
    <w:p>
      <w:pPr>
        <w:pStyle w:val="BodyText"/>
      </w:pPr>
      <w:r>
        <w:t xml:space="preserve">The institutional resistance the IDF General Staff offered to the Frontier Corps’s institutional development was multifaceted. The Corps was institutionally peripheral, in the General Staff’s institutional priorities, because the General Staff did not, in the institutional architecture Yadin and then Maklef were constructing, regard border protection as a primary military function. Border protection was, on the General Staff’s institutional reading, a constabulary function — a matter for the police rather than the military. The Corps was institutionally peripheral, in the personnel-allocation decisions of the IDF, because the General Staff would not release combat-capable conscripts and officers for service in a paramilitary formation outside the IDF’s direct command structure. The Corps, in its founding years, received personnel allocations consisting principally of recent immigrants from Middle Eastern and Eastern European Jewish communities — many of them without prior military experience, many of them with limited Hebrew-language skills, many of them institutionally incompatible with the operational requirements of the border-protection mission. Shaltiel’s response to the institutional marginalization — set out in his November 1950 letter directly to Ben-Gurion, bypassing the IDF General Staff entirely — was a sharp institutional complaint. The Corps, Shaltiel wrote, was being deliberately undermined by the IDF leadership. His requests for capable conscripts and officers had been ignored. He had been sent, in the personnel allocations the IDF had authorized,</w:t>
      </w:r>
      <w:r>
        <w:t xml:space="preserve"> </w:t>
      </w:r>
      <w:r>
        <w:t xml:space="preserve">“unmotivated immigrants who spoke little Hebrew.”</w:t>
      </w:r>
      <w:r>
        <w:t xml:space="preserve"> </w:t>
      </w:r>
      <w:r>
        <w:t xml:space="preserve">The letter was, in the institutional sociology of the period, an institutional appeal over the heads of the chain of command directly to the political authority that had created the institutional vehicle Shaltiel was commanding. Ben-Gurion acknowledged the letter. The institutional response was modest.</w:t>
      </w:r>
      <w:r>
        <w:rPr>
          <w:rStyle w:val="FootnoteReference"/>
        </w:rPr>
        <w:endnoteReference w:id="427"/>
      </w:r>
    </w:p>
    <w:p>
      <w:pPr>
        <w:pStyle w:val="BodyText"/>
      </w:pPr>
      <w:r>
        <w:t xml:space="preserve">The operational consequence of the Frontier Corps’s institutional marginalization, in the years 1950 to 1953, was that the operational requirement the Corps had been institutionally constituted to address — the construction of an effective counter-infiltration apparatus along the new state’s borders — was not, in the institutional reality of the period, being met. The IDF General Staff’s institutional preference was to address the operational requirement through the conventional infantry formations of the regular army and the reserve-army mobilization apparatus Yadin had constructed. The conventional infantry response was operationally inadequate. Dayan’s own institutional retrospective on the period — articulated in his memoir Story of My Life of 1976 and in the more contemporary documentation of his 1950–1952 tenure as the GOC Southern Command — was characteristically blunt. The IDF’s elite units, Dayan wrote,</w:t>
      </w:r>
      <w:r>
        <w:t xml:space="preserve"> </w:t>
      </w:r>
      <w:r>
        <w:t xml:space="preserve">“designed for special operations, such as the Paratroopers Battalion, demonstrated disgraceful helplessness”</w:t>
      </w:r>
      <w:r>
        <w:t xml:space="preserve"> </w:t>
      </w:r>
      <w:r>
        <w:t xml:space="preserve">in the operational scenarios the border-protection mission produced. The enemy, Dayan continued,</w:t>
      </w:r>
      <w:r>
        <w:t xml:space="preserve"> </w:t>
      </w:r>
      <w:r>
        <w:t xml:space="preserve">“was not a trained and well-equipped force, but rather the</w:t>
      </w:r>
      <w:r>
        <w:t xml:space="preserve"> </w:t>
      </w:r>
      <w:r>
        <w:t xml:space="preserve">‘National Guard’</w:t>
      </w:r>
      <w:r>
        <w:t xml:space="preserve"> </w:t>
      </w:r>
      <w:r>
        <w:t xml:space="preserve">militias of villagers. They did not have machine guns and grenades. Their weapons were old rifles. Nevertheless, many of our operations ended in failure.”</w:t>
      </w:r>
      <w:r>
        <w:rPr>
          <w:rStyle w:val="FootnoteReference"/>
        </w:rPr>
        <w:endnoteReference w:id="428"/>
      </w:r>
    </w:p>
    <w:p>
      <w:pPr>
        <w:pStyle w:val="BodyText"/>
      </w:pPr>
      <w:r>
        <w:t xml:space="preserve">The institutional response Dayan himself offered to the operational failure, in the institutional position the GOC of the Southern Command gave him to operate from, was the formation in August 1951 of a small specialized unit designated Unit 30. The unit was, on the institutional record of its founding, Dayan’s first attempt to reincarnate within the IDF’s institutional architecture the small permanent dedicated SOF formation that Sadeh’s 1950 Maarachot essays had proposed and that the Maklef framework of 1953 would, two years later, formally reject. Unit 30 was authorized at battalion-sub-strength — approximately two companies of fifteen operators each, a total of thirty soldiers, with the operational mandate of conducting deep reconnaissance and counter-infiltration operations along the eastern border of the Southern Command’s area of responsibility, in the Lachish region that the institutional documentation of the period characterized as the</w:t>
      </w:r>
      <w:r>
        <w:t xml:space="preserve"> </w:t>
      </w:r>
      <w:r>
        <w:t xml:space="preserve">“wild west”</w:t>
      </w:r>
      <w:r>
        <w:t xml:space="preserve"> </w:t>
      </w:r>
      <w:r>
        <w:t xml:space="preserve">of the new state’s territory. The unit’s training officer was Lieutenant Avraham Levin, who had served in the Palmach’s Third Battalion of the Yiftach Brigade through the closing campaigns of the 1948 war and who had been recommended to Dayan by the Palmach veterans of the Southern Command’s reserve cadres. Levin’s institutional vision, on the operational record of his nine months in command of Unit 30, was that the unit should be modeled, in its operational doctrine and institutional structure, after the British Long Range Desert Group — the deep-reconnaissance unit that the previous chapter has reconstructed as one of the principal British SOF formations of the wartime period and that the Bagnold-era operational practice had institutionalized.</w:t>
      </w:r>
      <w:r>
        <w:rPr>
          <w:rStyle w:val="FootnoteReference"/>
        </w:rPr>
        <w:endnoteReference w:id="429"/>
      </w:r>
    </w:p>
    <w:p>
      <w:pPr>
        <w:pStyle w:val="BodyText"/>
      </w:pPr>
      <w:r>
        <w:t xml:space="preserve">The institutional fate of Unit 30 was, on the institutional record of its eighteen months of formal existence, the institutional fate of a small specialized formation that had not been provided with the institutional protection its institutional vulnerability required. The first institutional vulnerability was internal. Levin’s deep-reconnaissance LRDG-modeled vision did not, in the operational priorities of the unit’s parent command, overlap with the institutional priorities of Colonel Oded Meser, the Southern Command’s deputy commander, who had been given direct administrative supervision over the unit and who had operationally repurposed the unit, in the institutional priorities he had set for it, as a counter-Bedouin patrol apparatus for the Negev’s eastern borders. The institutional divergence between Levin’s training vision and Meser’s operational priorities produced, across the autumn of 1951 and the early months of 1952, a unit whose training program was institutionally disconnected from the operational missions the unit was being deployed on. The second institutional vulnerability was Dayan’s own institutional position. On the seventeenth of October 1951, two months after the unit had been authorized, Dayan was reassigned from the GOC of the Southern Command to the British Army Senior Officers’ School at Devizes in England, where he would spend the rest of 1951 in the institutional training that the IDF General Staff had identified as preparatory to his subsequent appointment as the operational commander of the Northern Command in May 1952. Dayan’s successor as GOC of the Southern Command, Moshe Tzadok, had not served in the Palmach. He did not share Dayan’s institutional sympathy for the small dedicated SOF formation. Unit 30, in the institutional dispositions Tzadok made across the closing months of 1951, was effectively orphaned. Captain Haim Deem, the Palmach veteran whom Dayan had appointed as the unit’s permanent commander shortly before his Devizes departure, was diagnosed with a terminal illness within months of his appointment and was institutionally incapacitated through the spring and summer of 1952. The unit drifted. By the autumn of 1952, the unit’s two companies had been folded back into the conventional reserve infantry battalions of the Negev Brigade. The institutional vehicle that Dayan had constituted in August 1951 had ceased, in any operationally meaningful sense, to exist by the autumn of 1952.</w:t>
      </w:r>
      <w:r>
        <w:rPr>
          <w:rStyle w:val="FootnoteReference"/>
        </w:rPr>
        <w:endnoteReference w:id="430"/>
      </w:r>
    </w:p>
    <w:p>
      <w:pPr>
        <w:pStyle w:val="BodyText"/>
      </w:pPr>
      <w:r>
        <w:t xml:space="preserve">The institutional failure of Unit 30 illustrated, in concentrated form, the institutional pattern the broader doctrinal vacuum was producing across the new state’s military in the years 1949 to 1952. Specialized formations could be authorized by regional commanders operating within their own institutional discretion. They could be staffed, in their founding period, with Palmach veterans and former British army officers and other personnel who carried, in their individual operational memories, the doctrinal package the November 1948 dismantling had dispersed. They could not, without institutional protection from the General Staff or from the political level, survive the institutional pressures the conventional regimental structure of the IDF applied to specialized formations operating at sub-battalion scale. The Frontier Corps survived as an institutionally peripheral constabulary. Unit 30 did not survive at all. The other small institutional vehicles the regional commands attempted to constitute in the same period — small reconnaissance companies attached to the Northern Command’s infantry brigades, the early Naval Service’s underwater diving cadres, the IDF’s experimental airborne formations at the Tel-Nof airbase — all faced versions of the same institutional pattern. They were institutionally peripheral. They were institutionally vulnerable to the personnel-allocation decisions and the operational-priorities decisions the parent institution made on their behalf. They depended, for their institutional survival, on the active protection of a senior commander who was personally invested in their survival. When the senior commander was reassigned, the institutional protection was withdrawn, and the formation drifted into institutional irrelevance.</w:t>
      </w:r>
      <w:r>
        <w:rPr>
          <w:rStyle w:val="FootnoteReference"/>
        </w:rPr>
        <w:endnoteReference w:id="431"/>
      </w:r>
    </w:p>
    <w:p>
      <w:pPr>
        <w:pStyle w:val="BodyText"/>
      </w:pPr>
      <w:r>
        <w:t xml:space="preserve">The institutional pattern would repeat itself, with one critical institutional difference, in the unit that the next section of the chapter takes up. The institutional difference was that the unit was authorized, in its founding moment, not by a regional command operating within its own institutional discretion but by the political authority of the prime minister himself, in a moment of institutional confusion when the chief of staff and the GOC of the Southern Command were both, by an accident of institutional timing, out of the country. The unit was constituted in the closing days of August 1953, in a small abandoned base at Sataf in the western Jerusalem corridor, by a twenty-five-year-old reserves battalion commander whom the institutional documentation of the period characterized as a Hebrew University student. The unit was Unit 101. The institutional history of the unit’s authorization, of its operational character, and of the Qibya raid that brought its first operational chapter to its close on the night of the fourteenth of October 1953 is the subject of the chapter’s next section.</w:t>
      </w:r>
      <w:r>
        <w:rPr>
          <w:rStyle w:val="FootnoteReference"/>
        </w:rPr>
        <w:endnoteReference w:id="432"/>
      </w:r>
    </w:p>
    <w:bookmarkEnd w:id="433"/>
    <w:bookmarkStart w:id="444" w:name="Xce3abda597e98c3dbab5dbcddc80835a99ceced"/>
    <w:p>
      <w:pPr>
        <w:pStyle w:val="Heading2"/>
      </w:pPr>
      <w:r>
        <w:t xml:space="preserve">4.6 The Path to Unit 101 and the Qibya Raid, 1953</w:t>
      </w:r>
    </w:p>
    <w:p>
      <w:pPr>
        <w:pStyle w:val="FirstParagraph"/>
      </w:pPr>
      <w:r>
        <w:t xml:space="preserve">The institutional path to Unit 101 began, in the operational documentation of the spring and summer of 1953, with the institutional frustration of Colonel Mishael Shaham, the commander of the Jerusalem Brigade (Brigade 16) of the IDF Central Command. Shaham, a Haganah veteran whose pre-state operational record had included the controversial command of the Semiramis Hotel attack of January 1948 that the previous section has reconstructed, had been commanding the Jerusalem Brigade since February 1949 — the brigade had assumed responsibility for the Jerusalem District and the strategically significant Jerusalem Corridor in August of the same year — and had developed, across the four years of his command, an institutional preference for aggressive operational responses to the Palestinian infiltration crisis that the Jerusalem Corridor was, by the closing months of 1952, experiencing as severely as any other sector of the new state’s borders. Shaham’s institutional position, by the spring of 1953, was that the IDF’s conventional response apparatus to the infiltration crisis — the Frontier Corps patrols, the reserve infantry battalions in their rotational deployments, the paratroopers’ brigade in its occasional retaliatory operations across the armistice line — was operationally inadequate. The institutional vehicle Shaham wished to constitute, in the institutional discretion the brigade-command position gave him, was a small specialized unit modeled on the institutional pattern Sadeh had proposed in his 1950 Maarachot essays and that Dayan had attempted, with Unit 30, to constitute in the Southern Command. Shaham’s proposal was made repeatedly to Dayan — by then the operations branch chief and the third-ranking officer of the IDF General Staff — through the closing months of 1952 and the early months of 1953. Dayan repeatedly declined. The institutional concern Dayan articulated, in the documentation of the institutional discussions, was that the formation of a new dedicated reprisals unit would undermine the broader institutional effort to reinvigorate the conventional ground forces of the IDF.</w:t>
      </w:r>
      <w:r>
        <w:rPr>
          <w:rStyle w:val="FootnoteReference"/>
        </w:rPr>
        <w:endnoteReference w:id="434"/>
      </w:r>
    </w:p>
    <w:p>
      <w:pPr>
        <w:pStyle w:val="BodyText"/>
      </w:pPr>
      <w:r>
        <w:t xml:space="preserve">The institutional move Shaham made in response to Dayan’s repeated rejections was the institutional move of an officer prepared to violate the chain of command for what he regarded as an institutionally compelling operational reason. The move was timed. In the late spring of 1953, Dayan departed for the United States on an institutional liaison visit that would extend, with the customary accumulation of secondary obligations, into the late summer. The visit included an institutional study tour of the United States Army Ranger School at Fort Benning, Georgia — a tour that would, on the institutional record of Dayan’s subsequent personal documentation of the period, leave a substantial impression on the IDF chief of operations regarding the American airborne and ranger model of dedicated commando formations. With Dayan out of the country, Shaham approached Ben-Gurion directly. The institutional argument Shaham made to the prime minister, in the small private meeting the institutional documentation has reconstructed, was specific. A formidable infiltrator named Mustafa Samueli was operating from the village of Nabi Samwil in the Jordanian-controlled territory immediately east of the Jerusalem Corridor. Shaham proposed to constitute, on Ben-Gurion’s personal authorization, a small team of capable reservists — drawn from the Jerusalem Brigade’s officer corps and from the Palmach veterans of the Corridor’s reserve cadres — to conduct a raid on Samueli’s house. The raid would be a one-time operation. It would not require the formal constitution of a permanent institutional vehicle. It would not require General Staff authorization. Ben-Gurion, in the institutional autonomy the prime minister’s role gave him, authorized the operation.</w:t>
      </w:r>
      <w:r>
        <w:rPr>
          <w:rStyle w:val="FootnoteReference"/>
        </w:rPr>
        <w:endnoteReference w:id="435"/>
      </w:r>
    </w:p>
    <w:p>
      <w:pPr>
        <w:pStyle w:val="BodyText"/>
      </w:pPr>
      <w:r>
        <w:t xml:space="preserve">The reservist Shaham selected to lead the operation was a twenty-five-year-old Hebrew University student named Ariel Scheinerman — the future Ariel Sharon, whose institutional patronymic the Hebrew University admissions records of the period still recorded under the pre-Hebraization form. Sharon, who in the operational documentation of the period was a reservist battalion commander assigned to the Jerusalem Brigade’s reserve infantry cadres, had served through the 1948 war as the commander of the reconnaissance companies of the Alexandroni and Golani brigades and had subsequently held the intelligence-officer positions of the Central and Northern Commands. His institutional sympathies, by the institutional documentation of the period, were institutionally aligned with Shaham’s institutional preference for aggressive offensive responses to the infiltration crisis. Sharon accepted the assignment. The Samueli raid, conducted in the closing days of July 1953, was an operational failure. Samueli was not at home. Sharon’s team withdrew without casualties but without operational result. The institutional consequence the operational failure produced — the consequence that mattered, in the institutional history this chapter is reconstructing, far more than the operational result of the specific raid — was Shaham’s institutional decision to convert the ad-hoc team Ben-Gurion’s personal authorization had constituted into a permanent institutional vehicle.</w:t>
      </w:r>
      <w:r>
        <w:rPr>
          <w:rStyle w:val="FootnoteReference"/>
        </w:rPr>
        <w:endnoteReference w:id="436"/>
      </w:r>
    </w:p>
    <w:p>
      <w:pPr>
        <w:pStyle w:val="BodyText"/>
      </w:pPr>
      <w:r>
        <w:t xml:space="preserve">The institutional vehicle Shaham proposed to Ben-Gurion in the institutional follow-up of August 1953 was a small standing reprisal unit, authorized at company strength, attached administratively to the Jerusalem Brigade but operating under the institutional discretion of its own commander. The unit’s operational mandate would be the conduct of clandestine reprisal operations in the Jordanian and Egyptian territories adjacent to the new state’s borders. The institutional logic of the proposal was that the existing IDF formations could not, in the operational evidence the conventional responses had produced through the preceding three years, conduct such operations effectively. The unit would be small. It would be institutionally heterodox. It would be commanded by Sharon, who had demonstrated, in the Samueli raid and in the institutional documentation Shaham had compiled on the basis of Sharon’s pre-state and 1948 operational record, the institutional and operational temperament the unit’s mandate required. Ben-Gurion approved the proposal. The unit’s institutional founding, in the small abandoned base at Sataf in the western Jerusalem corridor, was authorized in the closing days of August 1953. The unit’s institutional designation — the designation that would, in the institutional history of the next four decades of the IDF’s special-operations apparatus, become institutionally canonical — was Unit 101. The numeric designation was chosen, on the institutional record of Sharon’s subsequent recollections, in deliberate homage to Orde Wingate’s Gideon Force of the Ethiopian campaign of 1941 — the British irregular formation whose institutional history the previous chapter has reconstructed and that Wingate himself, in the institutional documentation of the operational period, had occasionally referred to under the alternative designation of</w:t>
      </w:r>
      <w:r>
        <w:t xml:space="preserve"> </w:t>
      </w:r>
      <w:r>
        <w:t xml:space="preserve">“Wingate’s 101.”</w:t>
      </w:r>
      <w:r>
        <w:rPr>
          <w:rStyle w:val="FootnoteReference"/>
        </w:rPr>
        <w:endnoteReference w:id="437"/>
      </w:r>
    </w:p>
    <w:p>
      <w:pPr>
        <w:pStyle w:val="BodyText"/>
      </w:pPr>
      <w:r>
        <w:t xml:space="preserve">The institutional culture Sharon constituted at Sataf in the autumn of 1953 was, on the institutional sociology the unit’s first cohort would later reconstruct, deliberately heterodox. Sharon recruited the unit’s first cadre — approximately forty operators in the unit’s founding strength — from the institutional networks the Palmach veterans of the Central Command’s reserves had built across the post-1948 dispersal years. The selection criteria were not the conventional selection criteria of the IDF’s regular conscription apparatus. Sharon selected for unconventional intelligence, physical fitness, willingness to operate under conditions of prolonged operational stress, and what the institutional documentation of the period would, in its post-war reconstruction, characterize as institutional disregard for the conventional discipline of the regular IDF. Training at Sataf through September and the first weeks of October was conducted on principles that drew, in the institutional reconstruction of the period, on two parallel doctrinal sources. The first was the Palmach inheritance the Sataf cadre carried in their individual operational memories — the night-operations doctrine, the cellular small-team operational architecture, the institutional contempt for hierarchical formality that the Palmach had absorbed across the wartime period. The second was the institutional model of the British Special Air Service that Sharon, in the institutional documentation of his own subsequent recollections, had absorbed from his reading of the post-war SAS memoir literature. The institutional combination — Palmach culture inflected through SAS operational doctrine — produced, by the operational evidence of the unit’s first month, an institutional formation whose internal culture was distinctively different from any other formation in the IDF of 1953.</w:t>
      </w:r>
      <w:r>
        <w:rPr>
          <w:rStyle w:val="FootnoteReference"/>
        </w:rPr>
        <w:endnoteReference w:id="438"/>
      </w:r>
    </w:p>
    <w:p>
      <w:pPr>
        <w:pStyle w:val="BodyText"/>
      </w:pPr>
      <w:r>
        <w:t xml:space="preserve">Har-Zion’s institutional retrospective on the period — articulated in the published memoir Moshe Givati compiled in 2019 from extensive interviews with the founding members of the unit and from Har-Zion’s own subsequent published writings — characterized the operational atmosphere of the early 1950s IDF in language that has become canonical in the institutional histories of the period.</w:t>
      </w:r>
      <w:r>
        <w:t xml:space="preserve"> </w:t>
      </w:r>
      <w:r>
        <w:t xml:space="preserve">“In 1952,”</w:t>
      </w:r>
      <w:r>
        <w:t xml:space="preserve"> </w:t>
      </w:r>
      <w:r>
        <w:t xml:space="preserve">Har-Zion’s formulation ran,</w:t>
      </w:r>
      <w:r>
        <w:t xml:space="preserve"> </w:t>
      </w:r>
      <w:r>
        <w:t xml:space="preserve">“the atmosphere in the IDF was bleak. Any action that tried to make the IDF’s top units at that time failed, all of them failed.”</w:t>
      </w:r>
      <w:r>
        <w:t xml:space="preserve"> </w:t>
      </w:r>
      <w:r>
        <w:t xml:space="preserve">The formulation captured, in a single institutional sentence, the operational reality the doctrinal vacuum the November 1948 dismantling had created was producing across the IDF’s senior officer corps by the closing months of 1952. The conventional infantry was institutionally incapable of conducting the operational responses the borders crisis required. The Paratroopers Battalion — designated, in the Maklef doctrine of 1953, as the IDF’s principal special-operations vehicle — was institutionally underdeveloped and operationally inexperienced. The reserve formations of the 1948 cohort had been institutionally dispersed and had not yet been institutionally reconstituted at operational standards. The institutional response Shaham’s authorization of Unit 101 had constituted, in the operational vacuum of the spring and summer of 1953, was the institutional response of a regional commander operating in the operational reality the doctrinal vacuum had produced.</w:t>
      </w:r>
      <w:r>
        <w:rPr>
          <w:rStyle w:val="FootnoteReference"/>
        </w:rPr>
        <w:endnoteReference w:id="439"/>
      </w:r>
    </w:p>
    <w:p>
      <w:pPr>
        <w:pStyle w:val="BodyText"/>
      </w:pPr>
      <w:r>
        <w:t xml:space="preserve">Unit 101’s first major operation was the Qibya raid of the night of the fourteenth of October 1953. The raid was authorized by Sharon, in the institutional documentation of the period, in retaliatory response to the killing of three Israeli civilians — a young mother and her two children — in the village of Yehud, in the Central Command’s area of responsibility, on the night of the twelfth. The institutional decision to authorize a major retaliatory operation across the Jordanian armistice line was made by Ben-Gurion personally — in the institutional confusion that had followed the prime minister’s resignation in September and his subsequent return to active political life — in consultation with Defense Minister Pinchas Lavon and with Dayan, who had returned from his American liaison tour shortly before the Yehud killings. The operational target — the Jordanian village of Qibya, on the western slopes of the Judean Hills approximately twenty kilometers north of the Jerusalem Corridor — was selected, in the operational documentation of the period, on the institutional reasoning that the village was the operational base from which the infiltrators responsible for the Yehud killings had been operating. The institutional reasoning, on the post-operation reconstruction Benny Morris’s Israel’s Border Wars of 1993 and the more recent institutional documentation have produced, was operationally unsound. The Yehud killings had been, on the post-operation intelligence reconstruction, the work of small-scale infiltrators from the Hebron area south of the Jerusalem Corridor rather than from the Qibya area to the north. The Qibya raid was, in its institutional planning, a punitive operation that targeted the wrong village.</w:t>
      </w:r>
      <w:r>
        <w:rPr>
          <w:rStyle w:val="FootnoteReference"/>
        </w:rPr>
        <w:endnoteReference w:id="440"/>
      </w:r>
    </w:p>
    <w:p>
      <w:pPr>
        <w:pStyle w:val="BodyText"/>
      </w:pPr>
      <w:r>
        <w:t xml:space="preserve">The operational instructions Sharon issued to the unit’s operators on the morning of the fourteenth were, in the institutional documentation that survived the post-operation institutional reckoning, deliberately ambiguous on the central operational question of what the unit’s operational target within the village would be. The institutional documentation of the operational order specified the demolition of approximately a dozen houses in the village that had been identified, in the brigade’s intelligence dossiers, as belonging to the infiltrators’ families and as serving as operational staging areas for cross-border movement. The institutional understanding among the unit’s operators, on the post-operation testimony the operators would subsequently provide to the operation’s internal review board, was that the residents of the targeted houses would be removed before the demolition charges were detonated. The operational reality at Qibya, in the closing hours of the night of the fourteenth and the early hours of the fifteenth, was that the residents were not removed. The unit’s operators — approximately forty operators of Sharon’s Unit 101 plus a supporting cadre of paratroopers of the 890th Battalion under the operational command of Aharon Davidi — entered the village at approximately 21:30 on the night of the fourteenth, encountered limited Jordanian Legion resistance from the small police post at the village’s center, and conducted the systematic demolition of approximately forty-five houses in the village’s residential area through the closing hours of the night. The residents of the demolished houses had, in the operational confusion of the night, taken shelter in the cellars and the interior rooms of their own homes. The demolition charges killed them where they had hidden. When the unit withdrew at first light on the morning of the fifteenth, sixty-nine civilians — mostly women and children — had been killed in the operation’s execution. Two Jordanian Legion soldiers had been killed in the perimeter fighting at the village’s police post. The Unit 101 and 890th Battalion forces sustained no operational casualties.</w:t>
      </w:r>
      <w:r>
        <w:rPr>
          <w:rStyle w:val="FootnoteReference"/>
        </w:rPr>
        <w:endnoteReference w:id="441"/>
      </w:r>
    </w:p>
    <w:p>
      <w:pPr>
        <w:pStyle w:val="BodyText"/>
      </w:pPr>
      <w:r>
        <w:t xml:space="preserve">The institutional consequences of the Qibya raid were, in the operational reality of the weeks following the operation, the institutional consequences of an international diplomatic crisis the new state’s leadership had not anticipated. The international condemnation of the operation — articulated in United Nations Security Council Resolution 101 of 24 November 1953, in the unprecedented sharpness of the official American diplomatic protest, and in the substantive editorial response of the major British and European newspapers in the closing days of October — was institutionally unmanageable for the Israeli cabinet. The operation, in the cabinet’s institutional reckoning of the international response, had produced strategic damage to the new state’s international position that the operational result of the raid could not justify. The institutional response Ben-Gurion authorized, in the cabinet’s decision of the early days of November 1953, was the formal dissolution of Unit 101. The dissolution, announced publicly in the cabinet’s official statement of the period, was framed as the cabinet’s institutional response to the operation’s excess. The institutional reality the dissolution concealed, in the operational documentation of the next two months, was that the unit was not in fact dissolved. The unit’s operators — Sharon, Har-Zion, Shlomo Baum, the small institutional cadre that the Sataf training cycles had produced — were, in the institutional rearrangement Dayan authorized in January 1954, transferred as a coherent operational unit into the 890th Paratroopers Battalion of the Paratroopers Brigade. Sharon was appointed commander of the 890th Battalion in the same institutional rearrangement. Har-Zion was appointed commander of the battalion’s reconnaissance company, Company A, with the operational mandate to preserve, within the conventional institutional structure of the paratrooper battalion, the operational culture and the doctrinal package the Sataf training had produced. The institutional history of the next three years — the institutional and operational history that the Tranche 3 of this chapter will take up — was the institutional history of the conversion of the conventional paratrooper battalion into the IDF’s principal reprisal force, on the institutional template Sharon and the Unit 101 cadre had carried out of the Qibya operation’s institutional aftermath.</w:t>
      </w:r>
      <w:r>
        <w:rPr>
          <w:rStyle w:val="FootnoteReference"/>
        </w:rPr>
        <w:endnoteReference w:id="442"/>
      </w:r>
    </w:p>
    <w:p>
      <w:pPr>
        <w:pStyle w:val="BodyText"/>
      </w:pPr>
      <w:r>
        <w:t xml:space="preserve">The institutional logic the cabinet’s</w:t>
      </w:r>
      <w:r>
        <w:t xml:space="preserve"> </w:t>
      </w:r>
      <w:r>
        <w:t xml:space="preserve">“dissolution”</w:t>
      </w:r>
      <w:r>
        <w:t xml:space="preserve"> </w:t>
      </w:r>
      <w:r>
        <w:t xml:space="preserve">decision operated on, in the institutional sociology of the November 1953 rearrangement, was the institutional logic of the public concealment. The institutional vehicle that had produced the Qibya raid had not, in the institutional reality of the IDF’s general staff decisions, been dissolved. It had been institutionally relocated. The institutional consequence — for the IDF’s subsequent special-operations apparatus and for the larger institutional history of the new state’s military across the closing years of the 1950s — was that the institutional pattern Sharon had established at Sataf in August 1953 became, in the institutional rearrangement of January 1954, the institutional culture of the IDF’s principal airborne formation. The paratroopers, in the institutional language of the Maklef 1953 doctrinal framework, had been designated the IDF’s principal special-operations force. The institutional culture they had absorbed, in the operational realities of late 1953 and early 1954, was the reprisal-and-raid culture the Unit 101 cadre had carried out of the Qibya operation. The institutional consequences would define, across the years 1954 to 1956, the operational character of the IDF’s response to the closing years of the border crisis and the institutional preparation for the Sinai Campaign of October–November 1956 that Tranche 3 of this chapter will reconstruct.</w:t>
      </w:r>
      <w:r>
        <w:rPr>
          <w:rStyle w:val="FootnoteReference"/>
        </w:rPr>
        <w:endnoteReference w:id="443"/>
      </w:r>
    </w:p>
    <w:bookmarkEnd w:id="444"/>
    <w:bookmarkStart w:id="474" w:name="X0c8f7f9f13f0a15444c1f659d10bb5c3794e87a"/>
    <w:p>
      <w:pPr>
        <w:pStyle w:val="Heading2"/>
      </w:pPr>
      <w:r>
        <w:t xml:space="preserve">4.7 The Reprisal Years and the Parallel Clandestine Collapse, 1954–1955</w:t>
      </w:r>
    </w:p>
    <w:p>
      <w:pPr>
        <w:pStyle w:val="FirstParagraph"/>
      </w:pPr>
      <w:r>
        <w:t xml:space="preserve">The institutional rearrangement of January 1954 that transferred the Unit 101 cadre into the 890th Paratroopers Battalion produced, across the eighteen months that followed, the institutional consolidation of the IDF’s principal reprisal apparatus. Sharon, in his appointment as commander of the battalion, began immediately the institutional project of transferring the operational culture the Sataf training cycles had produced — the cellular small-team architecture, the radical decentralization of operational authority to the platoon and section commander on the ground, the institutional contempt for the conventional discipline of the regular IDF — into the institutional environment of the conventional paratrooper formation. The project was conducted, in the institutional history of the period, against substantial internal resistance from the institutional cadres of the 890th who had been institutionally socialized into the conventional discipline of the regular paratrooper service and who regarded the Unit 101 cadre’s institutional culture as institutionally aberrant. Sharon’s institutional response to the resistance was characteristic. He bypassed the resistance through the institutional vehicle of Company A — the battalion’s reconnaissance company, whose command he assigned in the January 1954 rearrangement to Meir Har-Zion, the operationally most distinguished of the Unit 101 cadre and the man whose 1952 retrospective on the bleak operational atmosphere of the IDF had, in the institutional sociology of the period, become a canonical articulation of the operational vacuum the doctrinal absence of dedicated SOF had produced.[51]</w:t>
      </w:r>
    </w:p>
    <w:p>
      <w:pPr>
        <w:pStyle w:val="BodyText"/>
      </w:pPr>
      <w:r>
        <w:t xml:space="preserve">Company A, under Har-Zion’s command from January 1954 through September 1956, became the institutional core of the IDF’s reprisal apparatus across the period. The company’s operational doctrine, on the institutional reconstruction the published memoirs and the post-war institutional histories have produced, was a direct adaptation of the Unit 101 cadre’s Sataf-era operational practice — small-team night infiltration across the armistice lines, demolition of identified target structures, rapid withdrawal under conditions of operational uncertainty, deliberate refusal of decisive engagement with the conventional defensive formations of the Jordanian and Egyptian armies. The operational pattern was institutionally cost-effective in the narrow operational sense — the company conducted, between January 1954 and September 1956, more than fifty cross-border operations with minimal operational casualties — and institutionally aggressive in the larger strategic sense, in that the operations produced, across the same period, a cumulative deterrent effect on the Jordanian and Egyptian governments that Israel’s senior political and military leadership characterized, in the institutional documentation of the period, as the principal operational instrument by which the new state was containing the cumulative pressure of the borders crisis. Whether the cumulative deterrence was, in the strategic reality of the period, actually being produced — or whether the institutional self-confidence the operational record was producing was itself contributing to the operational escalation that would culminate in the Sinai Campaign of October 1956 — is a question the institutional historiography of the period has not, in the half-century since, conclusively settled.</w:t>
      </w:r>
      <w:r>
        <w:rPr>
          <w:rStyle w:val="FootnoteReference"/>
        </w:rPr>
        <w:endnoteReference w:id="445"/>
      </w:r>
    </w:p>
    <w:p>
      <w:pPr>
        <w:pStyle w:val="BodyText"/>
      </w:pPr>
      <w:r>
        <w:t xml:space="preserve">The institutional complement to Sharon’s reprisal-doctrine project at the 890th Battalion, in the parallel institutional development of the IDF’s specialized formations across 1954 and 1955, was the institutional founding of Sayeret Shaked in the Negev under the command of Amos Yarkoni in May 1955. Yarkoni — born Abd al-Majid Hidr to the Bedouin Mazarib tribe in the lower Galilee in 1920, recruited to the British police in the late 1930s, decorated for his service with the British forces against the German-supported irregular formations of the Arab Revolt period, and absorbed into the IDF’s Bedouin Tracking Unit in 1948 — represented a different institutional model for the IDF’s emerging special-operations apparatus. Where Sharon’s 890th Battalion was reprisal-oriented and offensive in its institutional self-understanding, Yarkoni’s Sayeret Shaked was preventive-oriented and defensive in its institutional self-understanding. Where the 890th conducted operations across the armistice lines into Jordanian and Egyptian territory, Sayeret Shaked operated within the Israeli side of the Egyptian armistice line, conducting tracking and interdiction operations against the Egyptian-trained Fedayeen infiltrators whose operational tempo had, by the closing months of 1954, escalated to a scale the conventional border-protection apparatus could not manage. The institutional model Yarkoni constructed — small mixed teams of Bedouin trackers and Jewish operators, operating in the open desert of the Negev’s southern reaches, with operational autonomy at the platoon level and direct command relationships with the Southern Command rather than with the General Staff — drew, on the institutional reconstruction of the period, on the operational pattern Sadeh’s Nodedet of the late 1930s and Wingate’s Special Night Squads of 1937–1938 had institutionalized in the pre-state period. Yarkoni’s institutional language for the operational doctrine, in the documentation of the period, was the language of prevention (meni’ah) as institutionally distinct from the language of reprisal (tagmul) that Sharon’s apparatus operated under. The doctrinal distinction was institutionally substantial. It would persist, across the institutional history of the IDF’s special-operations apparatus through the 1960s and the 1970s and into the institutional reckoning of the Second Lebanon War of 2006, as one of the principal doctrinal axes along which the IDF’s elite-unit ecosystem would, across the post-Sinai decades, organize itself.</w:t>
      </w:r>
      <w:r>
        <w:rPr>
          <w:rStyle w:val="FootnoteReference"/>
        </w:rPr>
        <w:endnoteReference w:id="446"/>
      </w:r>
    </w:p>
    <w:p>
      <w:pPr>
        <w:pStyle w:val="BodyText"/>
      </w:pPr>
      <w:r>
        <w:t xml:space="preserve">The expansion of the IDF’s reprisal apparatus across 1954 and 1955 was institutionally accelerated by the operational escalation that the Egyptian government, under the new leadership of Gamal Abdel Nasser after the July 1952 Free Officers’ coup that had overthrown King Farouk, was producing along the Gaza armistice line. The Egyptian Mukhabarat had begun, in the institutional reconstruction of the period, to train and equip the Palestinian Fedayeen operational cadres at the operational scale of formal units — drawing on the Palestinian refugee population of the Gaza Strip for personnel and on the Egyptian military’s institutional infrastructure for training and equipment — and to deploy the cadres in a sustained low-intensity operational campaign against the Israeli settlements along the Gaza border. The operational tempo escalated through the spring and summer of 1955. By the closing months of 1955, the Egyptian-trained Fedayeen had killed approximately fifty Israeli civilians and military personnel and had wounded several hundred more in the operational campaign of the year. The IDF’s institutional response, in the institutional pattern Sharon’s 890th Battalion had established, was to escalate the reprisal apparatus in proportion to the Egyptian operational tempo. The most institutionally consequential operations of the period — Operation Black Arrow against the Egyptian Army headquarters at Gaza on the night of 28 February 1955, Operation Yarkon as a pre-Sinai reconnaissance penetration into Egyptian-held Sinai in early June 1955, and Operation Kinneret against the Syrian Army positions on the northeastern shore of the Sea of Galilee on the night of 11 December 1955 — were each, in their institutional planning and operational execution, demonstrations of the operational scale to which the 890th Battalion’s reprisal apparatus had developed across the eighteen months since the January 1954 rearrangement.</w:t>
      </w:r>
      <w:r>
        <w:rPr>
          <w:rStyle w:val="FootnoteReference"/>
        </w:rPr>
        <w:endnoteReference w:id="447"/>
      </w:r>
    </w:p>
    <w:p>
      <w:pPr>
        <w:pStyle w:val="BodyText"/>
      </w:pPr>
      <w:r>
        <w:t xml:space="preserve">Operation Black Arrow of 28 February 1955 was the institutional turning point. The operation — authorized by Defense Minister Pinchas Lavon and Chief of Staff Moshe Dayan in retaliation for an Egyptian-trained Fedayeen operation that had killed an Israeli cyclist on the road outside Rehovot a week earlier — was the largest cross-border operation the IDF had conducted since the conclusion of the 1948 war. The operational target was the Egyptian Army’s main administrative headquarters in the Gaza Strip, located at the southern outskirts of Gaza City. The operational force — approximately one hundred and fifty operators of the 890th Battalion under Sharon’s direct command — penetrated the Egyptian perimeter at approximately 23:00 on the night of the twenty-eighth, conducted the systematic demolition of the headquarters’ principal administrative buildings, engaged the Egyptian garrison in a sustained close-range firefight, and withdrew across the armistice line at approximately 03:00 on the morning of the first of March. Egyptian casualties were approximately thirty-seven killed and thirty-one wounded. Israeli casualties were eight killed and thirteen wounded. The operation was, in its operational scale, an institutional escalation of the reprisal doctrine that placed the 890th Battalion’s operational pattern on a strategically different footing than the small-scale demolition operations the unit had conducted through 1954. The institutional consequence — registered in the Egyptian government’s response to the operation — was that Nasser cited the Black Arrow attack, in subsequent diplomatic communications with the Soviet bloc, as the institutional event that had crystallized his strategic decision to accept the Czechoslovak-mediated arms deal with the Soviet Union that would, in September 1955, dramatically transform the operational balance between the Egyptian and Israeli militaries and create the operational conditions for the institutional drift toward the Sinai Campaign of October 1956. The reprisal apparatus the Unit 101 cadre had constructed had become, by the spring of 1955, an institutional driver of strategic escalation in the new state’s regional environment.</w:t>
      </w:r>
      <w:r>
        <w:rPr>
          <w:rStyle w:val="FootnoteReference"/>
        </w:rPr>
        <w:endnoteReference w:id="448"/>
      </w:r>
    </w:p>
    <w:p>
      <w:pPr>
        <w:pStyle w:val="BodyText"/>
      </w:pPr>
      <w:r>
        <w:t xml:space="preserve">Operation Yarkon of 9–12 June 1955 was the institutional complement to Black Arrow on the reconnaissance side of the IDF’s emerging Sinai operational planning. The operation — conducted by a six-man reconnaissance team of Battalion 52 of Brigade 5, under the operational command of Lieutenant Colonel Asher Levy and with the personal participation of the future Major General Manu Shaked — was a clandestine three-day overland penetration into the Sinai Peninsula along the Gulf of Aqaba’s western shore between Dahab and Ein el-Furgha, in the operational sector that would, sixteen months later in the Sinai Campaign of October–November 1956, supply the operational route of the IDF’s southern armored thrust toward Sharm el-Sheikh. The operation’s institutional purpose was the operational reconnaissance of the route’s passability for the conventional armored formations the IDF would deploy in any future Sinai operation. The operational record — reconstructed in the IAF’s institutional history and in Manu Shaked’s subsequent personal accounts — included the parachute delivery of water canisters to the reconnaissance team from a DC-3 Dakota airborne command post, the extraction of the team by the IAF’s Piper Cub squadron from a ten-degree sloped airstrip near Nuweiba, and the operational data that would, in the Sinai Campaign of October 1956, supply the operational justification for Brigade 9’s southern thrust along the same route. Yarkon was, in its institutional character, a deep-reconnaissance operation of the kind the Sadeh 1950 Maarachot essays had proposed and that the Unit 30 of August 1951 had failed to constitute as a standing institutional vehicle. The institutional difference — and the institutional reason Yarkon succeeded operationally where Unit 30 had failed institutionally — was that the Yarkon operation was authorized by the General Staff at the operation-specific level rather than constituted as a standing institutional vehicle. The operational practice could be reproduced in subsequent operations. The institutional vehicle that would have routinized the practice could not, in the institutional framework the Maklef 1953 doctrine had created, be constituted.</w:t>
      </w:r>
      <w:r>
        <w:rPr>
          <w:rStyle w:val="FootnoteReference"/>
        </w:rPr>
        <w:endnoteReference w:id="449"/>
      </w:r>
    </w:p>
    <w:p>
      <w:pPr>
        <w:pStyle w:val="BodyText"/>
      </w:pPr>
      <w:r>
        <w:t xml:space="preserve">Operation Kinneret of the night of 11–12 December 1955 was the operational closure of the reprisal apparatus’s 1955 institutional expansion. The operation — authorized by Ben-Gurion, who had returned to the prime ministership in November 1955 and had brought with him a renewed institutional commitment to the aggressive operational responses the reprisal doctrine had institutionalized — was conducted by approximately one hundred and twenty operators of the 890th Battalion against the Syrian Army positions on the northeastern shore of the Sea of Galilee. The operational target was the Syrian fishing village of Kursi (Khirbet al-Kursi) and the adjacent Syrian Army outposts that had, through the closing months of 1955, been firing on Israeli fishing vessels and patrol boats operating in the Sea of Galilee’s eastern waters. The operation — conducted under the operational command of Aharon Davidi, with Sharon in operational supervision from the Israeli side of the armistice line — produced approximately sixty Syrian casualties (killed and captured) and the destruction of the targeted Syrian outposts. Israeli casualties were six killed and twelve wounded. The institutional consequence the operation produced was, in its international diplomatic dimension, the institutional pattern Qibya had established in October 1953. The United Nations Security Council condemned the operation. The American government issued an institutional protest more sharply worded than at any prior point in the 1953–1955 reprisal sequence. The cabinet’s institutional response — in the institutional posture Ben-Gurion had returned to office under — was to absorb the diplomatic cost as the institutional price of the strategic deterrence the operations were, in the institutional self-understanding of the IDF’s senior leadership, producing. The institutional pattern Kinneret had confirmed — that the reprisal apparatus was, by the closing months of 1955, the IDF’s principal institutional vehicle for managing the operational pressure of the borders crisis — would persist until the operational and institutional reckoning the Sinai Campaign of October–November 1956 would produce.</w:t>
      </w:r>
      <w:r>
        <w:rPr>
          <w:rStyle w:val="FootnoteReference"/>
        </w:rPr>
        <w:endnoteReference w:id="450"/>
      </w:r>
    </w:p>
    <w:p>
      <w:pPr>
        <w:pStyle w:val="BodyText"/>
      </w:pPr>
      <w:r>
        <w:t xml:space="preserve">The parallel institutional collapse that characterized the IDF’s special-operations apparatus across the same period — the institutional collapse that defined, in the institutional sociology of the period, the operational vacuum the doctrinal absence of dedicated SOF had been producing throughout the post-1948 decade — occurred on the clandestine and intelligence side of the institutional apparatus rather than on the reprisal side. The collapse had two principal institutional manifestations. The first was the Lavon Affair of the summer of 1954 — the institutional catastrophe that produced the institutional rupture between the political and military leaderships of the new state and that exposed, in the institutional reckoning of the post-affair period, the operational inadequacy of the Aman clandestine apparatus that the institutional rearrangement of December 1953 had constituted. The second was the operational disaster of Operation Cricket of December 1954 — the operational failure that captured the small team of Israeli signals-intelligence operators in Syrian territory, that produced the suicide of Corporal Uri Ilan in the Mezzeh Prison of Damascus, and that exposed the operational immaturity of the IDF’s emerging signals-intelligence capabilities.</w:t>
      </w:r>
      <w:r>
        <w:rPr>
          <w:rStyle w:val="FootnoteReference"/>
        </w:rPr>
        <w:endnoteReference w:id="451"/>
      </w:r>
    </w:p>
    <w:p>
      <w:pPr>
        <w:pStyle w:val="BodyText"/>
      </w:pPr>
      <w:r>
        <w:t xml:space="preserve">The Lavon Affair began, in the institutional sequence of events the post-war institutional histories have reconstructed, with the institutional decision Aman commander Colonel Benjamin Gibli authorized in May 1954 to activate the clandestine cells the Aman Unit 131 — the operational vehicle for clandestine sabotage and psychological warfare in Arab countries that had been institutionally constituted within the Aman framework in 1951 under the operational command of Avraham Dar — had constituted in Egypt across 1951 and 1952. The operational purpose Gibli’s institutional decision was framed under was the institutional purpose of creating, in the political environment of the Egyptian capital, the institutional conditions that would induce the British government to slow its negotiated withdrawal from the Suez Canal Zone — a withdrawal that the British and Egyptian governments had been negotiating across 1953 and 1954 and that the Israeli political and military leadership regarded, in the institutional documentation of the period, as a strategic threat to the new state’s regional position. The operational vehicle Gibli activated — the Egyptian-Jewish cells the Aman Unit 131 had recruited under Dar’s pre-1952 operational direction — was operationally immature. The cells’ operators were young Egyptian Jews with no formal military training, no operational cover stories prepared for arrest contingencies, and no operational compartmentalization between the cells. The operational targets the cells were assigned — small incendiary devices placed in American and British cultural and commercial institutions in Cairo and Alexandria to be detonated at periods of public attendance — were operationally cost-effective in the narrow sense of producing limited material damage, and institutionally catastrophic in the larger sense of being attributable, in the institutional reality the Egyptian counterintelligence apparatus would shortly demonstrate, to the Israeli state’s covert action apparatus rather than to the cover identities the cells had been instructed to operate under.</w:t>
      </w:r>
      <w:r>
        <w:rPr>
          <w:rStyle w:val="FootnoteReference"/>
        </w:rPr>
        <w:endnoteReference w:id="452"/>
      </w:r>
    </w:p>
    <w:p>
      <w:pPr>
        <w:pStyle w:val="BodyText"/>
      </w:pPr>
      <w:r>
        <w:t xml:space="preserve">The operation collapsed in mid-July 1954, within forty-eight hours of the first incendiary device’s detonation at the Alexandria Post Office on the second anniversary of the Free Officers’ coup. The Egyptian counterintelligence apparatus — which had, on the post-affair institutional reconstruction, been monitoring the Aman Unit 131’s cells through a double-agent operation conducted under the Aman cover-officer designation</w:t>
      </w:r>
      <w:r>
        <w:t xml:space="preserve"> </w:t>
      </w:r>
      <w:r>
        <w:t xml:space="preserve">“Avri Elad”</w:t>
      </w:r>
      <w:r>
        <w:t xml:space="preserve"> </w:t>
      </w:r>
      <w:r>
        <w:t xml:space="preserve">since the cells’ founding period — identified the cells’ operators within seventy-two hours of the first device’s detonation. The cells’ surviving members were arrested across the following two weeks. The Egyptian government’s prosecution of the operators in the institutional show trial of December 1954 produced two convictions of capital sentence — the operators Moshe Marzouk and Shmuel Azar were hanged at the Bab al-Khalq Prison in Cairo on the thirty-first of January 1955 — and several long-sentence convictions for the surviving operators. The institutional consequences for the Israeli political and military leadership were, in the operational reality of the closing months of 1954, the institutional consequences of an unmanageable political crisis. Lavon, the defense minister who had been formally responsible for the Aman apparatus that had authorized the operation, denied institutional knowledge of the operational decision. Gibli, the Aman commander who had authorized the operation, insisted in the institutional documentation he subsequently submitted to the cabinet’s investigative committee that the operational decision had been authorized by Lavon. The institutional dispute between the two principals — the dispute the cabinet’s investigative committee of late 1954 could not, on the documentary evidence available to it, conclusively resolve — would persist as an institutional fault line in the Israeli political and military establishment for the subsequent two decades, would produce three subsequent cabinet investigative committees across 1957 to 1960, and would ultimately produce Ben-Gurion’s final resignation from political office in 1963.</w:t>
      </w:r>
      <w:r>
        <w:rPr>
          <w:rStyle w:val="FootnoteReference"/>
        </w:rPr>
        <w:endnoteReference w:id="453"/>
      </w:r>
    </w:p>
    <w:p>
      <w:pPr>
        <w:pStyle w:val="BodyText"/>
      </w:pPr>
      <w:r>
        <w:t xml:space="preserve">The Uri Ilan suicide of December 1954 was the operational and institutional companion to the Lavon Affair on the signals-intelligence and reconnaissance side of the Aman apparatus. The operation — known by the institutional designation Operation Cricket (Tzartzar) and conducted under the joint operational command of the IDF’s Northern Command and the Aman signals-intelligence Unit 515 — was the institutional vehicle through which the IDF was attempting, across the closing months of 1953 and through 1954, to construct an operational signals-intelligence capability against the Syrian Army’s communication infrastructure in the Golan Heights sector north of the Sea of Galilee. The operational practice the unit had institutionalized — drawn from the Aman 432 technological unit’s development of small battery-powered listening devices (codename Nitzan,</w:t>
      </w:r>
      <w:r>
        <w:t xml:space="preserve"> </w:t>
      </w:r>
      <w:r>
        <w:t xml:space="preserve">“Bud”</w:t>
      </w:r>
      <w:r>
        <w:t xml:space="preserve">) that could be physically attached to the telephone-pole infrastructure connecting the Syrian Army’s frontline outposts to the headquarters facilities at Quneitra and Damascus — depended on the routine maintenance operations the listening devices required. The devices’ batteries had to be replaced at intervals of approximately three months. The maintenance operations had to be conducted clandestinely, with the maintenance team physically penetrating Syrian territory, climbing the telephone poles, replacing the batteries on the listening devices, and withdrawing across the armistice line. The operational practice was inherently risky. The maintenance teams — drawn from the 890th Paratroopers Battalion’s Company A and, by the closing months of 1954, from the Golani Brigade’s reconnaissance company on the institutional decision the Aman command had authorized in the spring of the same year to distribute the operational burden across multiple infantry formations — were operating, in each maintenance operation, on the operational assumption that the Syrian Army’s local patrols would not be in the immediate area at the time of the operation.</w:t>
      </w:r>
      <w:r>
        <w:rPr>
          <w:rStyle w:val="FootnoteReference"/>
        </w:rPr>
        <w:endnoteReference w:id="454"/>
      </w:r>
    </w:p>
    <w:p>
      <w:pPr>
        <w:pStyle w:val="BodyText"/>
      </w:pPr>
      <w:r>
        <w:t xml:space="preserve">The operational assumption failed on the night of the eighth of December 1954. A five-operator maintenance team — composed of three operators of the 890th Battalion’s Company A under the operational command of Captain Meir Moses of the Golani Brigade’s reconnaissance company and including Corporal Uri Ilan, a nineteen-year-old conscript of Kibbutz Gan Shmuel whose mother Fayge Ilanit had served in the first and second Knesset of the new state as a member of the Mapam party — crossed the armistice line near Kibbutz Dan and proceeded toward the listening device’s installation point approximately eight kilometers inside Syrian territory. The team was ambushed by a Syrian Army patrol within approximately ninety minutes of crossing. The operators, on the institutional reconstruction the post-incident debriefings produced, were not operationally prepared for the contingency of capture. The cover story they had been instructed to operate under in the event of arrest — that they had crossed the armistice line by navigational error during a routine border-patrol operation — was operationally inadequate to the interrogation pressures the Syrian security apparatus would, on its standard institutional practice for captured Israeli military personnel, apply. The team was transferred from Quneitra to the Mezzeh Prison in Damascus within forty-eight hours of capture. The interrogations began immediately. Ilan, on the post-affair institutional reconstruction the Syrian release of his personal effects in the spring of 1955 would document, chose suicide on the operational reasoning that the disclosure of the maintenance operation under interrogation pressure would compromise the operational security of the entire Aman signals-intelligence apparatus along the Syrian front. Notes found on Ilan’s body after the suicide — notes that would, in the institutional documentation Dayan would subsequently weaponize in the institutional cultivation of the post-war myth of the heroic Israeli soldier, become canonical — recorded the operational reasoning. The four surviving operators of the team broke under interrogation in the days following Ilan’s suicide. The Aman signals-intelligence apparatus along the Syrian front was operationally compromised. The institutional fallout — the cabinet investigation Prime Minister Moshe Sharett initiated in the closing days of December 1954, the institutional indictment Sharett directed against Gibli for criminal negligence in the operation’s planning, the institutional rupture that the Sharett indictment produced between the political and military leaderships — would persist as an institutional fault line through 1955 and into the institutional rearrangement that Ben-Gurion’s return to the prime ministership in November 1955 would produce.</w:t>
      </w:r>
      <w:r>
        <w:rPr>
          <w:rStyle w:val="FootnoteReference"/>
        </w:rPr>
        <w:endnoteReference w:id="455"/>
      </w:r>
    </w:p>
    <w:p>
      <w:pPr>
        <w:pStyle w:val="BodyText"/>
      </w:pPr>
      <w:r>
        <w:t xml:space="preserve">The institutional consequences of the Lavon Affair and the Uri Ilan suicide, taken together, were the institutional consequences of the operational and institutional immaturity of the IDF’s clandestine and signals-intelligence apparatus by the closing months of 1955. The institutional vehicles the Maklef 1953 doctrinal framework had designated for the strategic-intelligence and special-operations function — the Aman directorate in its post-December 1953 institutional configuration, the paratrooper-as-SOF concept that Sharon’s 890th Battalion was operationally executing, the regional preventive units that Yarkoni’s Sayeret Shaked exemplified — had each, in their distinctive institutional ways, demonstrated through the operational record of 1954 and 1955 the operational limits the institutional framework was operating under. The strategic-intelligence apparatus could not, on the Operation Susannah and Operation Cricket evidence, conduct sustained clandestine operations against the surrounding Arab states without producing operational disasters of institutional consequence. The paratrooper-as-SOF apparatus could conduct sustained reprisal operations against limited tactical targets but could not, on the institutional evidence the 890th Battalion’s operational record was producing, perform the strategic-depth special-operations function that the Maklef framework had assigned to it. The regional preventive units could perform their narrow operational mission within their designated geographical sectors but could not, on the institutional evidence the institutional sociology of the period was producing, substitute for the dedicated SOF formation the institutional framework continued to lack. The institutional vacuum the November 1948 dismantling had produced was, by the closing months of 1955, becoming visible — at the institutional level of the IDF’s senior officer corps and at the political level of the cabinet’s defense decisions — as an operational vacuum that the existing institutional vehicles could not, on the evidence the operational record was producing, fill.</w:t>
      </w:r>
      <w:r>
        <w:rPr>
          <w:rStyle w:val="FootnoteReference"/>
        </w:rPr>
        <w:endnoteReference w:id="456"/>
      </w:r>
    </w:p>
    <w:p>
      <w:pPr>
        <w:pStyle w:val="BodyText"/>
      </w:pPr>
      <w:r>
        <w:t xml:space="preserve">4.</w:t>
      </w:r>
      <w:r>
        <w:rPr>
          <w:rStyle w:val="FootnoteReference"/>
        </w:rPr>
        <w:endnoteReference w:id="457"/>
      </w:r>
      <w:r>
        <w:t xml:space="preserve"> </w:t>
      </w:r>
      <w:r>
        <w:t xml:space="preserve">From Commando to Sayeret</w:t>
      </w:r>
    </w:p>
    <w:p>
      <w:pPr>
        <w:pStyle w:val="BodyText"/>
      </w:pPr>
      <w:r>
        <w:t xml:space="preserve">In 1950, Ma’arachot, the journal of the General Staff, published an article by Moshe Dayan.</w:t>
      </w:r>
      <w:r>
        <w:rPr>
          <w:rStyle w:val="FootnoteReference"/>
        </w:rPr>
        <w:endnoteReference w:id="458"/>
      </w:r>
      <w:r>
        <w:t xml:space="preserve"> </w:t>
      </w:r>
      <w:r>
        <w:t xml:space="preserve">The title announced its subject:</w:t>
      </w:r>
      <w:r>
        <w:t xml:space="preserve"> </w:t>
      </w:r>
      <w:r>
        <w:t xml:space="preserve">“The Commando Battalion Raids Lod.”</w:t>
      </w:r>
      <w:r>
        <w:t xml:space="preserve"> </w:t>
      </w:r>
      <w:r>
        <w:t xml:space="preserve">The author was the army’s rising star. The battalion was his own 89th, whose war Chapter 3 followed. The article walked its readers back through the raid that had carried the battalion into Lod in the summer of 1948. Dayan needed no Hebrew word for what his raiders had been. He wrote the loanword as if it had always been Hebrew, in the army’s house organ, under his own name. Within seven years, the same army would field its most secret unit under a different kind of name. It named that unit not for what it did, but for what it answered to. How the army traveled from the first name to the second is the story of this section.</w:t>
      </w:r>
    </w:p>
    <w:p>
      <w:pPr>
        <w:pStyle w:val="BodyText"/>
      </w:pPr>
      <w:r>
        <w:t xml:space="preserve">The word was not a passing loan. Ma’arachot had introduced the type in September 1942, in a study of the British commandos titled</w:t>
      </w:r>
      <w:r>
        <w:t xml:space="preserve"> </w:t>
      </w:r>
      <w:r>
        <w:t xml:space="preserve">“Strike Companies.”</w:t>
      </w:r>
      <w:r>
        <w:rPr>
          <w:rStyle w:val="FootnoteReference"/>
        </w:rPr>
        <w:endnoteReference w:id="459"/>
      </w:r>
      <w:r>
        <w:t xml:space="preserve"> </w:t>
      </w:r>
      <w:r>
        <w:t xml:space="preserve">The editors treated the commando as a model worth studying, and from that issue on the word belonged to Hebrew military writing. The war of 1948 spread it across the order of battle. Dayan’s 89th carried it as a formal designation, and a commando platoon fought in the 12th Battalion. One southern formation, the Beasts of the Negev, carried the double title of a reconnaissance and commando force: the two words side by side, not yet rivals.</w:t>
      </w:r>
      <w:r>
        <w:rPr>
          <w:rStyle w:val="FootnoteReference"/>
        </w:rPr>
        <w:endnoteReference w:id="460"/>
      </w:r>
      <w:r>
        <w:t xml:space="preserve"> </w:t>
      </w:r>
      <w:r>
        <w:t xml:space="preserve">A young army that wanted to praise its raiders praised them in commando’s name.</w:t>
      </w:r>
    </w:p>
    <w:p>
      <w:pPr>
        <w:pStyle w:val="BodyText"/>
      </w:pPr>
      <w:r>
        <w:t xml:space="preserve">The word also outlived the war. In the early 1950s, the army argued over its failing raids, and the argument ran through the same vocabulary. Yitzhak Sadeh took to print in favor of commando forces, and Dayan did the same.</w:t>
      </w:r>
      <w:r>
        <w:rPr>
          <w:rStyle w:val="FootnoteReference"/>
        </w:rPr>
        <w:endnoteReference w:id="461"/>
      </w:r>
      <w:r>
        <w:t xml:space="preserve"> </w:t>
      </w:r>
      <w:r>
        <w:t xml:space="preserve">Sadeh had built the Palmach, and the word his old movement had sanctified would defeat the one he now championed. The reprisal record that opened this chapter gave their case its urgency. The remedy on the table bore a name, and the name was commando. Nothing in the military Hebrew of 1953 pointed anywhere else.</w:t>
      </w:r>
    </w:p>
    <w:p>
      <w:pPr>
        <w:pStyle w:val="BodyText"/>
      </w:pPr>
      <w:r>
        <w:t xml:space="preserve">Why, then, did the word not stick to the units the army built next? Part of the answer lies a decade earlier, and I flag it as my hypothesis rather than my finding. The Palmach had loaded a different term with prestige: siyur, reconnaissance, the scout’s craft of moving, seeing, and returning unseen. In the Haganah and the Palmach, siyur became a synonym for sabotage operations behind enemy lines.</w:t>
      </w:r>
      <w:r>
        <w:rPr>
          <w:rStyle w:val="FootnoteReference"/>
        </w:rPr>
        <w:endnoteReference w:id="462"/>
      </w:r>
      <w:r>
        <w:t xml:space="preserve"> </w:t>
      </w:r>
      <w:r>
        <w:t xml:space="preserve">A siyur in that world meant more than looking: it meant arriving unseen, striking, and walking home before light. The company that raided the British coast-guard station at Givat Olga in November 1945 drew what the Palmach considered the best of its scouts.</w:t>
      </w:r>
      <w:r>
        <w:rPr>
          <w:rStyle w:val="FootnoteReference"/>
        </w:rPr>
        <w:endnoteReference w:id="463"/>
      </w:r>
      <w:r>
        <w:t xml:space="preserve"> </w:t>
      </w:r>
      <w:r>
        <w:t xml:space="preserve">The word for scouting came to cover the act of raiding, and the habit fit the movement’s cult of navigation and knowledge of the land. No document in my sources ties that habit to the army’s later choice of names. I read the prestige of siyur as the permissive condition: the soil in which a strange naming could later look natural.</w:t>
      </w:r>
    </w:p>
    <w:p>
      <w:pPr>
        <w:pStyle w:val="BodyText"/>
      </w:pPr>
      <w:r>
        <w:t xml:space="preserve">A sayeret (plural sayarot) is a reconnaissance unit, the noun Hebrew builds from siyur. On the eve of the change, the name promised nothing. Golani formed a Sayeret Golani in 1950, and the unit did routine security work, not elite raiding.</w:t>
      </w:r>
      <w:r>
        <w:rPr>
          <w:rStyle w:val="FootnoteReference"/>
        </w:rPr>
        <w:endnoteReference w:id="464"/>
      </w:r>
      <w:r>
        <w:t xml:space="preserve"> </w:t>
      </w:r>
      <w:r>
        <w:t xml:space="preserve">One account counts three command-level sayarot in the same year; the trail is thin, and I flag it rather than build on it. Competing traditions crown one formation or another of those years as the first sayeret; I treat that contest as folklore, not as evidence. The army’s most famous raiders, meanwhile, carried no such name at all. Unit 101, whose short life this chapter has traced, went by the plainest label the army had: a unit. In 1953, then, the ledger of names was clear: commando named the raiding tradition, sayeret named the scouts and the border watchers. The paratroopers were about to cross the two.</w:t>
      </w:r>
    </w:p>
    <w:p>
      <w:pPr>
        <w:pStyle w:val="BodyText"/>
      </w:pPr>
      <w:r>
        <w:t xml:space="preserve">The crossing began with a platoon. The previous section left Meir Har Zion at the head of Company A. In those same years, Battalion 890 raised a reconnaissance platoon around Har Zion, and a standing company followed. Micha Ben-Ari, known as Kapusta, recalled the founding decision without ornament.</w:t>
      </w:r>
      <w:r>
        <w:t xml:space="preserve"> </w:t>
      </w:r>
      <w:r>
        <w:t xml:space="preserve">“Har Zion and I decided that we had to establish the sayeret,”</w:t>
      </w:r>
      <w:r>
        <w:t xml:space="preserve"> </w:t>
      </w:r>
      <w:r>
        <w:t xml:space="preserve">he testified.</w:t>
      </w:r>
      <w:r>
        <w:t xml:space="preserve"> </w:t>
      </w:r>
      <w:r>
        <w:t xml:space="preserve">“The role was mainly commando, and less intelligence-gathering.”</w:t>
      </w:r>
      <w:r>
        <w:rPr>
          <w:rStyle w:val="FootnoteReference"/>
        </w:rPr>
        <w:endnoteReference w:id="465"/>
      </w:r>
      <w:r>
        <w:t xml:space="preserve"> </w:t>
      </w:r>
      <w:r>
        <w:t xml:space="preserve">The testimony survives in the brigade’s heritage material, and I use it for the actors’ language rather than for dates. The founders knew what they were building: a raiding force under a scout’s name. Reconnaissance, by the founder’s own account, was the smaller share of the work.</w:t>
      </w:r>
    </w:p>
    <w:p>
      <w:pPr>
        <w:pStyle w:val="BodyText"/>
      </w:pPr>
      <w:r>
        <w:t xml:space="preserve">The same heritage record preserves the moment of conversion in one sentence. A veteran commander recalled the decision</w:t>
      </w:r>
      <w:r>
        <w:t xml:space="preserve"> </w:t>
      </w:r>
      <w:r>
        <w:t xml:space="preserve">“this time to establish a reconnaissance company (a palsar) for special missions in the paratroopers’ brigade, in short, a brigade sayeret of the paratroopers.”</w:t>
      </w:r>
      <w:r>
        <w:rPr>
          <w:rStyle w:val="FootnoteReference"/>
        </w:rPr>
        <w:endnoteReference w:id="466"/>
      </w:r>
      <w:r>
        <w:t xml:space="preserve"> </w:t>
      </w:r>
      <w:r>
        <w:t xml:space="preserve">A palsar, from plugat siyur, is a reconnaissance company on a brigade’s establishment. The sentence deserves a second look. A slot named for reconnaissance received the mission of special operations, and the long designation collapsed, in the telling, into one word: the abbreviation was the baptism. The record resists a firm date. The platoon belongs to 1954; the heritage accounts place the standing company in 1955; the commander who recalled its founding spoke of 1956. Where the testimonies split, I decline to invent a year. They agree on the substance: between 1954 and 1956, the paratroopers turned a reconnaissance slot into a raiding unit and called it a sayeret.</w:t>
      </w:r>
    </w:p>
    <w:p>
      <w:pPr>
        <w:pStyle w:val="BodyText"/>
      </w:pPr>
      <w:r>
        <w:t xml:space="preserve">Moshe Dayan, by then chief of staff, made the local choice general. He determined that the new elite units would stand as brigade reconnaissance units. No one above him needed persuading; he was the persuader. One retired general later judged that this decision and its execution</w:t>
      </w:r>
      <w:r>
        <w:t xml:space="preserve"> </w:t>
      </w:r>
      <w:r>
        <w:t xml:space="preserve">“constituted the concept of the sayarot that endures in the IDF to this day, even though the unit’s purpose and missions bear no connection to reconnaissance.”</w:t>
      </w:r>
      <w:r>
        <w:rPr>
          <w:rStyle w:val="FootnoteReference"/>
        </w:rPr>
        <w:endnoteReference w:id="467"/>
      </w:r>
      <w:r>
        <w:t xml:space="preserve"> </w:t>
      </w:r>
      <w:r>
        <w:t xml:space="preserve">On that reading, Dayan knew that the word and the work did not match. He chose the modest label with open eyes and wrapped a raiding force in the gray name of a support function. The choice, on this account, was camouflage from the day of its birth.</w:t>
      </w:r>
    </w:p>
    <w:p>
      <w:pPr>
        <w:pStyle w:val="BodyText"/>
      </w:pPr>
      <w:r>
        <w:t xml:space="preserve">My reading of Dayan’s Lod article points another way.</w:t>
      </w:r>
      <w:r>
        <w:rPr>
          <w:rStyle w:val="FootnoteReference"/>
        </w:rPr>
        <w:endnoteReference w:id="468"/>
      </w:r>
      <w:r>
        <w:t xml:space="preserve"> </w:t>
      </w:r>
      <w:r>
        <w:t xml:space="preserve">The Dayan of 1950 drew no line between reconnaissance and commando. In his prose, the man who finds the enemy and the man who strikes him are one man. On that reading, the name hid nothing, because in the namer’s mind there was nothing to hide. The two readings assign different minds to the same act. Under the first, the name is a strategy; under the second, a soldier’s indifference to categories. An order in the archives could settle the matter, and none has surfaced. So I let the readings face each other and hold on to what they share. Under either one, the army acquired an elite unit that wore a workaday name.</w:t>
      </w:r>
    </w:p>
    <w:p>
      <w:pPr>
        <w:pStyle w:val="BodyText"/>
      </w:pPr>
      <w:r>
        <w:t xml:space="preserve">Whichever reading holds, the label did institutional work. A reconnaissance company was a legitimate line on any brigade’s establishment. Doctrine required it, staffs understood it, and budgets carried it without debate. An officer who asked a small conscript army for commandos invited a fight over roles and privilege. An officer who filled a reconnaissance slot invited no fight at all. The slot supplied manpower, equipment, and a mission vague enough to cover almost anything. Secrecy gained as well: a unit listed as reconnaissance drew none of the questions a unit listed as commando would have drawn. The modest name gave an immodest unit a place to live. This is the survival wrapper, and the chapters ahead will meet it again.</w:t>
      </w:r>
    </w:p>
    <w:p>
      <w:pPr>
        <w:pStyle w:val="BodyText"/>
      </w:pPr>
      <w:r>
        <w:t xml:space="preserve">Other armies knew the politics of unit names. The SAS took its name from a unit that never existed, a fictitious parachute brigade that the deception officer Dudley Clarke invented to mislead Axis intelligence.</w:t>
      </w:r>
      <w:r>
        <w:rPr>
          <w:rStyle w:val="FootnoteReference"/>
        </w:rPr>
        <w:endnoteReference w:id="469"/>
      </w:r>
      <w:r>
        <w:t xml:space="preserve"> </w:t>
      </w:r>
      <w:r>
        <w:t xml:space="preserve">When the British command folded its Commandos into</w:t>
      </w:r>
      <w:r>
        <w:t xml:space="preserve"> </w:t>
      </w:r>
      <w:r>
        <w:t xml:space="preserve">“Special Service Battalions,”</w:t>
      </w:r>
      <w:r>
        <w:t xml:space="preserve"> </w:t>
      </w:r>
      <w:r>
        <w:t xml:space="preserve">the units fought for the old word and kept it.</w:t>
      </w:r>
      <w:r>
        <w:rPr>
          <w:rStyle w:val="FootnoteReference"/>
        </w:rPr>
        <w:endnoteReference w:id="470"/>
      </w:r>
      <w:r>
        <w:t xml:space="preserve"> </w:t>
      </w:r>
      <w:r>
        <w:t xml:space="preserve">Britain’s Long Range Desert Group and the American long-range reconnaissance patrols in Vietnam were raiders under reconnaissance labels.</w:t>
      </w:r>
      <w:r>
        <w:rPr>
          <w:rStyle w:val="FootnoteReference"/>
        </w:rPr>
        <w:endnoteReference w:id="471"/>
      </w:r>
      <w:r>
        <w:t xml:space="preserve"> </w:t>
      </w:r>
      <w:r>
        <w:t xml:space="preserve">In each case the modest name described a real share of the work and never spread beyond the unit that bore it. The British units kept their name by fighting for it; the Israeli units never had to fight, because the name they wore asked for nothing. Only in Israel did the label become the name of the genre. Commando, whose Boer birth the Introduction traced, had reached Hebrew first. The word that stayed was sayeret.</w:t>
      </w:r>
    </w:p>
    <w:p>
      <w:pPr>
        <w:pStyle w:val="BodyText"/>
      </w:pPr>
      <w:r>
        <w:t xml:space="preserve">I read this history of two words as the book’s argument in miniature. No formal naming decision has surfaced in the record I have assembled, and I treat the absence itself as the finding. Armies write down what they decide; they do not write down what they assume. A permissive legacy prepared the ground: the Palmach’s word outlived the Palmach, and the tradition Ben-Gurion had dissolved won the naming war against the British template he preferred. A cluster of decisions between 1954 and 1956 fixed the form. A wrapper that worked proved too useful to discard. What no one decided, no one could later repeal. Commando survived as the name of a skill, not of units: the course the previous section described taught commando fighting to men who would serve in sayarot. This is the pattern.</w:t>
      </w:r>
    </w:p>
    <w:p>
      <w:pPr>
        <w:pStyle w:val="BodyText"/>
      </w:pPr>
      <w:r>
        <w:t xml:space="preserve">The label also multiplied. Once the paratroopers had a sayeret, every brigade and command could ask for one. The next section follows one of the first, Sayeret Shaked, into the Negev. Then the label stretched until it thinned. By 1998, the army’s own dictionary offered</w:t>
      </w:r>
      <w:r>
        <w:t xml:space="preserve"> </w:t>
      </w:r>
      <w:r>
        <w:t xml:space="preserve">“a sayeret in an infantry brigade”</w:t>
      </w:r>
      <w:r>
        <w:t xml:space="preserve"> </w:t>
      </w:r>
      <w:r>
        <w:t xml:space="preserve">as its example of a crack unit that is not a special force.</w:t>
      </w:r>
      <w:r>
        <w:rPr>
          <w:rStyle w:val="FootnoteReference"/>
        </w:rPr>
        <w:endnoteReference w:id="472"/>
      </w:r>
      <w:r>
        <w:t xml:space="preserve"> </w:t>
      </w:r>
      <w:r>
        <w:t xml:space="preserve">The word that had cloaked the army’s raiders now covered any good infantry. The units that stayed special had to reach for other markers.</w:t>
      </w:r>
    </w:p>
    <w:p>
      <w:pPr>
        <w:pStyle w:val="BodyText"/>
      </w:pPr>
      <w:r>
        <w:t xml:space="preserve">Two dates close the arc. In 1957, the army founded the unit this section’s opening promised. It named that unit, once more, not for its missions but for the body it answered to; Chapter 5 tells the story. In 2015, the army reached past the sayarot for the older word. It raised a Commando Brigade and gave the formation the number 89, in memory of Dayan’s battalion.</w:t>
      </w:r>
      <w:r>
        <w:rPr>
          <w:rStyle w:val="FootnoteReference"/>
        </w:rPr>
        <w:endnoteReference w:id="473"/>
      </w:r>
      <w:r>
        <w:t xml:space="preserve"> </w:t>
      </w:r>
      <w:r>
        <w:t xml:space="preserve">The circle that opened in Ma’arachot in 1942 closed there.</w:t>
      </w:r>
    </w:p>
    <w:bookmarkEnd w:id="474"/>
    <w:bookmarkStart w:id="482" w:name="X99dbe5f7410b8f58af03d1bbaac8134b9be5347"/>
    <w:p>
      <w:pPr>
        <w:pStyle w:val="Heading2"/>
      </w:pPr>
      <w:r>
        <w:t xml:space="preserve">4.8 The Sinai Campaign and the Institutional Opening, October 1956 – Spring 1957</w:t>
      </w:r>
    </w:p>
    <w:p>
      <w:pPr>
        <w:pStyle w:val="FirstParagraph"/>
      </w:pPr>
      <w:r>
        <w:t xml:space="preserve">The institutional decision the IDF General Staff authorized in the summer of 1956 to constitute, within the Paratroopers Brigade’s institutional structure, a small specialized reconnaissance unit operationally distinct from the conventional paratrooper battalions was the institutional decision that produced Sayeret 5173 — the brigade-level reconnaissance unit that would, in the operational reality of the Sinai Campaign of October–November 1956 and in the institutional history of the post-Sinai Israeli special-operations apparatus, become the operational and personnel precursor to the institutional vehicles the post-1957 reckoning would produce. The decision’s institutional context was the operational record of the 890th Battalion’s reprisal operations through 1954 and 1955. Sharon, in his institutional position as the brigade’s senior officer and in the institutional autonomy his operational reputation had earned him, had been advocating since the closing months of 1955 for the institutional constitution of a small reconnaissance unit that could conduct, at the brigade-internal level, the deep-reconnaissance and target-identification operations the 890th Battalion’s reprisal operations had been depending on. The institutional decision the General Staff authorized in the summer of 1956 — the institutional decision that took the form of Sharon’s personal request to two of his Unit 101 cadre veterans, Meir Har-Zion and Micha Ben-Ari (whose nom-de-guerre was Kapusta,</w:t>
      </w:r>
      <w:r>
        <w:t xml:space="preserve"> </w:t>
      </w:r>
      <w:r>
        <w:t xml:space="preserve">“Cabbage”</w:t>
      </w:r>
      <w:r>
        <w:t xml:space="preserve">), to constitute the brigade reconnaissance unit at the Camp Sataf base that had served, in 1953, as Unit 101’s founding facility — was the institutional consolidation of the operational practice the Unit 101 cadre had been developing under different institutional designations for three years.</w:t>
      </w:r>
      <w:r>
        <w:rPr>
          <w:rStyle w:val="FootnoteReference"/>
        </w:rPr>
        <w:endnoteReference w:id="475"/>
      </w:r>
    </w:p>
    <w:p>
      <w:pPr>
        <w:pStyle w:val="BodyText"/>
      </w:pPr>
      <w:r>
        <w:t xml:space="preserve">Sayeret 5173 was, in the institutional intent Sharon and Har-Zion articulated in the institutional discussions of the unit’s founding period, an SAS-style formation. The institutional model Sharon and Har-Zion explicitly invoked, in the documentation Micha Ben-Ari (Kapusta) would subsequently include in his memoir Not Every Bullet Kills, was the British Special Air Service in its post-war institutional configuration. The unit’s operational mandate was the conduct of strategic-depth reconnaissance, target-identification, and direct-action raids in support of the Paratroopers Brigade’s operational deployments. The unit’s institutional structure — three platoons of approximately fifteen operators each under the platoon commands of Efraim Bar, Tzviki Nur, and Dov Tamari — was institutionally distinct from the conventional battalion organization the rest of the brigade operated under. The unit’s training program was institutionally heterodox in the manner the Unit 101 Sataf training cycles had pioneered. The institutional location of the unit’s facility at Camp Sataf — physically remote from the Paratroopers Brigade’s main base at Tel Nof — was deliberately chosen, in the institutional intent of the founding period, to maintain operational and institutional independence from the conventional discipline of the regular paratrooper service. The institutional pattern Unit 101 had established in August 1953 was, in the institutional configuration Sayeret 5173 was given in the summer of 1956, formally institutionalized at the brigade level.</w:t>
      </w:r>
      <w:r>
        <w:rPr>
          <w:rStyle w:val="FootnoteReference"/>
        </w:rPr>
        <w:endnoteReference w:id="476"/>
      </w:r>
    </w:p>
    <w:p>
      <w:pPr>
        <w:pStyle w:val="BodyText"/>
      </w:pPr>
      <w:r>
        <w:t xml:space="preserve">The institutional distinction Sharon and Har-Zion drew, in the institutional documentation of Sayeret 5173’s founding period, between the unit’s operational mandate and the operational mandate of the dedicated intelligence-collection SOF that the IDF would, in the spring of 1957, authorize Avraham Arnan to constitute, was an institutional distinction of considerable consequence for the institutional history this book is reconstructing. Sharon’s institutional vision for Sayeret 5173 was the institutional vision of an SAS-style raid unit — a formation oriented toward direct-action operations, oriented toward operational engagement with the enemy at the target’s physical location, oriented institutionally toward the operational culture that the Unit 101 cadre had developed through the reprisal years. The institutional vision that Arnan would, in the post-Sinai reckoning of the spring and summer of 1957, propose for the unit that would shortly be designated Sayeret Matkal — a clandestine intelligence-collection formation oriented toward operations whose operational success depended on remaining undetected, oriented institutionally toward the operational culture that Arnan himself had absorbed through his Mossad LeAliyah Bet service in the early 1950s and his Aman Unit 154 service in the Safed northern branch through 1953 and 1954 — would be a substantially different institutional vision. The institutional distinction between the two visions — between the SAS-style raid-and-direct-action unit and the SAS-style deep-reconnaissance-and-clandestine-intelligence unit — would persist, across the institutional history of the post-1957 Israeli special-operations apparatus, as one of the principal axes along which the IDF’s elite-unit ecosystem would organize itself.</w:t>
      </w:r>
      <w:r>
        <w:rPr>
          <w:rStyle w:val="FootnoteReference"/>
        </w:rPr>
        <w:endnoteReference w:id="477"/>
      </w:r>
    </w:p>
    <w:p>
      <w:pPr>
        <w:pStyle w:val="BodyText"/>
      </w:pPr>
      <w:r>
        <w:t xml:space="preserve">The Sinai Campaign of 29 October to 8 November 1956 was, in its institutional and operational consequences for the IDF’s special-operations apparatus, the operational test of the Maklef 1953 doctrinal framework that had designated the paratroopers as the IDF’s principal special-operations force. The opening operational maneuver of the campaign — the parachute jump of the 890th Battalion at the Mitla Pass on the afternoon of the twenty-ninth of October — was the institutional showcase of the paratrooper-as-SOF concept. At 15:00 on the afternoon of the twenty-ninth, sixteen Douglas DC-3 transport aircraft of the Israeli Air Force took off from the Tel Nof airbase, each aircraft carrying approximately twenty-four operators of the 890th Battalion under the operational command of Lieutenant Colonel Rafael</w:t>
      </w:r>
      <w:r>
        <w:t xml:space="preserve"> </w:t>
      </w:r>
      <w:r>
        <w:t xml:space="preserve">“Raful”</w:t>
      </w:r>
      <w:r>
        <w:t xml:space="preserve"> </w:t>
      </w:r>
      <w:r>
        <w:t xml:space="preserve">Eitan. The aircraft maintained low-altitude flight along the Negev’s southern approaches to evade Egyptian radar detection. At approximately 17:00, the aircraft reached the operational drop zone — the Parker Memorial site at the eastern entrance of the Mitla Pass, approximately two hundred kilometers behind the Egyptian forward lines in the central Sinai Peninsula. The 395 operators of the 890th Battalion jumped into the desert sky. The institutional intent of the operation, in the operational planning the Paratroopers Brigade staff had conducted in the closing weeks of October, was to seize the operational chokepoint that the Mitla Pass represented along the principal east–west axis of the central Sinai and to force the Egyptian forces in the eastern Sinai into a simultaneous engagement on both their front line in the east and their rear in the central Sinai. The operational logic the institutional planning had operated under was the operational logic the Maklef 1953 doctrine had assigned to the paratrooper force — strategic-depth airborne insertion behind the enemy’s main operational lines, in support of the conventional ground forces’ main operational thrust.</w:t>
      </w:r>
      <w:r>
        <w:rPr>
          <w:rStyle w:val="FootnoteReference"/>
        </w:rPr>
        <w:endnoteReference w:id="478"/>
      </w:r>
    </w:p>
    <w:p>
      <w:pPr>
        <w:pStyle w:val="BodyText"/>
      </w:pPr>
      <w:r>
        <w:t xml:space="preserve">What the operational reality at the Mitla Pass in the closing days of October and the opening days of November 1956 demonstrated, in the institutional reckoning the post-campaign analysis would produce, was that the operational logic the Maklef 1953 doctrine had assigned to the paratrooper force was operationally inadequate to the requirements of the wartime deployment. The 890th Battalion’s airborne insertion on the afternoon of the twenty-ninth succeeded operationally — the unit reached the operational drop zone, established perimeter security, and held the Parker Memorial site through the night of the twenty-ninth into the morning of the thirtieth. The conventional armored thrust the airborne insertion was institutionally synchronized to support — the advance of the Paratroopers Brigade’s overland column under Sharon’s direct command from the eastern Sinai frontier at Kuntilla toward the Mitla Pass — encountered significant Egyptian resistance and was institutionally delayed beyond the operational planning the brigade staff had constructed the campaign timeline around. By the late afternoon of the thirtieth, with the overland column still distant from the Mitla Pass and with the operational situation at the Pass institutionally uncertain, Sharon authorized — without explicit authorization from the brigade or General Staff command — an exploratory infantry advance into the Mitla Pass itself. The advance was institutionally controversial at the time and would remain institutionally controversial in the post-campaign institutional analysis the IDF General Staff would conduct in the closing months of 1956 and through 1957. The exploratory force — approximately two reinforced companies of the 890th Battalion under the operational command of Major Mordechai</w:t>
      </w:r>
      <w:r>
        <w:t xml:space="preserve"> </w:t>
      </w:r>
      <w:r>
        <w:t xml:space="preserve">“Motta”</w:t>
      </w:r>
      <w:r>
        <w:t xml:space="preserve"> </w:t>
      </w:r>
      <w:r>
        <w:t xml:space="preserve">Gur — entered the Mitla Pass at approximately 12:30 on the afternoon of the thirty-first. They were ambushed by Egyptian forces in dug-in positions on the Pass’s elevated southern wall. The engagement that followed — the Battle of the Mitla, in the institutional designation the IDF would assign to it — produced the highest single-engagement Israeli casualty figures of the Sinai Campaign. Thirty-eight operators of the 890th Battalion were killed in the engagement. More than one hundred and twenty were wounded. The Egyptian forces’ positions on the Pass’s southern wall were eventually destroyed by close-air-support strikes and by the institutional repositioning of the 890th’s operational forces, but the institutional cost — to the brigade’s institutional cohesion, to the operational reputation Sharon had constructed through the reprisal years, and to the institutional credibility of the paratrooper-as-SOF concept the Maklef 1953 doctrine had institutionalized — was substantial.</w:t>
      </w:r>
      <w:r>
        <w:rPr>
          <w:rStyle w:val="FootnoteReference"/>
        </w:rPr>
        <w:endnoteReference w:id="479"/>
      </w:r>
    </w:p>
    <w:p>
      <w:pPr>
        <w:pStyle w:val="BodyText"/>
      </w:pPr>
      <w:r>
        <w:t xml:space="preserve">The institutional consequences of the Mitla engagement, in the post-campaign institutional reckoning the IDF General Staff conducted across November and December 1956 and through the closing months of the Sinai withdrawal of March 1957, were the institutional consequences of an operational failure that compelled the institutional reconsideration of the doctrinal framework the engagement had been conducted under. The institutional conclusions the General Staff drew, in the institutional documentation of the post-campaign analysis, were specific. The paratrooper force, in the institutional configuration the Maklef 1953 doctrine had constructed, was not — on the operational evidence of the Mitla engagement — institutionally adequate to perform the strategic-depth special-operations function the Maklef framework had assigned to it. The unit was institutionally too large, operationally too conventional in its training and doctrinal practice, and institutionally too vulnerable to the operational and command pressures of a wartime deployment to perform the operational function that a small permanent dedicated SOF formation could perform on the institutional model the British Special Air Service of the Second World War period had institutionalized. The institutional conclusion the General Staff drew — in the institutional documentation of the closing months of 1956 and the early months of 1957 — was that the IDF required, as a complement rather than as a replacement to the paratrooper force, a small permanent dedicated SOF formation oriented toward the strategic-depth operations the paratrooper force could not effectively conduct. The institutional vehicle the General Staff authorized for the constitution of the new formation, in the institutional discussions of the spring and summer of 1957, was the Aman directorate’s collection branch — the institutional vehicle Avraham Arnan would, in the institutional decision the chief of Aman Yehoshafat Harkabi authorized in the closing months of 1957, exploit to constitute the small permanent dedicated formation that would shortly be designated Sayeret Matkal.</w:t>
      </w:r>
      <w:r>
        <w:rPr>
          <w:rStyle w:val="FootnoteReference"/>
        </w:rPr>
        <w:endnoteReference w:id="480"/>
      </w:r>
    </w:p>
    <w:p>
      <w:pPr>
        <w:pStyle w:val="BodyText"/>
      </w:pPr>
      <w:r>
        <w:t xml:space="preserve">The chapter closes, then, on the institutional opening the Sinai Campaign’s operational reckoning produced. The doctrinal vacuum that Ben-Gurion’s seventh-of-November order had created in 1948 had persisted, through the institutional and operational history this chapter has reconstructed, across the nine years that separated the Palmach’s dismantling from the post-Sinai institutional reckoning of 1957. The institutional vehicles the IDF had constituted in the interim — the Frontier Corps of September 1949, Dayan’s Unit 30 of August 1951, Sharon’s Unit 101 of August 1953 and its successor formation in the 890th Paratroopers Battalion from January 1954, Yarkoni’s Sayeret Shaked of May 1955, Sayeret 5173 of the summer of 1956 — had each, in their distinctive institutional ways, performed institutional functions the doctrinal vacuum had created the operational requirement for. None of them had constituted the institutional vehicle the Sadeh 1950 Maarachot essays had proposed and that the institutional history of the British SAS the Palmach’s wartime training had absorbed had institutionalized as the institutional pattern for dedicated SOF. The institutional vehicle the post-Sinai institutional reckoning would authorize — the institutional vehicle Arnan would, in the spring and summer of 1957, exploit the institutional opening the Mitla Pass operational failure had produced to constitute — would be that institutional vehicle. The institutional history of its founding, of its institutional and operational development across the late 1950s and the 1960s, and of the institutional and personnel paths through which the doctrinal package the Palmach’s wartime training had absorbed would, by the institutional initiative of a small number of dispersed Palmach veterans and Aman officers who had been carrying the doctrinal package in their individual operational memories, be reconstituted at the institutional level the Israeli state’s military had not, in the nine years since the November 1948 dismantling, succeeded in constituting — is the subject of the chapter that follows.</w:t>
      </w:r>
      <w:r>
        <w:rPr>
          <w:rStyle w:val="FootnoteReference"/>
        </w:rPr>
        <w:endnoteReference w:id="481"/>
      </w:r>
    </w:p>
    <w:bookmarkEnd w:id="482"/>
    <w:bookmarkEnd w:id="483"/>
    <w:bookmarkStart w:id="539" w:name="chapter-5-the-second-entrepreneur"/>
    <w:p>
      <w:pPr>
        <w:pStyle w:val="Heading1"/>
        <w:pageBreakBefore/>
      </w:pPr>
      <w:r>
        <w:t xml:space="preserve">Chapter 5 — The Second Entrepreneur</w:t>
      </w:r>
    </w:p>
    <w:p>
      <w:pPr>
        <w:pStyle w:val="FirstParagraph"/>
      </w:pPr>
      <w:r>
        <w:rPr>
          <w:i/>
          <w:iCs/>
        </w:rPr>
        <w:t xml:space="preserve">Avraham Arnan, Sayeret Matkal, and the Birth of Israeli Special Reconnaissance, 1953–1973</w:t>
      </w:r>
    </w:p>
    <w:bookmarkStart w:id="487" w:name="prologue-givat-brenner-august-1952"/>
    <w:p>
      <w:pPr>
        <w:pStyle w:val="Heading2"/>
      </w:pPr>
      <w:r>
        <w:t xml:space="preserve">Prologue: Givat Brenner, August 1952</w:t>
      </w:r>
    </w:p>
    <w:p>
      <w:pPr>
        <w:pStyle w:val="FirstParagraph"/>
      </w:pPr>
      <w:r>
        <w:t xml:space="preserve">On Wednesday, 20 August 1952, shortly after 9 p.m., Major General (ret.) Yitzhak Sadeh died of cancer at Ha-Sharon Hospital in Petah Tikva. He was sixty-two. The news caught many by surprise. Only his close friends had known he was ill. Sadeh — ha-Zaken, the Old Man — had not been in the public spotlight for years. Politicians, senior military officers, artists, and bohemians made their way through the night to the hospital. A small group of officers, most of them Sadeh’s protégés from the Palmach years, formed an honor guard at the entrance and stood there until morning.[fn-prologue-1]</w:t>
      </w:r>
    </w:p>
    <w:p>
      <w:pPr>
        <w:pStyle w:val="BodyText"/>
      </w:pPr>
      <w:r>
        <w:t xml:space="preserve">At 9:30 the next morning a curious group of men carried the coffin out of the hospital on their shoulders. Among them were Lieutenant General (ret.) Yaakov Dori, the first Chief of Staff of the Israel Defense Forces; the poet Nathan Alterman; the Knesset member Aharon Zisling; and a small contingent of Palmach veterans of the strike force Sadeh had founded eleven years earlier at the Mishmar HaEmek kibbutz dining hall. They placed the casket in a car that carried it the few miles to the Histadrut headquarters in Tel Aviv. The morning was hot and humid in the way that late August in Tel Aviv has always been. Twenty thousand Israelis stood outside the building, waiting their turn to file past the coffin and pay last respects.</w:t>
      </w:r>
      <w:r>
        <w:rPr>
          <w:rStyle w:val="FootnoteReference"/>
        </w:rPr>
        <w:endnoteReference w:id="484"/>
      </w:r>
    </w:p>
    <w:p>
      <w:pPr>
        <w:pStyle w:val="BodyText"/>
      </w:pPr>
      <w:r>
        <w:t xml:space="preserve">Shortly after 3 p.m., former Palmach officers carried their commander to a car that proceeded slowly down Allenby Street. Veterans of the unit, members of Mapam — the United Workers Party, in which the Palmach political tradition by then resided — and representatives of the Hapoel sports federation walked alongside the vehicle. Before it turned right onto King George Street the procession halted for a minute in front of the apartment building where the novelist Yosef Haim Brenner had lived; the lives of the two men had been woven together in the cultural geography of pre-state Jewish Palestine in ways the procession’s pause acknowledged without explaining.</w:t>
      </w:r>
    </w:p>
    <w:p>
      <w:pPr>
        <w:pStyle w:val="BodyText"/>
      </w:pPr>
      <w:r>
        <w:t xml:space="preserve">When the car reached Beit HaBima — the home of Israel’s national theater — Major General Moshe Dayan and Major General (ret.) Yigal Allon stepped forward. Aided by four other senior officers, Dayan and Allon carried the man who had shaped both their lives to a military truck. This was the beginning of the formal military part of the funeral. At 4:30 p.m. the motorcade embarked on the last leg of Sadeh’s journey — to the cemetery at Kibbutz Givat Brenner, twenty-five miles south of Tel Aviv. The convoy moved slowly enough for the mourners along the roads to salute the Palmach commander one last time. Yisrael Galili, the former Chief of Staff of the Haganah, Sadeh’s commanding officer and close friend, told a journalist on the convoy:</w:t>
      </w:r>
      <w:r>
        <w:t xml:space="preserve"> </w:t>
      </w:r>
      <w:r>
        <w:t xml:space="preserve">“The people love their heroes.”</w:t>
      </w:r>
      <w:r>
        <w:t xml:space="preserve"> </w:t>
      </w:r>
      <w:r>
        <w:t xml:space="preserve">The crowds, he said, reminded him of the funerals of Joseph Trumpeldor in 1920 and of Eliyahu Golomb in 1945 — the two foundational deaths of the pre-state Jewish military tradition that Sadeh had inherited from one mentor and the other.</w:t>
      </w:r>
      <w:r>
        <w:rPr>
          <w:rStyle w:val="FootnoteReference"/>
        </w:rPr>
        <w:endnoteReference w:id="485"/>
      </w:r>
    </w:p>
    <w:p>
      <w:pPr>
        <w:pStyle w:val="BodyText"/>
      </w:pPr>
      <w:r>
        <w:t xml:space="preserve">The funeral service at Givat Brenner began at 6:30 p.m. Sadeh, by then, was no longer at the center of Israel’s security establishment. The entire state leadership nonetheless attended. Even Prime Minister David Ben-Gurion — Sadeh’s political rival, the man who had ordered the dissolution of Sadeh’s Palmach four years earlier, who had reassigned Sadeh in the institutional shuffle that followed to the ambiguous and politically subordinate position of</w:t>
      </w:r>
      <w:r>
        <w:t xml:space="preserve"> </w:t>
      </w:r>
      <w:r>
        <w:t xml:space="preserve">“advisor to the Chief of Staff,”</w:t>
      </w:r>
      <w:r>
        <w:t xml:space="preserve"> </w:t>
      </w:r>
      <w:r>
        <w:t xml:space="preserve">and who in Sadeh’s own private account of the period had effectively pushed him out of the army — stood in the front rank of mourners.</w:t>
      </w:r>
    </w:p>
    <w:p>
      <w:pPr>
        <w:pStyle w:val="BodyText"/>
      </w:pPr>
      <w:r>
        <w:t xml:space="preserve">In his impassioned eulogy, Galili wove together the qualities that had made Sadeh the foundational figure of the Jewish armed forces of the inter-war and 1948 period. Sadeh had taught the youth, Galili said, the value of comradeship and had made them fall in love with the landscape of the country. He had taught them that danger could be kept at bay only by approaching it face to face. He had introduced the future commanders of the IDF to the principles of military reconnaissance, cultivated their shooting skills, and taught them how to lay ambushes, outflank a position, and storm an objective. For this, Galili continued, the nation owed Sadeh — for unveiling the virtues of its youth. As for his close friends, Galili concluded, they owed him for the human values he had instilled in them: for teaching them how to fight while hating war, for his firm stance against terror, for his friendship, for his love of life. A passionate, kind, noble, brotherly, and fatherly figure.</w:t>
      </w:r>
      <w:r>
        <w:rPr>
          <w:rStyle w:val="FootnoteReference"/>
        </w:rPr>
        <w:endnoteReference w:id="486"/>
      </w:r>
    </w:p>
    <w:p>
      <w:pPr>
        <w:pStyle w:val="BodyText"/>
      </w:pPr>
      <w:r>
        <w:t xml:space="preserve">Galili did not exaggerate. An innovative tactician, a charismatic leader, and a pragmatist who consistently prioritized collective goals over his individual ambitions, Yitzhak Sadeh had shaped the Haganah from its early days. The tactics he developed — first during the Great Arab Revolt of 1936–1939, then as the commander of the Palmach from 1941 to 1947 — outlived him and shaped the trajectory of the IDF for the half-century that followed his death.</w:t>
      </w:r>
    </w:p>
    <w:p>
      <w:pPr>
        <w:pStyle w:val="BodyText"/>
      </w:pPr>
      <w:r>
        <w:t xml:space="preserve">I open this chapter with Sadeh’s funeral because the moment is the institutional hinge on which the chapter’s argument turns. The first entrepreneur of the Israeli special operations tradition died at Givat Brenner in the late summer of 1952, surrounded by the men whose lives he had shaped and by the prime minister who had pushed him out of the army that had grown from his work. The second entrepreneur — Avraham Arnan, then a twenty-one-year-old junior officer of Aman, still nine months away from his appointment as commander of Unit 154’s northern base in Safed — was not at the funeral. There is no documentary evidence that Arnan and Sadeh had ever met. The institutional thread between the two men was carried, through the intervening years, by David Elazar, who had served under Sadeh in the Palmach’s Harel Brigade and would, within a decade, become Arnan’s institutional protector in the General Staff that resisted the founding of Sayeret Matkal.</w:t>
      </w:r>
    </w:p>
    <w:p>
      <w:pPr>
        <w:pStyle w:val="BodyText"/>
      </w:pPr>
      <w:r>
        <w:t xml:space="preserve">What follows is the institutional history of how that thread was carried, from the funeral at Givat Brenner in August 1952, through the years in Safed, through the institutional shock of February 1960, through the founding of the unit Arnan would build, and on to the operational moment fifteen years later — the assassination raid in West Beirut on the night of 9 April 1973 — at which the unit Arnan had founded had drifted so far from its founding mission that, six months later, when the Yom Kippur War broke out, the State of Israel could no longer draw on the specific capability for which Arnan had built it.</w:t>
      </w:r>
    </w:p>
    <w:bookmarkEnd w:id="487"/>
    <w:bookmarkStart w:id="490" w:name="a-book-on-a-desk-in-safed"/>
    <w:p>
      <w:pPr>
        <w:pStyle w:val="Heading2"/>
      </w:pPr>
      <w:r>
        <w:t xml:space="preserve">5.1 A Book on a Desk in Safed</w:t>
      </w:r>
    </w:p>
    <w:p>
      <w:pPr>
        <w:pStyle w:val="FirstParagraph"/>
      </w:pPr>
      <w:r>
        <w:t xml:space="preserve">The book was the Hebrew translation of The Phantom Major: The Story of David Stirling and His Desert Command, by the American journalist Virginia Cowles. It had been published in English in 1958. It had been translated into Hebrew shortly afterward by the IDF’s Maarachot publishing house. By the early 1960s it sat on the desks of officers across the Israeli military, and by the late 1960s it would be distributed by the founding commander of the Sayeret Matkal to every operator who completed the unit’s selection course, a tradition that would persist into the 1990s. But on a particular morning in the summer of 1959, in the small intelligence office of the northern base of Aman’s Unit 154 in Safed, the book was, for the first time, being read carefully by a twenty-eight-year-old captain named Avraham Arnan, who was about to do something with what he was reading that no one else in the Israel Defense Forces had thought to do.[1]</w:t>
      </w:r>
    </w:p>
    <w:p>
      <w:pPr>
        <w:pStyle w:val="BodyText"/>
      </w:pPr>
      <w:r>
        <w:t xml:space="preserve">Arnan was at that point the commander of Unit 154’s northern collection branch. Unit 154 was Aman’s classical human-intelligence service, the IDF’s principal apparatus for running agents in Syria, Lebanon, and Jordan. Arnan’s branch ran the agent network across the northern frontier. The work was conducted out of an unmarked apartment building on a side street in Safed, two miles from the Lebanese border, and it consisted, in the main, of the routine of any HUMINT station: meeting handlers, processing reports, evaluating new recruits, occasionally crossing the border with one of the operators to verify the existence of a piece of physical infrastructure that an agent had described.</w:t>
      </w:r>
    </w:p>
    <w:p>
      <w:pPr>
        <w:pStyle w:val="BodyText"/>
      </w:pPr>
      <w:r>
        <w:t xml:space="preserve">It was not, in Arnan’s increasingly impatient view, very useful work. The agents Unit 154 ran in Syria and Lebanon, by his assessment, supplied intelligence that ranged from the trivial to the actively misleading. The reports that came back from the field described border crossings that had not happened, troop movements that were ordinary garrison rotations, and military installations whose existence the agent had inferred from public sources. The product was thin. The cost — in money, in handler time, in the constant risk that any agent in any moment might prove to be a Syrian double — was high. And it had recently become catastrophic.</w:t>
      </w:r>
      <w:r>
        <w:rPr>
          <w:rStyle w:val="FootnoteReference"/>
        </w:rPr>
        <w:endnoteReference w:id="488"/>
      </w:r>
    </w:p>
    <w:p>
      <w:pPr>
        <w:pStyle w:val="BodyText"/>
      </w:pPr>
      <w:r>
        <w:t xml:space="preserve">In December 1954, four years before Arnan arrived at the Safed station, an attempt by Unit 154 to renew a wiretap on a Syrian communications line — a routine maintenance mission that the unit’s military arm carried out periodically — had ended in disaster. The five-man team, four paratroopers and a Golani soldier named Uri Ilan, had been captured by a Syrian patrol that had stumbled on them en route to the line. They had been interrogated under torture in a Damascus prison. Uri Ilan had hanged himself in his cell, leaving behind a Hebrew note that the Syrians had not found and that the bereaved Israeli intelligence community would discover only after the bodies were returned: lo bagadeti — I did not betray. The note had become one of the foundational documents of the moral self-image of the Israeli intelligence community. The capture itself had become the foundational disaster of Israeli technical signals collection. From the day the Ilan team was lost, the IDF had ceased to send soldiers into hostile territory to maintain the wiretap network. The network had decayed. The Syrian end had begun to feed false traffic into the lines the Israelis were still able to read. By the time Arnan was reading Cowles in Safed in the summer of 1959 — six years after he had taken command of Unit 154’s northern base in the autumn of 1953 — Israeli SIGINT against Syria was, in the assessment of the people doing the work, a wreckage.</w:t>
      </w:r>
      <w:r>
        <w:rPr>
          <w:rStyle w:val="FootnoteReference"/>
        </w:rPr>
        <w:endnoteReference w:id="489"/>
      </w:r>
    </w:p>
    <w:p>
      <w:pPr>
        <w:pStyle w:val="BodyText"/>
      </w:pPr>
      <w:r>
        <w:t xml:space="preserve">The wreckage was not, however, what kept Arnan reading Cowles past midnight. What kept him reading was the operational architecture Cowles described — the strategic-depth reconnaissance teams that David Stirling had built in the Western Desert in 1941, the small teams of trained soldiers, never agents, never paid informants, but military operators in the literal sense, who infiltrated into the enemy’s rear, lingered there for days or weeks, observed, recorded, sometimes sabotaged, and returned. The British had built such a force in 1941. The British had, by 1959, already disbanded it, then reconstituted it, then sent it through Malaya. The Australians and the New Zealanders had copied the model. The Americans were thinking about it. The Israelis, who needed the capability more urgently than any of them, had no such force at all.</w:t>
      </w:r>
    </w:p>
    <w:p>
      <w:pPr>
        <w:pStyle w:val="BodyText"/>
      </w:pPr>
      <w:r>
        <w:t xml:space="preserve">What kept Arnan reading was the gap. The gap between what David Stirling’s small force was designed to do — to bring back, by direct observation, the strategic intelligence that no agent could be trusted to bring back — and what the Israeli intelligence community of 1959 was, in the wake of the Uri Ilan disaster, no longer doing.</w:t>
      </w:r>
    </w:p>
    <w:p>
      <w:pPr>
        <w:pStyle w:val="BodyText"/>
      </w:pPr>
      <w:r>
        <w:t xml:space="preserve">Sometime in the autumn of 1959, in conversation with a small circle of officers that included his old Palmach commander David Elazar — then a colonel commanding an armored brigade, later the IDF’s chief of staff during the Yom Kippur War — and his predecessor at Unit 154’s military arm, Avraham Dar, Arnan began to describe what he had read. The British had built a small unit. It had worked. The Israelis could build a small unit. It could work.</w:t>
      </w:r>
    </w:p>
    <w:p>
      <w:pPr>
        <w:pStyle w:val="BodyText"/>
      </w:pPr>
      <w:r>
        <w:t xml:space="preserve">What he was proposing — over coffee, in a Tel Aviv kitchen, without authorization, without a budget, without a position on any IDF table of organization — was the founding of Sayeret Matkal. It would take him another two years to argue the proposal through every echelon of the General Staff. He would be told no, and he would be laughed at, by every senior officer who had not served under his predecessor in the Palmach. The unit, when it eventually came into existence, would be conducting its first selection course in a borrowed barracks at Camp Sirkin by the end of 1961. The first operational deployment would not come for another two years after that.</w:t>
      </w:r>
    </w:p>
    <w:p>
      <w:pPr>
        <w:pStyle w:val="BodyText"/>
      </w:pPr>
      <w:r>
        <w:t xml:space="preserve">The chapter that follows is the story of how Avraham Arnan, with a copy of an English-language journalist’s book on his desk and no other obvious institutional resource, built the most consequential elite military unit in the second half of the twentieth century history of the State of Israel. It is also the story of how that unit, by the spring of 1973 — fourteen years after the book had first been read in Safed — had drifted so far from what Arnan had built it to do that, when the Yom Kippur War broke out six months later, the very capability the unit had been founded to provide was the one capability the State of Israel could not draw on.</w:t>
      </w:r>
    </w:p>
    <w:p>
      <w:pPr>
        <w:pStyle w:val="BodyText"/>
      </w:pPr>
      <w:r>
        <w:t xml:space="preserve">The chapter begins with the institutional wreckage out of which Arnan built. It ends with Spring of Youth, the operation that crowned the institutional drift.</w:t>
      </w:r>
    </w:p>
    <w:bookmarkEnd w:id="490"/>
    <w:bookmarkStart w:id="494" w:name="the-pre-arnan-wreckage-19481956"/>
    <w:p>
      <w:pPr>
        <w:pStyle w:val="Heading2"/>
      </w:pPr>
      <w:r>
        <w:t xml:space="preserve">5.2 The Pre-Arnan Wreckage, 1948–1956</w:t>
      </w:r>
    </w:p>
    <w:p>
      <w:pPr>
        <w:pStyle w:val="FirstParagraph"/>
      </w:pPr>
      <w:r>
        <w:t xml:space="preserve">The State of Israel had attempted to build special operations units before Arnan, and had failed. The eight years between the conclusion of the 1948 war and the Sinai campaign of 1956 are remembered, in the conventional Israeli military narrative, as the period in which Ariel Sharon’s Unit 101 and its successor Battalion 890 of the Paratroopers conducted the cross-border reprisals that established the doctrine of Israeli deterrence. They were also, less remembered, the period in which the IDF stood up four discrete attempts to build an Israeli equivalent of the SAS and watched all four of them collapse.</w:t>
      </w:r>
    </w:p>
    <w:p>
      <w:pPr>
        <w:pStyle w:val="BodyText"/>
      </w:pPr>
      <w:r>
        <w:t xml:space="preserve">The first attempt was Unit 30, established in August 1951 under the personal sponsorship of Moshe Dayan, then the commanding general of the IDF’s Southern Command. Unit 30 was designed as a small force of selected paratroopers who would conduct reprisal raids across the southern border into the Egyptian-administered Gaza Strip in response to the cross-border infiltration that, by 1951, had become the principal security problem of the new state. The unit conducted, by the limited records that survived, perhaps four or five small operations over the course of its short institutional life. It was dissolved in August 1952, a year after its founding. The reasons for the dissolution are documented poorly. Dayan himself, in his memoir, devoted no more than a single sentence to the unit. What is clear is that Unit 30 had been a personal project of a single senior officer, that the project had not been institutionalized inside the IDF’s order of battle, and that when Dayan moved out of the Southern Command in the summer of 1952 the unit had no institutional sponsor and therefore ceased to exist.[4]</w:t>
      </w:r>
    </w:p>
    <w:p>
      <w:pPr>
        <w:pStyle w:val="BodyText"/>
      </w:pPr>
      <w:r>
        <w:t xml:space="preserve">The second attempt, two years later, was Unit 101 under Ariel Sharon. The story of Unit 101 has been told many times. It is the founding myth of the Israeli paratroop tradition, and within it the story of the Qibya raid of October 1953 — which produced sixty-nine Palestinian civilian deaths and an international scandal that shaped Israeli reprisal policy for the next decade — is the foundational ethical reckoning of the IDF’s relationship to non-combatant casualties. Unit 101 lasted less than seven months as an independent formation. In January 1954 it was merged into the existing 890th Paratroop Battalion to form what would, under Sharon’s continued command, become the Israeli paratroop tradition. The doctrine of small-unit cross-border reprisal that had defined Unit 101 was absorbed into the paratroopers. The institutional category of a small, separate, mission-specific elite force was not.</w:t>
      </w:r>
      <w:r>
        <w:rPr>
          <w:rStyle w:val="FootnoteReference"/>
        </w:rPr>
        <w:endnoteReference w:id="491"/>
      </w:r>
    </w:p>
    <w:p>
      <w:pPr>
        <w:pStyle w:val="BodyText"/>
      </w:pPr>
      <w:r>
        <w:t xml:space="preserve">The third attempt was the small, secret offensive sabotage organization that Aman’s Major General Benjamin Gibli established within Unit 131 between 1953 and 1954. Gibli’s concept was modeled, more or less directly, on the British SOE of the Second World War — a clandestine cell network in Egypt, recruited from Egyptian Jews who had not yet emigrated to Israel, capable of conducting sabotage operations against Western interests in Egypt in a manner that would discredit the new Egyptian regime of Gamal Abdel Nasser in the eyes of the Western powers. The operation, executed in the summer of 1954 under the name Operation Susannah, was a disaster of nearly every kind. The Egyptian network was rolled up within forty-eight hours of its first attempt. Two of the operatives were hanged. The rest were imprisoned for years. The Israeli political establishment fractured over the question of who had given the order to activate the network, and the resulting Lavon Affair — named for Pinhas Lavon, the Israeli defense minister of the period, who was forced to resign — became the constitutional crisis of the first decade of the state. What is less remembered is that Operation Susannah was an attempted Israeli imitation of the British SOE doctrine of sabotage networks behind enemy lines, and that the imitation had failed comprehensively.</w:t>
      </w:r>
      <w:r>
        <w:rPr>
          <w:rStyle w:val="FootnoteReference"/>
        </w:rPr>
        <w:endnoteReference w:id="492"/>
      </w:r>
    </w:p>
    <w:p>
      <w:pPr>
        <w:pStyle w:val="BodyText"/>
      </w:pPr>
      <w:r>
        <w:t xml:space="preserve">The fourth attempt was Sayeret Shaked, the southern-command reconnaissance unit that began as a small platoon under the 890th Paratroop Battalion in 1955 and grew, through a process of operational expansion under a succession of capable commanders, into the Israeli army’s first sustainably institutionalized small-unit elite formation. Shaked, alone among the four pre-Arnan attempts, would survive. It would not, however, be the kind of unit Arnan had in mind. Shaked was a frontier-defense and counter-infiltration force, fighting at the southern border at battalion strength, operating in its own assigned sector, with no mission profile for deep reconnaissance into the Egyptian strategic depth. What David Stirling and the SAS had built — and what Arnan in his book on his desk was reading about — was something else entirely.</w:t>
      </w:r>
      <w:r>
        <w:rPr>
          <w:rStyle w:val="FootnoteReference"/>
        </w:rPr>
        <w:endnoteReference w:id="493"/>
      </w:r>
    </w:p>
    <w:p>
      <w:pPr>
        <w:pStyle w:val="BodyText"/>
      </w:pPr>
      <w:r>
        <w:t xml:space="preserve">The fifth and sixth elements of the pre-Arnan landscape were the Sayeret Tzanchanim, the Paratroopers’ brigade reconnaissance company, which by 1956 had become Sharon’s principal cross-border instrument; and the post-1956 reorganization of the IDF that absorbed the lessons of the Sinai campaign and rebuilt the paratroop tradition around the campaign’s most successful elements. By the time the dust settled in the late winter of 1956–1957, the IDF had three small-unit assets: the Paratroopers’ brigade reconnaissance company (Sayeret Tzanchanim); the southern command’s frontier-defense reconnaissance (Sayeret Shaked); and the small naval-commando unit that would, in 1960, be redesignated Shayetet 13. None of the three was designed to conduct strategic-depth reconnaissance against Syria. None of the three was designed to provide the specific kind of intelligence that the Uri Ilan disaster had taken away from the Israeli intelligence community. None of the three, in Arnan’s developing view in Safed, was an answer to the problem he was watching unfold in his own daily work.</w:t>
      </w:r>
    </w:p>
    <w:bookmarkEnd w:id="494"/>
    <w:bookmarkStart w:id="497" w:name="the-1954-catastrophe-and-its-long-echo"/>
    <w:p>
      <w:pPr>
        <w:pStyle w:val="Heading2"/>
      </w:pPr>
      <w:r>
        <w:t xml:space="preserve">5.3 The 1954 Catastrophe and Its Long Echo</w:t>
      </w:r>
    </w:p>
    <w:p>
      <w:pPr>
        <w:pStyle w:val="FirstParagraph"/>
      </w:pPr>
      <w:r>
        <w:t xml:space="preserve">The Uri Ilan disaster was not, strictly speaking, the operational disaster Arnan inherited; it had taken place nearly five years before he reached Safed. It was, instead, the institutional disaster he inherited. What had happened in December 1954 had changed the IDF’s posture toward technical signals collection in a way that, by the time Arnan was reading Cowles, had become a structural feature of Israeli intelligence rather than an event in its history.</w:t>
      </w:r>
    </w:p>
    <w:p>
      <w:pPr>
        <w:pStyle w:val="BodyText"/>
      </w:pPr>
      <w:r>
        <w:t xml:space="preserve">The operational details of Tzartzar — the codename of the December 1954 mission — are themselves worth recovering, because they explain exactly what kind of capability the IDF had lost. The team that was sent across the Syrian border had consisted of four paratroopers and Uri Ilan, attached from Golani. The mission was technical: the existing wiretap installed on a Syrian military communications line required maintenance. The wiretap had been installed on a previous mission, undetected, several months earlier; it had been producing intelligence of high value on Syrian military deployments in the upper Galilee and on Syrian negotiations with Egypt regarding joint operations against Israel; and the wiretap’s batteries had been calculated to last approximately six months. The maintenance mission was a routine extension of an ongoing operation. The team had been assigned because the IDF lacked any other formation capable of conducting such a mission.</w:t>
      </w:r>
    </w:p>
    <w:p>
      <w:pPr>
        <w:pStyle w:val="BodyText"/>
      </w:pPr>
      <w:r>
        <w:t xml:space="preserve">The team had been compromised within hours of crossing the border. The Syrian forces had been waiting. There is, to this day, no consensus on the source of the compromise. Some sources have attributed the disaster to a leak in the Israeli operational planning chain. Others have attributed it to a chance encounter with a Syrian patrol that had been deployed for a different purpose. What is established beyond dispute is that the team had been captured, taken to Damascus, interrogated under torture, and four of the five had survived. Uri Ilan had not. Ilan had been the youngest of the five, eighteen years old at the time of the operation, and the only one who had not been able to bear the prospect of revealing operational information to his interrogators. The note he left behind — lo bagadeti, I did not betray — would be the title of three books over the next forty years.</w:t>
      </w:r>
      <w:r>
        <w:rPr>
          <w:rStyle w:val="FootnoteReference"/>
        </w:rPr>
        <w:endnoteReference w:id="495"/>
      </w:r>
    </w:p>
    <w:p>
      <w:pPr>
        <w:pStyle w:val="BodyText"/>
      </w:pPr>
      <w:r>
        <w:t xml:space="preserve">The institutional response of the IDF was clear and consequential. The General Staff concluded — in a series of decisions taken between January and April 1955 — that the IDF would no longer send soldiers into hostile territory to maintain technical signals installations. The maintenance of existing installations would be left in place; the technical equipment would be allowed to degrade where it could not be replaced; the future of Israeli technical SIGINT against the principal Arab adversaries was, by the spring of 1955, a question with no obvious answer. The intelligence loss was substantial. Israeli SIGINT against Syria, the country’s most active adversary in the immediate post-1948 period, declined sharply through 1955, 1956, and 1957. The 1956 Sinai campaign was conducted with substantially less intelligence on Syrian and Jordanian military movements than the IDF had possessed three years earlier.</w:t>
      </w:r>
      <w:r>
        <w:rPr>
          <w:rStyle w:val="FootnoteReference"/>
        </w:rPr>
        <w:endnoteReference w:id="496"/>
      </w:r>
    </w:p>
    <w:p>
      <w:pPr>
        <w:pStyle w:val="BodyText"/>
      </w:pPr>
      <w:r>
        <w:t xml:space="preserve">The institutional response was, from a particular angle, rational. The IDF had attempted, with Tzartzar, to use a small ad-hoc team of conventional infantrymen — paratroopers and a Golani soldier, with no specialized training in the specific skills required for the mission — to perform an operation that, in any military with mature small-unit traditions, would have been performed by purpose-built operators. The team had not been the problem. The institutional category had been the problem. The IDF in late 1954 had not had operators of the kind the mission required. It had sent the closest substitute it possessed. The substitute had been inadequate.</w:t>
      </w:r>
    </w:p>
    <w:p>
      <w:pPr>
        <w:pStyle w:val="BodyText"/>
      </w:pPr>
      <w:r>
        <w:t xml:space="preserve">What Arnan, reading Cowles in Safed in 1959, was beginning to formulate was not a return to the Tzartzar concept. It was a structural reform. What the IDF needed, in his developing view, was not another ad-hoc team. It was a permanent, institutionalized, purpose-built unit of operators trained from selection to specialize in exactly the kind of operation the IDF had stopped attempting. The wiretap maintenance of December 1954 was the mission. The David Stirling Long Range Desert Group of 1941 was the model. The combination of the two was the unit Arnan was about to argue into existence.</w:t>
      </w:r>
    </w:p>
    <w:bookmarkEnd w:id="497"/>
    <w:bookmarkStart w:id="499" w:name="the-helicopter-window-19561957"/>
    <w:p>
      <w:pPr>
        <w:pStyle w:val="Heading2"/>
      </w:pPr>
      <w:r>
        <w:t xml:space="preserve">5.4 The Helicopter Window, 1956–1957</w:t>
      </w:r>
    </w:p>
    <w:p>
      <w:pPr>
        <w:pStyle w:val="FirstParagraph"/>
      </w:pPr>
      <w:r>
        <w:t xml:space="preserve">The third element of the pre-founding landscape was, of all things, a piece of equipment. Between 1956 and 1958, the Israeli Air Force took delivery of its first transport helicopters: a small fleet of Sikorsky S-58s of the type the United States Marine Corps had been flying for half a decade. The helicopters arrived at the IAF’s Squadron 124, the IAF’s first rotary-wing formation, under the command of a young captain named Uri Yarom whom the IAF’s senior leadership regarded, in their own internal correspondence of the period, as a problem case. Yarom had been the IAF’s most aggressive advocate, since the early 1950s, for an Israeli rotary-wing capability. He had been ignored, blocked, and finally — when the S-58s became available through American military aid in the wake of the 1956 Sinai campaign — grudgingly allowed to build the squadron he had been pushing for. Squadron 124 stood up in late 1956. Its early life was not a happy one. The IAF’s fixed-wing leadership regarded the squadron as a stepchild. The aircraft were given limited maintenance priority. The pilots were assigned, when they were assigned anything, to missions that the fixed-wing squadrons had declined. Yarom, in his own later account, spent the first year of the squadron’s existence looking for a customer.[10]</w:t>
      </w:r>
    </w:p>
    <w:p>
      <w:pPr>
        <w:pStyle w:val="BodyText"/>
      </w:pPr>
      <w:r>
        <w:t xml:space="preserve">He found one. The customer, by the spring of 1958, was an emerging proposition from a junior intelligence officer in Safed. What Arnan had been arguing — in conversations with David Elazar, with Avraham Dar, with the small circle of officers willing to listen — was that the David Stirling model of strategic-depth reconnaissance required a method of insertion that the IDF did not currently possess. Stirling’s force had used, in the Western Desert, lightly armored trucks across hundreds of kilometers of open desert that no Arab opponent had been able to police. The Israeli operational environment, by 1958, was different. The borders of the State of Israel were policed. The terrain between Israel and the Syrian and Lebanese strategic interior was traversable on foot but slowly, and at every kilometer the risk of detection rose. What the David Stirling model needed, to be transposed to the Israeli case, was an insertion method that could deliver operators at depth, at night, in a single sortie, into terrain the operators could then traverse on foot.</w:t>
      </w:r>
    </w:p>
    <w:p>
      <w:pPr>
        <w:pStyle w:val="BodyText"/>
      </w:pPr>
      <w:r>
        <w:t xml:space="preserve">The helicopter, Arnan and Yarom concluded in late 1958, was that insertion method. The S-58 of Squadron 124 had the range to insert a four-man team thirty to forty kilometers across the Syrian border under cover of night. It had the lift to recover the team several days later from a designated extraction point. It had the speed to do both at altitudes that the Syrian air-defense network of 1958 could not reliably engage. What it required — in order to be useful for the kind of mission Arnan was proposing — was a small ground unit of operators whose selection, training, and operational planning were tailored to insert from a single helicopter at night, conduct a forty-eight to seventy-two-hour reconnaissance mission, and recover from a different helicopter at a different point.</w:t>
      </w:r>
    </w:p>
    <w:p>
      <w:pPr>
        <w:pStyle w:val="BodyText"/>
      </w:pPr>
      <w:r>
        <w:t xml:space="preserve">The unit did not yet exist. The argument for it, however, had its first institutional ally. Yarom and Arnan, both junior officers, neither holding any institutional authority that would allow them to compel the IDF to build what they were proposing, became — over the course of 1959 and 1960 — the central pair of a small coalition of officers across the IAF, Aman, and the operational branches who began, quietly, to argue inside the General Staff that the IDF needed something it did not have.</w:t>
      </w:r>
      <w:r>
        <w:rPr>
          <w:rStyle w:val="FootnoteReference"/>
        </w:rPr>
        <w:endnoteReference w:id="498"/>
      </w:r>
    </w:p>
    <w:p>
      <w:pPr>
        <w:pStyle w:val="BodyText"/>
      </w:pPr>
      <w:r>
        <w:t xml:space="preserve">What they were arguing was that the IDF needed Sayeret Matkal.</w:t>
      </w:r>
    </w:p>
    <w:bookmarkEnd w:id="499"/>
    <w:bookmarkStart w:id="503" w:name="the-man"/>
    <w:p>
      <w:pPr>
        <w:pStyle w:val="Heading2"/>
      </w:pPr>
      <w:r>
        <w:t xml:space="preserve">5.5 The Man</w:t>
      </w:r>
    </w:p>
    <w:p>
      <w:pPr>
        <w:pStyle w:val="FirstParagraph"/>
      </w:pPr>
      <w:r>
        <w:t xml:space="preserve">Avraham Arnan had been born Avraham Herling in Jerusalem on 29 December 1930, the youngest of eight siblings of Nechama and Eliezer-Dov Herling, in a religious family that was third generation in the Land of Israel. His grandfather Yaakov Yosef Herling had been one of the leaders of Agudat Yisrael in Jerusalem; the family owned the Varshavsky Hotel in Zion Square. He had been educated at the Mizrahi movement school and at the Bagrut school of Jerusalem, had spent two years at the Hebrew University, and had grown up moving through the institutions of religious Jerusalem in a way that none of his future Palmach comrades — kibbutzniks and labor-movement secularists almost to a man — had ever known. He was a member and instructor in the Scouts movement, Tnu’at HaTzofim, and had gone for agricultural training at a kibbutz before the institutions of religious Jerusalem could finish claiming him. His main hobby, by the family’s own later recollection, was sayarut — reconnaissance.[12]</w:t>
      </w:r>
    </w:p>
    <w:p>
      <w:pPr>
        <w:pStyle w:val="BodyText"/>
      </w:pPr>
      <w:r>
        <w:t xml:space="preserve">He had joined the Haganah at sixteen, in 1946. With the outbreak of the events in Jerusalem in 1948, he had completed an instructor’s course and had been posted to the Moriah Battalion of the Etzion Brigade of the Haganah’s field force — the Hish. He had fought in most of the sectors of the battle for Jerusalem: Atarot, Neve Yaakov, Sheikh Jarrah, Yemin Moshe. He had been lightly wounded in an attempt to break into the Old City through Jaffa Gate. His brother Yaakov had been killed in the attack on the Convoy of Ten on the road to Gush Etzion. It was only during the siege of Jerusalem, after his brothers Yehuda and Moshe had joined the Palmach, that Avraham followed them — and was posted to the Portzim Battalion of the Harel Brigade under Motke Ben Porat. He had been wounded a second time in the battle for the capture of Mount Zion. After he recovered he returned to the battalion, fought in the Ten Days Battles, and was wounded a third time near Har-Tuv. He commanded the Gachal — the foreign recruits — in his unit, by virtue of his Yiddish. In Operation Horev at the war’s end, he was a platoon commander. He had been, by the war’s end, a junior officer in his late teens whose military reputation rested on a single trait that everyone who had served with him in those years remarked upon: he was a dreamer.[12]</w:t>
      </w:r>
    </w:p>
    <w:p>
      <w:pPr>
        <w:pStyle w:val="BodyText"/>
      </w:pPr>
      <w:r>
        <w:t xml:space="preserve">The dreamer characterization, in the Hebrew of the period, was not necessarily a compliment. Uri Milstein, recording the testimony of Sami Nachmias — the man who would, fifteen years later, become Sayeret Matkal’s first operations officer and who had served alongside Arnan in the Harel Brigade in 1948 — would write that Arnan was</w:t>
      </w:r>
      <w:r>
        <w:t xml:space="preserve"> </w:t>
      </w:r>
      <w:r>
        <w:t xml:space="preserve">“of fertile imagination but limited operational capacity, who would catch fire, and whose fantasies would begin to work overtime.”</w:t>
      </w:r>
      <w:r>
        <w:t xml:space="preserve"> </w:t>
      </w:r>
      <w:r>
        <w:t xml:space="preserve">The phrase is double-edged. The Israeli military culture of the 1940s and 1950s rewarded what its officers called practi — the practical, the executable, the achievable in the time allotted with the resources at hand. The Palmach veterans who had become, by the early 1950s, the senior officers of the new IDF tended to be — or at least to perform — that kind of soldier. Arnan was something else. He read books. He talked in concepts. He proposed ideas that were not, in any obvious institutional sense, possible. He was respected for his service in 1948 and tolerated, by his fellow Palmach veterans, for what they regarded as a charming peculiarity of imagination, but he was not, in the consensus of the senior officers who had to assign him work, a man on whom to base a battalion.</w:t>
      </w:r>
      <w:r>
        <w:rPr>
          <w:rStyle w:val="FootnoteReference"/>
        </w:rPr>
        <w:endnoteReference w:id="500"/>
      </w:r>
    </w:p>
    <w:p>
      <w:pPr>
        <w:pStyle w:val="BodyText"/>
      </w:pPr>
      <w:r>
        <w:t xml:space="preserve">What he was, however, was Dado’s friend. David Elazar, who would in 1972 become the chief of the general staff of the IDF and would in the autumn of 1973 carry the institutional weight of the Yom Kippur War to its conclusion, had served alongside Arnan in the Harel Brigade. The friendship had been forged in the brutal months of the Jerusalem siege — Bab al-Wad, Latrun, the breaking of the road — and it had survived everything that came after. By the time Arnan was at Safed in the summer of 1959, Elazar was a colonel commanding the armor school. By the time Arnan would be proposing the founding of Sayeret Matkal to a skeptical General Staff, Elazar would be the head of the operations branch. The structural fact that explains why Arnan’s proposition was not laughed out of the General Staff entirely is not Arnan’s eloquence, which everyone respected, or the analytical power of his proposal, which was real, but the fact that the second-highest operations officer in the IDF was prepared to defend the proposition in every meeting in which Arnan himself could not. Ehud Barak, who would join the unit a few years later and would eventually command it, would describe Arnan in his autobiography as</w:t>
      </w:r>
      <w:r>
        <w:t xml:space="preserve"> </w:t>
      </w:r>
      <w:r>
        <w:t xml:space="preserve">“the heart and soul of Sayeret Matkal,”</w:t>
      </w:r>
      <w:r>
        <w:t xml:space="preserve"> </w:t>
      </w:r>
      <w:r>
        <w:t xml:space="preserve">with</w:t>
      </w:r>
      <w:r>
        <w:t xml:space="preserve"> </w:t>
      </w:r>
      <w:r>
        <w:t xml:space="preserve">“a face made more arresting by eyes of different colors, one brown and the other a piercing green,”</w:t>
      </w:r>
      <w:r>
        <w:t xml:space="preserve"> </w:t>
      </w:r>
      <w:r>
        <w:t xml:space="preserve">and a</w:t>
      </w:r>
      <w:r>
        <w:t xml:space="preserve"> </w:t>
      </w:r>
      <w:r>
        <w:t xml:space="preserve">“playful, almost bohemian relation to the constraints, structures, rules and regulations of the armed forces.”</w:t>
      </w:r>
      <w:r>
        <w:t xml:space="preserve"> </w:t>
      </w:r>
      <w:r>
        <w:t xml:space="preserve">That was the Arnan everyone who served under him remembered. The Arnan the General Staff dealt with, however, was the Arnan who, but for Elazar, would have been ignored.</w:t>
      </w:r>
      <w:r>
        <w:rPr>
          <w:rStyle w:val="FootnoteReference"/>
        </w:rPr>
        <w:endnoteReference w:id="501"/>
      </w:r>
    </w:p>
    <w:p>
      <w:pPr>
        <w:pStyle w:val="BodyText"/>
      </w:pPr>
      <w:r>
        <w:t xml:space="preserve">Between his Palmach service and his arrival at Unit 154, Arnan had spent the year between November 1949 and January 1951 in the Mossad le-Aliya Bet, the clandestine organization that the Yishuv had built to bring Jewish refugees to Palestine in defiance of the British White Paper and that, after 1948, continued to operate the routes by which Jewish refugees from the Arab countries reached the State of Israel. After completing infantry officers’ and reconnaissance courses in November 1949, Arnan was dispatched on an underground mission to bring up the Jewish community of Iraq through Iran. That experience — running operations across closed borders, building networks under conditions of constant surveillance, moving people across hostile terrain — was the substantive education in clandestine work that the IDF had not, in 1948 and 1949, been able to give him. He returned to Israel in January 1951, settled briefly at Kibbutz Kabri, and in 1953 was recalled to regular service and appointed commander of the northern base of Unit 154. The Mossad le-Aliya Bet network would, over the following decade, become the recruiting pool for the Mossad proper. Arnan, for reasons that the documentary record does not fully clarify, was directed instead to military intelligence. The transfer was, in retrospect, the institutional accident that produced Sayeret Matkal.</w:t>
      </w:r>
      <w:r>
        <w:rPr>
          <w:rStyle w:val="FootnoteReference"/>
        </w:rPr>
        <w:endnoteReference w:id="502"/>
      </w:r>
    </w:p>
    <w:bookmarkEnd w:id="503"/>
    <w:bookmarkStart w:id="508" w:name="the-conversation-with-dar-1957"/>
    <w:p>
      <w:pPr>
        <w:pStyle w:val="Heading2"/>
      </w:pPr>
      <w:r>
        <w:t xml:space="preserve">5.6 The Conversation with Dar, 1957</w:t>
      </w:r>
    </w:p>
    <w:p>
      <w:pPr>
        <w:pStyle w:val="FirstParagraph"/>
      </w:pPr>
      <w:r>
        <w:t xml:space="preserve">The man who, more than any other single individual outside the General Staff, was responsible for the institutional spark that produced Sayeret Matkal was not Arnan. It was Avraham Dar.</w:t>
      </w:r>
    </w:p>
    <w:p>
      <w:pPr>
        <w:pStyle w:val="BodyText"/>
      </w:pPr>
      <w:r>
        <w:t xml:space="preserve">Dar was, in 1957, in his late thirties, a small and quiet man with a long and complicated history. He had served, like Arnan, in the Palmach. He had been seconded, after the War of Independence, to the small Aman cell that ran the Egyptian-Jewish sabotage network that would, in the summer of 1954, produce the Operation Susannah disaster I described in §5.2. He had been, until that moment, the operational handler of the network. He had, in the months after the disaster, been quietly recalled from his foreign posting. By 1957 he had been reassigned, in the small and tight world of Israeli clandestine personnel, to Unit 154’s military arm — to the small element inside Aman’s HUMINT directorate that was responsible for the soldier-deployed wiretap installation and maintenance operations that the Tzartzar disaster had, two years earlier, brought to a halt.</w:t>
      </w:r>
      <w:r>
        <w:rPr>
          <w:rStyle w:val="FootnoteReference"/>
        </w:rPr>
        <w:endnoteReference w:id="504"/>
      </w:r>
    </w:p>
    <w:p>
      <w:pPr>
        <w:pStyle w:val="BodyText"/>
      </w:pPr>
      <w:r>
        <w:t xml:space="preserve">The institutional pressure on Dar in the spring of 1957 was substantial. Moshe Dayan, who had become the IDF’s chief of the general staff in December 1953 and who had returned to the position in the wake of the 1956 Sinai campaign, regarded the post-Tzartzar suspension of soldier-deployed wiretap operations as a strategic disaster that had to be reversed. The Israeli SIGINT picture against Syria was, in Dayan’s assessment by 1957, intolerably bad. The Egyptian deployments along the Sinai frontier were, in Dayan’s assessment, increasingly threatening. The intelligence community needed, in Dayan’s view, to find some way to put soldiers back behind enemy lines for technical-emplacement purposes. The task of finding that way had fallen, by the early months of 1957, to Avraham Dar.</w:t>
      </w:r>
    </w:p>
    <w:p>
      <w:pPr>
        <w:pStyle w:val="BodyText"/>
      </w:pPr>
      <w:r>
        <w:t xml:space="preserve">Dar’s proposition, when he came to Arnan at Safed in the spring of 1957, was not the proposition that Arnan would eventually adopt. Dar did not propose a small unit of trained military operators on the David Stirling model. Dar proposed something quite different: a small mista’arvim cell — operatives disguised as Arabs, drawn from the Mizrahi Jewish communities that had recently arrived in Israel from Iraq, Syria, and Lebanon, fluent in colloquial Arabic and physically indistinguishable from the populations on the other side of the border — who would, in the manner of the Egyptian-Jewish network that Dar himself had run before 1954, cross into Syria and Lebanon disguised as locals, conduct wiretap-maintenance and intelligence-collection missions over weeks or months, and return. The proposition married Dar’s own pre-Susannah operational experience to the post-Tzartzar institutional vacuum. It was, in 1957, the only proposal anyone had made.</w:t>
      </w:r>
      <w:r>
        <w:rPr>
          <w:rStyle w:val="FootnoteReference"/>
        </w:rPr>
        <w:endnoteReference w:id="505"/>
      </w:r>
    </w:p>
    <w:p>
      <w:pPr>
        <w:pStyle w:val="BodyText"/>
      </w:pPr>
      <w:r>
        <w:t xml:space="preserve">Arnan, in the assessment of the Nachmias testimony that Milstein recorded a generation later, accepted Dar’s proposition in despair. The mista’arvim concept was not the unit Arnan had been imagining — he had not yet read Cowles, in the spring of 1957, and the Stirling reference point had not yet entered his thinking — but it was, in the moment, the only institutional opening any senior officer was prepared to provide him. By the second half of 1957, Dar and Arnan had begun, in informal communication between Dar’s office in Jerusalem and Arnan’s apartment in Nahalal where he was now living with his wife, to recruit the first operators. The early recruits were drawn, in the manner of every Israeli unit of the period, from the personal networks of the founders. The founding nucleus, by the end of 1957, was a small cluster of men recruited individually and outside any formal selection process: Yitzhak Shoshen, Yair Harari, Eli Gil — who operated under the cover name Daoud — Charles Levy (cover name Salem), Rami Saer, Moshe Levin (known throughout his service in the unit by his Palmach nickname Kokla), Yitzhak Gibli (known as Ha-Katan,</w:t>
      </w:r>
      <w:r>
        <w:t xml:space="preserve"> </w:t>
      </w:r>
      <w:r>
        <w:t xml:space="preserve">“the small one”</w:t>
      </w:r>
      <w:r>
        <w:t xml:space="preserve">), and Yechiel Amsalem, who would become the first team commander of the unit and who would be killed in action on operational service some years later. Meir Har-Zion — the Unit 101 and 890 Paratroop Battalion reconnaissance-company veteran whose institutional reputation in the small SOF community of the period was unmatched — was associated with the nucleus from its earliest months in a senior operational-advisory capacity, even as his formal service remained in the paratroopers. The total nucleus, by the end of 1957, numbered fewer than ten men. The unit had no name, no table of organization, no budget, and no formal position in the IDF order of battle. It existed because Dar and Arnan had, on the personal authority of Dar’s office, decided that it existed.</w:t>
      </w:r>
      <w:r>
        <w:rPr>
          <w:rStyle w:val="FootnoteReference"/>
        </w:rPr>
        <w:endnoteReference w:id="506"/>
      </w:r>
    </w:p>
    <w:p>
      <w:pPr>
        <w:pStyle w:val="BodyText"/>
      </w:pPr>
      <w:r>
        <w:t xml:space="preserve">Inside Unit 154, the nucleus was barely tolerated. Arnan’s direct commander — Rehavia Vardi, the head of Unit 154’s northern collection branch in those years — regarded the project as a distraction from the unit’s primary HUMINT mission and as a probable embarrassment to the institutional reputation of the unit. Vardi did not move to shut the project down. He did decline, repeatedly, to provide it any resources beyond the bare minimum. The nucleus operated, through 1958 and into the early months of 1959, in the institutional shadows of Unit 154 in Safed. It conducted its own selection, on its own time, in the open countryside around the Galilee. It conducted its own training, often with equipment borrowed from regular infantry units, in the wadis east of the Sea of Galilee. It planned operations that, for lack of authorization, it could not execute. Across the IDF, in the rare cases where its existence was known at all, it was regarded — in Nachmias’s later recollection — as</w:t>
      </w:r>
      <w:r>
        <w:t xml:space="preserve"> </w:t>
      </w:r>
      <w:r>
        <w:t xml:space="preserve">“a joke.”</w:t>
      </w:r>
      <w:r>
        <w:rPr>
          <w:rStyle w:val="FootnoteReference"/>
        </w:rPr>
        <w:endnoteReference w:id="507"/>
      </w:r>
    </w:p>
    <w:bookmarkEnd w:id="508"/>
    <w:bookmarkStart w:id="510" w:name="Xa8f491a7efdef965635f99a30ef8004cd9e5314"/>
    <w:p>
      <w:pPr>
        <w:pStyle w:val="Heading2"/>
      </w:pPr>
      <w:r>
        <w:t xml:space="preserve">5.7 The Mista’arvim That Failed and the Stirling Model That Replaced It</w:t>
      </w:r>
    </w:p>
    <w:p>
      <w:pPr>
        <w:pStyle w:val="FirstParagraph"/>
      </w:pPr>
      <w:r>
        <w:t xml:space="preserve">What happened over the next two years, between the spring of 1957 and the summer of 1959, was that the mista’arvim concept on which Arnan had founded the nucleus failed.</w:t>
      </w:r>
    </w:p>
    <w:p>
      <w:pPr>
        <w:pStyle w:val="BodyText"/>
      </w:pPr>
      <w:r>
        <w:t xml:space="preserve">The failure had two dimensions. The first was operational. The few cross-border missions that the early nucleus attempted in 1958 — most of them small reconnaissance excursions into the Syrian or Lebanese border zones, conducted on the assumption that operators in Arab dress could pass briefly through villages without arousing notice — produced a sequence of disappointments. The operators were spotted. The villages were not, in the Israel-Syria border environment of 1958, the anonymous and porous spaces that the Egyptian urban environment of 1954 had been. The local populations on both sides of the border knew one another by face. A stranger in Arab dress on the streets of a Syrian Druze village in the upper Hermon foothills was not a stranger merely from the next village; he was a stranger from outside the entire local kinship network, and his presence was reported, within hours, to the Syrian gendarmerie. The mista’arvim model, which had worked — for a time — in the Egyptian urban environment in which Dar had operated it before 1954, did not work in the rural border zones of 1958 Syria.</w:t>
      </w:r>
      <w:r>
        <w:rPr>
          <w:rStyle w:val="FootnoteReference"/>
        </w:rPr>
        <w:endnoteReference w:id="509"/>
      </w:r>
    </w:p>
    <w:p>
      <w:pPr>
        <w:pStyle w:val="BodyText"/>
      </w:pPr>
      <w:r>
        <w:t xml:space="preserve">The second dimension of the failure was conceptual. The mista’arvim model was designed to put operatives into the enemy population. The intelligence problem that the IDF needed solved was not, primarily, intelligence on the enemy population. It was intelligence on the enemy military — on the deployment of Syrian armored brigades along the Damascus-Quneitra corridor, on the construction of Syrian air defense installations along the Hermon ridge, on the radio traffic moving through the Syrian regional military communications grid. None of those things was visible from inside a Druze village. None of those things was, in any case, something that an Arabic-speaking operator on foot could meaningfully collect.</w:t>
      </w:r>
    </w:p>
    <w:p>
      <w:pPr>
        <w:pStyle w:val="BodyText"/>
      </w:pPr>
      <w:r>
        <w:t xml:space="preserve">It was, in the developing assessment of Arnan over the course of 1958 and into early 1959, the wrong unit for the right problem.</w:t>
      </w:r>
    </w:p>
    <w:p>
      <w:pPr>
        <w:pStyle w:val="BodyText"/>
      </w:pPr>
      <w:r>
        <w:t xml:space="preserve">What Arnan needed — and what he was, by the summer of 1959, in the small Safed apartment with Virginia Cowles’s book on his desk, beginning to articulate — was an entirely different unit. He needed soldiers, not agents. He needed men in uniform under fatigues, not men in Arab dress. He needed teams of four or five, inserted deep into the enemy military rear by means an Arab informant could not interdict, conducting reconnaissance against military installations rather than civilian populations, returning under cover of darkness to a recovery point that the operators themselves had selected and the IAF could reliably reach. He needed the Long Range Desert Group. He needed the Special Air Service. He needed, in the institutional language of the IDF of 1959, something that did not yet exist.</w:t>
      </w:r>
    </w:p>
    <w:p>
      <w:pPr>
        <w:pStyle w:val="BodyText"/>
      </w:pPr>
      <w:r>
        <w:t xml:space="preserve">The reorientation, when it came, was gradual rather than dramatic. There was no single meeting at which Arnan declared the mista’arvim model dead and the Stirling model adopted in its place. There was, instead, a slow shift through the second half of 1958 and the first half of 1959 in the kind of operator the nucleus was recruiting (away from Arabic-speakers, toward men with military reconnaissance backgrounds in the regular IDF), in the kind of training the nucleus was conducting (away from civilian-passing drills, toward small-team navigation and observation in open terrain), and in the kind of insertion method the unit was beginning to imagine (away from on-foot border crossing in disguise, toward helicopter insertion at night). By the autumn of 1959, the unit that Arnan and Dar had founded as a mista’arvim cell in 1957 had quietly become, in operational profile and in self-understanding, a Stirling-model deep-reconnaissance unit. Dar himself, by mid-1959, had moved on to other assignments. Arnan was running the project, by then, more or less alone — alone except for Sami Nachmias, who had joined as operations officer in 1958, and for Elazar in Tel Aviv, and for the small circle of officers in the IAF rotary-wing community that, by late 1959, included Uri Yarom.[21]</w:t>
      </w:r>
    </w:p>
    <w:p>
      <w:pPr>
        <w:pStyle w:val="BodyText"/>
      </w:pPr>
      <w:r>
        <w:t xml:space="preserve">The reorientation produced, in late 1959 and through 1960, a unit that was operationally coherent in a way the 1957 nucleus had not been. It also produced, however, a unit that no senior officer in the IDF outside Arnan’s immediate circle understood, regarded as legitimate, or was prepared to fund at the level its proposed operations required. The unit, by the end of 1959, was — operationally — the thing Arnan had been arguing it should be. It was — institutionally — still a joke.</w:t>
      </w:r>
    </w:p>
    <w:p>
      <w:pPr>
        <w:pStyle w:val="BodyText"/>
      </w:pPr>
      <w:r>
        <w:t xml:space="preserve">The thing that made the unit no longer a joke was not anything Arnan or Yarom or Elazar or Nachmias did. It was the catastrophic failure of Israeli intelligence in the third week of February 1960.</w:t>
      </w:r>
    </w:p>
    <w:bookmarkEnd w:id="510"/>
    <w:bookmarkStart w:id="514" w:name="rotem-february-1960"/>
    <w:p>
      <w:pPr>
        <w:pStyle w:val="Heading2"/>
      </w:pPr>
      <w:r>
        <w:t xml:space="preserve">5.8 Rotem, February 1960</w:t>
      </w:r>
    </w:p>
    <w:p>
      <w:pPr>
        <w:pStyle w:val="FirstParagraph"/>
      </w:pPr>
      <w:r>
        <w:t xml:space="preserve">In the second week of February 1960, the Egyptian army began to move three infantry divisions from the Suez Canal zone toward the Sinai frontier with Israel. The move was carried out at night, under strict communications discipline, and across the Egyptian desert under conditions of intentional concealment. The Egyptian intent — which would not become fully clear to the Israeli intelligence community until weeks later — was a deterrent demonstration in support of Syria, with which Egypt had, the previous year, formed the United Arab Republic, and which had been the subject, in the assessment of the Egyptian general staff, of an Israeli military buildup in the Galilee that might develop into a Syrian-front campaign. The move, in other words, was a piece of strategic signaling. It was not, on the best post hoc reconstruction of Egyptian intentions, the prelude to an attack.</w:t>
      </w:r>
    </w:p>
    <w:p>
      <w:pPr>
        <w:pStyle w:val="BodyText"/>
      </w:pPr>
      <w:r>
        <w:t xml:space="preserve">The IDF did not know any of this at the time. The IDF, in fact, did not know about the Egyptian deployment at all. The first significant Israeli detection of the deployed Egyptian forces occurred on 22 February 1960, when a Mossad agent in Egypt — operating outside the channels of military intelligence — reported the movement of armor in the Sinai. By the time the report reached the IDF General Staff, the Egyptian formations were already deployed in their forward positions in the western Sinai, within striking distance of the Israeli border. The detection had occurred not days but weeks after the deployment had begun.</w:t>
      </w:r>
      <w:r>
        <w:rPr>
          <w:rStyle w:val="FootnoteReference"/>
        </w:rPr>
        <w:endnoteReference w:id="511"/>
      </w:r>
    </w:p>
    <w:p>
      <w:pPr>
        <w:pStyle w:val="BodyText"/>
      </w:pPr>
      <w:r>
        <w:t xml:space="preserve">The Israeli response, when it came, was a hurried partial mobilization carried out under the codename Rotem — the Hebrew word for the desert broom shrub. The mobilization was conducted under conditions of considerable confusion. The Israeli intelligence picture of what the Egyptian forces in Sinai were actually doing remained, throughout the crisis, fragmentary. The IDF General Staff was unable to determine, in any meaningful sense, whether the Egyptian deployment was a feint, a positioning for negotiation, or the prelude to an attack. The crisis was de-escalated, over the following weeks, by diplomatic means. No combat took place. The Egyptian forces eventually withdrew. The Israeli forces eventually demobilized. The bill that came due, however, was institutional. The IDF had been caught, in the contemporary phrase of Yitzhak Rabin — who had been chief of the operations branch during the crisis and would, three years later, become the IDF’s chief of the general staff — with its pants down.</w:t>
      </w:r>
    </w:p>
    <w:p>
      <w:pPr>
        <w:pStyle w:val="BodyText"/>
      </w:pPr>
      <w:r>
        <w:t xml:space="preserve">The post-mortem on Rotem produced, in the spring and early summer of 1960, the most important institutional shift in the prehistory of Sayeret Matkal. What the General Staff concluded — in a series of internal reviews that have only partly been declassified — was that the failure of detection in February 1960 had been a failure of method as much as it had been a failure of any individual collection element. The Israeli intelligence community had been relying, in February 1960, on HUMINT, on aerial photography (which was limited by weather conditions in the relevant weeks), and on SIGINT (which had been depleted, as I argued in §5.3, since the Tzartzar disaster of 1954). The community had not been relying on, because the community had not possessed, any capability for direct ground reconnaissance against the strategic deployments of the country’s principal adversaries. The Rotem post-mortem was, more than anything else, an institutional argument that the community needed such a capability.</w:t>
      </w:r>
      <w:r>
        <w:rPr>
          <w:rStyle w:val="FootnoteReference"/>
        </w:rPr>
        <w:endnoteReference w:id="512"/>
      </w:r>
    </w:p>
    <w:p>
      <w:pPr>
        <w:pStyle w:val="BodyText"/>
      </w:pPr>
      <w:r>
        <w:t xml:space="preserve">The argument fell, by the late spring of 1960, on Arnan’s desk. Or rather, by then, on Arnan’s small Tel Aviv office — by 1960 he had moved his project from Safed to the IDF’s central headquarters compound at HaKirya in Tel Aviv. The unit that the General Staff had laughed at for two years had become, in the wake of Rotem, the only proposal on the table that addressed the gap the post-mortem had identified. Arnan was given, in a sequence of decisions during the second half of 1960, what he had been asking for since the 1957 conversation with Dar. He was given a position on the IDF table of organization — Sayeret HaMatkal, the Reconnaissance Unit of the General Staff, reporting directly to Aman. He was given a budget, modest but real. He was given access to the IAF’s Squadron 124 for training and for eventual operational use. He was given authorization to conduct a formal selection course, drawing candidates from across the IDF rather than from his own personal networks, in the spring of 1961.</w:t>
      </w:r>
      <w:r>
        <w:rPr>
          <w:rStyle w:val="FootnoteReference"/>
        </w:rPr>
        <w:endnoteReference w:id="513"/>
      </w:r>
    </w:p>
    <w:p>
      <w:pPr>
        <w:pStyle w:val="BodyText"/>
      </w:pPr>
      <w:r>
        <w:t xml:space="preserve">The unit moved its operational base, in stages over the course of 1960 and 1961, from Safed to a small site at the IDF’s training base at Kfar Sirkin east of Tel Aviv. By the end of 1961, Sayeret Matkal — the name the unit would carry, with one brief variation, for the rest of the twentieth century — was conducting its first formal selection course at Kfar Sirkin. By the spring of 1962, the unit was conducting its first authorized operational deployments — the first of the deep-reconnaissance missions that, over the following decade, would establish the unit’s reputation. The unit that had been a joke in 1959 had become, by 1962, an institutional reality.</w:t>
      </w:r>
    </w:p>
    <w:p>
      <w:pPr>
        <w:pStyle w:val="BodyText"/>
      </w:pPr>
      <w:r>
        <w:t xml:space="preserve">What had changed, between 1959 and 1960, was not Arnan and not Yarom and not Elazar. What had changed was the General Staff’s assessment of what the IDF needed. The Rotem failure had produced — in the precise mechanism of the entrepreneur-at-critical-juncture framework that runs through this book — the moment at which the bureaucracy concluded it had no other answer. Arnan and Yarom and Dar and Elazar had spent three years building, in the institutional shadows, the only proposal that the General Staff, on the morning after the Rotem failure, could reach for. The proposal had been waiting. The shock had now produced the demand. The unit, by the autumn of 1960, was Sayeret Matkal.</w:t>
      </w:r>
    </w:p>
    <w:bookmarkEnd w:id="514"/>
    <w:bookmarkStart w:id="516" w:name="the-tamari-succession-1964"/>
    <w:p>
      <w:pPr>
        <w:pStyle w:val="Heading2"/>
      </w:pPr>
      <w:r>
        <w:t xml:space="preserve">5.9 The Tamari Succession, 1964</w:t>
      </w:r>
    </w:p>
    <w:p>
      <w:pPr>
        <w:pStyle w:val="FirstParagraph"/>
      </w:pPr>
      <w:r>
        <w:t xml:space="preserve">The unit Arnan had built between 1957 and 1963 was a strategic-reconnaissance unit. The unit that Dov Tamari took over in 1964 would, within eighteen months, be something different.</w:t>
      </w:r>
    </w:p>
    <w:p>
      <w:pPr>
        <w:pStyle w:val="BodyText"/>
      </w:pPr>
      <w:r>
        <w:t xml:space="preserve">The succession itself was administrative. Arnan had already, in September 1960, departed for a year of studies at the IDF’s Command and Staff College, and the unit’s command had been temporarily handed to Yosef Kastel for the duration of his absence. Arnan had returned in 1961 and resumed command, but the institutional point had been made: the unit could function without its founder. By 1964, after his own continued tenure had become impossible to justify under the IDF’s career-rotation rules, Arnan handed off command formally to his deputy. He moved into a staff role at Aman, then to the head of the Technological Unit (Unit 432) in 1966, and would over the next decade become — formally, informally, and against his own wishes — the patron figure of the unit rather than its commander. The man who took the long-term command in 1964 was Dov Tamari, who would later become the IDF’s first Chief Intelligence Officer and the holder of the Oz decoration and two Chief of Staff citations, and who had served as Arnan’s deputy. Tamari was, however, not Arnan’s choice of successor. He was the General Staff’s choice. And Tamari’s institutional formation — by background and temperament — was in the paratroop tradition that I described in §5.2 as the principal alternative to Arnan’s own strategic-reconnaissance model.[25]</w:t>
      </w:r>
    </w:p>
    <w:p>
      <w:pPr>
        <w:pStyle w:val="BodyText"/>
      </w:pPr>
      <w:r>
        <w:t xml:space="preserve">The appointment was a quiet repudiation of what Arnan had built. Tamari was not, by background or temperament, a strategic-reconnaissance officer. He was a reprisal-raid officer. His career had been built in the paratroop battalions whose institutional purpose, through the second half of the 1950s, had been the cross-border punishment operations that I described in §5.2 as the principal alternative tradition to Arnan’s own. Tamari’s appointment to Sayeret Matkal meant, in institutional terms, that the unit was being reassigned — gradually, never explicitly — from the strategic-reconnaissance mission Arnan had built it around to the reprisal-raid mission that the paratroop tradition had been carrying.</w:t>
      </w:r>
      <w:r>
        <w:rPr>
          <w:rStyle w:val="FootnoteReference"/>
        </w:rPr>
        <w:endnoteReference w:id="515"/>
      </w:r>
    </w:p>
    <w:p>
      <w:pPr>
        <w:pStyle w:val="BodyText"/>
      </w:pPr>
      <w:r>
        <w:t xml:space="preserve">The reorientation became unmistakable on the night of 4 September 1965. On that night, Tamari personally led a Sayeret Matkal force across the Jordanian border in a punitive operation against a Fatah training facility in the West Bank. The operation was a tactical success. The unit’s operators conducted it in the precise small-team idiom that Arnan had built them to execute. The objective, however — the destruction of a paramilitary training camp by a cross-border raiding force — was an objective indistinguishable from what the 890th Paratroop Battalion had been doing under Sharon a decade earlier. It was the kind of operation Arnan had founded his unit specifically not to do. The 4 September raid was, in Nachmias’s later assessment, the moment at which Sayeret Matkal entered the reprisal-operation circle of the IDF and joined the institutional company of every other small elite formation in the country.[27]</w:t>
      </w:r>
    </w:p>
    <w:p>
      <w:pPr>
        <w:pStyle w:val="BodyText"/>
      </w:pPr>
      <w:r>
        <w:t xml:space="preserve">I have, earlier in this book and again in the chapter on Sadeh, made the argument that the institutional entrepreneur founds the institution but does not get to choose what it becomes. The Tamari succession is the cleanest illustration of that pattern in the unit’s history. Arnan founded the unit on a specific operational concept, in a specific institutional vacuum, on the basis of a specific theoretical model. Within six years of his handing off command, the unit had been reassigned to a different operational concept under a different commander whose institutional formation was in a different tradition. Arnan, by 1965, was no longer in a position to defend the original vision. The unit was now Tamari’s, and Tamari, with the institutional support of the General Staff Operations Branch under Bar-Lev and the implicit endorsement of the political leadership in Dayan’s defense ministry, would for the next two years use Sayeret Matkal as a reprisal-raid instrument.</w:t>
      </w:r>
    </w:p>
    <w:p>
      <w:pPr>
        <w:pStyle w:val="BodyText"/>
      </w:pPr>
      <w:r>
        <w:t xml:space="preserve">What this meant for the operational story of the unit between 1964 and 1967 was not, as it would have been in another military, the collapse of the strategic-reconnaissance mission. It meant the coexistence, inside one unit, of two missions: the strategic-reconnaissance work that Arnan had built and that Aman continued to need, and the cross-border reprisal raid work that Tamari preferred and that the operations branch continued to demand. The unit was now executing both — and, with the institutional pressures of the period mounting from every direction, beginning to execute neither as well as it had once executed only one. The institutional drift had begun.</w:t>
      </w:r>
    </w:p>
    <w:bookmarkEnd w:id="516"/>
    <w:bookmarkStart w:id="530" w:name="X7706a605801afeccdd0c8f0c45ae3f4d24bd1c1"/>
    <w:p>
      <w:pPr>
        <w:pStyle w:val="Heading2"/>
      </w:pPr>
      <w:r>
        <w:t xml:space="preserve">5.10 The Technological Unit and the Bird Operations, 1962–1967</w:t>
      </w:r>
    </w:p>
    <w:p>
      <w:pPr>
        <w:pStyle w:val="FirstParagraph"/>
      </w:pPr>
      <w:r>
        <w:t xml:space="preserve">The drift was, however, masked for several years by the spectacular operational success of the unit’s strategic-reconnaissance side. Between 1962 and 1967, Sayeret Matkal — alongside a sister formation that I have not yet introduced, and that the chapter requires me to introduce — became the executor of the most consequential strategic-intelligence operations the State of Israel had ever attempted against its principal adversaries.</w:t>
      </w:r>
    </w:p>
    <w:p>
      <w:pPr>
        <w:pStyle w:val="BodyText"/>
      </w:pPr>
      <w:r>
        <w:t xml:space="preserve">The sister formation was Aman’s Technological Unit, designated Unit 432, and its founding in the spring of 1962 was a piece of institutional architecture that ran in parallel to the Sayeret Matkal story and that is impossible to separate from it. Unit 432’s purpose was technical: to design, build, and emplace the specialized signals-collection devices — wiretap kits, radio repeaters, line taps, antenna arrays — that Arnan’s reconstituted strategic-reconnaissance mission required. The unit’s founding commander was Uri Goren, a young engineering officer in his late twenties who had been recruited into Aman by his old officer-school classmate — Avraham Arnan.</w:t>
      </w:r>
      <w:r>
        <w:rPr>
          <w:rStyle w:val="FootnoteReference"/>
        </w:rPr>
        <w:endnoteReference w:id="517"/>
      </w:r>
    </w:p>
    <w:p>
      <w:pPr>
        <w:pStyle w:val="BodyText"/>
      </w:pPr>
      <w:r>
        <w:t xml:space="preserve">The recruitment chain that produced Unit 432 is itself a vignette of the entrepreneurial-coalition mechanism that runs through this book. Meir Amit, who had become the head of Aman in early 1962, had concluded — on the basis of his own analysis of the post-Rotem intelligence requirements — that Israel needed an organic technical-emplacement capability that the IDF’s existing electronics infrastructure could not provide. Amit assigned the recruitment task to Arnan. Arnan reached out to Goren, his old officer-school classmate then in the IDF’s electronics corps. Goren agreed in principle but required institutional sponsorship from the operations branch of the General Staff for the inevitable resource fights that would follow. Arnan supplied that sponsorship by recruiting David Elazar — who had by 1962 risen to the head of the operations branch and who had been Arnan’s commanding officer in the Harel Brigade fifteen years earlier — into the project. The four-man chain of Amit, Arnan, Goren, and Elazar — three of whom had served together at some point in the Palmach, two of whom had been classmates, all four of whom were prepared to defend the project against the regular electronics corps’s institutional objections — produced, in the second half of 1962, the founding of Aman’s Technological Unit.</w:t>
      </w:r>
      <w:r>
        <w:rPr>
          <w:rStyle w:val="FootnoteReference"/>
        </w:rPr>
        <w:endnoteReference w:id="518"/>
      </w:r>
    </w:p>
    <w:p>
      <w:pPr>
        <w:pStyle w:val="BodyText"/>
      </w:pPr>
      <w:r>
        <w:t xml:space="preserve">What Unit 432 produced over the following five years was the technical infrastructure for what the Israeli intelligence community would, in its internal correspondence of the period, call ha-emtza’im ha-meyuhadim — the special means. The phrase was deliberately vague. It covered an entire generation of signals-collection devices designed to be emplaced, by Sayeret Matkal operators or in a few cases by Mossad or Shin Bet operatives, inside the strategic infrastructure of Syria, Egypt, Jordan, and Lebanon: wiretaps on military communications lines, repeater nodes on military command networks, line-of-sight relay devices in elevated terrain. The operations were conducted under the codename Bird Operations — Mivtza’ei Tziporim — a Hebrew nickname whose origin no one I have been able to consult can now reconstruct with certainty.</w:t>
      </w:r>
      <w:r>
        <w:rPr>
          <w:rStyle w:val="FootnoteReference"/>
        </w:rPr>
        <w:endnoteReference w:id="519"/>
      </w:r>
    </w:p>
    <w:p>
      <w:pPr>
        <w:pStyle w:val="BodyText"/>
      </w:pPr>
      <w:r>
        <w:t xml:space="preserve">Between 1962 and 1967, Sayeret Matkal conducted, by the consolidated estimate of the published Hebrew-language sources, somewhere between thirty and fifty Bird Operations against Syrian, Egyptian, Jordanian, and Lebanese military infrastructure. The exact number is not known outside the closed corridors of Aman, where the records remain classified. What can be said with confidence is that the Bird Operations were the operational fulfillment of the original Arnan vision — the David Stirling Long Range Desert Group model, transposed to the Israeli operational environment, executed by helicopter-inserted small teams of trained military operators against military rather than civilian targets, returning under cover of darkness with strategic intelligence that no agent could supply. The Bird Operations were the reason Sayeret Matkal had been founded.</w:t>
      </w:r>
      <w:r>
        <w:rPr>
          <w:rStyle w:val="FootnoteReference"/>
        </w:rPr>
        <w:endnoteReference w:id="520"/>
      </w:r>
    </w:p>
    <w:p>
      <w:pPr>
        <w:pStyle w:val="BodyText"/>
      </w:pPr>
      <w:r>
        <w:t xml:space="preserve">The published Hebrew accounts permit, however, a reconstruction of the operational sequence in considerably greater detail than the general estimate allows, and the sequence is worth setting out because it traces the institutional pattern by which the Arnan concept moved from theoretical proposal in 1959, through pilot test in the summer of 1963, through first operational emplacement on the Golan Heights in the autumn of the same year, through the first Egyptian emplacement in the early months of 1964, and on into a four-year campaign whose intelligence product would, by the spring of 1967, become the operational foundation of the Israeli Air Force’s opening strike of the Six-Day War. The reconstruction below follows the chronology established in Eli Shur’s biography of Arnan, in Asher Margalit’s institutional history, in Efraim Lapid’s overview of the Israeli intelligence community, in Moshe Zonder’s history of Sayeret Matkal, in Amos Gilboa’s biography of Meir Amit, in Uri Bar-Joseph’s academic monograph Recovery (Hit’oshrut), in Nehemia Dagan’s pilot memoir Flying Low to See Far, in the Notion-archived institutional timeline of the Bird Operations database that Ami Pedahzur has compiled, and — for the first-person operational dialogue and the named-operator detail — in Anshel Pfeffer’s Haaretz magazine reconstruction of April 2018 and in Ehud Barak’s autobiography My Country, My Life, published in the same year, both of which Barak corroborated through his direct cooperation with Pfeffer’s reporting.[31a]</w:t>
      </w:r>
    </w:p>
    <w:p>
      <w:pPr>
        <w:pStyle w:val="BodyText"/>
      </w:pPr>
      <w:r>
        <w:t xml:space="preserve">The institutional precondition for the campaign was the cooperation that Avraham Arnan, in the second half of 1962, negotiated with Uri Yarom, the commander of Israel’s single helicopter squadron of the period. Yarom had just received the IAF’s first operational consignment of Sikorsky S-58 (CH-34) Choctaw helicopters and was, in Yarom’s own institutional self-description,</w:t>
      </w:r>
      <w:r>
        <w:t xml:space="preserve"> </w:t>
      </w:r>
      <w:r>
        <w:t xml:space="preserve">“eager to put the new aircraft to operational use.”</w:t>
      </w:r>
      <w:r>
        <w:t xml:space="preserve"> </w:t>
      </w:r>
      <w:r>
        <w:t xml:space="preserve">The Arnan–Yarom relationship was the third leg of the institutional tripod the Amit–Arnan–Goren–Elazar chain had built in the spring of 1962. Without Yarom’s willingness to commit his squadron to the multi-hour cross-border insertion-and-extraction profile the Arnan concept required — and without his readiness, in the months that followed, to spend his squadron’s training resources on the night-flying, low-altitude, terrain-following, multi-sector navigation skills the Bird Operations would demand — the helicopter-borne SIGINT emplacement concept would have remained, in 1963 as it had been in 1960, an idea on a sheet of paper inside an Aman briefing folder.[31a-bis]</w:t>
      </w:r>
    </w:p>
    <w:p>
      <w:pPr>
        <w:pStyle w:val="BodyText"/>
      </w:pPr>
      <w:r>
        <w:t xml:space="preserve">Operation Halutz — Pioneer — was the pilot test. On the night of 10–11 August 1963, a Sayeret Matkal force inserted by Yarom’s helicopters into a deserted area inside the Sinai Peninsula completed a model penetration whose specific purpose was to test the feasibility of the helicopter-borne SIGINT-emplacement concept in actual Egyptian terrain. The operation carried no live intelligence payload. Its purpose was to establish that the helicopter could cross the frontier undetected, that the Sayeret Matkal team could move with the heavy emplacement equipment, and that the helicopter could return at the agreed pickup time without alerting Egyptian air defense. The team completed the operation without incident. The Sayeret Matkal operators on the pilot test had been training for two years, by Barak’s autobiographical recollection, in night navigation by compass and stars alone, repeatedly evading the IDF’s own desert-tracker units in the Negev rehearsals — until their commanders judged them ready. The institutional decision to proceed to the first operational emplacement followed within weeks.</w:t>
      </w:r>
      <w:r>
        <w:rPr>
          <w:rStyle w:val="FootnoteReference"/>
        </w:rPr>
        <w:endnoteReference w:id="521"/>
      </w:r>
    </w:p>
    <w:p>
      <w:pPr>
        <w:pStyle w:val="BodyText"/>
      </w:pPr>
      <w:r>
        <w:t xml:space="preserve">The first real Bird Operation was not in Egypt. It was in Syria. The operational record requires the correction because the institutional narrative the campaign would generate has, in much of the subsequent Israeli defense journalism, telescoped the first Egyptian emplacement (Operation Shrakrak / Bee-eater, February 1964) and the first Syrian emplacement (late September 1963) into a single founding event. They were two distinct operations, separated by approximately five months.</w:t>
      </w:r>
    </w:p>
    <w:p>
      <w:pPr>
        <w:pStyle w:val="BodyText"/>
      </w:pPr>
      <w:r>
        <w:t xml:space="preserve">The first emplacement was conducted on the night of late September 1963 on the Syrian-held Golan Heights, against a Syrian Army telephone trunk line. The force commander was Ehud Barak — at that point still using his birth name Brog, a 21-year-old Sayeret Matkal lieutenant — leading a team of five operators: Avi Mukhtar, of Iraqi background; Kuti Sharabi, Yemeni; Moshe Elimelech, a kibbutznik whom Barak would later describe as</w:t>
      </w:r>
      <w:r>
        <w:t xml:space="preserve"> </w:t>
      </w:r>
      <w:r>
        <w:t xml:space="preserve">“strong, flexible, fearless”</w:t>
      </w:r>
      <w:r>
        <w:t xml:space="preserve">; Barak himself; and one further operator. Each man carried an Uzi submachine gun and two hand grenades, plus the SIGINT-emplacement payload divided across the team’s load-carriage. Chief of the General Staff Zvi Tzur personally received Barak’s pre-operation briefing — a procedure that, beginning with this operation, would become the standard pre-mission protocol for every Sayeret Matkal cross-border emplacement. Meir Har-Zion, the legendary Unit 101 and paratroop Company-A operator who had retired from active service three years earlier but who remained, in the small SOF community of the period, the senior operational adviser on this class of operation — and who had himself led the only previous successful Israeli SIGINT emplacement on the Golan, the 1954 operation that had ended in the institutional trauma of the failed battery-replacement return mission — was present at the final pre-operation exercise and signed off.</w:t>
      </w:r>
      <w:r>
        <w:rPr>
          <w:rStyle w:val="FootnoteReference"/>
        </w:rPr>
        <w:endnoteReference w:id="522"/>
      </w:r>
    </w:p>
    <w:p>
      <w:pPr>
        <w:pStyle w:val="BodyText"/>
      </w:pPr>
      <w:r>
        <w:t xml:space="preserve">The operation went badly enough, in its tactical details, that the institutional learning that came out of it would shape the conduct of every subsequent Bird Operation. The team crossed the frontier after dark north of Kibbutz Dan. The Banias River, which the route required them to cross, was still in flood from recent rains; the team had not trained for the crossing and had no specialized equipment for it, and they spent additional time at the river that the operational plan had not allocated. While moving toward the target they nearly walked into a sleeping Syrian three-man ambush position; only the discipline of the team’s night-movement training prevented detection. The recall order from the command post arrived at 1:15 a.m. — well before the team had reached the target — and Barak made the decision to disregard it by ordering his radio operator to switch off the unit’s transceiver, on the calculation that aborting the mission within sight of the objective would forfeit the entire institutional investment of the previous four years. The team reached the Syrian telephone trunk pole at 2:30 a.m. and completed the SIGINT emplacement in fifteen minutes. They were back across the frontier at first light, three hours behind the planned schedule. At the border the AMAN Director, Meir Amit, was waiting for them in person.[31c-bis]</w:t>
      </w:r>
    </w:p>
    <w:p>
      <w:pPr>
        <w:pStyle w:val="BodyText"/>
      </w:pPr>
      <w:r>
        <w:t xml:space="preserve">The institutional aftermath of the first emplacement was the founding myth of the Bird Operations campaign. Chief of the General Staff Tzur sent the Sayeret Matkal base a case of French champagne with his personal congratulations. Two bottles had been removed from the case before delivery, with a note from Tzur reading approximately:</w:t>
      </w:r>
      <w:r>
        <w:t xml:space="preserve"> </w:t>
      </w:r>
      <w:r>
        <w:t xml:space="preserve">“to teach a lesson to Ehud Brog about not switching off his radio in the field.”</w:t>
      </w:r>
      <w:r>
        <w:t xml:space="preserve"> </w:t>
      </w:r>
      <w:r>
        <w:t xml:space="preserve">The deputy COGS Avraham Yofe demanded, separately, that Barak be placed under arrest for the recall-order violation; the demand was overruled at the General Staff level. The intelligence yield from the emplaced device on the Syrian Army’s command communications would, within the year, become a principal input to the IDF’s understanding of the Syrian deployment posture along the post-1957 frontier. The same device, or its successors, would still be functioning four years later when the IDF captured the Golan Heights in thirty-six hours in June 1967.[31c-ter]</w:t>
      </w:r>
    </w:p>
    <w:p>
      <w:pPr>
        <w:pStyle w:val="BodyText"/>
      </w:pPr>
      <w:r>
        <w:t xml:space="preserve">Operation Shrakrak — Bee-eater, the name from which the broader codename Mivtza’ei Tziporim would be derived — was the first Egyptian Bird Operation. It was conducted in February 1964, approximately five months after the Syrian first emplacement. The mission’s operational complexity exceeded the Syrian operation’s by an order of magnitude. The Egyptian target — the Sinai telephone trunk lines serving the Egyptian Air Force base assessed in the open literature to have been al-Arish, approximately seventy kilometers inside Egyptian territory — was nearly an order of magnitude deeper than the Syrian operation’s. The SIGINT-emplacement device required for the Egyptian target — a long-range relay system whose battery weight alone, by Bar-Joseph’s reconstruction, ran to several hundred kilograms — could not be carried on the operators’ backs across the distance from the helicopter landing zone to the target.</w:t>
      </w:r>
    </w:p>
    <w:p>
      <w:pPr>
        <w:pStyle w:val="BodyText"/>
      </w:pPr>
      <w:r>
        <w:t xml:space="preserve">The institutional invention that made the Egyptian operation possible was a small four-wheeled cart of chromium-alloy tubing, with telescoping axles so that the cart could be loaded into the CH-34 fuselage through the helicopter’s side door, and with front wheels borrowed from the IAF’s jet trainer aircraft. The cart was the second prototype produced by Unit 432’s design team after the first prototype — a two-man rickshaw — had failed in Negev rehearsal trials by leaving distinctive zigzag tracks in the sand that would, in Sinai, have compromised the operation’s deniability. The institutional invention that produced the second prototype came from a colonel on Meir Amit’s personnel staff, who attended one of Amit’s monthly progress visits to the Sayeret Matkal training base and proposed the four-wheel rickshaw concept after listening to Barak describe the weight problem. Within days the design team had produced a working prototype. Among the smaller items of operational equipment the team deployed on the mission, by Barak’s later recollection, was material acquired by Unit 432 from a hobby shop in Pennsylvania.</w:t>
      </w:r>
      <w:r>
        <w:rPr>
          <w:rStyle w:val="FootnoteReference"/>
        </w:rPr>
        <w:endnoteReference w:id="523"/>
      </w:r>
    </w:p>
    <w:p>
      <w:pPr>
        <w:pStyle w:val="BodyText"/>
      </w:pPr>
      <w:r>
        <w:t xml:space="preserve">The force commander on the Egyptian mission was again Barak. The operators were Oded, Nissim, Kobi, Ahiud, and Barak — five men in total. The helicopter navigator was Savron. The training cycle for the mission ran nearly nine months and included the recruitment of geologists to identify Negev terrain that matched the specific surface texture and dune geometry of the planned Sinai target area, the development of techniques to defeat the Israeli desert-tracker rehearsal teams that had, in earlier rehearsals, repeatedly detected the Sayeret Matkal force, and the iterative refinement of the cart’s mechanical performance in sand conditions. The command post for the operation was established in a wooden structure on Mount Keren in the central Negev, equipped to receive the SIGINT feed in real time once the device on the Sinai trunk line was activated. Among those present at the command post were Amit; Arnan; and the new Chief of the General Staff Yitzhak Rabin, who had succeeded Tzur the previous month and whose decision to authorize the operation in his first weeks as COGS would, in the years that followed, become one of his earliest institutional commitments to the entire Bird Operations campaign.[31d-bis]</w:t>
      </w:r>
    </w:p>
    <w:p>
      <w:pPr>
        <w:pStyle w:val="BodyText"/>
      </w:pPr>
      <w:r>
        <w:t xml:space="preserve">The helicopter crossed the frontier at 18:52 on the operation’s evening and set the team down approximately thirty minutes later at the planned landing zone, roughly ten kilometers from the target. The team began the foot movement toward the target with the cart and the emplacement payload. The Sinai conditions diverged from the Negev rehearsals in ways the planning team had not anticipated — the surface, in particular, behaved differently under the cart’s wheels — and the team fell progressively behind schedule. Barak made the decision to commit all five operators to the emplacement work rather than maintaining outer-perimeter watch. The principal emplacement was completed approximately three hours behind the planned schedule. The supplementary emplacement that the operational plan had also called for was abandoned. During the team’s movement back toward the pickup zone, a heavy fog — code-named</w:t>
      </w:r>
      <w:r>
        <w:t xml:space="preserve"> </w:t>
      </w:r>
      <w:r>
        <w:t xml:space="preserve">“milk”</w:t>
      </w:r>
      <w:r>
        <w:t xml:space="preserve"> </w:t>
      </w:r>
      <w:r>
        <w:t xml:space="preserve">in the operation’s lexicon — developed over the area, and Barak broke the operation’s strict radio silence to call in the fog warning to the command post on Mount Keren. The helicopter’s run-in to the alternate pickup zone was, by Pfeffer’s reconstruction from Barak and from the IAF pilot’s memoir, a near-disaster: the navigator, recognizing that the helicopter was drifting toward the cart and the ground team, broke the operation’s strict navigation-lights blackout to flash the landing lights as a warning to the pilot, who pulled the helicopter’s nose up at the last instant and set down within approximately six meters of the team rather than on top of them. The team boarded the helicopter, secured the cart, and was back across the frontier within forty minutes. First daylight arrived as the helicopter cleared Israeli airspace. The first intelligence began to flow from the emplaced device several hours after the team’s return to base. The cooperation between Sayeret Matkal, Unit 432, and Yarom’s IAF helicopter squadron — the institutional precondition the four-man Amit–Arnan–Goren–Elazar chain had constructed in the spring of 1962 — was, by the morning of the Egyptian operation in February 1964, an operational fact. Four years after the institutional shock of the Rotem affair, the State of Israel had constructed, for the first time, a technical-collection insurance policy against the recurrence of strategic surprise on both of its principal fronts.</w:t>
      </w:r>
      <w:r>
        <w:rPr>
          <w:rStyle w:val="FootnoteReference"/>
        </w:rPr>
        <w:endnoteReference w:id="524"/>
      </w:r>
    </w:p>
    <w:p>
      <w:pPr>
        <w:pStyle w:val="BodyText"/>
      </w:pPr>
      <w:r>
        <w:t xml:space="preserve">The institutional aftermath of the Sinai operation was at least as consequential as its operational success. Rabin presented the team with citations ten days after the operation. Arnan, at age forty-five and after seven years of continuous association with the unit, finally departed Sayeret Matkal for the staff appointment as head of Aman’s Technological Unit (Unit 432) — the unit whose founding the Bird Operations campaign had institutionally required and which would, under Arnan’s command from 1964 onward, become the technical-collection backbone of the IDF’s strategic intelligence capability. Dov</w:t>
      </w:r>
      <w:r>
        <w:t xml:space="preserve"> </w:t>
      </w:r>
      <w:r>
        <w:t xml:space="preserve">“Dubik”</w:t>
      </w:r>
      <w:r>
        <w:t xml:space="preserve"> </w:t>
      </w:r>
      <w:r>
        <w:t xml:space="preserve">Tamari succeeded Arnan as commander of Sayeret Matkal, in what would become the first of the standard two-year command tenures the unit would maintain through the post-1967 period. Barak, despite his junior rank, was appointed as the unit’s de facto deputy commander with responsibility for the operational supervision of the unit’s missions. Within a year — by Barak’s own retrospective account — he had concluded that the strategic threat environment had stabilized to the point at which his continued military service was unnecessary, and in the summer of 1965 he left the army to begin what he expected would be a civilian career. The Six-Day War of June 1967 would, of course, bring him back; but the decision he made in the summer of 1965 is itself an institutional artifact of the moment at which the Israeli SOF community’s senior figures considered the strategic problem the unit had been founded to solve to have been, for practical operational purposes, solved.[31e-bis]</w:t>
      </w:r>
    </w:p>
    <w:p>
      <w:pPr>
        <w:pStyle w:val="BodyText"/>
      </w:pPr>
      <w:r>
        <w:t xml:space="preserve">Between November 1964 and February 1967, at least four further named Bird Operations followed, each penetrating more deeply into Egyptian territory, several deploying multiple SIGINT emplacements in a single operational night, all carrying the ornithological codenames that gave the broader campaign its institutional nickname:</w:t>
      </w:r>
    </w:p>
    <w:p>
      <w:pPr>
        <w:numPr>
          <w:ilvl w:val="0"/>
          <w:numId w:val="1001"/>
        </w:numPr>
      </w:pPr>
      <w:r>
        <w:t xml:space="preserve">Operation Shaldag — Kingfisher — November 1964</w:t>
      </w:r>
    </w:p>
    <w:p>
      <w:pPr>
        <w:numPr>
          <w:ilvl w:val="0"/>
          <w:numId w:val="1001"/>
        </w:numPr>
      </w:pPr>
      <w:r>
        <w:t xml:space="preserve">Operation Kahol — Blue — December 1965</w:t>
      </w:r>
    </w:p>
    <w:p>
      <w:pPr>
        <w:numPr>
          <w:ilvl w:val="0"/>
          <w:numId w:val="1001"/>
        </w:numPr>
      </w:pPr>
      <w:r>
        <w:t xml:space="preserve">Operation Naqar — Woodpecker — March 1966</w:t>
      </w:r>
    </w:p>
    <w:p>
      <w:pPr>
        <w:numPr>
          <w:ilvl w:val="0"/>
          <w:numId w:val="1001"/>
        </w:numPr>
      </w:pPr>
      <w:r>
        <w:t xml:space="preserve">Operation Yargazi — Greenfinch — February 1967</w:t>
      </w:r>
    </w:p>
    <w:p>
      <w:pPr>
        <w:pStyle w:val="FirstParagraph"/>
      </w:pPr>
      <w:r>
        <w:t xml:space="preserve">Operation Kahol was the largest of the four. Three CH-34 helicopters of the IAF’s helicopter squadron inserted two distinct Sayeret Matkal teams against parallel Egyptian targets in a single operational night. The intelligence yield from the operation — the specific tactical and operational picture of the Egyptian Air Force’s deployment, command-and-control architecture, and standard daily operating rhythm that the emplaced devices produced in the months following — would, in the institutional retrospective assessment of Aman’s senior officers after the Six-Day War, be characterized as</w:t>
      </w:r>
      <w:r>
        <w:t xml:space="preserve"> </w:t>
      </w:r>
      <w:r>
        <w:t xml:space="preserve">“the seed of the air victory”</w:t>
      </w:r>
      <w:r>
        <w:t xml:space="preserve"> </w:t>
      </w:r>
      <w:r>
        <w:t xml:space="preserve">that Operation Focus achieved on the morning of 5 June 1967. The Sayeret Matkal-and-IAF kill chain that the Eisenkot Commando Brigade institutionalization of 2015 and the Kochavi Ma’aseh AMAN doctrinal reform of 2011–2014 would, half a century later, codify as the contemporary IDF’s standard operational architecture, was — in its first institutional form — the Sayeret Matkal-and-IAF Bird Operations cooperation of December 1965.</w:t>
      </w:r>
      <w:r>
        <w:rPr>
          <w:rStyle w:val="FootnoteReference"/>
        </w:rPr>
        <w:endnoteReference w:id="525"/>
      </w:r>
    </w:p>
    <w:p>
      <w:pPr>
        <w:pStyle w:val="BodyText"/>
      </w:pPr>
      <w:r>
        <w:t xml:space="preserve">Operation Naqar of March 1966 carried a specific additional institutional consequence. The Sayeret Matkal commander of the period, Lieutenant Colonel Dov</w:t>
      </w:r>
      <w:r>
        <w:t xml:space="preserve"> </w:t>
      </w:r>
      <w:r>
        <w:t xml:space="preserve">“Dubik”</w:t>
      </w:r>
      <w:r>
        <w:t xml:space="preserve"> </w:t>
      </w:r>
      <w:r>
        <w:t xml:space="preserve">Tamari — Arnan’s General-Staff-chosen successor whom I introduced in §5.9 above — accompanied the operation in person. The Deputy Director of Aman, Major General Aharon Yariv, who had been monitoring the Bird Operations campaign from the AMAN Tel Aviv headquarters, used the operational debriefing of Naqar to press a question that had been concerning him for months: why did the IAF not have a heavier helicopter, one capable of carrying both more SIGINT equipment and more operators in a single airframe? The institutional pressure that Yariv applied across the IAF and the General Staff in the months following Naqar produced the IDF’s decision to acquire the French Aérospatiale SA 321 Super Frelon — the Tzirah,</w:t>
      </w:r>
      <w:r>
        <w:t xml:space="preserve"> </w:t>
      </w:r>
      <w:r>
        <w:t xml:space="preserve">“Hornet,”</w:t>
      </w:r>
      <w:r>
        <w:t xml:space="preserve"> </w:t>
      </w:r>
      <w:r>
        <w:t xml:space="preserve">in IDF service — a heavy-lift helicopter whose operational specifications exceeded the CH-34’s in every measurable category. The Super Frelon was 56 miles per hour faster than the CH-34, its operational range was 125 nautical miles longer, its maximum payload was 6,700 pounds greater, and its fuel capacity was 1,340 gallons larger. The Super Frelon also possessed, in contrast to the CH-34, a rear-loading platform that allowed the carriage of small wheeled vehicles. The first Super Frelon was delivered to the IAF’s Squadron 114 — the</w:t>
      </w:r>
      <w:r>
        <w:t xml:space="preserve"> </w:t>
      </w:r>
      <w:r>
        <w:t xml:space="preserve">“Night Movers”</w:t>
      </w:r>
      <w:r>
        <w:t xml:space="preserve"> </w:t>
      </w:r>
      <w:r>
        <w:t xml:space="preserve">— on 20 April 1966, approximately five months after the squadron’s founding. The squadron’s name, in the institutional language of the IAF’s helicopter community, signaled the operational role for which Squadron 114 had been constituted.</w:t>
      </w:r>
      <w:r>
        <w:rPr>
          <w:rStyle w:val="FootnoteReference"/>
        </w:rPr>
        <w:endnoteReference w:id="526"/>
      </w:r>
    </w:p>
    <w:p>
      <w:pPr>
        <w:pStyle w:val="BodyText"/>
      </w:pPr>
      <w:r>
        <w:t xml:space="preserve">Operation Yargazi of February 1967 was the first Bird Operation executed with the Super Frelon. A single Super Frelon could now perform, by the empirical operational test of Yargazi, the same mission that had previously required three CH-34s. By the spring of 1967 — three months before the Six-Day War — the Israeli Air Force possessed, by the consolidated assessment of the available open-source accounts, a substantially complete intelligence picture of the Egyptian and Syrian air forces: the squadrons’ deployment, the daily operational tempo, the air-defense and surface-to-air missile networks, the radar coverage, and the updated photographic and cartographic ground truth of the targets. The picture had been constructed, over the four-and-a-half years between Operation Halutz of August 1963 and Operation Yargazi of February 1967, by the institutional cooperation between Sayeret Matkal, Unit 432, and the IAF’s helicopter squadrons that the Amit–Arnan–Goren–Elazar chain had founded in the spring of 1962.</w:t>
      </w:r>
      <w:r>
        <w:rPr>
          <w:rStyle w:val="FootnoteReference"/>
        </w:rPr>
        <w:endnoteReference w:id="527"/>
      </w:r>
    </w:p>
    <w:p>
      <w:pPr>
        <w:pStyle w:val="BodyText"/>
      </w:pPr>
      <w:r>
        <w:t xml:space="preserve">The intelligence picture had a specific operational utility that the open-source accounts of the period have only begun, in recent years, to acknowledge. The Egyptian Air Force, by the mid-1960s, was developing its own surprise-strike plan against Israel. The plan was designated Fahd —</w:t>
      </w:r>
      <w:r>
        <w:t xml:space="preserve"> </w:t>
      </w:r>
      <w:r>
        <w:t xml:space="preserve">“Cheetah”</w:t>
      </w:r>
      <w:r>
        <w:t xml:space="preserve"> </w:t>
      </w:r>
      <w:r>
        <w:t xml:space="preserve">— and it shared, with the IAF’s Operation Focus that would eventually pre-empt it, the basic operational logic of a coordinated opening strike against the adversary’s air bases. The Fahd target set, by the Israeli intelligence reconstruction subsequently published in fragmented form in the Israeli defense-history literature, included the destruction of the IAF’s bases, the Israeli radar stations, the missile bases around the Tel Aviv area, and — in the operation’s later phases — the bombing of the city of Eilat and its port infrastructure. The Bird Operations campaign — the SIGINT emplacements that had been collecting on Egyptian and Syrian air-force and air-base communications since the autumn of 1963 — was the institutional instrument that had allowed the Israeli intelligence community to identify, map, and continuously update its assessment of the Fahd plan’s evolution.</w:t>
      </w:r>
    </w:p>
    <w:p>
      <w:pPr>
        <w:pStyle w:val="BodyText"/>
      </w:pPr>
      <w:r>
        <w:t xml:space="preserve">During the IDF’s tense waiting period in late May and early June 1967, in the days when the Egyptian deployment patterns into Sinai had moved seven divisions into Sinai — nearly twice the force level of the 1960 Rotem mobilization — and the Israeli political-military leadership was approaching its decision to proceed to a pre-emptive air strike, Chief of the General Staff Rabin paid a personal visit to Squadron 114’s hangars. He told the assembled pilots and ground crews, in a sentence Nehemia Dagan would in his memoir describe as</w:t>
      </w:r>
      <w:r>
        <w:t xml:space="preserve"> </w:t>
      </w:r>
      <w:r>
        <w:t xml:space="preserve">“the highest decoration I will ever receive,”</w:t>
      </w:r>
      <w:r>
        <w:t xml:space="preserve"> </w:t>
      </w:r>
      <w:r>
        <w:t xml:space="preserve">that</w:t>
      </w:r>
      <w:r>
        <w:t xml:space="preserve"> </w:t>
      </w:r>
      <w:r>
        <w:t xml:space="preserve">“what you have done to this point is saving the State of Israel.”</w:t>
      </w:r>
      <w:r>
        <w:t xml:space="preserve"> </w:t>
      </w:r>
      <w:r>
        <w:t xml:space="preserve">On the night of 4–5 June 1967, less than thirty-six hours before Operation Focus would launch, Sayeret Matkal conducted one final Bird Operation against an Egyptian target in Sinai whose specific identification remains classified — the operation that Avner Shur, in his Arnan biography, describes simply as</w:t>
      </w:r>
      <w:r>
        <w:t xml:space="preserve"> </w:t>
      </w:r>
      <w:r>
        <w:t xml:space="preserve">“an operation in Egypt a day before the war.”</w:t>
      </w:r>
      <w:r>
        <w:t xml:space="preserve"> </w:t>
      </w:r>
      <w:r>
        <w:t xml:space="preserve">The campaign that Operation Halutz had inaugurated in August 1963, and that the Syrian first emplacement of late September 1963 had operationally initiated, was, on the morning of 5 June 1967, complete. By every institutional account that has subsequently been published, the Israeli decision to proceed to a pre-emptive air strike on the morning of 5 June was informed not only by the conventional intelligence indicators that surrounded the Egyptian mobilization but also by the granular technical picture that the Bird Operations had constructed of the Egyptian Air Force’s specific institutional readiness for Fahd.</w:t>
      </w:r>
      <w:r>
        <w:rPr>
          <w:rStyle w:val="FootnoteReference"/>
        </w:rPr>
        <w:endnoteReference w:id="528"/>
      </w:r>
    </w:p>
    <w:p>
      <w:pPr>
        <w:pStyle w:val="BodyText"/>
      </w:pPr>
      <w:r>
        <w:t xml:space="preserve">A second institutional development of the period requires acknowledgment before the chapter moves on, because it operates as the bridge between the Bird Operations campaign that Arnan founded and the cross-border reprisal mission that the unit’s mid-1960s succession had begun to develop. On the night of 12 November 1966, a paratroop reconnaissance patrol in the south Hebron Hills struck a mine, with three Israeli soldiers killed. Within hours, Rabin authorized the largest reprisal operation the State of Israel had conducted since 1956 — Mivtsa Magreisa, Operation Crusher, against the village of Samua south of Hebron, the first Israeli daylight reprisal operation, intended to pressure King Hussein of Jordan into ordering his army to constrain Syrian-based Palestinian operations from Jordanian territory. The principal force was a paratroop brigade with armored support. Thirty Sayeret Matkal operators under Dov Tamari’s personal command joined the force — and the institutional fact that the unit had been called for the operation marks the moment that this chapter has been tracking for several sections. Sayeret Matkal had been founded by Arnan in 1957 as a strategic-reconnaissance unit that would not conduct cross-border reprisal raids. Nine years later, with the founding commander now installed as head of Aman’s Technological Unit and the institutional argument settled, the unit was at Samua, dropping doors and demolishing buildings alongside the paratroop battalions. The 202nd Paratroop Battalion’s commander, Lieutenant Colonel Yoav Shacham, was killed in the operation. The political objective the operation had been designed to achieve — pressure on Hussein — was not achieved. What was achieved, in the institutional history this chapter is reconstructing, was Sayeret Matkal’s formal entry into combat operations. Ehud Barak, by Moshe Zonder’s account, was the unit’s most articulate internal advocate for this transition; he argued that the combat experience the operators acquired in reprisal operations gave them, in his phrase, sheket nafshi — calm of soul — that the strategic-reconnaissance work alone could not impart and that the unit would need when the war that everyone in the senior officer corps knew was coming finally arrived.[31g-bis]</w:t>
      </w:r>
    </w:p>
    <w:p>
      <w:pPr>
        <w:pStyle w:val="BodyText"/>
      </w:pPr>
      <w:r>
        <w:t xml:space="preserve">The intelligence product, by 1966 and 1967, was substantial. By the time the Six-Day War broke out on 5 June 1967, the Israeli intelligence community had — by the assessment of Aman’s senior officers in their post-war debriefings — a substantially better operational picture of the Egyptian and Syrian deployments in Sinai and the Golan than it had possessed before any previous Israeli conflict. The picture was not perfect. Israeli intelligence still lacked precise data on, for example, the Egyptian air-force dispersal arrangements that Operation Focus would, on the morning of 5 June, attempt to destroy. But the gap that the Tzartzar disaster of 1954 had opened — the gap between what the IDF needed to know about its adversaries’ military deployments and what it was actually able to find out — had, by the spring of 1967, been substantially closed.</w:t>
      </w:r>
    </w:p>
    <w:p>
      <w:pPr>
        <w:pStyle w:val="BodyText"/>
      </w:pPr>
      <w:r>
        <w:t xml:space="preserve">What is therefore strange, from the perspective of the unit’s institutional history, is that the Six-Day War itself was, for Sayeret Matkal, a frustrating spectator’s war. The unit’s operators were not deployed in any consequential operational role during the war’s six days. They sat at their base at Kfar Sirkin, monitored the radio traffic from the front, and — as the Aman archival materials make clear — collectively chased the war that everyone else was fighting. The intelligence Sayeret Matkal had been collecting for five years had been used by the IDF’s armored, paratroop, and air-force commanders to plan and execute the campaigns that produced the war’s outcome. The unit itself had been left out.</w:t>
      </w:r>
      <w:r>
        <w:rPr>
          <w:rStyle w:val="FootnoteReference"/>
        </w:rPr>
        <w:endnoteReference w:id="529"/>
      </w:r>
    </w:p>
    <w:p>
      <w:pPr>
        <w:pStyle w:val="BodyText"/>
      </w:pPr>
      <w:r>
        <w:t xml:space="preserve">The unit’s response to that exclusion would shape the next six years of its institutional life — and, indirectly, the institutional disaster that would await it in the autumn of 1973.</w:t>
      </w:r>
    </w:p>
    <w:bookmarkEnd w:id="530"/>
    <w:bookmarkStart w:id="534" w:name="from-karameh-to-sabena-19681972"/>
    <w:p>
      <w:pPr>
        <w:pStyle w:val="Heading2"/>
      </w:pPr>
      <w:r>
        <w:t xml:space="preserve">5.11 From Karameh to Sabena, 1968–1972</w:t>
      </w:r>
    </w:p>
    <w:p>
      <w:pPr>
        <w:pStyle w:val="FirstParagraph"/>
      </w:pPr>
      <w:r>
        <w:t xml:space="preserve">The post-1967 period was, for Sayeret Matkal, an institutional search for a new operational identity.</w:t>
      </w:r>
    </w:p>
    <w:p>
      <w:pPr>
        <w:pStyle w:val="BodyText"/>
      </w:pPr>
      <w:r>
        <w:t xml:space="preserve">Three things had happened simultaneously. The Bird Operations program had become, after the 1967 territorial expansion, partly obsolete: the Israeli strategic frontier was now the Suez Canal and the Jordan River and the Hermon ridge, and the strategic-depth reconnaissance that the unit had built itself around was — for several years until the strategic geography stabilized again — a less urgent institutional priority. The Israeli political leadership, by 1968, was facing a rising tempo of Palestinian guerrilla operations from across the Jordan River, and was looking for instruments capable of cross-border reprisal at greater operational depth than the conventional paratroop battalions could supply. And the broader international wave of aircraft-hijacking and hostage-taking operations — beginning with the July 1968 PFLP hijacking of an El Al flight to Algiers, escalating through the 1969 and 1970 wave of Mediterranean hijackings, culminating in the September 1970 Jordanian-airfield hostage crisis that produced King Hussein’s expulsion of the PLO from Jordan — had begun to generate, inside the Israeli security establishment, a demand for a new operational category that no Israeli unit was institutionally positioned to provide: hostage rescue under conditions of armed terrorist control.</w:t>
      </w:r>
    </w:p>
    <w:p>
      <w:pPr>
        <w:pStyle w:val="BodyText"/>
      </w:pPr>
      <w:r>
        <w:t xml:space="preserve">The unit absorbed all three demands. The reprisal mission expanded under Tamari and Tamari’s successor; the unit conducted, between 1968 and 1972, perhaps a dozen cross-border operations into Jordan and Lebanon against Fatah and PFLP training and operational infrastructure. The hostage-rescue mission was added in 1968 in an ad hoc manner, then more systematically after the Sabena hijacking of May 1972, which I will describe in a moment. The strategic-reconnaissance mission continued, at reduced pace, against the new Egyptian and Syrian deployments along the post-1967 frontiers.</w:t>
      </w:r>
    </w:p>
    <w:p>
      <w:pPr>
        <w:pStyle w:val="BodyText"/>
      </w:pPr>
      <w:r>
        <w:t xml:space="preserve">The most institutionally consequential event of the period — the event that produced the largest single shock to Israeli political-military thinking about elite small-unit operations — was Operation Tofet, the cross-Jordanian reprisal at Karameh on 21 March 1968. The operation, conducted by the 7th Armored Brigade under Shmuel Gorodish and the 35th Paratroop Brigade under Danny Matt, was a divisional-scale punitive raid against the Fatah training infrastructure at the abandoned Jordanian town of Karameh, five kilometers northeast of the Allenby Bridge. Sayeret Matkal’s role in the operation was small — a platoon-strength force assigned to demolish five Fatah buildings south of the main objective — and was, in the broader narrative of the day’s events, a footnote. What was not a footnote was the operation’s institutional outcome.</w:t>
      </w:r>
      <w:r>
        <w:rPr>
          <w:rStyle w:val="FootnoteReference"/>
        </w:rPr>
        <w:endnoteReference w:id="531"/>
      </w:r>
    </w:p>
    <w:p>
      <w:pPr>
        <w:pStyle w:val="BodyText"/>
      </w:pPr>
      <w:r>
        <w:t xml:space="preserve">Tofet was, by every operational measure, a failure. The cascade of planning and execution errors — the leaflet drop that warned the Jordanian army of the operation before the Israeli blocking force was in position, the twenty-six-minute helicopter delay that broke the surprise, Gorodish’s refusal of artillery and reinforcement support, the unplanned Jordanian armored intervention from concealed positions, the forced mass commitment of the IAF to extract the engaged forces — produced an Israeli casualty bill of twenty-eight killed, three missing, and approximately ninety wounded, with the loss of four tanks and two armored personnel carriers. Most of the Fatah operatives at Karameh escaped. Yasser Arafat himself escaped. The political fallout, both internally inside the Israeli General Staff and externally in the international press, was substantial. Uri Milstein, the Israeli military historian who has written more extensively about Karameh than any other figure, has argued — and I find the argument persuasive — that the failure of Tofet produced, in the Israeli General Staff’s institutional thinking, the conclusion that large-scale conventional reprisal operations against Palestinian targets in third countries were no longer worth the risk. The conclusion did not, however, mean that reprisal had been abandoned. It meant that reprisal would, from 1968 onward, be conducted by smaller, more surgical formations. The Golden Era of Israeli special operations — the four-year run of operations from 1968 to 1972 that established Sayeret Matkal’s and Shayetet 13’s international reputation — was, in this institutional reading, a direct consequence of the conventional failure at Karameh.</w:t>
      </w:r>
      <w:r>
        <w:rPr>
          <w:rStyle w:val="FootnoteReference"/>
        </w:rPr>
        <w:endnoteReference w:id="532"/>
      </w:r>
    </w:p>
    <w:p>
      <w:pPr>
        <w:pStyle w:val="BodyText"/>
      </w:pPr>
      <w:r>
        <w:t xml:space="preserve">The pivot to counterterrorism was less gradual. On the morning of 8 May 1972, four operatives of Black September — the Fatah-affiliated organization that had emerged in the aftermath of the September 1970 Jordanian expulsion — hijacked a Sabena Airlines flight en route from Vienna to Tel Aviv. The aircraft landed at Lod Airport. The hijackers held one hundred passengers and crew, demanded the release of three hundred and seventeen Palestinian prisoners, and threatened to detonate explosives if the demands were not met. Over the following twenty-two hours, in a coordinated effort directed by Defense Minister Moshe Dayan and Chief of the General Staff David Elazar — Arnan’s old Harel Brigade comrade, now in the highest military office in the country — a Sayeret Matkal team under the command of Ehud Barak, then a captain and the unit’s deputy commander, prepared and executed what became, on the afternoon of 9 May, the first successful armed-assault hostage rescue from a hijacked civilian aircraft in the history of international aviation. Two of the hijackers were killed; two were captured. Three hostages were wounded by hijacker fire, one of whom — Meri Holtzberg-Anderson — would later die. Two of the rescuers were lightly wounded, one of whom was a young lieutenant by the name of Benjamin Netanyahu.[35]</w:t>
      </w:r>
    </w:p>
    <w:p>
      <w:pPr>
        <w:pStyle w:val="BodyText"/>
      </w:pPr>
      <w:r>
        <w:t xml:space="preserve">I have described the operational architecture of Sabena — Operation Isotope, in the Hebrew operational nomenclature — at length in my earlier book on the Israeli secret services. The interested reader will find the operation reconstructed there, with the specific attention to the air-marshal program, the Shin Bet hostage-negotiation protocol, the IDF technical-deception arrangement, and the operator-level tactical execution that the present chapter does not have space for.</w:t>
      </w:r>
      <w:r>
        <w:rPr>
          <w:rStyle w:val="FootnoteReference"/>
        </w:rPr>
        <w:endnoteReference w:id="533"/>
      </w:r>
      <w:r>
        <w:t xml:space="preserve"> </w:t>
      </w:r>
      <w:r>
        <w:t xml:space="preserve">What concerns us here is institutional. The unit that Arnan had founded in 1957 to conduct strategic reconnaissance against Syrian and Egyptian military deployments had, by 9 May 1972 — fifteen years after the Dar conversation — become the State of Israel’s premier hostage-rescue formation. The operational profile that the unit had executed at Lod that afternoon was an operational profile Arnan, in his small Tel Aviv apartment in 1959, could not have imagined his unit performing. The drift that had begun under Tamari in 1964 had, by 1972, produced a unit that was — in its own self-understanding and in the institutional self-understanding of the IDF — something entirely different from what had been founded.</w:t>
      </w:r>
    </w:p>
    <w:bookmarkEnd w:id="534"/>
    <w:bookmarkStart w:id="538" w:name="the-beirut-raid"/>
    <w:p>
      <w:pPr>
        <w:pStyle w:val="Heading2"/>
      </w:pPr>
      <w:r>
        <w:t xml:space="preserve">5.12 The Beirut Raid</w:t>
      </w:r>
    </w:p>
    <w:p>
      <w:pPr>
        <w:pStyle w:val="FirstParagraph"/>
      </w:pPr>
      <w:r>
        <w:t xml:space="preserve">On the night of 9 April 1973, in the Verdun Street neighborhood of West Beirut, three Palestinian leaders — Mohammed Yusuf al-Najjar, the deputy of Yasser Arafat and the operational head of Fatah; Kamal Adwan, the man Israeli intelligence had identified as the planner of the cell network responsible for the Munich Olympics massacre seven months earlier; and Kamal Nasser, the spokesman of the PLO Executive Committee and the most public face of the organization outside the Arab world — were shot dead in their apartments by Israeli operators who had reached the building from the Lebanese coast in rubber zodiacs an hour and a half before. The operation, which the IDF called Aviv Neurim — Spring of Youth — was the most ambitious raid the State of Israel had ever attempted outside its borders. It would also be, as it turned out, the last operation of its kind that the Sayeret Matkal of Avraham Arnan’s design would carry out before the Yom Kippur War broke everything.</w:t>
      </w:r>
      <w:r>
        <w:rPr>
          <w:rStyle w:val="FootnoteReference"/>
        </w:rPr>
        <w:endnoteReference w:id="535"/>
      </w:r>
    </w:p>
    <w:p>
      <w:pPr>
        <w:pStyle w:val="BodyText"/>
      </w:pPr>
      <w:r>
        <w:t xml:space="preserve">The operational details of the raid have been described elsewhere, and at length. Two of the operators on the ground that night — Ehud Barak, who entered Najjar’s building dressed as a woman, and Amnon Lipkin-Shahak, who led the Nahal paratroop force on a parallel target two blocks away — went on to become Israel’s chief of the general staff. A third, Yonatan Netanyahu, would die three years later commanding the rescue at Entebbe. The fourth, Muki Betser, would within fifteen months be the figure around whom the Israeli Air Force’s organic ground force, Shaldag, would be built — and would, in the chapter that follows this one, become the third entrepreneur of this book. I have described the operational architecture of Spring of Youth — the Mossad’s pre-positioning of the cars that carried the operators to their targets, the surveillance by Sylvia Rafael’s team in the days before, the simultaneity of the four entry points, the cool of Barak’s command voice on the intercepted radio traffic — in detail in The Israeli Secret Services and the Struggle Against Terrorism, and the interested reader will find the operation reconstructed there.</w:t>
      </w:r>
      <w:r>
        <w:rPr>
          <w:rStyle w:val="FootnoteReference"/>
        </w:rPr>
        <w:endnoteReference w:id="536"/>
      </w:r>
    </w:p>
    <w:p>
      <w:pPr>
        <w:pStyle w:val="BodyText"/>
      </w:pPr>
      <w:r>
        <w:t xml:space="preserve">What concerns us in this chapter is narrower, and more institutional. Sayeret Matkal had been founded in 1957 by Avraham Arnan as a small unit of operators whose purpose was to conduct technical signals-intelligence emplacements deep inside Syria, Egypt, Jordan, and Lebanon. The unit’s first decade — the years of installing what the Israelis called ha-emtza’im ha-meyuhadim, the special means, beyond enemy lines, an operational activity so secret that most of the unit’s own veterans cannot speak of it even today — was an unbroken extension of Arnan’s founding vision. The Tamari succession of 1964 had, as I argued in §5.9, opened the unit’s mission profile to reprisal operations. The Sabena rescue of May 1972 had, as I argued in §5.11, added counterterrorism. By the spring of 1973, the unit that Arnan had founded for one specific purpose had become Israel’s premier instrument for nearly every operation the General Staff thought best handled by very small, very skilled formations.</w:t>
      </w:r>
    </w:p>
    <w:p>
      <w:pPr>
        <w:pStyle w:val="BodyText"/>
      </w:pPr>
      <w:r>
        <w:t xml:space="preserve">Spring of Youth was the institutional culmination of that drift. The operation was a Sayeret Matkal operation in the sense that Sayeret Matkal’s commander led one of the strike teams and the operation’s overall commander, Brigadier General Emmanuel Shaked, had built his career around the unit. But the operational concept — an assassination raid against named human targets in a foreign capital — was a counterterrorism mission of a kind Arnan had never imagined his unit performing. The vehicle infiltration was a Mossad concept. The targets were a Shin Bet and Mossad selection. The strategic political objective was Defense Minister Moshe Dayan’s. Sayeret Matkal’s specific contribution was a particular kind of operator: men who could move silently in a foreign city at night, identify a numbered apartment from a verbal description, and apply close-range fire with discrimination. The unit had become — by the spring of 1973 — the country’s tactical executor for a class of operations that the country’s political and intelligence leadership had decided it wanted to perform.</w:t>
      </w:r>
    </w:p>
    <w:p>
      <w:pPr>
        <w:pStyle w:val="BodyText"/>
      </w:pPr>
      <w:r>
        <w:t xml:space="preserve">I make this observation neither as criticism nor as praise. It is, simply, what happened. Avraham Arnan was no longer with the unit in any operational capacity by 1973; he had handed off command in 1963 and moved through staff and consulting roles after that. The men running Sayeret Matkal in the spring of 1973 — Amiram Levin as commander, Muki Betser and Yoni Netanyahu as senior operators — had inherited an institution that had outgrown its founder’s original conception, and they were using it to do what the country’s leadership had concluded the country needed it to do.</w:t>
      </w:r>
    </w:p>
    <w:p>
      <w:pPr>
        <w:pStyle w:val="BodyText"/>
      </w:pPr>
      <w:r>
        <w:t xml:space="preserve">What the country did not yet know, on the night of 9 April 1973, was that six months later it would need from Sayeret Matkal the exact thing the unit had been founded to provide and had quietly stopped providing: deep, technical, behind-the-lines reconnaissance on the strategic intentions of the Syrian and Egyptian armies. The institutional drift that culminated in Spring of Youth, and the institutional cost of that drift, are the subjects of the next chapter.</w:t>
      </w:r>
    </w:p>
    <w:p>
      <w:pPr>
        <w:pStyle w:val="BodyText"/>
      </w:pPr>
      <w:r>
        <w:t xml:space="preserve">Arnan himself died of complications from the brain tumor he had been diagnosed with a decade earlier on 23 April 1980, at the age of forty-nine, and was buried in the military section of Har Herzl. The letter of condolence that Major General Yehoshua Sagi — then the head of Aman, the institutional descendant of the directorate within which Arnan had built his unit — sent to Dalia Arnan in the days after the funeral has, in my reading of the documentary record of Arnan’s career, become the load-bearing institutional epitaph for the second entrepreneur of this book’s argument.</w:t>
      </w:r>
      <w:r>
        <w:t xml:space="preserve"> </w:t>
      </w:r>
      <w:r>
        <w:t xml:space="preserve">“It is difficult to find on the fingers of one hand,”</w:t>
      </w:r>
      <w:r>
        <w:t xml:space="preserve"> </w:t>
      </w:r>
      <w:r>
        <w:t xml:space="preserve">Sagi wrote,</w:t>
      </w:r>
      <w:r>
        <w:t xml:space="preserve"> </w:t>
      </w:r>
      <w:r>
        <w:t xml:space="preserve">“the intelligence men who created yesh me’ayin — something from nothing — and substantially improved Israeli intelligence’s collection capacity. In audacity, in vision, in originality of thought, in technological sophistication, and above all in endless devotion, Avraham succeeded in uprooting mountains, in bringing the enemy</w:t>
      </w:r>
      <w:r>
        <w:t xml:space="preserve"> </w:t>
      </w:r>
      <w:r>
        <w:t xml:space="preserve">‘into our territory’</w:t>
      </w:r>
      <w:r>
        <w:t xml:space="preserve"> </w:t>
      </w:r>
      <w:r>
        <w:t xml:space="preserve">and ourselves — into the heart of the enemy’s heart. Years will pass before the archives are opened, which will allow us to tell something of Avraham Arnan’s creative deeds in the service of intelligence.”</w:t>
      </w:r>
      <w:r>
        <w:rPr>
          <w:rStyle w:val="FootnoteReference"/>
        </w:rPr>
        <w:endnoteReference w:id="537"/>
      </w:r>
      <w:r>
        <w:t xml:space="preserve"> </w:t>
      </w:r>
      <w:r>
        <w:t xml:space="preserve">The Hebrew phrase yesh me’ayin — something from nothing — is the phrase the entire entrepreneurial argument of this book has been organized around. Sagi reached for it, in 1980, to characterize a man he had known well; I have reached for it, four decades later, to characterize an institutional pattern of which Arnan was the second of four exemplars. The first, as the previous chapter described, was Yitzhak Sadeh. The third — Muki Betser, then twenty-eight years old, standing on the second-floor balcony of an apartment in West Beirut on the night of 9 April 1973, looking at the body of Kamal Adwan and not yet knowing what he would do with what he had become — was waiting his turn.</w:t>
      </w:r>
    </w:p>
    <w:p>
      <w:pPr>
        <w:pStyle w:val="BodyText"/>
      </w:pPr>
      <w:r>
        <w:t xml:space="preserve">The second entrepreneur had built his unit and lost it. The chapter that follows is about the unit’s golden decade as the unit drifted; the chapter after that is about the operational pattern the third entrepreneur would, in the institutional shadows of the drifting Sayeret Matkal, begin to construct.</w:t>
      </w:r>
    </w:p>
    <w:bookmarkEnd w:id="538"/>
    <w:bookmarkEnd w:id="539"/>
    <w:bookmarkStart w:id="636" w:name="chapter-6---the-golden-era"/>
    <w:p>
      <w:pPr>
        <w:pStyle w:val="Heading1"/>
        <w:pageBreakBefore/>
      </w:pPr>
      <w:r>
        <w:t xml:space="preserve">Chapter 6 - The Golden Era</w:t>
      </w:r>
    </w:p>
    <w:p>
      <w:pPr>
        <w:pStyle w:val="FirstParagraph"/>
      </w:pPr>
      <w:r>
        <w:rPr>
          <w:i/>
          <w:iCs/>
        </w:rPr>
        <w:t xml:space="preserve">Sayeret Matkal, the Reconnaissance Ecosystem, and the Two Tracks of Israeli Military Power, 1965–1973</w:t>
      </w:r>
    </w:p>
    <w:p>
      <w:pPr>
        <w:pStyle w:val="BodyText"/>
      </w:pPr>
      <w:r>
        <w:t xml:space="preserve">Source base: Bar-On 2014 Moshe Dayan; Cohen &amp; Lavi 1990 The Sky Is Not the Limit; Eilam 2009 Eilam’s Arc and Eilam’s Bow; Tamari 2012 The Armed Nation; Wald 1992 The Wald Report; Maoz 2009 Defending the Holy Land; Pollack 2002 Arabs at War; Brooks 2006 Security Studies; Asher 2009 The Egyptian Strategy for the Yom Kippur War; Adamsky 2006 Cold War History; Adamsky &amp; Bar-Joseph 2006 Intelligence and National Security; Bar-Joseph 2005 The Watchman Fell Asleep, 2010 The Angel, 2013 MEJ and Maarachot; Spector 2008 Loud and Clear; Shur 2003 Itamar’s Squad, 2008 Border Crosser; Betser &amp; Rosenberg 1996 Secret Soldier; Eitan 1985 Raful; Bergman &amp; Meltzer 2003; Pedahzur 2009 The Israeli Secret Services; Zonder 2000 Sayeret Matkal; Eldar’s three Shayetet volumes; Almog 2010 Flotilla 13: Red Sea; Almog 2014 Sails of My Life.</w:t>
      </w:r>
    </w:p>
    <w:bookmarkStart w:id="545" w:name="the-allenby-bridge-march-21-1968"/>
    <w:p>
      <w:pPr>
        <w:pStyle w:val="Heading2"/>
      </w:pPr>
      <w:r>
        <w:t xml:space="preserve">6.1 The Allenby Bridge, March 21, 1968</w:t>
      </w:r>
    </w:p>
    <w:p>
      <w:pPr>
        <w:pStyle w:val="FirstParagraph"/>
      </w:pPr>
      <w:r>
        <w:t xml:space="preserve">A few minutes before five o’clock on the morning of Thursday, March 21, 1968, the first of the Israeli paratroopers and Sayeret Tzanchanim operators began their crossing of the Allenby Bridge into the Hashemite Kingdom of Jordan. They were in the lead element of what would become known, in the IDF’s institutional memory, as Operation Tofet — Inferno — and to the world’s press, simply as the Battle of Karameh.</w:t>
      </w:r>
      <w:r>
        <w:rPr>
          <w:rStyle w:val="FootnoteReference"/>
        </w:rPr>
        <w:endnoteReference w:id="540"/>
      </w:r>
    </w:p>
    <w:p>
      <w:pPr>
        <w:pStyle w:val="BodyText"/>
      </w:pPr>
      <w:r>
        <w:t xml:space="preserve">The objective was the town of Karameh, ten kilometers east of the Jordan River in the Jordan Valley, which had become in the months since the Six-Day War a forward operating base of Yasser Arafat’s Fatah movement. Fatah operators had crossed back into the West Bank from Karameh through the autumn and winter of 1967–1968 and had carried out a sustained campaign of cross-border attacks against Israeli civilian buses, settlements, and military patrols. The Israeli Cabinet had authorized a punitive raid against Fatah’s principal base. The IDF — through the Central Command and the Paratroopers Brigade under Brigadier General Dan Laner — had planned a multi-axis operation involving paratroopers, armor, mechanized infantry, and air support, with a contingent of Sayeret Matkal operators assigned to a specific target deep inside Karameh itself.</w:t>
      </w:r>
      <w:r>
        <w:rPr>
          <w:rStyle w:val="FootnoteReference"/>
        </w:rPr>
        <w:endnoteReference w:id="541"/>
      </w:r>
    </w:p>
    <w:p>
      <w:pPr>
        <w:pStyle w:val="BodyText"/>
      </w:pPr>
      <w:r>
        <w:t xml:space="preserve">What happened on March 21 was not what the IDF had planned. The Jordanian Arab Legion, which had been expected by Israeli intelligence to stay out of the engagement, intervened in force from the heights east of Karameh. Jordanian artillery and armor — including King Hussein’s own Centurion tanks of the 60th Armored Brigade — engaged the Israeli columns from elevated positions throughout the day. Fatah operators, instead of dispersing as IDF planners had predicted, fought from inside Karameh’s stone buildings and inflicted heavier-than-expected casualties on the paratroopers clearing the town house by house. The Israeli helicopter pickup operation, which was supposed to extract the Sayeret Matkal element after its mission inside Karameh, was delayed by Jordanian artillery fire. Three Israeli pilots flying close support over Karameh were shot down. By the time the IDF columns withdrew across the Jordan in the late afternoon, the Israeli toll was twenty-nine dead and ninety wounded, with the loss of four tanks, six half-tracks, two armored personnel carriers, and the three downed aircraft.</w:t>
      </w:r>
      <w:r>
        <w:rPr>
          <w:rStyle w:val="FootnoteReference"/>
        </w:rPr>
        <w:endnoteReference w:id="542"/>
      </w:r>
    </w:p>
    <w:p>
      <w:pPr>
        <w:pStyle w:val="BodyText"/>
      </w:pPr>
      <w:r>
        <w:t xml:space="preserve">In the immediate aftermath of the operation, Arafat — who had been in Karameh on March 21 and had narrowly escaped capture by the Sayeret Matkal element — proclaimed Karameh a Palestinian victory. Karameh in Arabic means “honor” or “dignity.” The pun was unavoidable, and the political payoff to Fatah, in recruitment terms across the Arab world, was immense.</w:t>
      </w:r>
      <w:r>
        <w:rPr>
          <w:rStyle w:val="FootnoteReference"/>
        </w:rPr>
        <w:endnoteReference w:id="543"/>
      </w:r>
      <w:r>
        <w:t xml:space="preserve"> </w:t>
      </w:r>
      <w:r>
        <w:t xml:space="preserve">Inside the IDF, however, the operational lessons were different. Karameh was the first major engagement of the post-1967 era in which Sayeret Matkal had operated as a publicly visible component of a brigade-level operation, and the unit’s element had — despite the broader operational disappointments of the day — performed its specific mission inside Karameh with the precision its commanders had hoped for. The young captain who had led the Sayeret Matkal element through the streets of Karameh and back to the helicopter extraction was a twenty-three-year-old paratrooper named Muki Betser, attached to Sayeret Matkal from his parent unit only a few weeks earlier. Betser was wounded twice during the engagement, evacuated, and would spend the next eight months recovering from injuries that would end his service in active reconnaissance roles for a period. He would re-enter the unit, as I described in Chapter 7, four years later under a new commander and a new institutional configuration.</w:t>
      </w:r>
      <w:r>
        <w:rPr>
          <w:rStyle w:val="FootnoteReference"/>
        </w:rPr>
        <w:endnoteReference w:id="544"/>
      </w:r>
    </w:p>
    <w:p>
      <w:pPr>
        <w:pStyle w:val="BodyText"/>
      </w:pPr>
      <w:r>
        <w:t xml:space="preserve">This chapter is about the eight years that connect the funeral of Yitzhak Sadeh in 1952 — where the book began — to the morning of October 6, 1973, where Chapter 7 opens. More precisely, it is about the period from the procurement decisions of 1965–1966 that defined the IDF’s force structure for the next decade, through the Six-Day War of 1967 and its institutional aftermath, through the War of Attrition that ran from 1967 to 1970, through the operational arc of Sayeret Matkal from Karameh through the Beirut Airport raid through Sabena through Spring of Youth, to the doctrinal blindness that, in the summer of 1973, would set up the catastrophe of October 6. It is the chapter in which Avraham Arnan’s institution — the unit I described in Chapter 5 — comes of age. It is also the chapter in which the IDF’s senior officer corps becomes, through repeated operational success, too confident in its own conventional capabilities to take seriously the doctrinal threat that the Soviet-armed Arab armies were assembling on the other side of the lines.</w:t>
      </w:r>
    </w:p>
    <w:p>
      <w:pPr>
        <w:pStyle w:val="BodyText"/>
      </w:pPr>
      <w:r>
        <w:t xml:space="preserve">The chapter develops two parallel tracks. The first is the conventional buildup of the IDF in the late 1960s and early 1970s: the procurement decisions, the Air Force consolidation, the Armored Corps expansion, the doctrinal evolution that would peak in the Six-Day War and that would, by 1973, ossify into the conception known to the Agranat Commission as Ha-Konseptzia — “The Conception.” The second is the operational maturation of the SOF community: Sayeret Matkal’s emergence as the IDF’s premier ground unit, Shayetet 13’s parallel emergence as the premier naval unit, the institutional and doctrinal innovations of Avraham Arnan’s Mivtsa’im Meyuhadim (MM) division within AMAN, and the counterterrorism doctrine that emerged from Karameh, the 1968 Beirut Airport raid, the Sabena rescue of May 1972, and the Spring of Youth raid of April 1973. Both tracks would, by the autumn of 1973, reach what I will argue is their peak — and both would, in October, be tested against an enemy that had been preparing for them.</w:t>
      </w:r>
    </w:p>
    <w:p>
      <w:pPr>
        <w:pStyle w:val="BodyText"/>
      </w:pPr>
      <w:r>
        <w:t xml:space="preserve">The chapter ends on the eve of the Yom Kippur War. The war itself, and the entrepreneur it produced, are the subject of Chapter 7.</w:t>
      </w:r>
    </w:p>
    <w:bookmarkEnd w:id="545"/>
    <w:bookmarkStart w:id="550" w:name="the-six-day-triumph-and-the-sof-quiet"/>
    <w:p>
      <w:pPr>
        <w:pStyle w:val="Heading2"/>
      </w:pPr>
      <w:r>
        <w:t xml:space="preserve">6.2 The Six-Day Triumph and the SOF Quiet</w:t>
      </w:r>
    </w:p>
    <w:p>
      <w:pPr>
        <w:pStyle w:val="FirstParagraph"/>
      </w:pPr>
      <w:r>
        <w:t xml:space="preserve">To understand why Karameh mattered — and why, in retrospect, the operational lessons of 1968 were less important to the IDF’s senior leadership than they should have been — we have to begin nine months earlier, on the morning of June 5, 1967, when the Israel Air Force opened the Six-Day War with the strike that the IDF’s official history would call simply Mivtsa Moked, “Operation Focus.”</w:t>
      </w:r>
    </w:p>
    <w:p>
      <w:pPr>
        <w:pStyle w:val="BodyText"/>
      </w:pPr>
      <w:r>
        <w:t xml:space="preserve">At 7:45 in the morning of June 5, 1967, the first wave of Israel Air Force strike aircraft — a mixed force of French-built Mirage III, Super Mystère, Mystère IV, and Vautour aircraft — crossed the Mediterranean coast at low altitude in the directions of the Egyptian air bases at Cairo West, Beni Suef, Almaza, Inshas, and a dozen others. Over the next one hundred and eighty minutes, the IAF destroyed approximately four hundred and fifty-two Egyptian, Syrian, Jordanian, and Iraqi aircraft on the ground, disabled eighteen Arab airfields, and effectively eliminated Arab combat air power for the duration of the war.</w:t>
      </w:r>
      <w:r>
        <w:rPr>
          <w:rStyle w:val="FootnoteReference"/>
        </w:rPr>
        <w:endnoteReference w:id="546"/>
      </w:r>
      <w:r>
        <w:t xml:space="preserve"> </w:t>
      </w:r>
      <w:r>
        <w:t xml:space="preserve">Moked is, by most assessments, the most consequential single air operation in the history of military aviation. Within six days, the IDF — using the air supremacy that Moked had won in the war’s first hours — had destroyed three Arab armies, captured the Sinai Peninsula, the Golan Heights, and the West Bank, and produced what would be remembered in Israel as the most complete military victory in the country’s history.</w:t>
      </w:r>
      <w:r>
        <w:rPr>
          <w:rStyle w:val="FootnoteReference"/>
        </w:rPr>
        <w:endnoteReference w:id="547"/>
      </w:r>
    </w:p>
    <w:p>
      <w:pPr>
        <w:pStyle w:val="BodyText"/>
      </w:pPr>
      <w:r>
        <w:t xml:space="preserve">The institutional consequences of Moked and the broader Six-Day triumph were direct and lasting. The Israel Air Force, which had been a service of mixed prestige and uncertain doctrine before 1967, emerged as the unchallenged premier service of the IDF. The Armored Corps, which had carried out the breakthrough operations across the Sinai under Brigadier General Israel Tal and Brigadier General Ariel Sharon, emerged as the premier ground arm. Together, the two services consolidated what the IDF’s planning literature of the late 1960s called the Tochnit Ramatkalit — the Chief of Staff’s Plan — which was, in its essentials, an air-armor doctrine of pre-emptive offense and rapid maneuver designed to win short, decisive wars by destroying enemy forces on enemy territory.</w:t>
      </w:r>
      <w:r>
        <w:rPr>
          <w:rStyle w:val="FootnoteReference"/>
        </w:rPr>
        <w:endnoteReference w:id="548"/>
      </w:r>
    </w:p>
    <w:p>
      <w:pPr>
        <w:pStyle w:val="BodyText"/>
      </w:pPr>
      <w:r>
        <w:t xml:space="preserve">For the IDF’s Special Operations Forces, the consequence of the Six-Day Triumph was, paradoxically, quiet. The war had been, in operational terms, an air-and-armor war. SOFs had played meaningful but localized roles — Sayeret Matkal had conducted a number of reconnaissance and signals-intelligence-emplacement missions in the days before the war; Shayetet 13’s frogmen had attempted to penetrate Alexandria harbor with mixed results; Sayeret Tzanchanim had operated on Mount Hermon — but none of these had been decisive at the strategic level.</w:t>
      </w:r>
      <w:r>
        <w:rPr>
          <w:rStyle w:val="FootnoteReference"/>
        </w:rPr>
        <w:endnoteReference w:id="549"/>
      </w:r>
      <w:r>
        <w:t xml:space="preserve"> </w:t>
      </w:r>
      <w:r>
        <w:t xml:space="preserve">The doctrine that had emerged from the war — the doctrine that the Chief of Staff Yitzhak Rabin and his Operations Branch chief David Elazar had codified by late 1967 — was a doctrine in which the war’s decision lay with the IAF’s first hours and the Armored Corps’ first days. SOFs were retained as a strategic asset, but they were retained as a peripheral strategic asset. Most of the senior officer corps assumed, in the late 1960s, that the next major war Israel fought would resemble the Six-Day War — and that SOFs would have, in that war, the same secondary role they had had in 1967.</w:t>
      </w:r>
    </w:p>
    <w:p>
      <w:pPr>
        <w:pStyle w:val="BodyText"/>
      </w:pPr>
      <w:r>
        <w:t xml:space="preserve">This was the institutional condition that made Karameh, nine months after the Six-Day War, significant in a way the senior officer corps did not fully appreciate. Karameh was the first major engagement of the post-1967 era in which the IDF found itself fighting not the war the Tochnit Ramatkalit had been designed for. It was a punitive cross-border raid against an irregular force — Fatah — operating under the protection of a state army (Jordan) that had not been expected to engage. The air-armor doctrine, when applied to this kind of operation, produced the casualties and the operational disappointments I described in §6.1. And the unit that came out of Karameh with its operational reputation enhanced — Sayeret Matkal — was a unit that the air-armor doctrine had no clear role for.</w:t>
      </w:r>
    </w:p>
    <w:p>
      <w:pPr>
        <w:pStyle w:val="BodyText"/>
      </w:pPr>
      <w:r>
        <w:t xml:space="preserve">The post-Karameh period — from April 1968 through the operational climax of 1972–1973 — would be the period in which Avraham Arnan’s institution would build for itself a doctrinal role that the IDF’s senior leadership had not envisioned for it: the role of the IDF’s principal counterterrorism instrument, with a secondary doctrinal role in deep strategic reconnaissance. This was not a planned development. It was the consequence of the SOF community discovering, in the operational gaps of the post-1967 strategic environment, missions that the conventional IDF could not perform.</w:t>
      </w:r>
    </w:p>
    <w:bookmarkEnd w:id="550"/>
    <w:bookmarkStart w:id="557" w:name="X3b441b6850691ee96cea06835371b13e29a7f73"/>
    <w:p>
      <w:pPr>
        <w:pStyle w:val="Heading2"/>
      </w:pPr>
      <w:r>
        <w:t xml:space="preserve">6.2½ The Reconnaissance Ecosystem and the New Border Geography, 1967–1968</w:t>
      </w:r>
    </w:p>
    <w:p>
      <w:pPr>
        <w:pStyle w:val="FirstParagraph"/>
      </w:pPr>
      <w:r>
        <w:t xml:space="preserve">Before we follow Sayeret Matkal’s emergence as the IDF’s premier ground SOF through the operations of 1968–1973, we have to dwell for a moment on the geographic and institutional environment in which that emergence took place — because Sayeret Matkal was not the only Israeli SOF that grew through the post-1967 period, and the ecosystem of reconnaissance units in which it operated is, in retrospect, as important to the chapter’s argument as the unit itself.</w:t>
      </w:r>
      <w:r>
        <w:rPr>
          <w:rStyle w:val="FootnoteReference"/>
        </w:rPr>
        <w:endnoteReference w:id="551"/>
      </w:r>
    </w:p>
    <w:p>
      <w:pPr>
        <w:pStyle w:val="BodyText"/>
      </w:pPr>
      <w:r>
        <w:t xml:space="preserve">The Six-Day War’s territorial outcome transformed the border-security environment of the IDF. Before June 1967, Israel had defended approximately 612 miles of land border against the four Arab states that ringed it. After June 1967, the land borders had shrunk to approximately 404 miles — but the operational depth behind those borders had expanded enormously. The IDF was now responsible for the security of the Sinai Peninsula (twenty-three thousand square miles of desert with a single Egyptian state across the canal), the Golan Heights (five hundred square miles of basalt plateau facing Syria), the West Bank (twenty-two hundred square miles of populated Palestinian territory with Jordan beyond), and the Gaza Strip. The maritime borders, simultaneously, had expanded from approximately 158 to approximately 621 miles, with the addition of the Red Sea, the Gulf of Suez, and the eastern Mediterranean coast that the Sinai conquest had opened.</w:t>
      </w:r>
      <w:r>
        <w:rPr>
          <w:rStyle w:val="FootnoteReference"/>
        </w:rPr>
        <w:endnoteReference w:id="552"/>
      </w:r>
      <w:r>
        <w:t xml:space="preserve"> </w:t>
      </w:r>
      <w:r>
        <w:t xml:space="preserve">The conventional IDF — the Armored Corps and the IAF whose doctrinal triumph I described in §6.2 — had been built to win short wars at the prewar borders. It had not been built to police the security of a state whose perimeter had just grown into a strategic depth that no single reconnaissance unit could cover.</w:t>
      </w:r>
    </w:p>
    <w:p>
      <w:pPr>
        <w:pStyle w:val="BodyText"/>
      </w:pPr>
      <w:r>
        <w:t xml:space="preserve">The institutional response to this geographic asymmetry was the rapid expansion, between 1968 and 1971, of a tier of regional reconnaissance units — the Sayarot Pikudiot, the command-level reconnaissance battalions — that the IDF had previously maintained at limited strength. Sayeret Shaked (Unit 424), the reconnaissance battalion of the Southern Command founded in 1955 under Avraham Yoffe and commanded since 1956 by Major Amos Yarkoni — the legendary Bedouin tracker whose service to the IDF would, by his retirement, span three decades — was expanded after 1967 to cover the new operational depth of the Sinai. Shaked operated against Egyptian commando insertions across the canal, against Palestinian fedayeen infiltrating through the Sinai from the Gaza Strip, and against the broader pattern of low-intensity warfare that the post-1967 period had opened in the southern theater.</w:t>
      </w:r>
      <w:r>
        <w:rPr>
          <w:rStyle w:val="FootnoteReference"/>
        </w:rPr>
        <w:endnoteReference w:id="553"/>
      </w:r>
    </w:p>
    <w:p>
      <w:pPr>
        <w:pStyle w:val="BodyText"/>
      </w:pPr>
      <w:r>
        <w:t xml:space="preserve">Sayeret Charuv (Unit 484), founded in 1965 under the Central Command and rapidly expanded after 1967 under the operational direction of Major (later Lieutenant Colonel) Meir Har-Zion — Sadeh’s intellectual heir, the most celebrated tracker-commando of the Paratroopers’ generation of the 1950s — took on the parallel mission in the Jordan Valley. From 1968 through the early 1970s, Charuv operators ran nighttime ambushes against Palestinian fedayeen crossing the Jordan from refugee camps in Jordan, conducted reconnaissance behind the Jordanian front during the War of Attrition’s eastern phase, and developed the small-unit tactical doctrine that would, after the Yom Kippur War, be inherited by the Paratroopers’ Reconnaissance Platoon and (by a different lineage) by what would become Sayeret Egoz.</w:t>
      </w:r>
      <w:r>
        <w:rPr>
          <w:rStyle w:val="FootnoteReference"/>
        </w:rPr>
        <w:endnoteReference w:id="554"/>
      </w:r>
    </w:p>
    <w:p>
      <w:pPr>
        <w:pStyle w:val="BodyText"/>
      </w:pPr>
      <w:r>
        <w:t xml:space="preserve">Sayeret Rimon — a smaller and more clandestine unit, founded in 1970 under the Southern Command’s operational direction in the Gaza Strip and the Sinai — specialized in mistarvim operations: the disguised-as-Arab covert reconnaissance and direct-action work that, in the 1980s, would be inherited by the Duvdevan unit Chapter 8 will describe.</w:t>
      </w:r>
      <w:r>
        <w:rPr>
          <w:rStyle w:val="FootnoteReference"/>
        </w:rPr>
        <w:endnoteReference w:id="555"/>
      </w:r>
      <w:r>
        <w:t xml:space="preserve"> </w:t>
      </w:r>
      <w:r>
        <w:t xml:space="preserve">Rimon operated under General Ariel Sharon’s overall southern-command direction through the early 1970s, and the unit’s institutional culture — small teams, deep cover, ambiguous attribution — would prove, in retrospect, to have been the operational seed of what the IDF would, by the late 1980s, codify as urban counterinsurgency doctrine.</w:t>
      </w:r>
    </w:p>
    <w:p>
      <w:pPr>
        <w:pStyle w:val="BodyText"/>
      </w:pPr>
      <w:r>
        <w:t xml:space="preserve">The four units — Sayeret Matkal at the General Staff level, Shaked in the south, Charuv in the center, Rimon in the Gaza-Sinai theater — together formed what the IDF’s later institutional vocabulary would call the Mishpechet HaSayarot, the family of reconnaissance units. None of them were created by a single doctrinal decision. They emerged, individually, from the operational discovery that no existing unit could cover the new territorial depth that the Six-Day Triumph had opened. The senior officer corps’s doctrinal investment in the air-armor doctrine of the Tochnit Ramatkalit meant that the regional preventive-reconnaissance role was not seen as strategically central — and the Sayarot Pikudiot therefore operated, through the 1968–1973 period, with the limited institutional protection of units that were operationally useful but doctrinally peripheral. This vulnerability would have its consequences. As I described in Chapter 7 §7.7, the post-Yom Kippur dissolution of Sayeret Charuv and the original Sayeret Egoz in 1974 — and the partial dissolution of Sayeret Shaked over the following decade — followed directly from the institutional weakness of the regional reconnaissance tier in the post-1973 IDF.</w:t>
      </w:r>
      <w:r>
        <w:rPr>
          <w:rStyle w:val="FootnoteReference"/>
        </w:rPr>
        <w:endnoteReference w:id="556"/>
      </w:r>
    </w:p>
    <w:p>
      <w:pPr>
        <w:pStyle w:val="BodyText"/>
      </w:pPr>
      <w:r>
        <w:t xml:space="preserve">What the regional reconnaissance ecosystem provided through the 1968–1973 period, however, was the operational backbone of Israeli border security in a strategic environment that the conventional IDF doctrine had not designed for. The reciprocal point — that the success of Sayeret Matkal’s strategic operations through this period was made possible in part by the lower-tier ecosystem that handled the routine security load — is one of the analytical points the chapter has to make. We return to Sayeret Matkal’s operational trajectory in §6.3.</w:t>
      </w:r>
    </w:p>
    <w:bookmarkEnd w:id="557"/>
    <w:bookmarkStart w:id="567" w:name="Xd8d9430fe59e38bfd2b6d882f682e21adfb883c"/>
    <w:p>
      <w:pPr>
        <w:pStyle w:val="Heading2"/>
      </w:pPr>
      <w:r>
        <w:t xml:space="preserve">6.3 The Procurement Revolution: Vietnam, Helicopters, and the French Embargo, 1965–1968</w:t>
      </w:r>
    </w:p>
    <w:p>
      <w:pPr>
        <w:pStyle w:val="FirstParagraph"/>
      </w:pPr>
      <w:r>
        <w:t xml:space="preserve">In the summer of 1966, a year before the Six-Day War, the IDF’s former Chief of Staff Moshe Dayan traveled to South Vietnam as a war correspondent for the Israeli newspaper Maariv and for several international syndicates.</w:t>
      </w:r>
      <w:r>
        <w:rPr>
          <w:rStyle w:val="FootnoteReference"/>
        </w:rPr>
        <w:endnoteReference w:id="558"/>
      </w:r>
      <w:r>
        <w:t xml:space="preserve"> </w:t>
      </w:r>
      <w:r>
        <w:t xml:space="preserve">Dayan, who had been a defining figure in the IDF since the 1950s and who would in less than a year become Israel’s Minister of Defense on the eve of the Six-Day War, was no ordinary war correspondent. He met with William Westmoreland, the commander of the U.S. Military Assistance Command Vietnam; he flew on operational missions with the 1st Cavalry Division; he interviewed U.S. Army and Marine officers across the Vietnamese theater. The dispatches he produced — which were widely read in the IDF’s senior officer corps — emphasized two themes. The first was the centrality of the helicopter to American operational doctrine in Vietnam: the use of UH-1 “Huey” helicopters for air assault, medical evacuation, and reconnaissance, and the larger CH-47 Chinook for heavy lift, had transformed what the U.S. Army called “air mobility” into the defining feature of the war’s operational tempo. The second theme was Dayan’s skepticism that the heavy American technological dominance would, by itself, defeat the Viet Cong. The Vietnamese, he wrote, were waging a war in which the political and institutional dimensions outweighed the technical and the kinetic.</w:t>
      </w:r>
      <w:r>
        <w:rPr>
          <w:rStyle w:val="FootnoteReference"/>
        </w:rPr>
        <w:endnoteReference w:id="559"/>
      </w:r>
    </w:p>
    <w:p>
      <w:pPr>
        <w:pStyle w:val="BodyText"/>
      </w:pPr>
      <w:r>
        <w:t xml:space="preserve">Dayan’s dispatches contributed to a procurement decision the IDF made in 1966 that, while small in financial scale, would have outsized consequences for the SOF community’s doctrinal development over the next decade. The Air Force decided to establish its second transport helicopter squadron and to acquire from France four heavy-lift Aérospatiale SA 321 Super Frelon helicopters at a cost of approximately twenty million U.S. dollars.</w:t>
      </w:r>
      <w:r>
        <w:rPr>
          <w:rStyle w:val="FootnoteReference"/>
        </w:rPr>
        <w:endnoteReference w:id="560"/>
      </w:r>
      <w:r>
        <w:t xml:space="preserve"> </w:t>
      </w:r>
      <w:r>
        <w:t xml:space="preserve">The Super Frelon — the same airframe the French Navy used for anti-submarine warfare and the Israeli IAF would soon call the Tzir’a (Hornet) and later the Yas’ur (Petrel, after the IAF replaced the SA 321 with the larger CH-53 Sea Stallion in the early 1970s) — gave the IDF its first heavy-lift airborne insertion capability. It is the platform that would, six years later, deliver Sayeret Matkal operators to the targets of the Beirut Airport raid in December 1968 and the Spring of Youth raid in Beirut in April 1973. It is the operational predecessor of the CH-53 Yas’ur that would, in 1976, fly the Sayeret Matkal force to Entebbe; that would, in the 1980s and 1990s, become the workhorse of Shaldag’s insertion and extraction operations; and that would, on October 7, 2023, fly Unit 669’s emergency search-and-rescue teams to the Gaza envelope kibbutzim on the morning of the Hamas attack.</w:t>
      </w:r>
    </w:p>
    <w:p>
      <w:pPr>
        <w:pStyle w:val="BodyText"/>
      </w:pPr>
      <w:r>
        <w:t xml:space="preserve">Two other procurement decisions of 1965–1966 deserve mention. The first was the IDF’s preliminary negotiation with the United Kingdom for the purchase of several hundred Chieftain Mk 2 main battle tanks, Britain’s most advanced contemporary tank, in exchange for partial Israeli participation in the Chieftain’s continued development.</w:t>
      </w:r>
      <w:r>
        <w:rPr>
          <w:rStyle w:val="FootnoteReference"/>
        </w:rPr>
        <w:endnoteReference w:id="561"/>
      </w:r>
      <w:r>
        <w:t xml:space="preserve"> </w:t>
      </w:r>
      <w:r>
        <w:t xml:space="preserve">The Chieftain deal would, by 1969, collapse under British political pressure from Arab states — and the collapse would directly produce, in the summer of 1970, the Israeli decision to develop the indigenous Merkava tank under the project leadership of Major General Israel Tal.</w:t>
      </w:r>
      <w:r>
        <w:rPr>
          <w:rStyle w:val="FootnoteReference"/>
        </w:rPr>
        <w:endnoteReference w:id="562"/>
      </w:r>
      <w:r>
        <w:t xml:space="preserve"> </w:t>
      </w:r>
      <w:r>
        <w:t xml:space="preserve">The second was the February 1966 American decision, under the Johnson administration, to authorize for the first time the sale of advanced strike aircraft to Israel: the McDonnell Douglas A-4 Skyhawk, sixty-eight of which were delivered to the IAF between 1967 and 1969.</w:t>
      </w:r>
      <w:r>
        <w:rPr>
          <w:rStyle w:val="FootnoteReference"/>
        </w:rPr>
        <w:endnoteReference w:id="563"/>
      </w:r>
      <w:r>
        <w:t xml:space="preserve"> </w:t>
      </w:r>
      <w:r>
        <w:t xml:space="preserve">The Skyhawk acquisition marked, in retrospect, the beginning of the long American–Israeli defense relationship that would define Israeli strategic posture for the next half-century.</w:t>
      </w:r>
    </w:p>
    <w:p>
      <w:pPr>
        <w:pStyle w:val="BodyText"/>
      </w:pPr>
      <w:r>
        <w:t xml:space="preserve">These three procurement decisions of 1965–1966 — Super Frelon helicopters, Chieftain negotiations, Skyhawk acquisition — were the proximate background of the strategic shock that the IDF would receive in June 1967 when the French government of Charles de Gaulle, in the face of the Israeli pre-emptive strike, imposed an arms embargo on all major weapons systems destined for Israel. The embargo blocked, most consequentially, the delivery of fifty Dassault Mirage 5J fighter-bombers that the IAF had ordered and paid for and that were already in production for Israeli delivery in 1968 and 1969. The Mirage 5J had been the planned successor of the Mirage III that had carried out Moked. Its blockage by de Gaulle was the moment at which the IDF understood, with absolute clarity, that the French-Israeli defense relationship that had supplied Israel’s primary combat aircraft since the mid-1950s was over.</w:t>
      </w:r>
      <w:r>
        <w:rPr>
          <w:rStyle w:val="FootnoteReference"/>
        </w:rPr>
        <w:endnoteReference w:id="564"/>
      </w:r>
    </w:p>
    <w:p>
      <w:pPr>
        <w:pStyle w:val="BodyText"/>
      </w:pPr>
      <w:r>
        <w:t xml:space="preserve">The strategic response was two-fold. On the procurement side, the IDF accelerated and deepened its turn toward American suppliers. President Johnson authorized in January 1968 the sale of the McDonnell Douglas F-4 Phantom II — the IAF would call it the Kurnass, “Sledgehammer” — and the first Phantoms entered Israeli service in September 1969.</w:t>
      </w:r>
      <w:r>
        <w:rPr>
          <w:rStyle w:val="FootnoteReference"/>
        </w:rPr>
        <w:endnoteReference w:id="565"/>
      </w:r>
      <w:r>
        <w:t xml:space="preserve"> </w:t>
      </w:r>
      <w:r>
        <w:t xml:space="preserve">On the industrial-policy side, the embargo catalyzed the construction of an indigenous Israeli defense industry on a scale that had not existed before. Israel Aerospace Industries (IAI) began, in 1967, a clandestine effort to reverse-engineer the Mirage 5J using technical drawings that an Israeli operative in Switzerland had obtained from a sympathetic engineer at Dassault. The result, the IAI Nesher (Eagle), made its first flight in March 1971 and entered IAF service in 1972 in time to participate in the Yom Kippur War.</w:t>
      </w:r>
      <w:r>
        <w:rPr>
          <w:rStyle w:val="FootnoteReference"/>
        </w:rPr>
        <w:endnoteReference w:id="566"/>
      </w:r>
      <w:r>
        <w:t xml:space="preserve"> </w:t>
      </w:r>
      <w:r>
        <w:t xml:space="preserve">The Nesher and its development successor, the IAI Kfir, would form the institutional foundation of the Israeli aerospace industry that would, by the early 2000s, produce the Heron and Hermes long-endurance UAVs that Chapter 9 will discuss.</w:t>
      </w:r>
    </w:p>
    <w:p>
      <w:pPr>
        <w:pStyle w:val="BodyText"/>
      </w:pPr>
      <w:r>
        <w:t xml:space="preserve">The Six-Day Triumph, the Karameh disappointment, the French embargo, and the American pivot — taken together, these four events of 1967 and 1968 reshaped the institutional environment of the IDF’s senior officer corps. The IAF and the Armored Corps emerged from the period more institutionally dominant than they had been in 1965; the SOF community emerged with a stronger sense of its operational independence, but with a continuing absence of doctrinal recognition by the senior staff. And both communities began, separately, to prepare for what each understood — correctly — would be a long war of attrition with the Soviet-armed Arab states along the new ceasefire lines.</w:t>
      </w:r>
    </w:p>
    <w:bookmarkEnd w:id="567"/>
    <w:bookmarkStart w:id="573" w:name="Xaecd679dcc2742b9b71a9d4a6de10a72481c7e7"/>
    <w:p>
      <w:pPr>
        <w:pStyle w:val="Heading2"/>
      </w:pPr>
      <w:r>
        <w:t xml:space="preserve">6.4 The War of Attrition and the SAM Crisis, 1968–1970</w:t>
      </w:r>
    </w:p>
    <w:p>
      <w:pPr>
        <w:pStyle w:val="FirstParagraph"/>
      </w:pPr>
      <w:r>
        <w:t xml:space="preserve">The War of Attrition began, in the IDF’s institutional reckoning, on July 1, 1967 — three weeks after the Six-Day War’s formal end — when Egyptian artillery opened fire on Israeli positions along the eastern bank of the Suez Canal. It would continue for nearly three years, until the U.S.-brokered ceasefire of August 7, 1970, and it would, by its end, fundamentally challenge the air-armor doctrine that the Six-Day War had cemented as the operational foundation of the IDF.</w:t>
      </w:r>
      <w:r>
        <w:rPr>
          <w:rStyle w:val="FootnoteReference"/>
        </w:rPr>
        <w:endnoteReference w:id="568"/>
      </w:r>
    </w:p>
    <w:p>
      <w:pPr>
        <w:pStyle w:val="BodyText"/>
      </w:pPr>
      <w:r>
        <w:t xml:space="preserve">The challenge came from the Soviet Union. After June 1967, the Soviet leadership under Leonid Brezhnev concluded — as Dima Adamsky has documented in detail — that the destruction of two Soviet-armed client militaries (Egypt and Syria) in six days could not be allowed to stand, and that the Soviet investment in those militaries had to be both recovered and dramatically expanded.</w:t>
      </w:r>
      <w:r>
        <w:rPr>
          <w:rStyle w:val="FootnoteReference"/>
        </w:rPr>
        <w:endnoteReference w:id="569"/>
      </w:r>
      <w:r>
        <w:t xml:space="preserve"> </w:t>
      </w:r>
      <w:r>
        <w:t xml:space="preserve">Between 1968 and 1970, the Soviet Union deployed to Egypt and Syria what was, in scale and sophistication, the most significant Soviet expeditionary effort outside the Warsaw Pact in the Cold War. Soviet advisors entered Egyptian and Syrian air-defense units in numbers approaching ten thousand. Soviet pilots flew operational missions against Israeli aircraft in Egyptian skies. And, most consequentially for the doctrinal future of Middle Eastern warfare, the Soviets supplied the Egyptian and Syrian militaries with the new generation of integrated air-defense systems that had emerged from Soviet doctrinal evolution in response to the American air war over North Vietnam.</w:t>
      </w:r>
    </w:p>
    <w:p>
      <w:pPr>
        <w:pStyle w:val="BodyText"/>
      </w:pPr>
      <w:r>
        <w:t xml:space="preserve">The Soviet-supplied Integrated Air Defense System (IADS) that the Egyptian and Syrian air-defense corps assembled across the Suez Canal and the Golan armistice lines in 1969–1970 consisted of three principal categories of weapon, deployed in overlapping engagement envelopes. The fixed long-range SA-2 Guideline and medium-range SA-3 Goa surface-to-air missile systems — semi-mobile, electronically-guided, capable of engaging Israeli aircraft at altitudes up to twenty thousand meters — provided the engagement layer that forced Israeli pilots to operate at low altitude. The mobile SA-6 Gainful surface-to-air missile system — the first generation of mobile Soviet SAMs, equipped with continuous-wave radar guidance that the IAF’s existing electronic countermeasures had no defense against — provided the low-and-medium altitude engagement layer that closed the envelope underneath the SA-2 and SA-3 systems. And the ZSU-23/4 Shilka — a radar-directed quad-mounted twenty-three-millimeter anti-aircraft gun, mounted on a tracked armored vehicle for mobility — provided the very-low-altitude engagement layer that punished aircraft attempting to dive beneath the SAM coverage.</w:t>
      </w:r>
      <w:r>
        <w:rPr>
          <w:rStyle w:val="FootnoteReference"/>
        </w:rPr>
        <w:endnoteReference w:id="570"/>
      </w:r>
    </w:p>
    <w:p>
      <w:pPr>
        <w:pStyle w:val="BodyText"/>
      </w:pPr>
      <w:r>
        <w:t xml:space="preserve">The combined effect of the three-layer Soviet IADS was to deny the IAF — for the first time since the Six-Day War — the operational freedom of the airspace it had taken for granted. Through the spring and summer of 1969, the IAF carried out deep-penetration strikes against Egyptian targets in the Nile Delta and against Syrian air-defense installations in the Golan vicinity, and in those operations the IAF lost a sustained trickle of aircraft to the new Soviet systems. The losses, in absolute terms, were not large by the standards of conventional air war — over the full course of the War of Attrition, the IAF lost approximately twenty-five aircraft to enemy fire — but they were sustained, they were unprecedented, and they revealed a doctrinal problem the IDF had not previously encountered: an Arab air-defense system that could, when properly deployed, force the IAF to accept casualties that conventional Israeli strategic calculations had not anticipated.</w:t>
      </w:r>
      <w:r>
        <w:rPr>
          <w:rStyle w:val="FootnoteReference"/>
        </w:rPr>
        <w:endnoteReference w:id="571"/>
      </w:r>
    </w:p>
    <w:p>
      <w:pPr>
        <w:pStyle w:val="BodyText"/>
      </w:pPr>
      <w:r>
        <w:t xml:space="preserve">The crisis came to a head in the summer of 1970. Between April and July of that year, the Soviet expeditionary effort in Egypt reached its operational peak. Soviet-piloted MiG-21s flew combat-air-patrol missions over the western bank of the Canal. Soviet-crewed SA-3 batteries engaged Israeli aircraft over the canal and the Sinai. And Soviet-operated electronic-warfare units established what the IAF’s pilots would call, in the after-action language of the period, Ha-Kayitz Ha-Elektroni — “the Electronic Summer.”</w:t>
      </w:r>
      <w:r>
        <w:rPr>
          <w:rStyle w:val="FootnoteReference"/>
        </w:rPr>
        <w:endnoteReference w:id="572"/>
      </w:r>
      <w:r>
        <w:t xml:space="preserve"> </w:t>
      </w:r>
      <w:r>
        <w:t xml:space="preserve">In late June 1970, an Israeli F-4 Phantom was shot down by a Soviet-operated SA-3 over the Egyptian side of the Canal. Both crew members were killed. The IAF understood that the Soviet expeditionary force had crossed an operational threshold that, if not answered, would establish a precedent for Soviet engagement against IAF aircraft on the Sinai side of the Canal as well.</w:t>
      </w:r>
    </w:p>
    <w:p>
      <w:pPr>
        <w:pStyle w:val="BodyText"/>
      </w:pPr>
      <w:r>
        <w:t xml:space="preserve">The Israeli answer was Operation Rimon 20.</w:t>
      </w:r>
    </w:p>
    <w:bookmarkEnd w:id="573"/>
    <w:bookmarkStart w:id="576" w:name="X721b282ec4db5de539977d120a32dde917a00f2"/>
    <w:p>
      <w:pPr>
        <w:pStyle w:val="Heading2"/>
      </w:pPr>
      <w:r>
        <w:t xml:space="preserve">6.5 Operation Rimon 20 and the Cost of Air Dominance, July 1970</w:t>
      </w:r>
    </w:p>
    <w:p>
      <w:pPr>
        <w:pStyle w:val="FirstParagraph"/>
      </w:pPr>
      <w:r>
        <w:t xml:space="preserve">On the morning of July 30, 1970, the IAF’s 113th Squadron (the “Hornets,” flying Mirage IIICJs) and the 119th Squadron (the “Bat,” flying F-4 Phantoms) executed what the IAF’s operational doctrine would later call Ma’arav Tilim — an aerial ambush — against the Soviet MiG-21 force that had been operating combat air patrols over the Canal zone.</w:t>
      </w:r>
      <w:r>
        <w:rPr>
          <w:rStyle w:val="FootnoteReference"/>
        </w:rPr>
        <w:endnoteReference w:id="574"/>
      </w:r>
      <w:r>
        <w:t xml:space="preserve"> </w:t>
      </w:r>
      <w:r>
        <w:t xml:space="preserve">The operation, designed and approved at the chief-of-staff level under Major General Mordechai Hod (IAF commander) and Lieutenant General Haim Bar-Lev (COGS), used a deception package designed to lure the Soviet patrols into a position where Israeli interceptors held the tactical advantage.</w:t>
      </w:r>
    </w:p>
    <w:p>
      <w:pPr>
        <w:pStyle w:val="BodyText"/>
      </w:pPr>
      <w:r>
        <w:t xml:space="preserve">The deception package consisted of a small flight of slow-moving A-4 Skyhawks operating at the altitude and on the flight profile that the Soviets had come to associate with Israeli reconnaissance missions. Behind the Skyhawks, screened from Soviet radar by the Sinai mountain terrain and by careful flight discipline, eight Mirage IIICJs and four F-4 Phantoms held in ambush positions. When the Soviet MiG-21s — a flight of approximately twelve aircraft, vectored by Egyptian ground control to engage what they believed was the Israeli reconnaissance flight — entered the engagement zone, the Israeli ambush sprang. In an engagement that lasted approximately ten minutes, the Israeli pilots — including Iftach Spector flying one of the Mirages, the same Iftach Spector who would, four years later, become one of Muki Betser’s key allies in the IAF for the construction of Shaldag — shot down five Soviet-piloted MiG-21s without Israeli losses. Three Soviet pilots were killed; the other two ejected and were recovered by Egyptian search teams.</w:t>
      </w:r>
      <w:r>
        <w:rPr>
          <w:rStyle w:val="FootnoteReference"/>
        </w:rPr>
        <w:endnoteReference w:id="575"/>
      </w:r>
    </w:p>
    <w:p>
      <w:pPr>
        <w:pStyle w:val="BodyText"/>
      </w:pPr>
      <w:r>
        <w:t xml:space="preserve">The strategic effect of Rimon 20 was disproportionate to its tactical scale. Within seventy-two hours of the engagement, the Soviet General Staff suspended Soviet pilot operations over the Canal zone. Within four weeks, the U.S.-brokered ceasefire of August 7, 1970, had ended the War of Attrition’s most intensive phase. The IAF had demonstrated, in five minutes of combat against Soviet pilots, that the Soviet expeditionary effort in Egypt had reached the political ceiling beyond which Moscow was unwilling to escalate. The Soviet IADS infrastructure, however, remained in place — and through the three years between the August 1970 ceasefire and the October 1973 war, that infrastructure would expand, deepen, and adapt in ways that the IDF’s senior officer corps would, by 1973, no longer be in a position to grasp.</w:t>
      </w:r>
    </w:p>
    <w:p>
      <w:pPr>
        <w:pStyle w:val="BodyText"/>
      </w:pPr>
      <w:r>
        <w:t xml:space="preserve">Two doctrinal lessons emerged from the War of Attrition, and both were important for the SOF story this chapter is tracing.</w:t>
      </w:r>
    </w:p>
    <w:p>
      <w:pPr>
        <w:pStyle w:val="BodyText"/>
      </w:pPr>
      <w:r>
        <w:t xml:space="preserve">The first was that the IAF could no longer assume unchallenged operational freedom in the airspace immediately above the front lines of any future war with Egypt or Syria. The Soviet IADS, in the hands of properly trained operators and under conditions of operational surprise, could degrade IAF mission effectiveness in ways that the IDF’s planning literature was not yet equipped to acknowledge. This lesson — which would, in October 1973, be confirmed in the harshest possible way — was understood at the operational level by the IAF’s pilots and air-defense intelligence staff but was systematically dismissed at the political-doctrinal level by the senior officer corps. The reasons were institutional and cultural; we will return to them in §6.10 when we discuss the pre-war doctrinal blindness of the summer of 1973.</w:t>
      </w:r>
    </w:p>
    <w:p>
      <w:pPr>
        <w:pStyle w:val="BodyText"/>
      </w:pPr>
      <w:r>
        <w:t xml:space="preserve">The second lesson, less prominent in the public memory of the period but more consequential for the entrepreneur story this book is telling, was that the destruction of the Soviet IADS would, in any future war, require a class of ground operation that the IDF did not yet possess. The IAF could degrade SAM sites by air strike, but only at high cost in pilots and airframes. The Armored Corps could destroy SAM sites by ground penetration, but only after a costly canal or armistice-line breakthrough. What was needed — what the IAF’s operations directorate began, after Rimon 20, to discuss in increasingly explicit terms — was a small, specialized, deep-insertion ground force that could deliver precision designation of mobile SAM targets for IAF stand-off strike. That force did not exist in 1970. It would not exist in 1973, when the SAMs broke the IAF’s back on the war’s first days. It would be created, in the post-1973 entrepreneurial moment that Chapter 7 has already described, by Muki Betser as Shaldag.</w:t>
      </w:r>
    </w:p>
    <w:p>
      <w:pPr>
        <w:pStyle w:val="BodyText"/>
      </w:pPr>
      <w:r>
        <w:t xml:space="preserve">The doctrinal seed of Betser’s 1974 vision was planted in the operational lessons of the Electronic Summer of 1970. The fact that the seed lay dormant for three years, ignored by the senior officer corps in the period between the War of Attrition’s end and the Yom Kippur War’s beginning, is one of the costs the IDF paid for the doctrinal confidence the Six-Day Triumph had bred.</w:t>
      </w:r>
    </w:p>
    <w:bookmarkEnd w:id="576"/>
    <w:bookmarkStart w:id="582" w:name="X6ab96e540d2256141ae4679a0e8b38546aaf818"/>
    <w:p>
      <w:pPr>
        <w:pStyle w:val="Heading2"/>
      </w:pPr>
      <w:r>
        <w:t xml:space="preserve">6.5½ Shayetet 13 Under Almog and the Founding of the Pugashim, 1968–1969</w:t>
      </w:r>
    </w:p>
    <w:p>
      <w:pPr>
        <w:pStyle w:val="FirstParagraph"/>
      </w:pPr>
      <w:r>
        <w:t xml:space="preserve">While the IAF was building toward the air-defense crisis I described in §6.4 and §6.5, and while Sayeret Matkal was building the operational reputation that would carry it through Karameh and into Beirut Airport, Israel’s third premier SOF — Shayetet 13, the naval commandos — was passing through what was, in retrospect, the most consequential institutional transformation of its history.</w:t>
      </w:r>
      <w:r>
        <w:rPr>
          <w:rStyle w:val="FootnoteReference"/>
        </w:rPr>
        <w:endnoteReference w:id="577"/>
      </w:r>
    </w:p>
    <w:p>
      <w:pPr>
        <w:pStyle w:val="BodyText"/>
      </w:pPr>
      <w:r>
        <w:t xml:space="preserve">Shayetet 13 had emerged from the Six-Day War with a damaged reputation. The unit’s operations during the war had been limited in number and uneven in execution. The attempt to penetrate Alexandria harbor on June 6, 1967, had ended without inflicting significant damage on Egyptian naval assets. The unit’s small force — approximately thirty operators in mid-1967, organized around a doctrine of underwater attack derived from the Italian Decima Flottiglia MAS of World War II — was treated, in the IDF’s senior staff’s reckoning, as a peripheral specialty asset whose post-1967 operational role was unclear. The unit’s institutional survival was, in 1967 and into 1968, an open question within the Naval Command.</w:t>
      </w:r>
      <w:r>
        <w:rPr>
          <w:rStyle w:val="FootnoteReference"/>
        </w:rPr>
        <w:endnoteReference w:id="578"/>
      </w:r>
    </w:p>
    <w:p>
      <w:pPr>
        <w:pStyle w:val="BodyText"/>
      </w:pPr>
      <w:r>
        <w:t xml:space="preserve">The man who would reverse this trajectory was Lieutenant Colonel Zeev Almog. Almog, born in 1935 in Haifa to a religious family that did not fit the secular-Palmach institutional culture of Shayetet 13, had enlisted in the unit in 1954 and had served through the 1956 Sinai War. He was, by the assessment of his contemporaries, strict, opinionated, and difficult — and his early career had been marked by frequent clashes with peers who described him as arrogant and questioned his soldiering skills. He had been transferred out of Shayetet 13 to the missile-boat flotilla in the early 1960s, and he was, by 1967, a senior naval officer with a reputation as an organizational thinker rather than as a combat operator. When the departing commander of Shayetet 13, Dov Shafir, conveyed to Major General Shlomo Arel — Commander-in-Chief of the Navy — the recommendation that Almog be appointed to command of the troubled unit, the appointment surprised the unit’s officer corps. Arel approved it, despite the institutional resistance, precisely because what the unit needed was not another decorated combat veteran but an organizational reformer.</w:t>
      </w:r>
      <w:r>
        <w:rPr>
          <w:rStyle w:val="FootnoteReference"/>
        </w:rPr>
        <w:endnoteReference w:id="579"/>
      </w:r>
    </w:p>
    <w:p>
      <w:pPr>
        <w:pStyle w:val="BodyText"/>
      </w:pPr>
      <w:r>
        <w:t xml:space="preserve">Almog assumed command in 1968 with a strategic plan that was, in its operational logic, the inverse of the unit’s prewar identity. The Shayetet had been built around underwater attack on enemy naval assets. Almog repositioned the unit, between 1968 and 1969, around what he called the “one-stop shop” model: Shayetet 13 would not merely assist infantry units in crossing water barriers but would become the IDF’s premier provider of sea-to-land incursion capability, executing the full kill chain from maritime insertion through ground assault to maritime extraction without dependence on other units. This was a doctrinal expansion. It required turning the unit’s operators — divers and frogmen by training — into skilled infantry capable of fighting on land at the small-unit tactical level.</w:t>
      </w:r>
      <w:r>
        <w:rPr>
          <w:rStyle w:val="FootnoteReference"/>
        </w:rPr>
        <w:endnoteReference w:id="580"/>
      </w:r>
    </w:p>
    <w:p>
      <w:pPr>
        <w:pStyle w:val="BodyText"/>
      </w:pPr>
      <w:r>
        <w:t xml:space="preserve">The institutional vehicle of this transformation was the founding, in late 1968 and early 1969, of what the unit called the Pugashim (“raiders,” literally “those who clash”) platoon — the dedicated raid-platoon that would carry the new sea-to-land doctrine. To staff and train the platoon, Almog negotiated a reciprocal training arrangement with Lieutenant Colonel Uzi Yairi, then commander of Sayeret Matkal, who had become Almog’s personal friend through their shared interest in operational reform. Under the arrangement, Yossi Kaplan — Sayeret Matkal’s chief instructor — ran the Shayetet’s new infantry-tactics qualification course for the Pugashim operators, while the Shayetet reciprocated by upgrading the swimming and rowing skills of Sayeret Matkal’s teams. The exchange was, in the operational economy of the late-1960s IDF, an extraordinary act of inter-unit cooperation, between two units whose institutional cultures had previously been mutually suspicious.</w:t>
      </w:r>
      <w:r>
        <w:rPr>
          <w:rStyle w:val="FootnoteReference"/>
        </w:rPr>
        <w:endnoteReference w:id="581"/>
      </w:r>
    </w:p>
    <w:p>
      <w:pPr>
        <w:pStyle w:val="BodyText"/>
      </w:pPr>
      <w:r>
        <w:t xml:space="preserve">The friendship between Almog and Yairi mattered beyond the training exchange. It was the social-capital foundation of an operational alliance between Shayetet 13 and Sayeret Matkal that would, between 1969 and 1973, produce a series of joint operations the IDF had not previously been able to mount — operations that combined the maritime insertion-and-extraction capability of the Shayetet with the small-unit raid capability of the Matkal in a single integrated kill chain. The first of those operations, and the one that would establish the alliance’s operational reputation at the strategic level, was Operation Bulmus 6: the raid on the Egyptian fortified position on Green Island in the northern Gulf of Suez, executed on the night of 19–20 July 1969.</w:t>
      </w:r>
    </w:p>
    <w:bookmarkEnd w:id="582"/>
    <w:bookmarkStart w:id="589" w:name="green-island-july-1920-1969"/>
    <w:p>
      <w:pPr>
        <w:pStyle w:val="Heading2"/>
      </w:pPr>
      <w:r>
        <w:t xml:space="preserve">6.5¾ Green Island, July 19–20, 1969</w:t>
      </w:r>
    </w:p>
    <w:p>
      <w:pPr>
        <w:pStyle w:val="FirstParagraph"/>
      </w:pPr>
      <w:r>
        <w:t xml:space="preserve">The Green Island raid — Mivtsa Bulmus 6 in the IDF’s operational nomenclature — was, in its own immediate aftermath, the most celebrated SOF operation in the IDF’s history to that point. It was also, in retrospect, the operation in which the Shayetet–Matkal alliance Almog and Yairi had built during the preceding year demonstrated its operational worth to the General Staff, and the operation in which the doctrine of integrated sea-to-land assault that would carry the IDF through to Spring of Youth four years later was first proven under combat conditions.</w:t>
      </w:r>
      <w:r>
        <w:rPr>
          <w:rStyle w:val="FootnoteReference"/>
        </w:rPr>
        <w:endnoteReference w:id="583"/>
      </w:r>
    </w:p>
    <w:p>
      <w:pPr>
        <w:pStyle w:val="BodyText"/>
      </w:pPr>
      <w:r>
        <w:t xml:space="preserve">The target was an artificial island the Egyptian Navy had constructed in the early 1960s in the northern Gulf of Suez, 2.5 kilometers south of the city of Suez and across from the Israeli positions at Port Tawfiq. The island — 145 meters long and 68 meters at its maximum width, with a 45-meter bridge connecting it to a rounded outer structure — housed what Israeli intelligence assessed as a forward radar installation for the Egyptian air-defense network covering the northern Gulf, supported by anti-aircraft guns (85mm and 37mm), fourteen machine guns, and a garrison of approximately eighty to one hundred Egyptian troops, including an Egyptian commando element assigned to the island’s defense.</w:t>
      </w:r>
      <w:r>
        <w:rPr>
          <w:rStyle w:val="FootnoteReference"/>
        </w:rPr>
        <w:endnoteReference w:id="584"/>
      </w:r>
      <w:r>
        <w:t xml:space="preserve"> </w:t>
      </w:r>
      <w:r>
        <w:t xml:space="preserve">The operational pretext for the raid was a recent Egyptian commando attack on an Israeli armored camp at Port Tawfiq — 2.8 miles northeast of the island — in which seven Israeli armored corps soldiers had been killed. The Israeli Cabinet authorized a punitive raid intended to demonstrate that even the most heavily defended Egyptian positions in the canal zone were within IDF reach.</w:t>
      </w:r>
    </w:p>
    <w:p>
      <w:pPr>
        <w:pStyle w:val="BodyText"/>
      </w:pPr>
      <w:r>
        <w:t xml:space="preserve">The operational architecture, which Almog designed personally and commanded from the Israeli mainland by radio through the night of the operation, was the integrated sea-to-land assault the Shayetet–Matkal alliance had been training toward. Approximately forty operators participated. The Shayetet’s element — twenty operators including the Pugashim platoon’s first combat deployment — swam and dove the approach to the island from approximately one and a half kilometers offshore, carrying weapons and demolition charges in waterproof packs. The Sayeret Matkal element — twenty operators in a second wave — approached the island in rubber Zodiac boats and landed at the bridge. The two elements converged on the central fortified structure under heavy Egyptian fire. Among the ground commanders coordinating the assault was then-Brigadier General Rafael “Raful” Eitan, who, as Chief Infantry and Paratroopers Officer, had participated in the operation’s planning and who, during the execution, sat in a rubber boat at the foot of the fortress observing the engagement.</w:t>
      </w:r>
      <w:r>
        <w:rPr>
          <w:rStyle w:val="FootnoteReference"/>
        </w:rPr>
        <w:endnoteReference w:id="585"/>
      </w:r>
    </w:p>
    <w:p>
      <w:pPr>
        <w:pStyle w:val="BodyText"/>
      </w:pPr>
      <w:r>
        <w:t xml:space="preserve">The combat on the island lasted approximately one hour. Israeli operators destroyed the central radar installation — which post-operation inspection revealed to have been a non-functional dummy — and detonated approximately eighty kilograms of explosives in the northern part of the structure. Six Israeli operators were killed in the engagement: three from Sayeret Matkal and three from Shayetet 13. Ten Israeli operators were wounded, including Captain Ami Ayalon, the future commander of Shayetet 13 (1979–1981) and future director of the Shin Bet (1996–2000), who was severely wounded and who would receive the Ot HaGevurah — the Medal of Valor, Israel’s highest decoration — for his conduct during the engagement. Captain Gil Lavi received the Ot HaOz (Medal of Courage); operators Ilan Agozi, Dov Bar, Gadi Carol, and Zeli Roth received the Ot HaMofet (Medal of Distinguished Service). The Egyptian garrison’s losses, per the IDF’s after-action assessment, were approximately seventy to eighty dead, with most of the survivors wounded.</w:t>
      </w:r>
      <w:r>
        <w:rPr>
          <w:rStyle w:val="FootnoteReference"/>
        </w:rPr>
        <w:endnoteReference w:id="586"/>
      </w:r>
    </w:p>
    <w:p>
      <w:pPr>
        <w:pStyle w:val="BodyText"/>
      </w:pPr>
      <w:r>
        <w:t xml:space="preserve">The strategic effect of Bulmus 6 ran in two directions, and the book has to take both seriously.</w:t>
      </w:r>
    </w:p>
    <w:p>
      <w:pPr>
        <w:pStyle w:val="BodyText"/>
      </w:pPr>
      <w:r>
        <w:t xml:space="preserve">Inside the IDF, the operation transformed the institutional standing of Shayetet 13 and validated the Shayetet–Matkal alliance. As Raful would later write in his memoirs, “the execution of the raid on Green Island was extraordinary in its unusual success… in this operation the IDF achieved an important non-momentary achievement… we paved the way to a new fighting method that increased our confidence… the Egyptians, in their worst nightmares, did not dream of an audacious operation of this type.” The General Staff’s confidence in the operational capability of the combined SOF community — what the IDF would, in later doctrinal language, call the kfar ha-yechidot (the village of units) — rose with the operation’s success. The Shayetet, by year’s end 1969, was no longer a peripheral specialty asset whose survival was in question. It was, alongside Sayeret Matkal, one of the IDF’s premier instruments for strategic operations.</w:t>
      </w:r>
      <w:r>
        <w:rPr>
          <w:rStyle w:val="FootnoteReference"/>
        </w:rPr>
        <w:endnoteReference w:id="587"/>
      </w:r>
    </w:p>
    <w:p>
      <w:pPr>
        <w:pStyle w:val="BodyText"/>
      </w:pPr>
      <w:r>
        <w:t xml:space="preserve">Inside the Egyptian command, the operation registered as a strategic shock. Dr. Mustafa Kabha’s later research in the Egyptian-language sources documents that Egyptian military analysts identified Green Island as the turning point of the War of Attrition — as the moment when the operational initiative on the canal front passed from Egyptian hands into Israeli hands. The Egyptian official account, predictably, presented the engagement as a successful defense in which the Egyptian garrison had prevented the Israeli raid; but the analytical Egyptian retrospective, in Kabha’s reconstruction, treats Bulmus 6 as the inflection point at which the Egyptian military’s strategic confidence in the post-1967 reconstruction was broken.</w:t>
      </w:r>
      <w:r>
        <w:rPr>
          <w:rStyle w:val="FootnoteReference"/>
        </w:rPr>
        <w:endnoteReference w:id="588"/>
      </w:r>
    </w:p>
    <w:p>
      <w:pPr>
        <w:pStyle w:val="BodyText"/>
      </w:pPr>
      <w:r>
        <w:t xml:space="preserve">For the chapter’s argument, Bulmus 6 has two functions. It is the operation in which Shayetet 13 emerged as Israel’s third premier SOF unit — the operational counterpart, in the maritime dimension, of Sayeret Matkal in the ground dimension and (after 1974) of Shaldag in the air-ground precision-strike dimension. And it is the operation that established the inter-unit operational alliance — the Shayetet–Matkal cooperation — that would be the institutional template for every subsequent multi-service Israeli SOF operation through to the present, from Spring of Youth in 1973 to the Bole International Airport security operation during Operation Solomon in 1991 to the maritime-insertion components of the post-October 7 operations in Gaza and on the Lebanese coast.</w:t>
      </w:r>
    </w:p>
    <w:bookmarkEnd w:id="589"/>
    <w:bookmarkStart w:id="594" w:name="the-beirut-airport-raid-december-28-1968"/>
    <w:p>
      <w:pPr>
        <w:pStyle w:val="Heading2"/>
      </w:pPr>
      <w:r>
        <w:t xml:space="preserve">6.6 The Beirut Airport Raid, December 28, 1968</w:t>
      </w:r>
    </w:p>
    <w:p>
      <w:pPr>
        <w:pStyle w:val="FirstParagraph"/>
      </w:pPr>
      <w:r>
        <w:t xml:space="preserve">On the evening of Wednesday, December 25, 1968 — Christmas Eve — two operators of the Popular Front for the Liberation of Palestine attacked an El Al Boeing 707 at Athens Airport with a hand grenade and a sub-machine gun as the aircraft was preparing for its return flight to Tel Aviv. One Israeli passenger, Leon Schorr, a mechanic, was killed. The attackers were captured by Greek police. The attack itself, in operational terms, had been small. But the political consequence — the demonstration that PFLP operators based in Lebanon could now reach Israeli civilian aircraft at European airports — was, in the IDF’s senior staff’s reckoning, the threshold the new Palestinian armed organizations had been moving toward since 1967.</w:t>
      </w:r>
      <w:r>
        <w:rPr>
          <w:rStyle w:val="FootnoteReference"/>
        </w:rPr>
        <w:endnoteReference w:id="590"/>
      </w:r>
    </w:p>
    <w:p>
      <w:pPr>
        <w:pStyle w:val="BodyText"/>
      </w:pPr>
      <w:r>
        <w:t xml:space="preserve">Three days later, on the night of December 28, 1968, the IDF’s response was carried out. The operation, codename Mivtsa Tshura — “Operation Gift” — was the first major operational use of the Aérospatiale SA 321 Super Frelon helicopters the IAF had acquired from France in 1966.</w:t>
      </w:r>
      <w:r>
        <w:rPr>
          <w:rStyle w:val="FootnoteReference"/>
        </w:rPr>
        <w:endnoteReference w:id="591"/>
      </w:r>
      <w:r>
        <w:t xml:space="preserve"> </w:t>
      </w:r>
      <w:r>
        <w:t xml:space="preserve">At approximately nine o’clock on a Saturday night, three Super Frelons carrying paratroopers and Sayeret Tzanchanim operators under the command of Brigadier General Rafael “Raful” Eitan crossed the Lebanese border at low altitude and made for Beirut International Airport. A fourth helicopter carried a small Sayeret Matkal element under Captain Uzi Yairi.</w:t>
      </w:r>
    </w:p>
    <w:p>
      <w:pPr>
        <w:pStyle w:val="BodyText"/>
      </w:pPr>
      <w:r>
        <w:t xml:space="preserve">The operation that followed was, in its conception and execution, what military theorists would later call a precision punitive raid. The IDF had no intention of inflicting casualties on Lebanese civilians or Lebanese military personnel. The objective was to demolish, on the ground, the civilian aircraft of three Arab airlines that the IDF held as proxies for the Lebanese government’s tolerance of PFLP operations on Lebanese soil: Middle East Airlines, Trans-Mediterranean Airways, and Lebanese International Airways. Over the course of approximately fifty minutes on the tarmac at Beirut International — between the helicopters’ touchdown and their extraction — Raful’s operators rounded up the airport’s civilian staff and passengers, escorted them to safety, and placed demolition charges on fourteen aircraft. The charges were detonated in sequence as the operators withdrew. Fourteen civilian aircraft — at the time, roughly half of the Lebanese civil aviation fleet — were destroyed. No Lebanese, Palestinian, or Israeli casualties were inflicted.</w:t>
      </w:r>
      <w:r>
        <w:rPr>
          <w:rStyle w:val="FootnoteReference"/>
        </w:rPr>
        <w:endnoteReference w:id="592"/>
      </w:r>
    </w:p>
    <w:p>
      <w:pPr>
        <w:pStyle w:val="BodyText"/>
      </w:pPr>
      <w:r>
        <w:t xml:space="preserve">The operational significance of the Beirut Airport raid was twofold. The first significance was political: the demonstration that the IDF would treat the Lebanese state as accountable for the activities of armed organizations operating from its territory established a doctrine of state-attribution that would, over the next four decades, define Israeli policy toward Lebanon and toward the third-party-state harboring of armed non-state actors more broadly. The second significance was institutional: the raid demonstrated, in a single night, the operational depth that the IAF’s Super Frelon platform had given Israeli SOFs since 1966. Before December 1968, the IAF’s helicopter inventory had been used principally for medical evacuation, troop transport over short distances, and reconnaissance. After December 1968, the Super Frelon — and by 1971 its replacement, the larger Sikorsky CH-53 Sea Stallion that the IAF would call Yas’ur — became the platform of choice for SOF insertion at strategic depth. The operational model the IDF would use at Spring of Youth in April 1973, at Entebbe in July 1976, at the Bole International Airport during Operation Solomon in May 1991, and on the morning of October 7, 2023 in the Gaza envelope — all derive, in their operational architecture, from the Beirut Airport precedent of December 1968.</w:t>
      </w:r>
      <w:r>
        <w:rPr>
          <w:rStyle w:val="FootnoteReference"/>
        </w:rPr>
        <w:endnoteReference w:id="593"/>
      </w:r>
    </w:p>
    <w:p>
      <w:pPr>
        <w:pStyle w:val="BodyText"/>
      </w:pPr>
      <w:r>
        <w:t xml:space="preserve">For Sayeret Matkal specifically, the Beirut Airport raid established what would become the unit’s institutional brand. Until December 1968, Sayeret Matkal had been an internal-AMAN asset, known to a small circle of senior officers, with no public reputation. After Beirut, the unit — though still not publicly named in the Israeli press, which would refer to it only as “an IDF unit” through the mid-1970s — was understood, within the security establishment and increasingly within the political class, as the IDF’s premier ground SOF for what would soon be called counterterrorism operations. The institutional confidence the raid created in the Sayeret Matkal officer corps would shape the unit’s culture through the next five years. It would also, as we will see in §6.10, contribute to a doctrinal blindness of its own.</w:t>
      </w:r>
    </w:p>
    <w:bookmarkEnd w:id="594"/>
    <w:bookmarkStart w:id="600" w:name="X47f854039844e61748b6d3e55c31b4cf5049978"/>
    <w:p>
      <w:pPr>
        <w:pStyle w:val="Heading2"/>
      </w:pPr>
      <w:r>
        <w:t xml:space="preserve">6.7 Arnan’s MM Division and the Strategic Eavesdropping Enterprise</w:t>
      </w:r>
    </w:p>
    <w:p>
      <w:pPr>
        <w:pStyle w:val="FirstParagraph"/>
      </w:pPr>
      <w:r>
        <w:t xml:space="preserve">While the IAF and Armored Corps were building toward the conventional posture I described in §6.3, and while Sayeret Matkal was building its operational reputation through Karameh, Beirut Airport, and the operations that would follow, Avraham Arnan — the man who had founded Sayeret Matkal in 1957 and who, as I described at length in Chapter 5, had handed off command of the unit to Dov Tamari in 1964 — was building a different institution inside AMAN. The institution was Mivtsa’im Meyuhadim, the Special Operations Division, known in AMAN’s internal terminology as MM.</w:t>
      </w:r>
      <w:r>
        <w:rPr>
          <w:rStyle w:val="FootnoteReference"/>
        </w:rPr>
        <w:endnoteReference w:id="595"/>
      </w:r>
    </w:p>
    <w:p>
      <w:pPr>
        <w:pStyle w:val="BodyText"/>
      </w:pPr>
      <w:r>
        <w:t xml:space="preserve">Arnan had moved out of Sayeret Matkal command in 1964 but had not moved out of the operational architecture his unit served. He had taken command, sometime in the mid-1960s, of AMAN’s Technological Unit — the institutional descendant of his Bird operations — and had then, in 1969 or early 1970, founded the MM division as the institutional umbrella that coordinated the work of three operationally distinct organizations: the Technological Unit (which developed the sensors, the burst-mode transmitters, the antennas, and the power systems for clandestine emplacement); a dedicated intelligence cell (which collected and analyzed the target information that told the technical teams precisely where to place each device); and Sayeret Matkal itself (which carried out the clandestine emplacement operations behind Egyptian and Syrian lines).</w:t>
      </w:r>
      <w:r>
        <w:rPr>
          <w:rStyle w:val="FootnoteReference"/>
        </w:rPr>
        <w:endnoteReference w:id="596"/>
      </w:r>
      <w:r>
        <w:t xml:space="preserve"> </w:t>
      </w:r>
      <w:r>
        <w:t xml:space="preserve">Arnan’s deputy in MM was Major Yossi Langotsky, a geologist by training whose institutional credentials inside AMAN were thin but whose entrepreneurial instincts, in the assessment of those who worked with him, matched Arnan’s own.</w:t>
      </w:r>
      <w:r>
        <w:rPr>
          <w:rStyle w:val="FootnoteReference"/>
        </w:rPr>
        <w:endnoteReference w:id="597"/>
      </w:r>
    </w:p>
    <w:p>
      <w:pPr>
        <w:pStyle w:val="BodyText"/>
      </w:pPr>
      <w:r>
        <w:t xml:space="preserve">By the early 1970s, the apparatus MM had built was operational at a scale and a sophistication that Israeli intelligence historiography is, even fifty years later, only beginning to acknowledge. Unit 848, AMAN’s strategic SIGINT collection unit and the operational consumer of the take from the MM sensors, was by 1972 — as Uri Bar-Joseph has documented in detail, drawing on declassified material and on interviews with the surviving generation of MM operators — able not merely to intercept telephone and radio traffic between Egyptian and Syrian command posts, but to eavesdrop, in real time, on face-to-face conversations inside the headquarters of the Egyptian and Syrian armed forces.</w:t>
      </w:r>
      <w:r>
        <w:rPr>
          <w:rStyle w:val="FootnoteReference"/>
        </w:rPr>
        <w:endnoteReference w:id="598"/>
      </w:r>
      <w:r>
        <w:t xml:space="preserve"> </w:t>
      </w:r>
      <w:r>
        <w:t xml:space="preserve">The technical achievement — the miniaturization, the power management, the secure transmission, the survivability of devices placed in environments where Egyptian and Syrian counterintelligence services were actively hunting for them — was, in its operational context, a remarkable institutional accomplishment.</w:t>
      </w:r>
    </w:p>
    <w:p>
      <w:pPr>
        <w:pStyle w:val="BodyText"/>
      </w:pPr>
      <w:r>
        <w:t xml:space="preserve">The strategic value of the apparatus, however, was conditional. It depended on the willingness of AMAN’s senior leadership, at moments of decision, to activate the systems and to act on the resulting intelligence. As I will describe in §6.10 and as we have already encountered in Chapter 7 §7.3, that willingness — at the most critical moment of all, in the days before October 6, 1973 — would fail. The sensors that Arnan and Langotsky had built would sit silent inside Egyptian and Syrian command posts in the hours before the attack while, three meters away, Egyptian and Syrian generals were finalizing the operational details of the assault. This is the failure that the Israeli intelligence community would later refer to, in the careful phrasing of Bar-Joseph’s Middle East Journal article, as the “missing link” of the Yom Kippur intelligence catastrophe.</w:t>
      </w:r>
      <w:r>
        <w:rPr>
          <w:rStyle w:val="FootnoteReference"/>
        </w:rPr>
        <w:endnoteReference w:id="599"/>
      </w:r>
    </w:p>
    <w:p>
      <w:pPr>
        <w:pStyle w:val="BodyText"/>
      </w:pPr>
      <w:r>
        <w:t xml:space="preserve">Arnan himself, through the period covered by this chapter, was no longer a peripheral inventor at the margins of AMAN. He had risen to command of AMAN’s collection branch by the early 1970s. He was sixty years old. He had been diagnosed in 1970, as I described in Chapter 5, with the brain cancer that would kill him in 1980. He was working through it. The institution he had built had grown beyond him — Sayeret Matkal under Menachem Digly and then under Giora Zorea operated with a degree of operational independence that Arnan’s 1957-era unit would not have recognized — but the MM apparatus he had assembled in the late 1960s was, in October 1973, the most important single piece of intelligence infrastructure Israel possessed. And the institutional failure that allowed it to remain silent on October 5–6, 1973, would be one of the constitutive shocks that produced — as Chapter 7 has already described — Muki Betser’s entrepreneurial moment.</w:t>
      </w:r>
    </w:p>
    <w:bookmarkEnd w:id="600"/>
    <w:bookmarkStart w:id="606" w:name="Xc58ebf8209a3ae6a892ec5f6cf393d05b672c8e"/>
    <w:p>
      <w:pPr>
        <w:pStyle w:val="Heading2"/>
      </w:pPr>
      <w:r>
        <w:t xml:space="preserve">6.8 The Sabena Hijacking and the Counterterrorism Doctrine, May 8, 1972</w:t>
      </w:r>
    </w:p>
    <w:p>
      <w:pPr>
        <w:pStyle w:val="FirstParagraph"/>
      </w:pPr>
      <w:r>
        <w:t xml:space="preserve">On Monday, May 8, 1972, four Black September operators — two men and two women — boarded Sabena Belgian World Airlines Flight 571, the Brussels–Vienna–Tel Aviv leg of a regularly scheduled Sabena route, and at some point during the second leg of the flight took control of the Boeing 707 at gunpoint. The lead hijacker, Ali Taha Abu Sneina, directed the captain — the Belgian pilot Reginald Levy, who would become through the day’s events one of the more unlikely heroes of the operation — to land at Lod Airport, Israel’s principal civilian airfield, the same airport where the Sabena flight had been scheduled to arrive.</w:t>
      </w:r>
      <w:r>
        <w:rPr>
          <w:rStyle w:val="FootnoteReference"/>
        </w:rPr>
        <w:endnoteReference w:id="601"/>
      </w:r>
    </w:p>
    <w:p>
      <w:pPr>
        <w:pStyle w:val="BodyText"/>
      </w:pPr>
      <w:r>
        <w:t xml:space="preserve">The hijackers’ demands, conveyed to the Israeli authorities through Levy and through Sabena’s Brussels operations center, were the release of approximately three hundred Palestinian prisoners held in Israeli prisons in exchange for the release of the aircraft’s passengers and crew. The Israeli government, under Prime Minister Golda Meir and Defense Minister Moshe Dayan, refused to negotiate the release of prisoners. But the standard Israeli response to a major hijacking — to refuse negotiation and to await the hijackers’ surrender or the foreign government’s intervention — was, in May 1972, no longer politically tenable. The pattern of Palestinian hijackings since the 1968 El Al Athens attack had established, in Western governments’ practice, the precedent of negotiated release. The Israeli government concluded, in the hours after Sabena 571’s landing at Lod, that a military rescue would have to be attempted.</w:t>
      </w:r>
    </w:p>
    <w:p>
      <w:pPr>
        <w:pStyle w:val="BodyText"/>
      </w:pPr>
      <w:r>
        <w:t xml:space="preserve">The unit assigned the rescue mission was Sayeret Matkal, which had been training for hostage-rescue scenarios since the late 1960s but had never executed a real one. The unit’s commander, Lieutenant Colonel Ehud Barak — who would, twenty-seven years later, serve as Prime Minister of Israel — assembled the rescue team in the hours after the aircraft’s landing. Among the operators on the team were Captain Benjamin Netanyahu (who would, like Barak, become Prime Minister) and Captain Danny Yatom (who would become head of the Mossad). The operational concept Barak and his planning staff developed in the night and morning hours of May 8–9 was a deception package: Sayeret Matkal operators would approach the aircraft on the tarmac disguised as airport maintenance crews, ostensibly to refuel the aircraft and to perform technical inspections. At a coordinated signal, the operators would breach the four passenger doors of the 707 simultaneously and would engage the hijackers before they could detonate the explosives the hijackers had distributed inside the cabin.</w:t>
      </w:r>
      <w:r>
        <w:rPr>
          <w:rStyle w:val="FootnoteReference"/>
        </w:rPr>
        <w:endnoteReference w:id="602"/>
      </w:r>
    </w:p>
    <w:p>
      <w:pPr>
        <w:pStyle w:val="BodyText"/>
      </w:pPr>
      <w:r>
        <w:t xml:space="preserve">The operation, executed at approximately four o’clock in the afternoon of Tuesday, May 9, 1972, lasted less than ninety seconds inside the aircraft. The two male hijackers were killed; the two female hijackers were captured. One Israeli passenger, Miriam Anderson, was killed by a hijacker’s bullet during the firefight; six others, including Netanyahu, were wounded. Ninety-five passengers and the Sabena crew, including Captain Levy and his wife, were rescued.</w:t>
      </w:r>
      <w:r>
        <w:rPr>
          <w:rStyle w:val="FootnoteReference"/>
        </w:rPr>
        <w:endnoteReference w:id="603"/>
      </w:r>
    </w:p>
    <w:p>
      <w:pPr>
        <w:pStyle w:val="BodyText"/>
      </w:pPr>
      <w:r>
        <w:t xml:space="preserve">The operational and political consequences of Sabena were larger than the operation’s tactical scale. Sabena was the first major successful hostage-rescue operation by any military unit in the post-1968 era of trans-national hijacking. The unit had executed it in less than twenty-four hours from the aircraft’s landing to the operators’ breach. The deception package — the maintenance-crew approach — would become the operational template for hostage-rescue operations across the Western SOF community for the next decade. The British SAS at the 1980 Iranian Embassy siege in London, the German GSG 9 at the 1977 Mogadishu hijacking, the French GIGN at the 1994 Air France 8969 — all of these operations drew, in their operational architecture, on the Sabena precedent.</w:t>
      </w:r>
      <w:r>
        <w:rPr>
          <w:rStyle w:val="FootnoteReference"/>
        </w:rPr>
        <w:endnoteReference w:id="604"/>
      </w:r>
    </w:p>
    <w:p>
      <w:pPr>
        <w:pStyle w:val="BodyText"/>
      </w:pPr>
      <w:r>
        <w:t xml:space="preserve">For the IDF, Sabena had four institutional effects. It established Sayeret Matkal as the IDF’s premier counterterrorism unit, a designation that would be formally institutionalized in the Yamam-and-Sayeret-Matkal division of counterterrorism authority that the IDF would codify in the late 1970s. It produced, within the Sayeret Matkal officer corps, a cohort of commanders — Barak, Netanyahu, Yatom, and others — who would form the senior officer class of the post-1973 Israeli security establishment. It established the operational template that would be used, with variations, at Entebbe in July 1976 and at almost every subsequent Israeli hostage-rescue operation. And — most importantly for the argument of this chapter — it created the operational confidence within the Sayeret Matkal officer corps that the unit’s CT capability was now its principal strategic value, more significant than its older intelligence-collection mission. This conviction, which Muki Betser and his contemporaries would carry through the year and a half between Sabena and the Yom Kippur War, would shape the post-1973 “Whither the Unit” debate I described in Chapter 7 §7.7. The unit’s officers, by mid-1972, had begun to see Sayeret Matkal as the IDF’s premier combat SOF, not — or not only — the operational arm of AMAN that Arnan had founded in 1957.</w:t>
      </w:r>
      <w:r>
        <w:rPr>
          <w:rStyle w:val="FootnoteReference"/>
        </w:rPr>
        <w:endnoteReference w:id="605"/>
      </w:r>
    </w:p>
    <w:bookmarkEnd w:id="606"/>
    <w:bookmarkStart w:id="610" w:name="X39cb277cd720f5e2e9c9fd980cd286409003958"/>
    <w:p>
      <w:pPr>
        <w:pStyle w:val="Heading2"/>
      </w:pPr>
      <w:r>
        <w:t xml:space="preserve">6.9 Munich, the Wrath of God, and the Counterterrorism Apparatus, 1972–1973</w:t>
      </w:r>
    </w:p>
    <w:p>
      <w:pPr>
        <w:pStyle w:val="FirstParagraph"/>
      </w:pPr>
      <w:r>
        <w:t xml:space="preserve">Four months after Sabena, on the morning of Tuesday, September 5, 1972, eight Black September operators entered the Israeli Olympic team’s quarters at the Munich Olympic Village and seized eleven athletes and coaches. Two of the hostages — Moshe Weinberg and Yossef Romano — were killed during the initial seizure. The remaining nine were held for approximately fifteen hours. The German federal and Bavarian authorities, lacking a specialized hostage-rescue capability of their own, attempted a rescue at Fürstenfeldbruck Air Base outside Munich late that night. The rescue failed catastrophically. All nine remaining hostages were killed, five of the eight hijackers were killed, and one German police officer was killed.</w:t>
      </w:r>
      <w:r>
        <w:rPr>
          <w:rStyle w:val="FootnoteReference"/>
        </w:rPr>
        <w:endnoteReference w:id="607"/>
      </w:r>
    </w:p>
    <w:p>
      <w:pPr>
        <w:pStyle w:val="BodyText"/>
      </w:pPr>
      <w:r>
        <w:t xml:space="preserve">The Israeli response to Munich was the establishment of an apparatus that would become known, in the Israeli intelligence vocabulary, as Mivtsa Za’am Ha’el — Operation Wrath of God. The operation was authorized by Prime Minister Golda Meir, in consultation with Defense Minister Moshe Dayan and Mossad Director Zvi Zamir, in the days after Munich. The operational architecture was the responsibility of the Mossad’s Caesarea division under Mike Harari, with the support of the Mossad’s Operations Branch under Avraham Bendor. The mission, as Meir authorized it, was the assassination of the Black September operatives, planners, and political leaders who had been involved in Munich or in the broader Black September apparatus that had attacked Israeli targets through 1971 and 1972.</w:t>
      </w:r>
      <w:r>
        <w:rPr>
          <w:rStyle w:val="FootnoteReference"/>
        </w:rPr>
        <w:endnoteReference w:id="608"/>
      </w:r>
    </w:p>
    <w:p>
      <w:pPr>
        <w:pStyle w:val="BodyText"/>
      </w:pPr>
      <w:r>
        <w:t xml:space="preserve">The Wrath of God apparatus operated, between October 1972 and the late 1970s, across multiple European cities and in Beirut. Its first major operation was the assassination of Wael Zwaiter, a PLO representative in Rome, on October 16, 1972 — six weeks after Munich. Subsequent operations targeted Mahmoud Hamshari (Paris, December 1972), Hussein Al Bashir (Cyprus, January 1973), Basil Al-Kubaisi (Paris, April 1973), Abdel Wael Zuaiter (Athens, April 1973), and others. The operational pattern — a small Mossad assassination team, the use of remote-detonated bombs or close-range firearms, the operator’s escape across European borders — was the Mossad’s institutional contribution to the counterterrorism doctrine that the Israeli security establishment was assembling in real time across 1972–1973.</w:t>
      </w:r>
      <w:r>
        <w:rPr>
          <w:rStyle w:val="FootnoteReference"/>
        </w:rPr>
        <w:endnoteReference w:id="609"/>
      </w:r>
    </w:p>
    <w:p>
      <w:pPr>
        <w:pStyle w:val="BodyText"/>
      </w:pPr>
      <w:r>
        <w:t xml:space="preserve">The IDF’s contribution to this apparatus, parallel to and operationally distinct from the Mossad’s assassination program, was the Spring of Youth raid in Beirut on April 9–10, 1973 — which I will describe in §6.11 as the operational climax of this chapter. Spring of Youth was conceived in the months after Munich as the IDF’s response to the Black September leadership cell in Beirut, which the Israeli intelligence community had assessed as the operational nerve center of the European hijacking and assassination campaign. The operation, executed by Sayeret Matkal under Brigadier General Emanuel Shaked’s overall command, with naval insertion by Shayetet 13, would result in the killings of three senior PLO figures — Muhammad Yousef al-Najjar (Abu Yousef), Kamal Adwan, and Kamal Nasser — and in the destruction of the apartment building in Beirut that had served as the PLO’s senior leadership residence.</w:t>
      </w:r>
    </w:p>
    <w:p>
      <w:pPr>
        <w:pStyle w:val="BodyText"/>
      </w:pPr>
      <w:r>
        <w:t xml:space="preserve">For the SOF story this chapter is tracing, the significance of Munich and the Wrath of God apparatus was that it established, by mid-1973, an institutional architecture in which Sayeret Matkal operated as one node in a larger Israeli counterterrorism network that included the Mossad’s Caesarea division, the Shin Bet’s operational divisions, and the IAF’s strategic-lift squadrons. The unit was no longer Arnan’s intelligence-collection apparatus. It was, by the spring of 1973, a senior partner in a national-strategic CT enterprise, with operational reach across the Mediterranean basin and direct access to the prime minister’s office. The institutional confidence this position created within the Sayeret Matkal officer corps was, as I have noted, considerable. The price of that confidence — the price the unit and the IDF would pay for the post-1968 operational success — was the strategic blindness to which I turn next.</w:t>
      </w:r>
    </w:p>
    <w:bookmarkEnd w:id="610"/>
    <w:bookmarkStart w:id="616" w:name="unit-707-and-the-inter-sof-ecology"/>
    <w:p>
      <w:pPr>
        <w:pStyle w:val="Heading2"/>
      </w:pPr>
      <w:r>
        <w:t xml:space="preserve">6.9½ Unit 707 and the Inter-SOF Ecology</w:t>
      </w:r>
    </w:p>
    <w:p>
      <w:pPr>
        <w:pStyle w:val="FirstParagraph"/>
      </w:pPr>
      <w:r>
        <w:t xml:space="preserve">Before turning to the doctrinal blindness of 1973, one more institutional thread deserves attention — because it captures the underside of the operational confidence the chapter has been describing, and because it foreshadows an institutional dynamic that will return in Chapter 7 §7.6 when the post-Yom Kippur founders of Unit 669 attempt to recruit operators from this same unit.</w:t>
      </w:r>
    </w:p>
    <w:p>
      <w:pPr>
        <w:pStyle w:val="BodyText"/>
      </w:pPr>
      <w:r>
        <w:t xml:space="preserve">The thread is the existence and trajectory, between 1963 and 1976, of Unit 707 — the IDF Navy’s Yechidat Tzlilah Hagannatit (Defensive Diving Unit), later renamed Yechidat Chablah Yamit (Naval Sabotage Unit), whose operators were known in the IDF as the Shayatim (the “Rafters”) and who wore as their distinctive insignia, from April 1969, the Knafey HaTamnun — the “Octopus Wings.”</w:t>
      </w:r>
      <w:r>
        <w:rPr>
          <w:rStyle w:val="FootnoteReference"/>
        </w:rPr>
        <w:endnoteReference w:id="611"/>
      </w:r>
      <w:r>
        <w:t xml:space="preserve"> </w:t>
      </w:r>
      <w:r>
        <w:t xml:space="preserve">Unit 707 had been founded in April 1963 by Major General Yochai Ben-Nun — the IDF Navy commander who would, three years later, oversee the Egyptian fleet’s destruction in the Six-Day War’s western Mediterranean theater. The unit’s original mission, as its name indicated, was defensive: underwater inspection and maintenance of Israeli naval assets, recovery of equipment and bodies lost at sea, and explosives work that supported the engineering needs of the Navy and the IDF more broadly. The unit’s personnel, in its early years, were specialist technical divers rather than commando operators.</w:t>
      </w:r>
      <w:r>
        <w:rPr>
          <w:rStyle w:val="FootnoteReference"/>
        </w:rPr>
        <w:endnoteReference w:id="612"/>
      </w:r>
    </w:p>
    <w:p>
      <w:pPr>
        <w:pStyle w:val="BodyText"/>
      </w:pPr>
      <w:r>
        <w:t xml:space="preserve">Two things happened to Unit 707 between 1968 and 1973 that bore on the inter-SOF ecology Almog was reshaping. The first was the unit’s gradual repositioning, between 1968 and 1970, toward an offensive operational identity. As the War of Attrition created sustained demand for the safe crossing of water barriers — the Jordan River in the eastern theater, the Suez Canal in the southern theater — Unit 707’s operators, whose technical diving skills suited them for the task, found themselves assisting infantry units in crossings, transporting raiding forces from the sea, and executing low-profile reconnaissance missions. The renaming of the unit during the War of Attrition from “Defensive Diving” to “Naval Sabotage” reflected this operational drift. By 1970, the Octopus Wings insignia — formalized in April 1969 — had become, in the eyes of the unit’s operators, the badge of a combat unit rather than of a technical-diving formation.</w:t>
      </w:r>
      <w:r>
        <w:rPr>
          <w:rStyle w:val="FootnoteReference"/>
        </w:rPr>
        <w:endnoteReference w:id="613"/>
      </w:r>
    </w:p>
    <w:p>
      <w:pPr>
        <w:pStyle w:val="BodyText"/>
      </w:pPr>
      <w:r>
        <w:t xml:space="preserve">The second thing was the institutional rivalry this offensive repositioning generated with Shayetet 13. Almog, in the early phase of his command, watched the offensive expansion of Unit 707 with explicit concern. As the document I described in §6.5½ records, Almog “saw the energized defensive divers of Unit 707 assume offensive roles that traditionally belonged to his men” and concluded that “the unit’s survival prospects were dependent on his ability to demonstrate its importance.” The Shayetet’s transformation under Almog — the founding of the Pugashim platoon, the cultivation of the Sayeret Matkal alliance, the Green Island raid — must be read in part as Almog’s response to the institutional pressure that Unit 707’s expansion had created. The 707, in the operational economy of the Navy, was the Shayetet’s principal internal competitor. The Shayetet’s institutional survival, in Almog’s reading, required demonstrating that the more elite unit could perform missions the 707 could not.</w:t>
      </w:r>
      <w:r>
        <w:rPr>
          <w:rStyle w:val="FootnoteReference"/>
        </w:rPr>
        <w:endnoteReference w:id="614"/>
      </w:r>
    </w:p>
    <w:p>
      <w:pPr>
        <w:pStyle w:val="BodyText"/>
      </w:pPr>
      <w:r>
        <w:t xml:space="preserve">This internal naval rivalry — the Shayetet and the 707 each maneuvering for institutional space within a Navy that had limited operational resources to allocate — is, in retrospect, an early instance of the dynamic that the book has traced across multiple decades and that we will see culminate in Chapter 9’s account of the 2015 Commando Brigade. The IDF’s SOF community has never been institutionally stable. It has consisted, in every period the book has covered, of multiple units competing for budget, recruitment quality, operational missions, and senior-officer attention. The competition has driven innovation as often as it has produced waste. In the Shayetet–707 case of the late 1960s, the competition drove Almog’s reform program forward — and produced, in Green Island, an operation that no Israeli unit could have executed without the prior competitive pressure that Unit 707 had imposed on the Shayetet. The 707, paradoxically, was one of the institutional causes of the Shayetet’s revival.</w:t>
      </w:r>
    </w:p>
    <w:p>
      <w:pPr>
        <w:pStyle w:val="BodyText"/>
      </w:pPr>
      <w:r>
        <w:t xml:space="preserve">The 707 itself, however, would not survive the post-Yom Kippur reorganization. The same post-1973 institutional shock that produced the dissolution of Sayeret Charuv and the original Sayeret Egoz, as I described in §6.2½, also produced the dissolution of Unit 707 — formally on July 15, 1976. The dissolution decision, made under Major General Benny Telem’s command of the Navy and under the broader IDF reorganization that Chapter 7 has already described, reflected the same logic that consumed the regional preventive battalions: Unit 707 was operationally useful but doctrinally peripheral, and in the post-1973 institutional contraction, peripheral units lost their independent existence. Approximately sixty standing soldiers and one hundred reservists were either transferred to Shayetet 13 (whose post-1976 absorption of 707 operators is documented in the Moreshetyamit community archive) or returned to general naval service.</w:t>
      </w:r>
      <w:r>
        <w:rPr>
          <w:rStyle w:val="FootnoteReference"/>
        </w:rPr>
        <w:endnoteReference w:id="615"/>
      </w:r>
      <w:r>
        <w:t xml:space="preserve"> </w:t>
      </w:r>
      <w:r>
        <w:t xml:space="preserve">The Shayetet’s victory over its rival, in the long institutional run, was complete.</w:t>
      </w:r>
    </w:p>
    <w:p>
      <w:pPr>
        <w:pStyle w:val="BodyText"/>
      </w:pPr>
      <w:r>
        <w:t xml:space="preserve">The implications for the post-Yom Kippur period are documented in Chapter 7 §7.6. When the founders of Unit 669, the IAF’s airborne search-and-rescue unit, approached the disbanded 707 operators in 1974–1975 to staff the new unit’s first cohort, the 707 veterans — who had spent the decade developing an identity as offensive combat operators, not as rescue specialists — declined. The institutional pride that Unit 707 had built between 1968 and 1973, in the Shayetet rivalry years, became the institutional barrier that prevented its veterans from re-staffing the new airborne SOF unit that the post-Yom Kippur reform required. We return to that consequence in Chapter 7 §7.6.</w:t>
      </w:r>
    </w:p>
    <w:bookmarkEnd w:id="616"/>
    <w:bookmarkStart w:id="623" w:name="X4574a4df4334724476c8d3316fcb89034fc5636"/>
    <w:p>
      <w:pPr>
        <w:pStyle w:val="Heading2"/>
      </w:pPr>
      <w:r>
        <w:t xml:space="preserve">6.10 The Pre-War Doctrinal Blindness: Summer 1973</w:t>
      </w:r>
    </w:p>
    <w:p>
      <w:pPr>
        <w:pStyle w:val="FirstParagraph"/>
      </w:pPr>
      <w:r>
        <w:t xml:space="preserve">Between the end of the War of Attrition in August 1970 and the morning of October 6, 1973, the Egyptian and Syrian general staffs spent three years preparing for the war the Soviet IADS expansion of 1968–1970 had made operationally possible. The Egyptian Chief of Staff Saad El Shazly, working closely with Soviet advisors and with the Egyptian Air Defense Command under Lieutenant General Mohamed Aly Fahmy, designed the canal-crossing concept of operations that would, on October 6, put five Egyptian infantry divisions across the Suez Canal in the first eight hours of the war, with mobile air-defense umbrellas providing protection against IAF intervention and with anti-tank guided missile screens — Saggers and RPG-7s — providing protection against the Israeli armored counter-attacks the Egyptian planners knew would come.</w:t>
      </w:r>
      <w:r>
        <w:rPr>
          <w:rStyle w:val="FootnoteReference"/>
        </w:rPr>
        <w:endnoteReference w:id="617"/>
      </w:r>
    </w:p>
    <w:p>
      <w:pPr>
        <w:pStyle w:val="BodyText"/>
      </w:pPr>
      <w:r>
        <w:t xml:space="preserve">The Israeli intelligence community knew, in considerable detail, what the Egyptian and Syrian general staffs were preparing. Through the MM apparatus that Arnan and Langotsky had built — and that I described in §6.7 — AMAN had access to Egyptian and Syrian command-post conversations that, throughout 1971, 1972, and 1973, documented the Sagger procurement, the SA-6 deployment, the combined-arms doctrinal training, and the canal-crossing exercises that would, in October 1973, become operational reality.</w:t>
      </w:r>
      <w:r>
        <w:rPr>
          <w:rStyle w:val="FootnoteReference"/>
        </w:rPr>
        <w:endnoteReference w:id="618"/>
      </w:r>
      <w:r>
        <w:t xml:space="preserve"> </w:t>
      </w:r>
      <w:r>
        <w:t xml:space="preserve">AMAN’s research division, under Brigadier General Aryeh Shalev, produced through 1972 and 1973 a series of intelligence assessments that documented the Soviet IADS expansion and the Egyptian-Syrian doctrinal preparation in detail. The reports were read at the highest levels of the IDF and the political leadership. The reports were not acted upon.</w:t>
      </w:r>
    </w:p>
    <w:p>
      <w:pPr>
        <w:pStyle w:val="BodyText"/>
      </w:pPr>
      <w:r>
        <w:t xml:space="preserve">The institutional reason was the doctrine the Agranat Commission, the body that would investigate the Yom Kippur intelligence failure, would later call simply Ha-Konseptzia — “The Conception.”</w:t>
      </w:r>
      <w:r>
        <w:rPr>
          <w:rStyle w:val="FootnoteReference"/>
        </w:rPr>
        <w:endnoteReference w:id="619"/>
      </w:r>
      <w:r>
        <w:t xml:space="preserve"> </w:t>
      </w:r>
      <w:r>
        <w:t xml:space="preserve">The Conception, as it had crystallized in the Israeli intelligence community by 1972, held two propositions. The first was that Egypt would not initiate a war until it had acquired the long-range strike aircraft and the air-refueling capability necessary to neutralize the Israeli Air Force at its bases. The second was that Syria would not initiate a war alone — that any Syrian offensive would be conditional on Egyptian participation. From these two propositions followed the operational conclusion that, in the absence of evidence of Egyptian long-range strike capability, no Arab war was imminent.</w:t>
      </w:r>
    </w:p>
    <w:p>
      <w:pPr>
        <w:pStyle w:val="BodyText"/>
      </w:pPr>
      <w:r>
        <w:t xml:space="preserve">The Conception was, in retrospect, both narrowly defensible and strategically catastrophic. It was narrowly defensible because the Egyptian leadership under Nasser had, in 1969 and 1970, made the long-range strike capability the explicit precondition of any Egyptian offensive, and the AMAN analysts who had built The Conception around that 1969–1970 evidence were, in their own terms, reading the public Egyptian doctrinal literature correctly. It was strategically catastrophic because the Egyptian leadership under Anwar Sadat, who succeeded Nasser in September 1970, abandoned the long-range strike precondition by 1972 and replaced it with the canal-crossing-under-air-defense-umbrella concept that Shazly’s planning staff actually developed.</w:t>
      </w:r>
    </w:p>
    <w:p>
      <w:pPr>
        <w:pStyle w:val="BodyText"/>
      </w:pPr>
      <w:r>
        <w:t xml:space="preserve">The institutional failure was a failure to reassess. The MM intelligence that documented the canal-crossing preparation, the Sagger procurement, and the SA-6 deployment was, throughout 1972 and 1973, interpreted by AMAN’s research division through the lens of The Conception — and was therefore systematically discounted as preparatory infrastructure for a future war that the Egyptian leadership was not yet ready to initiate. The Director of AMAN through the critical period, Major General Eli Zeira, was — as Bar-Joseph has documented at length — institutionally invested in The Conception in ways that made him resistant to the field-intelligence reports that contradicted it.</w:t>
      </w:r>
      <w:r>
        <w:rPr>
          <w:rStyle w:val="FootnoteReference"/>
        </w:rPr>
        <w:endnoteReference w:id="620"/>
      </w:r>
      <w:r>
        <w:t xml:space="preserve"> </w:t>
      </w:r>
      <w:r>
        <w:t xml:space="preserve">When, in the spring of 1973, AMAN’s Egyptian-front collection officers warned of an imminent attack, Zeira and Shalev assessed the warning as a low-probability Egyptian deception. When, in May 1973, AMAN warned again, the Israeli government carried out a partial mobilization — the Blue-White alert — that cost the treasury hundreds of millions of pounds and produced no war, deepening the political class’s reluctance to act on subsequent intelligence warnings.</w:t>
      </w:r>
      <w:r>
        <w:rPr>
          <w:rStyle w:val="FootnoteReference"/>
        </w:rPr>
        <w:endnoteReference w:id="621"/>
      </w:r>
    </w:p>
    <w:p>
      <w:pPr>
        <w:pStyle w:val="BodyText"/>
      </w:pPr>
      <w:r>
        <w:t xml:space="preserve">By the early autumn of 1973, the institutional cost of The Conception was visible to a small number of officers inside AMAN — including Lieutenant Colonel Yoel Ben-Porat (commander of Unit 848) and Lieutenant Colonel Menachem Digly (head of the AMAN collection branch and a former Sayeret Matkal commander), as I described in Chapter 7 §7.1 — but was not visible to the senior leadership of the IDF or to the political class. The MM sensors that Arnan had built, capable of telling the Israeli leadership in real time what Sadat and Hafez al-Assad were preparing, sat silent on the night of October 5–6, 1973. The 24 Egyptian commando battalions that Lieutenant General Shazly had assembled for the canal-crossing operation — battalions whose existence the IDF would document in detail only in the months after the war, in the report Arnan himself would lead the post-war analytical team to produce</w:t>
      </w:r>
      <w:r>
        <w:rPr>
          <w:rStyle w:val="FootnoteReference"/>
        </w:rPr>
        <w:endnoteReference w:id="622"/>
      </w:r>
      <w:r>
        <w:t xml:space="preserve"> </w:t>
      </w:r>
      <w:r>
        <w:t xml:space="preserve">— were not on the IDF order-of-battle’s threat list in any operationally consequential way.</w:t>
      </w:r>
    </w:p>
    <w:p>
      <w:pPr>
        <w:pStyle w:val="BodyText"/>
      </w:pPr>
      <w:r>
        <w:t xml:space="preserve">The two tracks I have been tracing in this chapter — the conventional IDF buildup that had reached its institutional peak under the air-armor doctrine of the post-1967 period, and the SOF community’s operational maturation through Karameh, Beirut Airport, Sabena, and the imminent Spring of Youth raid — were both, by the late summer of 1973, in the strongest institutional position they had occupied since 1948. The IAF had more aircraft than ever; the Armored Corps fielded fourteen brigades and 2,119 tanks; Sayeret Matkal stood on the threshold of its most ambitious operation; the Mossad’s Wrath of God apparatus was operating across Europe. None of this would matter, in any decisive way, in the first three days of the war that began at two in the afternoon of October 6, 1973. The institutional confidence the IDF had built across the period this chapter has traced would, on those three days, become the institutional vulnerability that would force the entrepreneurial moment Chapter 7 has already described.</w:t>
      </w:r>
    </w:p>
    <w:p>
      <w:pPr>
        <w:pStyle w:val="BodyText"/>
      </w:pPr>
      <w:r>
        <w:t xml:space="preserve">We turn next, in §6.11, to the operational climax that immediately preceded the catastrophe — Spring of Youth in April 1973 — and to the summer and early autumn that followed.</w:t>
      </w:r>
    </w:p>
    <w:bookmarkEnd w:id="623"/>
    <w:bookmarkStart w:id="629" w:name="spring-of-youth-april-910-1973"/>
    <w:p>
      <w:pPr>
        <w:pStyle w:val="Heading2"/>
      </w:pPr>
      <w:r>
        <w:t xml:space="preserve">6.11 Spring of Youth, April 9–10, 1973</w:t>
      </w:r>
    </w:p>
    <w:p>
      <w:pPr>
        <w:pStyle w:val="FirstParagraph"/>
      </w:pPr>
      <w:r>
        <w:t xml:space="preserve">The operation that brought the post-1968 SOF arc to its operational apex was executed on the night of Monday, April 9, 1973, six months and three days before the war that would render the institutional confidence the operation produced obsolete.</w:t>
      </w:r>
    </w:p>
    <w:p>
      <w:pPr>
        <w:pStyle w:val="BodyText"/>
      </w:pPr>
      <w:r>
        <w:t xml:space="preserve">I covered the broader institutional significance of Spring of Youth in Chapter 5 §5.12, treating the raid there as the closing arc of Avraham Arnan’s institutional career — the moment Sayeret Matkal completed the transformation from the unit Arnan had founded in 1957 into the strategic-CT instrument the IDF used in 1973. I will not repeat the operational reconstruction here. What this section adds is the Chapter 6 framing — Spring of Youth as the operational climax of the Golden Era this chapter has been tracing, and as the operation that, in retrospect, defined the institutional self-understanding the SOF community would carry into the catastrophe of October.</w:t>
      </w:r>
      <w:r>
        <w:rPr>
          <w:rStyle w:val="FootnoteReference"/>
        </w:rPr>
        <w:endnoteReference w:id="624"/>
      </w:r>
    </w:p>
    <w:p>
      <w:pPr>
        <w:pStyle w:val="BodyText"/>
      </w:pPr>
      <w:r>
        <w:t xml:space="preserve">The operational architecture, which I will sketch only briefly here, was the most ambitious multi-service SOF operation the IDF had ever executed.</w:t>
      </w:r>
      <w:r>
        <w:rPr>
          <w:rStyle w:val="FootnoteReference"/>
        </w:rPr>
        <w:endnoteReference w:id="625"/>
      </w:r>
      <w:r>
        <w:t xml:space="preserve"> </w:t>
      </w:r>
      <w:r>
        <w:t xml:space="preserve">The Mossad’s Caesarea division, under Mike Harari’s continuing operational direction of the Wrath of God apparatus, had conducted the preparatory reconnaissance in Beirut in the months before the raid, identifying the apartment building in the Verdun neighborhood where Muhammad Yousef al-Najjar (Abu Yousef, the head of Black September), Kamal Adwan (head of the PLO’s western operations branch), and Kamal Nasser (the PLO’s spokesman) lived, and renting the vehicles that would carry the assault force from the Beirut beachfront to the target. Shayetet 13 provided the maritime insertion, ferrying the Sayeret Matkal and Sayeret Tzanchanim elements from Israeli missile boats to the Beirut beach in Zodiac rubber boats and back. Sayeret Matkal, under Lieutenant Colonel Ehud Barak’s operational command, carried out the assault on the Verdun apartments. The Sayeret Tzanchanim element under Lieutenant Colonel Amnon Lipkin-Shahak carried out a parallel operation against the headquarters of the Popular Front for the Liberation of Palestine. The IAF’s Super Frelon helicopter squadron stood by at high readiness for casualty evacuation. The overall operational command was held by Brigadier General Emanuel Shaked, with Lieutenant General David Elazar — the COGS who would, six months later, be removed by the Agranat Commission for the Yom Kippur intelligence failure — holding political-military authority from the IDF’s headquarters in Tel Aviv.</w:t>
      </w:r>
      <w:r>
        <w:rPr>
          <w:rStyle w:val="FootnoteReference"/>
        </w:rPr>
        <w:endnoteReference w:id="626"/>
      </w:r>
    </w:p>
    <w:p>
      <w:pPr>
        <w:pStyle w:val="BodyText"/>
      </w:pPr>
      <w:r>
        <w:t xml:space="preserve">The Sayeret Matkal assault element included names that the post-1973 Israeli security establishment would recognize as the senior generation of its officer corps. Barak, twenty-eight years old, led the operation disguised as a woman to facilitate the team’s approach to the apartment building without arousing suspicion. Yonatan Netanyahu, twenty-seven years old, would die three years later at Entebbe. Muki Betser, twenty-seven years old, was returning to active SOF operations after the four-year recovery from his Karameh wounds that I described in §6.1 — Spring of Youth was, in operational terms, the beginning of his second career in Sayeret Matkal. Amiram Levin, who would in the 1990s become OC Northern Command and one of the senior figures of the contemporary IDF SOF community. Lonny Refael, Avida Shor, Hagai Maayan, and others. The operation was, in the literal demographic sense, the moment when the cohort of officers who would lead the IDF through the next thirty years was tested under what the unit’s training had been designed for.</w:t>
      </w:r>
      <w:r>
        <w:rPr>
          <w:rStyle w:val="FootnoteReference"/>
        </w:rPr>
        <w:endnoteReference w:id="627"/>
      </w:r>
    </w:p>
    <w:p>
      <w:pPr>
        <w:pStyle w:val="BodyText"/>
      </w:pPr>
      <w:r>
        <w:t xml:space="preserve">The operation’s execution, on the night of April 9–10, 1973, lasted approximately ninety minutes from the moment the first Zodiacs touched the Beirut beach to the moment the last operators reboarded the missile boats for the return to Israel. The three targeted PLO leaders — al-Najjar, Adwan, Nasser — were killed inside their apartments. Approximately fourteen Lebanese policemen, PLO security personnel, and bystanders were killed during the firefights that developed when Lebanese security units arrived at the Verdun building during the assault. Two Israeli operators were killed — Captain Avida Shor of Sayeret Tzanchanim and Lieutenant Hagai Maayan of Shayetet 13. The full Israeli force was extracted to the missile boats before Lebanese army units could arrive in force.</w:t>
      </w:r>
      <w:r>
        <w:rPr>
          <w:rStyle w:val="FootnoteReference"/>
        </w:rPr>
        <w:endnoteReference w:id="628"/>
      </w:r>
    </w:p>
    <w:p>
      <w:pPr>
        <w:pStyle w:val="BodyText"/>
      </w:pPr>
      <w:r>
        <w:t xml:space="preserve">The operational and political consequences of Spring of Youth were larger, in their public dimension, than those of any IDF SOF operation between Karameh and Entebbe. The killings of Abu Yousef, Adwan, and Nasser decapitated the PLO’s western operations branch and disrupted, for approximately eighteen months, the European hijacking and assassination campaign that had defined Black September since Munich. The operational architecture — Mossad reconnaissance, Shayetet 13 maritime insertion, Sayeret Matkal action team, IAF backup, multi-service command — became the template that the IDF and the Mossad would use, with variations, for every subsequent transnational SOF operation through the next four decades. And the institutional confidence the operation produced inside Sayeret Matkal — the conviction that the unit had reached the operational summit of its possibilities and was now the IDF’s most capable instrument for any mission that required surgical precision under operational pressure — was, in retrospect, both the foundation of the unit’s post-1973 reinvention and one of the institutional vulnerabilities that the Yom Kippur catastrophe would expose. The unit’s officers in the spring and summer of 1973 saw themselves, with some justification, as the operational apex of their generation. They did not know that the war that was coming would render that apex, in the operational terms they understood, irrelevant.</w:t>
      </w:r>
    </w:p>
    <w:bookmarkEnd w:id="629"/>
    <w:bookmarkStart w:id="634" w:name="Xbedea5535ccd53955445307bba80ca3938d4a77"/>
    <w:p>
      <w:pPr>
        <w:pStyle w:val="Heading2"/>
      </w:pPr>
      <w:r>
        <w:t xml:space="preserve">6.12 The Summer Alert and the Stand-Down, May–September 1973</w:t>
      </w:r>
    </w:p>
    <w:p>
      <w:pPr>
        <w:pStyle w:val="FirstParagraph"/>
      </w:pPr>
      <w:r>
        <w:t xml:space="preserve">Through the spring and summer of 1973, even as Sayeret Matkal was reaching the operational reputation Spring of Youth had crowned, AMAN’s field intelligence officers — at Unit 848, in the Egyptian-front collection branch, and across the MM apparatus Arnan and Langotsky had built — were generating a sustained stream of reports that pointed in a single analytical direction: Egypt and Syria were preparing, jointly, to initiate a coordinated war within a matter of months.</w:t>
      </w:r>
    </w:p>
    <w:p>
      <w:pPr>
        <w:pStyle w:val="BodyText"/>
      </w:pPr>
      <w:r>
        <w:t xml:space="preserve">The first major warning came in mid-April 1973, almost simultaneously with the Spring of Youth raid. Field-source reports and MM signals indicated visible Egyptian military movements that, by the standards of the AMAN field officers reading them, were consistent with pre-war preparation rather than with routine spring exercises. AMAN’s research division, under Major General Eli Zeira and Brigadier General Aryeh Shalev, assessed the warnings against the framework of The Conception I described in §6.10 — and concluded that, in the absence of Egyptian long-range strike capability, no war was imminent. But the political class, which had less institutional commitment to The Conception than the AMAN senior staff did, was uneasy. Prime Minister Golda Meir, Defense Minister Moshe Dayan, and COGS David Elazar concluded that the IDF should carry out a precautionary partial mobilization. The mobilization — the Kachol-Lavan (Blue-White) alert — was implemented between mid-April and the end of July 1973.</w:t>
      </w:r>
      <w:r>
        <w:rPr>
          <w:rStyle w:val="FootnoteReference"/>
        </w:rPr>
        <w:endnoteReference w:id="630"/>
      </w:r>
    </w:p>
    <w:p>
      <w:pPr>
        <w:pStyle w:val="BodyText"/>
      </w:pPr>
      <w:r>
        <w:t xml:space="preserve">The alert cost the Israeli treasury, by the IDF’s later accounting, between four hundred and five hundred million Israeli pounds. The reserves who had been called up were sent home in late July. No war came. And the political-military cost of Kachol-Lavan — beyond the financial — was that the political class’s trust in subsequent AMAN warnings was substantively diminished. Meir, Dayan, and Elazar had been told in April that war was imminent. War had not come. When AMAN’s field officers warned again in September, the warnings were received by a political-military leadership that had been institutionally educated to discount them. This is the institutional condition in which the events of late September and early October 1973 unfolded.</w:t>
      </w:r>
      <w:r>
        <w:rPr>
          <w:rStyle w:val="FootnoteReference"/>
        </w:rPr>
        <w:endnoteReference w:id="631"/>
      </w:r>
    </w:p>
    <w:p>
      <w:pPr>
        <w:pStyle w:val="BodyText"/>
      </w:pPr>
      <w:r>
        <w:t xml:space="preserve">Two specific failures of warning, in the weeks before October 6, deserve note. The first was the failure to act on the high-grade intelligence the Mossad was receiving from Ashraf Marwan — the son-in-law of Gamal Abdel Nasser, the most senior Egyptian asset Israel had ever recruited, and the source whom Bar-Joseph would later describe as having warned the Mossad of an imminent attack on multiple occasions in the weeks before October 6.</w:t>
      </w:r>
      <w:r>
        <w:rPr>
          <w:rStyle w:val="FootnoteReference"/>
        </w:rPr>
        <w:endnoteReference w:id="632"/>
      </w:r>
      <w:r>
        <w:t xml:space="preserve"> </w:t>
      </w:r>
      <w:r>
        <w:t xml:space="preserve">The second was the failure, on the night of October 4–5, 1973, to activate the MM “special means” sensors that Arnan and Langotsky had built — the failure I described in Chapter 7 §7.1 and §7.3 and again, more fully, in §6.7 of this chapter. Both failures shared an institutional logic. The AMAN senior staff, having been overruled in April when their conclusion that no war was imminent had been correct in its short-term political content, had institutional reason to discount the field warnings of September and October. And the political leadership, having been over-warned in April, had political reason to defer to the AMAN senior staff’s continued assurance.</w:t>
      </w:r>
    </w:p>
    <w:p>
      <w:pPr>
        <w:pStyle w:val="BodyText"/>
      </w:pPr>
      <w:r>
        <w:t xml:space="preserve">The result, by the morning of October 5, 1973, was a strategic intelligence apparatus that was operating below its full sensitivity in precisely the days when it most urgently needed to be operating at full sensitivity. Ashraf Marwan, in London on the afternoon of October 5, summoned Mossad Director Zvi Zamir for the urgent meeting at which he would tell Zamir that war was hours away. The MM sensors that could have told the Israeli leadership, in real time, what Sadat and Assad were saying to their general staffs remained switched off. The Egyptian commando battalions — twenty-four of them, as the post-war Arnan report would document — were assembled at their canal-crossing positions in the Sinai’s western bank.</w:t>
      </w:r>
      <w:r>
        <w:rPr>
          <w:rStyle w:val="FootnoteReference"/>
        </w:rPr>
        <w:endnoteReference w:id="633"/>
      </w:r>
      <w:r>
        <w:t xml:space="preserve"> </w:t>
      </w:r>
      <w:r>
        <w:t xml:space="preserve">The Israeli political-military leadership was at home for Yom Kippur. And the Sayeret Matkal officer corps that had executed Spring of Youth six months earlier was scattered across the country for the holiday weekend, secure in the institutional confidence that the operation had crowned.</w:t>
      </w:r>
    </w:p>
    <w:bookmarkEnd w:id="634"/>
    <w:bookmarkStart w:id="635" w:name="october-6-1973-bridge-to-chapter-7"/>
    <w:p>
      <w:pPr>
        <w:pStyle w:val="Heading2"/>
      </w:pPr>
      <w:r>
        <w:t xml:space="preserve">6.13 October 6, 1973 — Bridge to Chapter 7</w:t>
      </w:r>
    </w:p>
    <w:p>
      <w:pPr>
        <w:pStyle w:val="FirstParagraph"/>
      </w:pPr>
      <w:r>
        <w:t xml:space="preserve">The two tracks I have been tracing through this chapter — the conventional IDF that had built itself on the air-armor doctrine of the post-1967 period, and the SOF community that had built itself on the counterterrorism doctrine of the post-1968 period — both reached, in the late summer and early autumn of 1973, what was, in their own institutional terms, the high water mark of their respective trajectories. The IAF had more aircraft than ever, with the Phantom and Skyhawk inventories acquired through the post-1968 American pivot. The Armored Corps fielded fourteen brigades and over two thousand tanks, the bulk of them upgraded M48 and M60 Pattons that the Six-Day Triumph had vindicated. Sayeret Matkal had completed Sabena and Spring of Youth, the two operations that defined the operational template for hostage rescue and for transnational targeted action across the Western SOF community for the next two decades. The Mossad’s Wrath of God apparatus was operating across European cities at the height of its operational tempo. Shayetet 13 had reached the operational maturity that its participation in Spring of Youth had displayed. The IDF’s industrial base was producing the indigenous Nesher fighter, would shortly produce the Merkava tank, and was developing — under the names Tamuz and Nimrod that this book has discussed in Chapter 8 — the precision-strike technologies that would eventually become the Spike anti-tank missile family.</w:t>
      </w:r>
    </w:p>
    <w:p>
      <w:pPr>
        <w:pStyle w:val="BodyText"/>
      </w:pPr>
      <w:r>
        <w:t xml:space="preserve">None of this would matter, in any decisive way, in the first three days of the war that began at 2:05 P.M. on Saturday, October 6, 1973.</w:t>
      </w:r>
    </w:p>
    <w:p>
      <w:pPr>
        <w:pStyle w:val="BodyText"/>
      </w:pPr>
      <w:r>
        <w:t xml:space="preserve">The MM sensors would remain silent. The IAF, when it attempted to suppress the Egyptian and Syrian SAM batteries on October 6 and 7, would lose six Phantoms in Operation Dugman over Syria against the destruction of a single SA-6 battery. The Armored Corps, when it attempted the early counter-attacks that the Tochnit Ramatkalit doctrine had been built around, would lose hundreds of tanks to Egyptian Sagger and RPG-7 screens that the doctrine had not anticipated. Sayeret Matkal, scattered to their homes for Yom Kippur, would be told by their command on October 6 that the unit had no defined role in the unfolding war. The unit would, in the hours that followed, take matters into its own hands — and Muki Betser, returning from Spring of Youth’s afterglow to a unit on the brink of an existential crisis, would drive from his home in Nahalal to the unit’s base, hijack a convoy of thirty-eight half-tracks at a roadblock outside the Northern Command headquarters in Safed, and lead the unit’s northern element to Naffakh, where, on the dawn of October 9, he would fight the engagement against the Syrian helicopter-borne commando assault that I described at length in Chapter 7 §7.4.</w:t>
      </w:r>
    </w:p>
    <w:p>
      <w:pPr>
        <w:pStyle w:val="BodyText"/>
      </w:pPr>
      <w:r>
        <w:t xml:space="preserve">The Golden Era this chapter has traced ends on the morning of October 6, 1973. The catastrophe begins at 2:05 P.M. The story of how the institutional confidence the Golden Era produced was tested against the catastrophe — and of how, out of the catastrophe, the IDF’s third entrepreneur produced the institution that would carry the SOF community through the next four decades — is the subject of Chapter 7. We have already read it. The reader who has reached this point, having traveled with me from the Allenby Bridge in March 1968 through Beirut Airport, Sabena, Munich, the Wrath of God, Spring of Youth, and the summer of 1973’s missed warnings, knows what is coming. What this book argues is that the institutional confidence of the Golden Era and the institutional catastrophe of the Yom Kippur War are not, as the IDF’s later historiography sometimes suggests, two separate stories. They are the same story. The Golden Era produced the institutional confidence that made the catastrophe possible. The catastrophe produced the institutional opening that made the post-1973 entrepreneurial moment possible. The book’s argument — that critical junctures and the entrepreneurs who seize them are the structural mechanism by which Israel’s SOF community has reinvented itself across nine decades — depends on the reader seeing the continuity between the two halves of the story.</w:t>
      </w:r>
    </w:p>
    <w:p>
      <w:pPr>
        <w:pStyle w:val="BodyText"/>
      </w:pPr>
      <w:r>
        <w:t xml:space="preserve">The morning of October 6, 1973, in the front yard of Muki Betser’s house in Nahalal, is where the continuity begins to bend.</w:t>
      </w:r>
    </w:p>
    <w:bookmarkEnd w:id="635"/>
    <w:bookmarkEnd w:id="636"/>
    <w:bookmarkStart w:id="769" w:name="chapter-7---the-third-entrepreneur"/>
    <w:p>
      <w:pPr>
        <w:pStyle w:val="Heading1"/>
        <w:pageBreakBefore/>
      </w:pPr>
      <w:r>
        <w:t xml:space="preserve">Chapter 7 - The Third Entrepreneur</w:t>
      </w:r>
    </w:p>
    <w:p>
      <w:pPr>
        <w:pStyle w:val="FirstParagraph"/>
      </w:pPr>
      <w:r>
        <w:rPr>
          <w:i/>
          <w:iCs/>
        </w:rPr>
        <w:t xml:space="preserve">Muki Betser, the Yom Kippur War, and the Founding of Shaldag</w:t>
      </w:r>
    </w:p>
    <w:p>
      <w:pPr>
        <w:pStyle w:val="BodyText"/>
      </w:pPr>
      <w:r>
        <w:t xml:space="preserve">Source base: Betser &amp; Rosenberg 1996; Betser autobiography Hebrew edition excerpt (2026-05-22 OCR); Betser 2014 “Shaldag”; Milstein 2022 interview series on YouTube; BETSER1.docx intake (140 Chicago NB footnotes); Bar-Joseph 2005, 2010, 2013; Gordon 2008; Bergman &amp; Meltzer 2003; Shur 2003 and 2008; Raful 1985; Mofaz 2003; Bar-On 2014; Pollack 2002; Brooks 2006; Asher 2009; Adamsky 2006; Coral 2006; Chashavia 1981; Maoz 2009; Tamari 2012; Wald 1992; Spector 2008; Cohen &amp; Lavi 1990; Eilam 2009; Ilnai 2014; Marom 2010; Hirsch 2009; Almog 2014.</w:t>
      </w:r>
    </w:p>
    <w:bookmarkStart w:id="647" w:name="the-phone-rings-nahalal-october-6-1973"/>
    <w:p>
      <w:pPr>
        <w:pStyle w:val="Heading2"/>
      </w:pPr>
      <w:r>
        <w:t xml:space="preserve">7.1 The Phone Rings, Nahalal, October 6, 1973</w:t>
      </w:r>
    </w:p>
    <w:p>
      <w:pPr>
        <w:pStyle w:val="FirstParagraph"/>
      </w:pPr>
      <w:r>
        <w:t xml:space="preserve">The phone in the front yard of Muki Betser’s house in Moshav Nahalal rang on the morning of Saturday, October 6, 1973, and broke a silence that was not ordinary silence. Yom Kippur — the Day of Atonement — was the one day in the Israeli year when even the secular kibbutzim and moshavim of the Jezreel Valley fell into a kind of voluntary stillness: radio stations went off the air, automobile traffic vanished from the roads, the agricultural rhythm of the Valley paused, and the country, religious and secular alike, settled into the long fast.</w:t>
      </w:r>
      <w:r>
        <w:rPr>
          <w:rStyle w:val="FootnoteReference"/>
        </w:rPr>
        <w:endnoteReference w:id="637"/>
      </w:r>
      <w:r>
        <w:t xml:space="preserve"> </w:t>
      </w:r>
      <w:r>
        <w:t xml:space="preserve">Betser, who had come home the day before to spend the holiday with his family, was sitting outside when the sound cut through the morning air.</w:t>
      </w:r>
    </w:p>
    <w:p>
      <w:pPr>
        <w:pStyle w:val="BodyText"/>
      </w:pPr>
      <w:r>
        <w:t xml:space="preserve">He was almost twenty-eight. He had been born on October 14, 1945, in Nahalal, into one of the founding families of the moshav.</w:t>
      </w:r>
      <w:r>
        <w:rPr>
          <w:rStyle w:val="FootnoteReference"/>
        </w:rPr>
        <w:endnoteReference w:id="638"/>
      </w:r>
      <w:r>
        <w:t xml:space="preserve"> </w:t>
      </w:r>
      <w:r>
        <w:t xml:space="preserve">His father, Nachman, had served with Charles Orde Wingate’s Special Night Squads in 1938 and 1939 — the British counterterrorism units I described in Chapter 2 — and had remained part of the small, tightly woven network of Wingate veterans that included Yigal Allon, Moshe Dayan, Yitzhak Sadeh, and the Palmach generation more broadly.</w:t>
      </w:r>
      <w:r>
        <w:rPr>
          <w:rStyle w:val="FootnoteReference"/>
        </w:rPr>
        <w:endnoteReference w:id="639"/>
      </w:r>
      <w:r>
        <w:t xml:space="preserve"> </w:t>
      </w:r>
      <w:r>
        <w:t xml:space="preserve">Muki had grown up inside that network. He had enlisted in the paratroopers’ reconnaissance platoon in 1964, followed his older brother to the unit, and after officer training had joined Sayeret Shaked as a company commander under Amos Yarkoni — the legendary Bedouin tracker whose ferocity in the Negev was, by the late 1960s, already an Israeli folk story.</w:t>
      </w:r>
      <w:r>
        <w:rPr>
          <w:rStyle w:val="FootnoteReference"/>
        </w:rPr>
        <w:endnoteReference w:id="640"/>
      </w:r>
      <w:r>
        <w:t xml:space="preserve"> </w:t>
      </w:r>
      <w:r>
        <w:t xml:space="preserve">He had fought at Karameh in March 1968, been severely wounded, recovered, taken a stint as the founding head of El Al’s aviation security branch, and then — when the IDF needed his services again — re-enlisted into Sayeret Egoz as a platoon commander. By the early 1970s he had become one of perhaps a half-dozen IDF officers who had spent their entire careers inside the Special Operations Forces. His reputation reached Ehud Barak and Benjamin Netanyahu, then the rising lights of Sayeret Matkal, and when they learned that Matan Vilnai of the paratroopers was trying to bring Betser back to the brigade reconnaissance platoon, they went directly to the Chief of Staff, David Elazar (Dado), a longtime friend of the unit and Betser’s old commander from the Harel Brigade in 1948. Dado cast the die. Betser joined Sayeret Matkal in 1972 and, although he was a newcomer, immersed himself in the tightknit unit. By October 1973 he was the commander of the unit’s training squad and, like most of its officers, he had left for the weekend with the intention of spending Yom Kippur at home.</w:t>
      </w:r>
      <w:r>
        <w:rPr>
          <w:rStyle w:val="FootnoteReference"/>
        </w:rPr>
        <w:endnoteReference w:id="641"/>
      </w:r>
    </w:p>
    <w:p>
      <w:pPr>
        <w:pStyle w:val="BodyText"/>
      </w:pPr>
      <w:r>
        <w:t xml:space="preserve">The Egyptian and Syrian armies had been conducting visible maneuvers along their borders with Israel for weeks, and as an officer of AMAN’s clandestine SOF Betser was aware of the activity.</w:t>
      </w:r>
      <w:r>
        <w:rPr>
          <w:rStyle w:val="FootnoteReference"/>
        </w:rPr>
        <w:endnoteReference w:id="642"/>
      </w:r>
      <w:r>
        <w:t xml:space="preserve"> </w:t>
      </w:r>
      <w:r>
        <w:t xml:space="preserve">Less than two months earlier, however, the IDF had stood down from a prolonged alert that had run from the spring through the summer — a costly mobilization of reserves that had cost the treasury, frayed the public’s patience, and, in the end, produced no war. Like almost every senior officer in the army, Betser had absorbed the reasoning: AMAN’s analysis was that Egypt and Syria lacked the air capability for a credible offensive, that the political conditions did not favor war, and that the maneuvers were exercises designed to keep tensions up without crossing the line. He had a nagging gut feeling that something was wrong. He managed to calm himself.</w:t>
      </w:r>
      <w:r>
        <w:rPr>
          <w:rStyle w:val="FootnoteReference"/>
        </w:rPr>
        <w:endnoteReference w:id="643"/>
      </w:r>
    </w:p>
    <w:p>
      <w:pPr>
        <w:pStyle w:val="BodyText"/>
      </w:pPr>
      <w:r>
        <w:t xml:space="preserve">He could not have known that, in AMAN’s headquarters two days earlier, Colonels Yoel Ben-Porat — commander of Unit 848 — and Menahem Digly — head of the collection branch and a former commander of Sayeret Matkal — had pleaded with the head of AMAN, Eli Zeira, to switch on the “special means”: the eavesdropping installations that Avraham Arnan and the technological unit had spent the preceding six years burying inside Egyptian and Syrian headquarters.</w:t>
      </w:r>
      <w:r>
        <w:rPr>
          <w:rStyle w:val="FootnoteReference"/>
        </w:rPr>
        <w:endnoteReference w:id="644"/>
      </w:r>
      <w:r>
        <w:t xml:space="preserve"> </w:t>
      </w:r>
      <w:r>
        <w:t xml:space="preserve">Zeira had refused. The electronic footprint that the systems left when active was likely to draw the attention of Arab counterintelligence, and Zeira and his allies estimated the probability of war as low. They saw no reason to risk Israel’s main intelligence asset. The magnitude of the oversight became evident only on Friday night, when Ashraf Marwan — Israel’s most valuable informant in the Egyptian leadership and, as Uri Bar-Joseph has documented, the highest-placed asset the Mossad had ever run — telephoned Zvi Zamir, head of the Mossad, for an urgent meeting in London. By the time the two men sat down, Marwan had only one thing to tell Zamir: war would break out within a matter of hours.</w:t>
      </w:r>
      <w:r>
        <w:rPr>
          <w:rStyle w:val="FootnoteReference"/>
        </w:rPr>
        <w:endnoteReference w:id="645"/>
      </w:r>
    </w:p>
    <w:p>
      <w:pPr>
        <w:pStyle w:val="BodyText"/>
      </w:pPr>
      <w:r>
        <w:t xml:space="preserve">This chapter is about what happened on the morning of October 6, 1973, and about what happened in the heads and hands of a small group of Sayeret Matkal officers — Muki Betser most prominently — during the eighteen days that followed. The Yom Kippur War became Israel’s third critical juncture in the history of its Special Operations Forces. The first, as I argued in Chapter 2, was the 1936 Arab Revolt, which produced Yitzhak Sadeh and FOSH. The second, as I argued in Chapter 5, was the convergence of post-1956 lessons, the disbanding of Unit 101, and the institutional vacuum that Avraham Arnan filled in 1957 with Sayeret Matkal. The third was the Yom Kippur War, and the entrepreneur it produced was Muki Betser. Out of Betser’s frustration, his observation of failure, and his refusal to accept that the IDF could afford the existing model of SOFs, came Shaldag — Israel’s third premier unit — and the broader transformation of the Air Force’s special operations apparatus. As I will show, the conditions that made Betser’s entrepreneurship possible were nearly identical to the conditions that made Sadeh’s and Arnan’s possible: a calamity that exposed the inadequacy of doctrine, an institutional vacuum that opened temporarily as the senior officer corps was consumed by self-preservation, and a willing entrepreneur with the social capital and stubbornness to push through.</w:t>
      </w:r>
      <w:r>
        <w:rPr>
          <w:rStyle w:val="FootnoteReference"/>
        </w:rPr>
        <w:endnoteReference w:id="646"/>
      </w:r>
    </w:p>
    <w:p>
      <w:pPr>
        <w:pStyle w:val="BodyText"/>
      </w:pPr>
      <w:r>
        <w:t xml:space="preserve">He drove frantically to Sayeret Matkal’s headquarters.</w:t>
      </w:r>
    </w:p>
    <w:bookmarkEnd w:id="647"/>
    <w:bookmarkStart w:id="663" w:name="X478689fc5dd8efbc6a4e0201d0bab91d0fdebcf"/>
    <w:p>
      <w:pPr>
        <w:pStyle w:val="Heading2"/>
      </w:pPr>
      <w:r>
        <w:t xml:space="preserve">7.2 The Soviet Armament Cycle and the Cost of Victory</w:t>
      </w:r>
    </w:p>
    <w:p>
      <w:pPr>
        <w:pStyle w:val="FirstParagraph"/>
      </w:pPr>
      <w:r>
        <w:t xml:space="preserve">The story of how the IDF arrived at October 6 unprepared has been told often and well. It is a story of intelligence failure, of political miscalculation, of cognitive entrenchment among Israel’s senior commanders, and of the unwillingness of an army to accept that its enemies could learn.</w:t>
      </w:r>
      <w:r>
        <w:rPr>
          <w:rStyle w:val="FootnoteReference"/>
        </w:rPr>
        <w:endnoteReference w:id="648"/>
      </w:r>
      <w:r>
        <w:t xml:space="preserve"> </w:t>
      </w:r>
      <w:r>
        <w:t xml:space="preserve">But it is also a story of doctrinal addiction, and that is the part of the story that matters most for the rise of Israel’s SOFs.</w:t>
      </w:r>
    </w:p>
    <w:p>
      <w:pPr>
        <w:pStyle w:val="BodyText"/>
      </w:pPr>
      <w:r>
        <w:t xml:space="preserve">The Six-Day War had ended on June 10, 1967, with an Israeli triumph so complete that it produced what the strategic studies literature now calls victory disease. The IDF’s pre-emptive air strike on the morning of June 5 had destroyed the Egyptian, Syrian, Jordanian, and Iraqi air forces on the ground in less than three hours. The subsequent armored advance into the Sinai, the Golan Heights, and the West Bank had compressed three Arab armies into rump forces inside six days. The lesson the IDF drew from its success was straightforward and, in its own terms, correct: Israeli air power and Israeli armor, fused through the doctrine of combined-arms maneuver, would always defeat numerically superior Arab forces.</w:t>
      </w:r>
      <w:r>
        <w:rPr>
          <w:rStyle w:val="FootnoteReference"/>
        </w:rPr>
        <w:endnoteReference w:id="649"/>
      </w:r>
    </w:p>
    <w:p>
      <w:pPr>
        <w:pStyle w:val="BodyText"/>
      </w:pPr>
      <w:r>
        <w:t xml:space="preserve">The Egyptian and Syrian general staffs drew a different lesson. They concluded — as Kenneth Pollack, Risa Brooks, and Dani Asher have all documented — that they could not match the IDF on its own terms. Israeli pilots flew more sorties per day than their Arab counterparts could match. Israeli tank crews had absorbed combined-arms maneuver in a way that took generations to teach. The Egyptian and Syrian militaries therefore did what any rational actor facing a more capable opponent would do: they searched for asymmetric measures that would degrade Israeli advantages without requiring them to match Israeli capabilities.</w:t>
      </w:r>
      <w:r>
        <w:rPr>
          <w:rStyle w:val="FootnoteReference"/>
        </w:rPr>
        <w:endnoteReference w:id="650"/>
      </w:r>
      <w:r>
        <w:t xml:space="preserve"> </w:t>
      </w:r>
      <w:r>
        <w:t xml:space="preserve">During the War of Attrition (1969–1970), the Soviet Union — for reasons that combined Cold War positioning with Brezhnev’s personal investment in the Arab cause — vastly expanded its involvement in the Middle East.</w:t>
      </w:r>
      <w:r>
        <w:rPr>
          <w:rStyle w:val="FootnoteReference"/>
        </w:rPr>
        <w:endnoteReference w:id="651"/>
      </w:r>
      <w:r>
        <w:t xml:space="preserve"> </w:t>
      </w:r>
      <w:r>
        <w:t xml:space="preserve">Soviet advisors arrived in Egyptian and Syrian air-defense units in numbers unprecedented for the region. Soviet pilots flew operational missions against Israeli aircraft. And, most consequentially, the Soviets equipped both armies with three new categories of weapon that, in combination, were designed to nullify the two arms in which Israel had built its supremacy: the Air Force and the Armor Corps.</w:t>
      </w:r>
    </w:p>
    <w:p>
      <w:pPr>
        <w:pStyle w:val="BodyText"/>
      </w:pPr>
      <w:r>
        <w:t xml:space="preserve">For the air-defense side, the Soviets supplied the SA-3 Goa, the mobile SA-6 Gainful, and the shoulder-fired SA-7 Grail.</w:t>
      </w:r>
      <w:r>
        <w:rPr>
          <w:rStyle w:val="FootnoteReference"/>
        </w:rPr>
        <w:endnoteReference w:id="652"/>
      </w:r>
      <w:r>
        <w:t xml:space="preserve"> </w:t>
      </w:r>
      <w:r>
        <w:t xml:space="preserve">The SA-6 in particular was the system that would, in October 1973, force the IAF to learn its lesson in flesh and aluminum. It was mobile, which meant the IAF could not destroy it on the ground the way it had destroyed Egyptian and Syrian air bases in 1967; it was integrated with the SA-3 and SA-2 belts in overlapping engagement envelopes, which meant a pilot trying to evade one missile flew into the engagement zone of another; and the IAF’s electronic countermeasures, optimized against earlier Soviet generations, had no defense against the SA-6’s continuous-wave guidance.</w:t>
      </w:r>
      <w:r>
        <w:rPr>
          <w:rStyle w:val="FootnoteReference"/>
        </w:rPr>
        <w:endnoteReference w:id="653"/>
      </w:r>
    </w:p>
    <w:p>
      <w:pPr>
        <w:pStyle w:val="BodyText"/>
      </w:pPr>
      <w:r>
        <w:t xml:space="preserve">For the armor side, the Soviets supplied the AT-3 Sagger and the RPG-7.</w:t>
      </w:r>
      <w:r>
        <w:rPr>
          <w:rStyle w:val="FootnoteReference"/>
        </w:rPr>
        <w:endnoteReference w:id="654"/>
      </w:r>
      <w:r>
        <w:t xml:space="preserve"> </w:t>
      </w:r>
      <w:r>
        <w:t xml:space="preserve">The Sagger was an antitank guided missile, the world’s first man-portable wire-guided ATGM, that could be operated by a two-man infantry team carrying it on their backs and launching it from any clump of brush or sand berm within two kilometers of an Israeli tank. The RPG-7 was a shorter-ranged but enormously cheaper rocket-propelled grenade. Both were designed to do one thing: kill Israeli tanks without requiring the operator to engage in armored maneuver. They would be used in mass by Egyptian commando battalions deployed forward as antitank screens, behind which the main Egyptian force could cross the Suez Canal and dig in.</w:t>
      </w:r>
      <w:r>
        <w:rPr>
          <w:rStyle w:val="FootnoteReference"/>
        </w:rPr>
        <w:endnoteReference w:id="655"/>
      </w:r>
    </w:p>
    <w:p>
      <w:pPr>
        <w:pStyle w:val="BodyText"/>
      </w:pPr>
      <w:r>
        <w:t xml:space="preserve">The doctrine that bound the new equipment together was the Soviet combined-arms doctrine, which the Egyptian and Syrian general staffs absorbed under heavy Soviet tutoring between 1970 and 1973.</w:t>
      </w:r>
      <w:r>
        <w:rPr>
          <w:rStyle w:val="FootnoteReference"/>
        </w:rPr>
        <w:endnoteReference w:id="656"/>
      </w:r>
      <w:r>
        <w:t xml:space="preserve"> </w:t>
      </w:r>
      <w:r>
        <w:t xml:space="preserve">Both armies enhanced the training regimens of their officers. Both formed new commando battalions whose soldiers underwent enhanced training in helicopter-borne raids, reconnaissance operations, and anti-armor warfare. In numerical and doctrinal terms, by the autumn of 1973, the Egyptian and Syrian commando elements were the rough quantitative equivalent of the IDF’s standing infantry brigades and the reconnaissance platoons of Golani, the Paratroopers, and the regional preventive battalions. They were not at the skill level of Sayeret Matkal, Shayetet 13, or Sayeret Tzanchanim. But they were enough.</w:t>
      </w:r>
      <w:r>
        <w:rPr>
          <w:rStyle w:val="FootnoteReference"/>
        </w:rPr>
        <w:endnoteReference w:id="657"/>
      </w:r>
    </w:p>
    <w:p>
      <w:pPr>
        <w:pStyle w:val="BodyText"/>
      </w:pPr>
      <w:r>
        <w:t xml:space="preserve">Israel was aware of all of this.</w:t>
      </w:r>
      <w:r>
        <w:rPr>
          <w:rStyle w:val="FootnoteReference"/>
        </w:rPr>
        <w:endnoteReference w:id="658"/>
      </w:r>
      <w:r>
        <w:t xml:space="preserve"> </w:t>
      </w:r>
      <w:r>
        <w:t xml:space="preserve">The intelligence community had documented the Soviet shipments. The IAF had seen the SA-6 in maneuvers. Israeli tank crews had encountered the Sagger in firing ranges in the late 1960s. And yet the IDF failed to adapt. The standard explanation invokes the vanity of the senior officer corps after 1967.</w:t>
      </w:r>
      <w:r>
        <w:rPr>
          <w:rStyle w:val="FootnoteReference"/>
        </w:rPr>
        <w:endnoteReference w:id="659"/>
      </w:r>
      <w:r>
        <w:t xml:space="preserve"> </w:t>
      </w:r>
      <w:r>
        <w:t xml:space="preserve">This is part of the story, but it is not all of it. The deeper structural cause was economic. The Israeli Ministry of Defense was running into severe budget constraints by 1971, and the IDF’s original force-structure plan — which had envisioned a balanced expansion of armor, infantry, artillery, and the Air Force — was scaled back.</w:t>
      </w:r>
      <w:r>
        <w:rPr>
          <w:rStyle w:val="FootnoteReference"/>
        </w:rPr>
        <w:endnoteReference w:id="660"/>
      </w:r>
      <w:r>
        <w:t xml:space="preserve"> </w:t>
      </w:r>
      <w:r>
        <w:t xml:space="preserve">The cuts fell hardest on the infantry. Plans to equip the brigades with M113 armored personnel carriers and with American TOW antitank missiles were deferred. Plans to standardize the IDF on the Galil — the Israeli variant of the Kalashnikov — were deferred. The expanded artillery corps that the original plan had promised was reduced. The defense budget, instead, was poured into the two arms that had produced victory in 1967: the Air Force, which by 1973 had nearly twice as many fighter aircraft as it had in 1967, and the Armor Corps, which by 1973 fielded fourteen armored brigades and 2,119 tanks — a sixty-percent increase over six years — and which had absorbed the F-4E Phantom and the M48/M60 (Magach).</w:t>
      </w:r>
      <w:r>
        <w:rPr>
          <w:rStyle w:val="FootnoteReference"/>
        </w:rPr>
        <w:endnoteReference w:id="661"/>
      </w:r>
    </w:p>
    <w:p>
      <w:pPr>
        <w:pStyle w:val="BodyText"/>
      </w:pPr>
      <w:r>
        <w:t xml:space="preserve">The structural result was the IDF that fielded at 2:05 p.m. on October 6, 1973: a force whose air arm and armored arm were larger and more sophisticated than they had been six years earlier, but whose infantry, artillery, antitank, and air-defense components had been deferred by a budget that had assumed the 1967 doctrine would continue to hold. The economic explanation is closer to the cause than the vanity explanation. An army that has won a war on the strength of two arms tends to invest in those two arms, because in any planning meeting that is where the visible payoff is. But the cost of that investment, in 1973, was that the IDF entered a war in which its enemies had spent six years specifically designing a way to neutralize those two arms — and the IDF had not built the infantry, antitank, and air-defense components that would have been needed to fight back when the two privileged arms faltered.</w:t>
      </w:r>
    </w:p>
    <w:p>
      <w:pPr>
        <w:pStyle w:val="BodyText"/>
      </w:pPr>
      <w:r>
        <w:t xml:space="preserve">This is the structural condition of a critical juncture. A military that has invested everything in one doctrine and that finds itself, on a particular morning, facing an enemy that has designed itself precisely to defeat that doctrine, will collapse along the seams where the doctrine fails. And in that collapse, as I argued in the introduction, the institutional locks that normally hold reform at bay loosen.</w:t>
      </w:r>
      <w:r>
        <w:rPr>
          <w:rStyle w:val="FootnoteReference"/>
        </w:rPr>
        <w:endnoteReference w:id="662"/>
      </w:r>
      <w:r>
        <w:t xml:space="preserve"> </w:t>
      </w:r>
      <w:r>
        <w:t xml:space="preserve">Entrepreneurs in the second and third tiers of the officer corps — men in their late twenties and early thirties, far from the senior staff that has been blamed for the debacle — find that the doors are temporarily open. Muki Betser was one of those men. So were Tal Russo, Dani Herman, Yair Ansbacher, and the founders of Unit 669, Maglan, Moran, and Meitar. The next twenty years of Israeli SOF history would be written, very largely, by men whose formative experience was October 6 to October 24, 1973.</w:t>
      </w:r>
    </w:p>
    <w:bookmarkEnd w:id="663"/>
    <w:bookmarkStart w:id="670" w:name="arnans-hidden-war-the-mm-division"/>
    <w:p>
      <w:pPr>
        <w:pStyle w:val="Heading2"/>
      </w:pPr>
      <w:r>
        <w:t xml:space="preserve">7.3 Arnan’s Hidden War: The MM Division</w:t>
      </w:r>
    </w:p>
    <w:p>
      <w:pPr>
        <w:pStyle w:val="FirstParagraph"/>
      </w:pPr>
      <w:r>
        <w:t xml:space="preserve">There is a part of the Yom Kippur intelligence story that the public, even in Israel, does not fully know. While Eli Zeira and the senior analytical staff of AMAN were committing the most catastrophic intelligence failure in the history of the Jewish state, a small unit inside AMAN — under the command of the man who, as I argued in Chapter 5, had founded Sayeret Matkal sixteen years earlier — had assembled what was arguably the most sophisticated covert eavesdropping apparatus in the Middle East.</w:t>
      </w:r>
      <w:r>
        <w:rPr>
          <w:rStyle w:val="FootnoteReference"/>
        </w:rPr>
        <w:endnoteReference w:id="664"/>
      </w:r>
    </w:p>
    <w:p>
      <w:pPr>
        <w:pStyle w:val="BodyText"/>
      </w:pPr>
      <w:r>
        <w:t xml:space="preserve">After the Six-Day War, both the Egyptian and Syrian counterintelligence branches had been determined to thwart any Israeli attempt to reinstate the pre-1967 intelligence capabilities. The IDF’s strategic eavesdropping infrastructure had been built around physical access to the territory of Egypt and Syria: agents inside; technical units operating from listening posts within Egyptian territory; lines tapped across the front. After 1967, that infrastructure was gone. The Egyptians and Syrians knew what they had lost and they were going to make sure Israel did not rebuild it. Arnan, who by 1968 had become commander of AMAN’s Technological Unit — Unit 432, the institutional offspring of the work he had begun in 1962 with the Birds operations — did not find the Arab resolve discouraging.</w:t>
      </w:r>
      <w:r>
        <w:rPr>
          <w:rStyle w:val="FootnoteReference"/>
        </w:rPr>
        <w:endnoteReference w:id="665"/>
      </w:r>
      <w:r>
        <w:t xml:space="preserve"> </w:t>
      </w:r>
      <w:r>
        <w:t xml:space="preserve">What he understood was that the methods and technologies AMAN had used before 1967 were now obsolete. He needed a new generation of sensors, a new set of methods for emplacing them, and a new institutional architecture for coordinating the work of three different organizations.</w:t>
      </w:r>
    </w:p>
    <w:p>
      <w:pPr>
        <w:pStyle w:val="BodyText"/>
      </w:pPr>
      <w:r>
        <w:t xml:space="preserve">In late 1969 or early 1970, working with Major Yossi Langotsky — a geologist by training, with no formal intelligence background but with what Avraham Shur, in his biography of Arnan, calls an entrepreneurial spirit indistinguishable from Arnan’s own — Arnan founded what he called the Mivtsa’im Meyuhadim (MM) division, the Special Operations division of AMAN.</w:t>
      </w:r>
      <w:r>
        <w:rPr>
          <w:rStyle w:val="FootnoteReference"/>
        </w:rPr>
        <w:endnoteReference w:id="666"/>
      </w:r>
      <w:r>
        <w:t xml:space="preserve"> </w:t>
      </w:r>
      <w:r>
        <w:t xml:space="preserve">It consisted of three elements. The Technological Unit (432) developed the sensors, the miniaturized transmitters, the burst-mode antennas, and the power systems. An intelligence unit, working under the MM banner, collected and analyzed the target information that would tell the technical teams precisely where to place the sensors. And Sayeret Matkal — Arnan’s old unit, now under the command of Giora Zorea — perfected the methods for clandestinely placing the sensors deep inside Egyptian and Syrian territory and for executing the incursions that put them there.</w:t>
      </w:r>
    </w:p>
    <w:p>
      <w:pPr>
        <w:pStyle w:val="BodyText"/>
      </w:pPr>
      <w:r>
        <w:t xml:space="preserve">By the early 1970s the apparatus was operational. As Bar-Joseph has documented in his work on the “special means,” and as Howard Blum, Ronen Bergman, and the Israeli journalist Roni Hadar have all corroborated, by 1973 Unit 848 — the strategic eavesdropping unit that received the take from Arnan’s installations — was able not merely to intercept telephone and radio traffic between Egyptian and Syrian command posts, but to eavesdrop on face-to-face conversations inside the headquarters of the Egyptian and Syrian armies.</w:t>
      </w:r>
      <w:r>
        <w:rPr>
          <w:rStyle w:val="FootnoteReference"/>
        </w:rPr>
        <w:endnoteReference w:id="667"/>
      </w:r>
      <w:r>
        <w:t xml:space="preserve"> </w:t>
      </w:r>
      <w:r>
        <w:t xml:space="preserve">The technical achievement was extraordinary. The strategic significance, had it been used, would have made the events of October 6 inconceivable.</w:t>
      </w:r>
    </w:p>
    <w:p>
      <w:pPr>
        <w:pStyle w:val="BodyText"/>
      </w:pPr>
      <w:r>
        <w:t xml:space="preserve">But it was not used. As Bar-Joseph has shown in painstaking detail, the failure of the senior leadership of AMAN to switch on the “special means” in the critical days before October 6 — the request that Ben-Porat and Digly carried to Zeira, and that Zeira denied — was the single most consequential operational failure of the war.</w:t>
      </w:r>
      <w:r>
        <w:rPr>
          <w:rStyle w:val="FootnoteReference"/>
        </w:rPr>
        <w:endnoteReference w:id="668"/>
      </w:r>
      <w:r>
        <w:t xml:space="preserve"> </w:t>
      </w:r>
      <w:r>
        <w:t xml:space="preserve">The sensors that Arnan and Langotsky had built were sitting silent inside Egyptian and Syrian headquarters while, three meters away, Egyptian and Syrian generals were finalizing the timing of the cross-canal assault and the Golan armored thrust.</w:t>
      </w:r>
    </w:p>
    <w:p>
      <w:pPr>
        <w:pStyle w:val="BodyText"/>
      </w:pPr>
      <w:r>
        <w:t xml:space="preserve">I am making this point at length for two reasons. The first is historical accuracy: the standard narrative of the Yom Kippur intelligence failure understates how close Israel was to having the information it needed, and overstates the failure as one of analysis alone. The second reason is structural: by 1973 Avraham Arnan was no longer the institutional outsider he had been in 1957. He was an entrepreneur who had built two complete institutions — Sayeret Matkal and the MM apparatus — and who had risen to command AMAN’s collection branch. He was, in October 1973, sixty-three years old and dying of brain cancer, which had been diagnosed three years earlier and which would kill him in April 1980.</w:t>
      </w:r>
      <w:r>
        <w:rPr>
          <w:rStyle w:val="FootnoteReference"/>
        </w:rPr>
        <w:endnoteReference w:id="669"/>
      </w:r>
      <w:r>
        <w:t xml:space="preserve"> </w:t>
      </w:r>
      <w:r>
        <w:t xml:space="preserve">But he had not stopped working. He had not stopped commanding. And, as the next section will show, he had not stopped trying to control how his old unit was used in combat.</w:t>
      </w:r>
    </w:p>
    <w:p>
      <w:pPr>
        <w:pStyle w:val="BodyText"/>
      </w:pPr>
      <w:r>
        <w:t xml:space="preserve">The shadow that Arnan cast over Sayeret Matkal during the Yom Kippur War — the unit’s institutional grandfather, dying, intervening from a hospital bed and from his own car — is one of the central scenes of this chapter. It is also the scene that, by accident and by stubborn opposition, produced the seed of Shaldag. The third entrepreneur emerged because the second entrepreneur tried, one last time, to keep his creation small.</w:t>
      </w:r>
    </w:p>
    <w:bookmarkEnd w:id="670"/>
    <w:bookmarkStart w:id="686" w:name="X58143b2b7fe1c57f990abf9638571f0cf2dc17e"/>
    <w:p>
      <w:pPr>
        <w:pStyle w:val="Heading2"/>
      </w:pPr>
      <w:r>
        <w:t xml:space="preserve">7.4 Betser’s War, Northern Front, October 6–12, 1973</w:t>
      </w:r>
    </w:p>
    <w:p>
      <w:pPr>
        <w:pStyle w:val="FirstParagraph"/>
      </w:pPr>
      <w:r>
        <w:t xml:space="preserve">Betser drove frantically to Sayeret Matkal’s headquarters at the unit’s base, which lay east of Tel Aviv. He had served as a platoon commander in Sayeret Shaked during the Six-Day War, leading his men into the battlefield from the opening hours. He expected, on the morning of October 6, to deploy with his soldiers immediately. What he found at the base was something else.</w:t>
      </w:r>
      <w:r>
        <w:rPr>
          <w:rStyle w:val="FootnoteReference"/>
        </w:rPr>
        <w:endnoteReference w:id="671"/>
      </w:r>
    </w:p>
    <w:p>
      <w:pPr>
        <w:pStyle w:val="BodyText"/>
      </w:pPr>
      <w:r>
        <w:t xml:space="preserve">At 2:05 p.m. on October 6, Egyptian fighter aircraft began their opening strikes on Israeli targets in the Sinai. Under the cover of an artillery barrage, Egyptian infantry crossed the Suez Canal in dinghies and breached the Israeli sand wall on its eastern bank. Teams of anti-tank rocket and missile operators were among the first across; they scattered along the main roads that linked the IDF’s rear-area headquarters in Sinai to the Bar-Lev Line outposts and dug in.</w:t>
      </w:r>
      <w:r>
        <w:rPr>
          <w:rStyle w:val="FootnoteReference"/>
        </w:rPr>
        <w:endnoteReference w:id="672"/>
      </w:r>
      <w:r>
        <w:t xml:space="preserve"> </w:t>
      </w:r>
      <w:r>
        <w:t xml:space="preserve">At the same time, masses of Syrian armor and infantry stormed through the Israeli defensive positions in the Golan Heights.</w:t>
      </w:r>
      <w:r>
        <w:rPr>
          <w:rStyle w:val="FootnoteReference"/>
        </w:rPr>
        <w:endnoteReference w:id="673"/>
      </w:r>
      <w:r>
        <w:t xml:space="preserve"> </w:t>
      </w:r>
      <w:r>
        <w:t xml:space="preserve">When the news reached the command center of Sayeret Matkal, Betser was incredulous. Rather than getting ready to deploy, the unit’s veterans kept playing basketball. Betser knew, as anyone in the SOF community knew, that the IDF had repeatedly failed to utilize its Special Operations Forces in previous wars. But, he reasoned, after seven years of building reputation through the operations of the War of Attrition, through the Sabena rescue (May 1972), and through Operation Spring of Youth (April 1973), it was inconceivable that the military would not take full advantage of the unit in wartime. What he did not know was that, although he no longer held a formal role in the unit, Avraham Arnan had never let go of his creation. Whenever he could, Arnan was undercutting attempts to involve his operators in fighting. He saw Sayeret Matkal as too valuable, too small, too irreplaceable to be sacrificed to the meat-grinder of a conventional war. Many of the unit’s senior officers had absorbed Arnan’s view. Betser, however — like an increasing number of the unit’s junior officers since 1968 — saw Sayeret Matkal as a versatile SOF, capable of executing a variety of operations in any type of conflict, including wars.</w:t>
      </w:r>
      <w:r>
        <w:rPr>
          <w:rStyle w:val="FootnoteReference"/>
        </w:rPr>
        <w:endnoteReference w:id="674"/>
      </w:r>
    </w:p>
    <w:p>
      <w:pPr>
        <w:pStyle w:val="BodyText"/>
      </w:pPr>
      <w:r>
        <w:t xml:space="preserve">The reports from Sinai and the Golan became increasingly dire throughout the afternoon and the night of October 6. After hours of waiting for orders that did not come, most of the Sayeret’s officers — Betser among them — agreed that they could not afford to sit this war out and took matters into their own hands.</w:t>
      </w:r>
      <w:r>
        <w:rPr>
          <w:rStyle w:val="FootnoteReference"/>
        </w:rPr>
        <w:endnoteReference w:id="675"/>
      </w:r>
      <w:r>
        <w:t xml:space="preserve"> </w:t>
      </w:r>
      <w:r>
        <w:t xml:space="preserve">The geographic logic was unambiguous. The mere five hundred square miles of the Golan Heights offered very little protection for the settlements of the Galilee, while in Sinai twenty-three thousand square miles of desert separated the Egyptian forces from the Israeli heartland. Most of the unit therefore headed north. A smaller contingency force, drawn from the reservists, went south.</w:t>
      </w:r>
    </w:p>
    <w:p>
      <w:pPr>
        <w:pStyle w:val="BodyText"/>
      </w:pPr>
      <w:r>
        <w:t xml:space="preserve">When Betser and the northern group arrived at the Northern Command’s headquarters in Safed on the morning of October 7, no one was expecting them. The command had no missions ready. The logistics officers had no transportation to spare; the private cars and buses that had brought the operators north were not suitable for a ride into a battle zone. Betser, embodying what was by then a Sayeret Matkal tradition of cheerful institutional disobedience, set up a roadblock outside the camp, stopped a passing convoy of thirty-eight half-tracks, and diverted the drivers to the unit’s makeshift assembly area. The officer commanding the convoy quickly realized that he had been hijacked. He tried to protect his vehicles. He was no match for the enthusiastic operators.</w:t>
      </w:r>
      <w:r>
        <w:rPr>
          <w:rStyle w:val="FootnoteReference"/>
        </w:rPr>
        <w:endnoteReference w:id="676"/>
      </w:r>
    </w:p>
    <w:p>
      <w:pPr>
        <w:pStyle w:val="BodyText"/>
      </w:pPr>
      <w:r>
        <w:t xml:space="preserve">With no clear assignment from the command and no timely intelligence, Giora Zorea — the unit’s commander — and his three senior officers in the north (Amiram Levine, Yonatan Netanyahu, and Betser) decided to split the force. Zorea and Levine led one group to Khushniya in the southern Golan. Netanyahu and Betser led the rest of the force eastward toward the headquarters of the IDF’s 36th Armored Division at Naffakh. When they arrived on the evening of October 8, the armor had already beaten back several Syrian attempts to take the camp.</w:t>
      </w:r>
      <w:r>
        <w:rPr>
          <w:rStyle w:val="FootnoteReference"/>
        </w:rPr>
        <w:endnoteReference w:id="677"/>
      </w:r>
      <w:r>
        <w:t xml:space="preserve"> </w:t>
      </w:r>
      <w:r>
        <w:t xml:space="preserve">Anticipating another attack, Brigadier General Rafael Eitan — Raful — commander of the 36th Division, had moved his divisional headquarters away from the camp itself to a more defensible position to the east.</w:t>
      </w:r>
      <w:r>
        <w:rPr>
          <w:rStyle w:val="FootnoteReference"/>
        </w:rPr>
        <w:endnoteReference w:id="678"/>
      </w:r>
      <w:r>
        <w:t xml:space="preserve"> </w:t>
      </w:r>
      <w:r>
        <w:t xml:space="preserve">Although Raful had never been an admirer of Sayeret Matkal, he was glad to see Betser and Netanyahu, both of whom had been members of his own tribe — the Paratroopers Brigade — earlier in their careers.</w:t>
      </w:r>
      <w:r>
        <w:rPr>
          <w:rStyle w:val="FootnoteReference"/>
        </w:rPr>
        <w:endnoteReference w:id="679"/>
      </w:r>
      <w:r>
        <w:t xml:space="preserve"> </w:t>
      </w:r>
      <w:r>
        <w:t xml:space="preserve">When they arrived they proposed to embark on night-time tank-hunting operations behind the Syrian lines. Only a week before the war Betser and his soldiers had completed a series of navigation drills in the Golan, and they were among the few units in the IDF who knew how to navigate at night in the aphanite igneous terrain that confounded the magnetic compass. Raful liked the idea. But he asked the force to spend the night of October 8 at Naffakh and to assist Colonel Zvi Barazani — another paratroopers’ veteran, who had temporarily assumed command of the base — in foiling any further Syrian attempts to occupy it.</w:t>
      </w:r>
      <w:r>
        <w:rPr>
          <w:rStyle w:val="FootnoteReference"/>
        </w:rPr>
        <w:endnoteReference w:id="680"/>
      </w:r>
    </w:p>
    <w:p>
      <w:pPr>
        <w:pStyle w:val="BodyText"/>
      </w:pPr>
      <w:r>
        <w:t xml:space="preserve">At dawn on October 9, Gideon Avidov, one of the unit’s officers, woke Betser with critical news. In a last attempt to take Naffakh, three Syrian helicopters had landed a force of commandos in a nearby field.</w:t>
      </w:r>
      <w:r>
        <w:rPr>
          <w:rStyle w:val="FootnoteReference"/>
        </w:rPr>
        <w:endnoteReference w:id="681"/>
      </w:r>
      <w:r>
        <w:t xml:space="preserve"> </w:t>
      </w:r>
      <w:r>
        <w:t xml:space="preserve">Netanyahu and Betser gathered the operators and rushed to the landing site. Unlike Ehud Yatom’s reservists in Sinai, who had been carrying Uzis, most of the operators on the Naffakh force carried AK-47s — many of them captured from the Syrians the day before. They also had several MAG general-purpose machine guns, rocket-propelled grenades, and 52-mm mortars. In a face-to-face battle that lasted less than thirty minutes, the Sayeret Matkal force eradicated the Syrian commando company, killed roughly forty of its men, and captured its commander. Sayeret Matkal lost two operators in the engagement.</w:t>
      </w:r>
      <w:r>
        <w:rPr>
          <w:rStyle w:val="FootnoteReference"/>
        </w:rPr>
        <w:endnoteReference w:id="682"/>
      </w:r>
    </w:p>
    <w:p>
      <w:pPr>
        <w:pStyle w:val="BodyText"/>
      </w:pPr>
      <w:r>
        <w:t xml:space="preserve">Upon their return to Naffakh, Betser resumed his pressure on Barazani to launch the tank-hunting operation. Barazani remained apprehensive. He argued that without sufficient intelligence the expedition would be too risky. Betser suggested that the unit launch a reconnaissance first and attain the required intelligence. Yet, despite increasing pressure, Barazani did not concede. The reason for his resistance, Betser would later learn, was not tactical. It was institutional. Avraham Arnan — who knew the whereabouts of his old unit, who had anticipated Betser’s moves, and who was at that moment a sixty-three-year-old man dying of brain cancer — had reached Barazani by telephone and pressed him with unmistakable insistence not to deploy the unit’s operators on any mission. The concern that Barazani might give in to Betser’s appeals kept Arnan restless. So Arnan, ill as he was, got into his own car and drove from his home in central Israel to the Golan Heights so that he could ensure in person that Barazani would not change his mind.</w:t>
      </w:r>
      <w:r>
        <w:rPr>
          <w:rStyle w:val="FootnoteReference"/>
        </w:rPr>
        <w:endnoteReference w:id="683"/>
      </w:r>
    </w:p>
    <w:p>
      <w:pPr>
        <w:pStyle w:val="BodyText"/>
      </w:pPr>
      <w:r>
        <w:t xml:space="preserve">The conversation between Arnan and Betser that followed was, as could be expected, a heated one. Neither of them changed his mind. Both were stubborn, passionate, and innovative; both had spent their careers willing to put their personal advancement on the line to advance their visions; both, in different decades, would build entire institutions from nothing. But they had opposite views on what Sayeret Matkal was for. Arnan saw it as the operational arm of AMAN — a small, irreplaceable, intelligence-collection unit whose loss in tank-hunting operations would forfeit Israel’s most valuable strategic asset. Betser saw it as the IDF’s premier SOF, whose value rose, not fell, in proportion to the number and severity of the missions it accepted.</w:t>
      </w:r>
    </w:p>
    <w:p>
      <w:pPr>
        <w:pStyle w:val="BodyText"/>
      </w:pPr>
      <w:r>
        <w:t xml:space="preserve">What the two men reached, in the end, was not agreement but a compromise. Even more than tank-hunting, Betser was interested in capturing or destroying mobile SA-6 surface-to-air missile systems — the weapons that had broken the back of the IAF on the opening days of the war. Despite his risk aversion, Arnan did not lose his ingenuity and his sense of adventure. He realized the significance of neutralizing the SAM threat. The operation against the SA-6s was not, in the event, carried out. But the discussion, as Betser himself would later observe in his memoirs, was the first step in the formation of the 5101 Battalion for Air Assignments — Unit Shaldag.</w:t>
      </w:r>
      <w:r>
        <w:rPr>
          <w:rStyle w:val="FootnoteReference"/>
        </w:rPr>
        <w:endnoteReference w:id="684"/>
      </w:r>
      <w:r>
        <w:t xml:space="preserve"> </w:t>
      </w:r>
      <w:r>
        <w:t xml:space="preserve">The seed of the third entrepreneurial moment was planted in an argument with the second entrepreneur, at an improvised divisional headquarters in the Golan Heights, while a man dying of cancer drove himself there in his own car to stop the unit he had built from being used the way its operators wanted to use it.</w:t>
      </w:r>
    </w:p>
    <w:p>
      <w:pPr>
        <w:pStyle w:val="BodyText"/>
      </w:pPr>
      <w:r>
        <w:t xml:space="preserve">Three days later, on the late morning of October 12 — the day on which the Israeli armor on the Golan had pushed the Syrians back to the prewar lines and was awaiting further orders — Lieutenant Colonel Yossi Ben Hanan, a decorated armored officer whose 1967 photograph dipping in the Suez Canal had run on the cover of Life magazine, led a five-tank force across the prewar line into Syria under what he believed was an order to advance. Within minutes of crossing he was surrounded by Syrian troops, who destroyed his tanks with Sagger missiles. Ben Hanan, wounded, radioed for help. Netanyahu and Betser, with twelve operators, decided to cross into Syrian territory at nightfall to find Ben Hanan’s men and bring them back. They located the destroyed tanks only late at night, administered first aid to Ben Hanan and one other surviving soldier, and carried them back to the Israeli lines.</w:t>
      </w:r>
      <w:r>
        <w:rPr>
          <w:rStyle w:val="FootnoteReference"/>
        </w:rPr>
        <w:endnoteReference w:id="685"/>
      </w:r>
    </w:p>
    <w:p>
      <w:pPr>
        <w:pStyle w:val="BodyText"/>
      </w:pPr>
      <w:r>
        <w:t xml:space="preserve">The Ben Hanan rescue was one of perhaps six or seven operations of the war in which Sayeret Matkal acquitted itself with distinction. It is the kind of operation the unit had been training for since 1957. It is also the kind of operation that did not change the course of the war. That fact, more than any other, would shape what Betser did when the war ended.</w:t>
      </w:r>
    </w:p>
    <w:bookmarkEnd w:id="686"/>
    <w:bookmarkStart w:id="699" w:name="X6aa5aff3dfa792e62800ef1ef6942caaadbc988"/>
    <w:p>
      <w:pPr>
        <w:pStyle w:val="Heading2"/>
      </w:pPr>
      <w:r>
        <w:t xml:space="preserve">7.5 Four Parallel Failures and the Empirical Logic of “No Alternative”</w:t>
      </w:r>
    </w:p>
    <w:p>
      <w:pPr>
        <w:pStyle w:val="FirstParagraph"/>
      </w:pPr>
      <w:r>
        <w:t xml:space="preserve">The argument I am developing in this chapter — that the Yom Kippur War was a critical juncture for Israel’s Special Operations Forces because the existing inventory of SOFs proved inadequate against the new Soviet-armed Arab militaries — needs empirical foundation. It is not enough to argue that, in retrospect, the war revealed inadequacy. The argument is that the inadequacy was visible, almost in real time, to the young officers who experienced it. Those officers would, in the war’s aftermath, become the entrepreneurs of the next generation. To make the argument empirically, I will compress four parallel narratives that played out during the war, in the same days that Betser was on the Golan. The four narratives concern, respectively, a Sayeret Matkal reservist attempt to rescue a downed IAF pilot in the Sinai; the destruction of the most decorated armored reconnaissance unit in the IDF’s order of battle; a Paratroopers’ Reconnaissance Platoon operation against Iraqi reinforcements in Syria that depended on improvised use of weapons the soldiers had never trained on; and the capture and torture-to-death of one of Israel’s senior fighter pilots. All four narratives produced, within months, new units that did not previously exist.</w:t>
      </w:r>
    </w:p>
    <w:p>
      <w:pPr>
        <w:pStyle w:val="BodyText"/>
      </w:pPr>
      <w:r>
        <w:t xml:space="preserve">The first narrative concerns First Lieutenant Ishay Katziri, an A-4 Skyhawk pilot of the 102nd IAF Squadron, whose plane was hit by an Egyptian SA-7 over Lake Bardawil in the northern Sinai during a strike on the afternoon of October 6, and who ejected wounded.</w:t>
      </w:r>
      <w:r>
        <w:rPr>
          <w:rStyle w:val="FootnoteReference"/>
        </w:rPr>
        <w:endnoteReference w:id="687"/>
      </w:r>
      <w:r>
        <w:t xml:space="preserve"> </w:t>
      </w:r>
      <w:r>
        <w:t xml:space="preserve">By the morning of October 8, when the tank crew that had witnessed his ejection was reduced to one surviving soldier and that soldier had walked himself to an IDF armored company, the situation was becoming desperate. The surviving soldier was rushed to Balooza, where a team of young Sayeret Matkal reservists under Ehud Yatom was waiting for an assignment. They had completed their mandatory service eight months earlier, were in good physical shape, and had trained extensively in the Sinai as conscripts. Major General Shmuel “Gorodish” Gonen, the GOC of the Southern Command, agreed that a search and rescue mission was a suitable task for these reservists. Yatom and his soldiers were eager to contribute. He did not disclose to the senior officers that the team had no experience in such operations. In fact, the improvised mission stood in sharp contrast with the unit’s modus operandi: Sayeret Matkal operated mostly at night, conducted long and meticulous preparations, and relied on detailed maps and current intelligence. Yatom’s team had none of those things. They began their five-mile walk at 8 a.m. on October 8. Their individual weapons were Uzis. They had a single MAG. They had no detailed map of the area, did not know the pilot’s exact location, and had no information about the Egyptian deployment. The flat terrain exposed them to enemy scouts. At around noon Yatom identified the canopy of Katziri’s parachute. He had no way of knowing that the Egyptians had captured Katziri earlier that morning and had left the canopy as bait. As soon as the team came within range of Egyptian AK-47s, the Egyptians opened fire. Avner Ron, the MAG operator, was killed shortly after the engagement began. The Uzis the rest of the team carried were ineffective at the range from which they were being shot at. Outmanned, outgunned, and with neither air nor artillery support, the team retreated.</w:t>
      </w:r>
      <w:r>
        <w:rPr>
          <w:rStyle w:val="FootnoteReference"/>
        </w:rPr>
        <w:endnoteReference w:id="688"/>
      </w:r>
      <w:r>
        <w:t xml:space="preserve"> </w:t>
      </w:r>
      <w:r>
        <w:t xml:space="preserve">Katziri was never recovered.</w:t>
      </w:r>
    </w:p>
    <w:p>
      <w:pPr>
        <w:pStyle w:val="BodyText"/>
      </w:pPr>
      <w:r>
        <w:t xml:space="preserve">The second narrative concerns Palsar 7 — the reconnaissance company of the 7th Armored Brigade. In 1967, Palsar 7 had served as the spearhead for the brigade’s battalions, leading the tanks through obstacles and traps and providing brigade commanders with up-to-the-minute portrayals of the battlefield. The unit had lost sixteen of its men in the Six-Day War and had received nine citations: it was the most decorated platoon of the war.</w:t>
      </w:r>
      <w:r>
        <w:rPr>
          <w:rStyle w:val="FootnoteReference"/>
        </w:rPr>
        <w:endnoteReference w:id="689"/>
      </w:r>
      <w:r>
        <w:t xml:space="preserve"> </w:t>
      </w:r>
      <w:r>
        <w:t xml:space="preserve">The reality of the Yom Kippur War was very different. By late 1972, the IDF had dissolved one of its two standing armored reconnaissance platoons, Palsar 401. When Palsar 7 arrived in the Golan Heights at the start of the war, the tank battalions were holding back the advancing Syrian forces and the platoon stayed in the rear, awaiting the counteroffensive. While Raful and Betser were meeting with Avigdor “Yanush” Ben-Gal — commander of the 7th Brigade, who was leading the defensive battle in the Valley of Tears — to discuss integrating Sayeret Matkal into the brigade’s counterattack, Palsar 7 rushed to the aid of a Golani infantry company that was engaging a large Syrian force near the village of Buq’ata. On their way back, the company’s APCs were ambushed by helicopter-borne Syrian commandos equipped with rocket-propelled grenades.</w:t>
      </w:r>
      <w:r>
        <w:rPr>
          <w:rStyle w:val="FootnoteReference"/>
        </w:rPr>
        <w:endnoteReference w:id="690"/>
      </w:r>
      <w:r>
        <w:t xml:space="preserve"> </w:t>
      </w:r>
      <w:r>
        <w:t xml:space="preserve">The unit asked for permission to engage. Within less than thirty minutes of close-quarters fighting, Palsar 7 lost twenty-three of its men, including the company commander and his deputy.</w:t>
      </w:r>
      <w:r>
        <w:rPr>
          <w:rStyle w:val="FootnoteReference"/>
        </w:rPr>
        <w:endnoteReference w:id="691"/>
      </w:r>
      <w:r>
        <w:t xml:space="preserve"> </w:t>
      </w:r>
      <w:r>
        <w:t xml:space="preserve">Such upheavals are inherent to any war. But the tragedy of Palsar 7 left one of the IDF’s main armored brigades without its reconnaissance company at a crucial stage of the counteroffensive.</w:t>
      </w:r>
      <w:r>
        <w:rPr>
          <w:rStyle w:val="FootnoteReference"/>
        </w:rPr>
        <w:endnoteReference w:id="692"/>
      </w:r>
      <w:r>
        <w:t xml:space="preserve"> </w:t>
      </w:r>
      <w:r>
        <w:t xml:space="preserve">The most decorated platoon of 1967 had been reduced, within six years, to a unit that the new Arab combined-arms doctrine had specifically been designed to defeat.</w:t>
      </w:r>
    </w:p>
    <w:p>
      <w:pPr>
        <w:pStyle w:val="BodyText"/>
      </w:pPr>
      <w:r>
        <w:t xml:space="preserve">The third narrative concerns the Paratroopers’ Reconnaissance Platoon and its commander, then-Captain Shaul Mofaz — later to become Chief of Staff, then Minister of Defense.</w:t>
      </w:r>
      <w:r>
        <w:rPr>
          <w:rStyle w:val="FootnoteReference"/>
        </w:rPr>
        <w:endnoteReference w:id="693"/>
      </w:r>
      <w:r>
        <w:t xml:space="preserve"> </w:t>
      </w:r>
      <w:r>
        <w:t xml:space="preserve">In the original IDF plans for an Israeli-initiated war, the platoon had been designated to spearhead the Paratroopers Brigade’s effort to capture strategic assets behind the Egyptian lines. But the plans had assumed Israel would initiate the war and set its course. As soon as the IDF found itself on the defensive, the platoon lost its mission. The brigade’s three battalions — the 890th, the 202nd, and the 50th — deployed without it. The platoon remained in the rear as a contingency force. On October 11, when Israel was ready to launch its counteroffensive in the north, Brigadier General Emmanuel Shaked — commander of the IDF’s infantry forces — summoned Mofaz for a briefing. Mofaz remembered the sense of distress that he felt as he entered the General Headquarters. Shaked told him that AMAN had information about Iraqi forces heading west toward Syria to reinforce the Syrian war effort. The platoon’s mission was to stop the Iraqi reinforcement. The platoon had twenty-four hours to plan and execute the operation. On the evening of October 12, while Netanyahu and Betser were searching for Ben Hanan, Mofaz and twenty-five of his operators disembarked a Sikorsky CH-53 fifty-two miles northeast of Damascus, near the Syria–Iraq–Jordan tri-border area. They split into two teams and waited for the Iraqi convoy. It took them a while to realize that the Iraqi vehicles were maintaining long spacing between trucks in order to avoid detection — and that, while the team had been waiting for a “convoy,” real Iraqi reinforcement was passing them by every ten minutes in the form of individual trucks. As soon as they realized the mistake, the teams engaged. They destroyed several vehicles and the bridge that the convoy was using. The helicopter that was waiting nearby extracted them and brought them home unharmed.</w:t>
      </w:r>
      <w:r>
        <w:rPr>
          <w:rStyle w:val="FootnoteReference"/>
        </w:rPr>
        <w:endnoteReference w:id="694"/>
      </w:r>
      <w:r>
        <w:t xml:space="preserve"> </w:t>
      </w:r>
      <w:r>
        <w:t xml:space="preserve">In the debrief, Mofaz realized that the convoy misreading was not the only element that had jeopardized the operation. The Uzis the team carried, like Yatom’s at Balooza, were ill-fitted for the mission. Worse, several members of the team had decided on a whim before boarding the helicopter to take several M-72 LAW rocket launchers that had arrived hours earlier from the United States as part of Operation Nickel Grass. None of the soldiers had ever trained on the LAW. Worse still, in the dark of the loading area no one had noticed that the rockets they had picked up were inert training dummies made of calcium sulfate.</w:t>
      </w:r>
      <w:r>
        <w:rPr>
          <w:rStyle w:val="FootnoteReference"/>
        </w:rPr>
        <w:endnoteReference w:id="695"/>
      </w:r>
    </w:p>
    <w:p>
      <w:pPr>
        <w:pStyle w:val="BodyText"/>
      </w:pPr>
      <w:r>
        <w:t xml:space="preserve">The Iraqi-convoy operation succeeded — barely, and only because the Iraqis were poor at convoy security and because the helicopter pilot was good. The next night the GHQ replicated it against a bridge on the Homs–Damascus road, which was one of the main routes the Syrian military was using to transfer supplies to its units in the south. Codenamed Operation Davidka, the operation suffered immediately when heavy cloud cover forced the helicopter pilot to change his planned path and to land the team four kilometers from the designated landing zone. Vigilant Syrian forces identified the platoon almost immediately and closed in. The operation avoided disaster only because of the resourcefulness of the helicopter pilot who, despite the immense risk, flew back into the area and extracted the team.</w:t>
      </w:r>
      <w:r>
        <w:rPr>
          <w:rStyle w:val="FootnoteReference"/>
        </w:rPr>
        <w:endnoteReference w:id="696"/>
      </w:r>
      <w:r>
        <w:t xml:space="preserve"> </w:t>
      </w:r>
      <w:r>
        <w:t xml:space="preserve">Davidka concluded the involvement of the Paratroopers’ Reconnaissance Platoon in the war. Two operations. One that succeeded against inferior security with dummy rockets and untrained men. One that failed in landing and was saved by a single pilot.</w:t>
      </w:r>
    </w:p>
    <w:p>
      <w:pPr>
        <w:pStyle w:val="BodyText"/>
      </w:pPr>
      <w:r>
        <w:t xml:space="preserve">The fourth narrative concerns Lieutenant Colonel Avi Lanir, commander of the 101st Squadron — the IAF’s first jet fighter squadron, the most senior squadron in the Air Force. On the morning of October 13, Lanir returned to Hatzor airbase after a long discussion at IAF headquarters. He was tired, but he asked the operations room to add him to the on-call list. Shortly afterward, a Syrian MiG appeared over the Golan. For Lanir, who had scored his third career kill only the day before, engaging an enemy plane had become almost routine. But because he had missed the morning briefing, he was unaware that several of the Syrian mobile SA-6 batteries had been relocated overnight. The MiG was bait. Its pilot’s mission was to lure IAF fighters into the engagement zone of the new SA-6 emplacements.</w:t>
      </w:r>
      <w:r>
        <w:rPr>
          <w:rStyle w:val="FootnoteReference"/>
        </w:rPr>
        <w:endnoteReference w:id="697"/>
      </w:r>
      <w:r>
        <w:t xml:space="preserve"> </w:t>
      </w:r>
      <w:r>
        <w:t xml:space="preserve">The back of Lanir’s plane took a direct hit. He turned for the Israeli lines but had to eject above the battleground. Both Syrian forces and Israeli tank crews of the 188th Armored Brigade saw him land. The Syrians reached him first. They evacuated him quickly to a medical facility and from there to prison. They identified him quickly as the senior IAF officer in their hands — the most senior fighter pilot to fall captive in the entire war — and they had reason to believe, on the basis of interrogations of other Israeli POWs, that Lanir belonged to the small group of IAF pilots qualified to carry and deliver nuclear weapons. They subjected him to extreme physical torture. Like Uri Ilan two decades earlier — the IDF soldier whose 1955 suicide rather than divulgence of secrets had become a foundational story of Israeli military ethos — Lanir chose to die rather than to betray what he knew.</w:t>
      </w:r>
      <w:r>
        <w:rPr>
          <w:rStyle w:val="FootnoteReference"/>
        </w:rPr>
        <w:endnoteReference w:id="698"/>
      </w:r>
    </w:p>
    <w:p>
      <w:pPr>
        <w:pStyle w:val="BodyText"/>
      </w:pPr>
      <w:r>
        <w:t xml:space="preserve">Four narratives, four units. The first — the Yatom-Katziri attempt at Balooza — produced, within fifteen months, the founding nucleus of Unit 669, the IAF airborne search-and-rescue unit. The second — the destruction of Palsar 7 — produced, within twenty-four months, the doctrinal rationale for restructuring the IDF’s armored reconnaissance posture. The third — the Mofaz operations against the Iraqi convoy and the Homs–Damascus bridge — became the empirical case, in the staff colleges, for why a paratroopers’ reconnaissance platoon was not the right institutional home for the kind of long-range strike-and-reconnaissance mission a future war would require. The fourth — the Lanir tragedy — gave the Air Force commander, Benny Peled, the strategic-value argument he would need in 1974 to push 669 from a paper plan to an operational unit.</w:t>
      </w:r>
    </w:p>
    <w:p>
      <w:pPr>
        <w:pStyle w:val="BodyText"/>
      </w:pPr>
      <w:r>
        <w:t xml:space="preserve">The four narratives also produced one man’s conviction. Muki Betser ended the war grief-stricken and frustrated. The operations Sayeret Matkal had carried out — the Ben Hanan rescue, the Syrian commando ambush at Naffakh, the half-dozen other engagements he and his colleagues had managed to extract from a war that nobody had planned to use them in — had been competent. None of them had been a game-changer. None had moved the needle. None had been the kind of operation that would force a Yamit-style strategic recalculation in Cairo or Damascus. Betser was convinced that special operations could have such an effect. He was convinced, by the end of October 1973, that the IDF possessed neither the doctrine, nor the equipment, nor the institutional architecture to deliver them. And he was convinced — partly out of his own ambition, partly out of the unmistakable lesson that the existing units had not been enough — that someone had to build what was missing.</w:t>
      </w:r>
    </w:p>
    <w:p>
      <w:pPr>
        <w:pStyle w:val="BodyText"/>
      </w:pPr>
      <w:r>
        <w:t xml:space="preserve">The next sections of this chapter will follow what he did. But before we follow him into the bureaucratic commando operation that would, between 1974 and 1976, produce the institutional skeleton of Shaldag, we need to dwell for a moment on the informal meeting that Sayeret Matkal’s officers convened in the weeks after the ceasefire — the meeting at which the unit’s institutional identity, after thirty days of war, was up for renegotiation. It was at that meeting that Betser made the choice that would carry him out of his own unit and into the bureaucratic spaces of central Tel Aviv. We turn there next.</w:t>
      </w:r>
    </w:p>
    <w:bookmarkEnd w:id="699"/>
    <w:bookmarkStart w:id="707" w:name="the-lanir-logic-and-the-669-idea"/>
    <w:p>
      <w:pPr>
        <w:pStyle w:val="Heading2"/>
      </w:pPr>
      <w:r>
        <w:t xml:space="preserve">7.6 The Lanir Logic and the 669 Idea</w:t>
      </w:r>
    </w:p>
    <w:p>
      <w:pPr>
        <w:pStyle w:val="FirstParagraph"/>
      </w:pPr>
      <w:r>
        <w:t xml:space="preserve">Before we turn to Betser’s post-war meeting, however, we need to follow one of the four parallel narratives a little further forward in time — because it produced, in parallel with Shaldag and on the same Air Force institutional terrain, the second of the two units this chapter is about. The Lanir tragedy did not merely make a strategic-value argument for an airborne search-and-rescue unit. It made the argument to the only audience that mattered. Major General Benny Peled, who had assumed command of the Israel Air Force on May 16, 1973 — five months before the war — had been the IAF commander in office during the catastrophe of the war’s first three days, when one out of every four IAF aircraft had been damaged and one hundred and two fighter jets, twenty-seven percent of Israel’s combat air strength, had been lost.</w:t>
      </w:r>
      <w:r>
        <w:rPr>
          <w:rStyle w:val="FootnoteReference"/>
        </w:rPr>
        <w:endnoteReference w:id="700"/>
      </w:r>
      <w:r>
        <w:t xml:space="preserve"> </w:t>
      </w:r>
      <w:r>
        <w:t xml:space="preserve">The numerical scale of the loss was already, by itself, sufficient to focus Peled’s attention on pilot recovery. But the Lanir case made the moral and strategic argument concrete in a way no statistic could. The most senior fighter pilot to fall captive in the war — a man whom the Syrians had identified as potentially nuclear-qualified, and whom they had tortured to death rather than recover alive — had been left on a Syrian battlefield because no Israeli unit existed whose mission was, in the doctrinal sense, to go in and bring him home.</w:t>
      </w:r>
    </w:p>
    <w:p>
      <w:pPr>
        <w:pStyle w:val="BodyText"/>
      </w:pPr>
      <w:r>
        <w:t xml:space="preserve">The institutional groundwork for what would become Unit 669 had in fact been laid the previous summer, although nobody at the time would have called it groundwork.</w:t>
      </w:r>
      <w:r>
        <w:rPr>
          <w:rStyle w:val="FootnoteReference"/>
        </w:rPr>
        <w:endnoteReference w:id="701"/>
      </w:r>
      <w:r>
        <w:t xml:space="preserve"> </w:t>
      </w:r>
      <w:r>
        <w:t xml:space="preserve">On June 23, 1972, two IAF F-4E Phantoms had collided during a routine maneuver over the Mediterranean. Assisted by divers from Unit 707, the physicians and medics of the IAF’s airborne medical unit YARPA 386 had managed to save three of the four pilots. The fourth had drowned in the time it took to coordinate the dive, the medical evacuation, and the helicopter pickup. An IAF committee that investigated the event concluded that a single specialized unit, dedicated to all phases of pilot recovery rather than improvising them across three different organizations, would yield better results. By 1970 the IAF had already established its second transport-helicopter squadron — the 118 Nocturnal Birds of Prey, whose pilots were experienced with the kind of complex low-level operations that a search-and-rescue role would require — and the entry costs of standing up an airborne recovery unit were, by IDF standards, low.</w:t>
      </w:r>
      <w:r>
        <w:rPr>
          <w:rStyle w:val="FootnoteReference"/>
        </w:rPr>
        <w:endnoteReference w:id="702"/>
      </w:r>
      <w:r>
        <w:t xml:space="preserve"> </w:t>
      </w:r>
      <w:r>
        <w:t xml:space="preserve">But in the absence of an urgent need and a powerful military entrepreneur, the formation of the unit had progressed unhurriedly throughout 1972 and into 1973, and when the war broke out it was still in its planning stages.</w:t>
      </w:r>
    </w:p>
    <w:p>
      <w:pPr>
        <w:pStyle w:val="BodyText"/>
      </w:pPr>
      <w:r>
        <w:t xml:space="preserve">The war ended that. By the time the smoke had cleared in late October, the Lanir tragedy had foregrounded the strategic-value argument; the Yatom-Katziri attempt at Balooza had foregrounded the operational-competence argument; and Ezer Weizman’s by-now-famous line — “the missile bent the jet’s wing” — had foregrounded the cultural argument that the IAF’s invulnerability myth had ended.</w:t>
      </w:r>
      <w:r>
        <w:rPr>
          <w:rStyle w:val="FootnoteReference"/>
        </w:rPr>
        <w:endnoteReference w:id="703"/>
      </w:r>
      <w:r>
        <w:t xml:space="preserve"> </w:t>
      </w:r>
      <w:r>
        <w:t xml:space="preserve">Peled, who like all senior IAF officers had absorbed Lieutenant Colonel Iceal Hambleton’s 1972 ejection over North Vietnam and the eleven-day, multi-service Bat 21 rescue operation that the U.S. Air Force had mounted to recover him,</w:t>
      </w:r>
      <w:r>
        <w:rPr>
          <w:rStyle w:val="FootnoteReference"/>
        </w:rPr>
        <w:endnoteReference w:id="704"/>
      </w:r>
      <w:r>
        <w:t xml:space="preserve"> </w:t>
      </w:r>
      <w:r>
        <w:t xml:space="preserve">could now make the argument to the General Staff that an airborne rescue unit was not a luxury. It was an extension of the IAF’s most expensive investment — the pilot. Within months of the ceasefire, the 669 formation moved from paper to operational reality. The first commander, the doctrine, the helicopter integration with the 118 Squadron, and the recruitment of physicians and operators followed in 1974 and 1975.</w:t>
      </w:r>
    </w:p>
    <w:p>
      <w:pPr>
        <w:pStyle w:val="BodyText"/>
      </w:pPr>
      <w:r>
        <w:t xml:space="preserve">What did not follow — and this is the part of the 669 story that bears directly on Shaldag — was the smooth absorption of Unit 707, the naval-defensive-diving unit that the IAF founders had initially hoped would provide their first cohort of operators. Unit 707, as I argued in Chapter 6, had spent the post-1967 years quietly building itself into a credible rival to Shayetet 13, and during the Yom Kippur War it had repeatedly searched for combat missions in the Red Sea and the Mediterranean, finding few that suited its training.</w:t>
      </w:r>
      <w:r>
        <w:rPr>
          <w:rStyle w:val="FootnoteReference"/>
        </w:rPr>
        <w:endnoteReference w:id="705"/>
      </w:r>
      <w:r>
        <w:t xml:space="preserve"> </w:t>
      </w:r>
      <w:r>
        <w:t xml:space="preserve">By late 1973, with Shayetet 13’s reputation reinforced by its participation in the Suez crossing and Unit 707 still struggling to articulate a distinct doctrinal identity, rumors of the unit’s looming downsizing reached the founders of 669. They approached the Ashdod Harbor team. Like Avraham Arnan in 1957, however, they found it hard to market the new unit. The professional divers of 707, who for all intents and purposes had served as naval commandos, were reluctant to join an unknown IAF unit whose primary designation would not be combat but rescue. The negotiation collapsed.</w:t>
      </w:r>
      <w:r>
        <w:rPr>
          <w:rStyle w:val="FootnoteReference"/>
        </w:rPr>
        <w:endnoteReference w:id="706"/>
      </w:r>
      <w:r>
        <w:t xml:space="preserve"> </w:t>
      </w:r>
      <w:r>
        <w:t xml:space="preserve">Unit 669 would have to build its first cohort from scratch.</w:t>
      </w:r>
    </w:p>
    <w:p>
      <w:pPr>
        <w:pStyle w:val="BodyText"/>
      </w:pPr>
      <w:r>
        <w:t xml:space="preserve">By 1975, then, both Shaldag and 669 were embryonic institutions inside the IAF orbit. They were geographically close — both eventually based at IAF facilities — and doctrinally complementary. One went in to designate targets for IAF precision strike. The other went in to recover the pilots whose aircraft had launched the strike. Together they were the operational arms of the post-1973 Air Special Forces Group. And both of them existed because, eighteen days in October 1973, the existing IDF SOF inventory had proved unequal to what the war demanded of it.</w:t>
      </w:r>
    </w:p>
    <w:bookmarkEnd w:id="707"/>
    <w:bookmarkStart w:id="715" w:name="whither-the-unit-and-betsers-conviction"/>
    <w:p>
      <w:pPr>
        <w:pStyle w:val="Heading2"/>
      </w:pPr>
      <w:r>
        <w:t xml:space="preserve">7.7 “Whither the Unit” and Betser’s Conviction</w:t>
      </w:r>
    </w:p>
    <w:p>
      <w:pPr>
        <w:pStyle w:val="FirstParagraph"/>
      </w:pPr>
      <w:r>
        <w:t xml:space="preserve">The informal meeting that Sayeret Matkal’s officers convened in late October or early November 1973 had no formal title and produced no official protocol. It was, by all accounts, a few dozen men in their late twenties and early thirties — Giora Zorea, Amiram Levine, Yonatan Netanyahu, Muki Betser, Uzi Dayan, and the rest of the unit’s senior cadre — sitting in a room somewhere on the unit’s base, talking about the war they had just been excluded from, and asking what their unit was now for.</w:t>
      </w:r>
      <w:r>
        <w:rPr>
          <w:rStyle w:val="FootnoteReference"/>
        </w:rPr>
        <w:endnoteReference w:id="708"/>
      </w:r>
      <w:r>
        <w:t xml:space="preserve"> </w:t>
      </w:r>
      <w:r>
        <w:t xml:space="preserve">What it became known as — Le’an Holekhet Ha-Yehida, “Whither the Unit” — captured both its substance and its mood.</w:t>
      </w:r>
    </w:p>
    <w:p>
      <w:pPr>
        <w:pStyle w:val="BodyText"/>
      </w:pPr>
      <w:r>
        <w:t xml:space="preserve">The conversation was not a unanimous one. Some officers, particularly those closest in spirit to Avraham Arnan’s original 1957 vision, argued that the war had vindicated the unit’s intelligence-collection mission and that any expansion into wartime ground operations or counterterrorism risked the kind of dilution that had hollowed out Sayeret Shaked. But most of those present — Betser among them — argued the opposite. Sayeret Matkal had been built, by 1973, into something larger than a strategic-eavesdropping unit. It had spearheaded Israel’s counterterrorism response at Sabena in May 1972. It had led the Spring of Youth raid in Beirut in April 1973. It had carried out, during the eighteen days of the war, a half-dozen consequential ground operations even though no one had planned for it to do so. The unit was, in fact, the IDF’s premier SOF whether the IDF formally recognized it or not.</w:t>
      </w:r>
      <w:r>
        <w:rPr>
          <w:rStyle w:val="FootnoteReference"/>
        </w:rPr>
        <w:endnoteReference w:id="709"/>
      </w:r>
      <w:r>
        <w:t xml:space="preserve"> </w:t>
      </w:r>
      <w:r>
        <w:t xml:space="preserve">What the meeting concluded — informally, by working consensus rather than by vote — was that Sayeret Matkal should be expanded into a versatile SOF, with intelligence collection, counterterrorism, and wartime special operations as three equally important designations. The unit, in Betser’s later phrasing, would “spearhead the IDF’s counterterrorism efforts and wartime special operations” while retaining its original role as the operational arm of AMAN.</w:t>
      </w:r>
      <w:r>
        <w:rPr>
          <w:rStyle w:val="FootnoteReference"/>
        </w:rPr>
        <w:endnoteReference w:id="710"/>
      </w:r>
    </w:p>
    <w:p>
      <w:pPr>
        <w:pStyle w:val="BodyText"/>
      </w:pPr>
      <w:r>
        <w:t xml:space="preserve">The meeting also produced, however, a quieter and more far-reaching realization. Sayeret Matkal could not, by itself, do all of the things the war had shown the IDF needed. The unit was small. Its operators were a strategic asset that could not be deployed in volume against the kind of corps-level air-defense problems that had broken the IAF’s back. Even if the meeting’s expansion vision were formally adopted, the unit would still need a partner — a unit larger than itself, doctrinally focused on the air-ground integration problem, capable of being deployed in formation to designate SAM batteries for precision strike. That partner did not exist. Someone would have to build it.</w:t>
      </w:r>
    </w:p>
    <w:p>
      <w:pPr>
        <w:pStyle w:val="BodyText"/>
      </w:pPr>
      <w:r>
        <w:t xml:space="preserve">The institutional environment in which that argument was made was not encouraging. In the immediate aftermath of the war, as I noted earlier, the IDF was in a state of shock. With no clear alternative, it continued to implement its prewar plans. The regional preventive battalions Charuv and Egoz — small, politically weak, geographically remote — were disbanded.</w:t>
      </w:r>
      <w:r>
        <w:rPr>
          <w:rStyle w:val="FootnoteReference"/>
        </w:rPr>
        <w:endnoteReference w:id="711"/>
      </w:r>
      <w:r>
        <w:t xml:space="preserve"> </w:t>
      </w:r>
      <w:r>
        <w:t xml:space="preserve">Their soldiers were transferred to fill the depleted ranks of the armored brigades, which despite their catastrophic losses had emerged from the war with what Betser would later describe, with a measure of bitterness, as “a heroic aura.” After all, the tank battalions had stood between the Syrian and Egyptian storming armies and the Israeli rear. Moreover, at that point, none of the senior decision-makers had reason to assume that Israel’s future wars would not resemble the Yom Kippur outline. The armor officers who occupied the helm of the security sector underscored the need to rebuild the corps. The manufacturing of the Merkava — Israel’s first indigenous main battle tank, which had been in development since 1970 — was already in full swing. The sunk costs and the Merkava’s strong lobbies inside the IDF and across the multiple Israeli weapons manufacturers that took part in its development made the further expansion of the IDF Armored Corps an institutional certainty.</w:t>
      </w:r>
      <w:r>
        <w:rPr>
          <w:rStyle w:val="FootnoteReference"/>
        </w:rPr>
        <w:endnoteReference w:id="712"/>
      </w:r>
      <w:r>
        <w:t xml:space="preserve"> </w:t>
      </w:r>
      <w:r>
        <w:t xml:space="preserve">Tank inventory grew from 1,225 in 1973 to 3,800 in 1982 — a tripling in nine years, even as the strategic landscape was transforming.</w:t>
      </w:r>
      <w:r>
        <w:rPr>
          <w:rStyle w:val="FootnoteReference"/>
        </w:rPr>
        <w:endnoteReference w:id="713"/>
      </w:r>
    </w:p>
    <w:p>
      <w:pPr>
        <w:pStyle w:val="BodyText"/>
      </w:pPr>
      <w:r>
        <w:t xml:space="preserve">Betser drew the obvious conclusion. If the post-war institutional weight of the IDF was going to be poured into rebuilding the armored corps along the lines of the failed prewar doctrine, then a new SOF would not be built from inside the institutional center of the IDF. It would have to be built from the margins. And it would have to be built by someone willing to do something no Sayeret Matkal officer had done before: leave the army temporarily and run the institutional campaign as a civilian.</w:t>
      </w:r>
    </w:p>
    <w:p>
      <w:pPr>
        <w:pStyle w:val="BodyText"/>
      </w:pPr>
      <w:r>
        <w:t xml:space="preserve">There was one further advantage that he had not yet articulated to himself but that would prove decisive. His Nahalal neighbor, Major General Mussa Peled — one of the senior armor commanders whose 146th Reserve Armored Division had executed the counterattack that had broken the Syrian advance in the southern Golan on October 8 — was a personal friend whom he could approach directly.</w:t>
      </w:r>
      <w:r>
        <w:rPr>
          <w:rStyle w:val="FootnoteReference"/>
        </w:rPr>
        <w:endnoteReference w:id="714"/>
      </w:r>
      <w:r>
        <w:t xml:space="preserve"> </w:t>
      </w:r>
      <w:r>
        <w:t xml:space="preserve">The armor lobby was the most powerful institutional bloc in the post-1973 IDF, and through Mussa Peled, Betser had a single-degree-of-separation channel into it. The Jezreel Valley network — the same network of moshavim and kibbutzim that had produced Wingate’s SNS in the 1930s, the Palmach in the 1940s, the paratroopers in the 1950s, and Sayeret Matkal in the 1960s — was about to deliver, one more time, the social capital that the next Israeli SOF would be built on.</w:t>
      </w:r>
    </w:p>
    <w:bookmarkEnd w:id="715"/>
    <w:bookmarkStart w:id="720" w:name="X592d13f59850e28bace0348824d9e032b27bd93"/>
    <w:p>
      <w:pPr>
        <w:pStyle w:val="Heading2"/>
      </w:pPr>
      <w:r>
        <w:t xml:space="preserve">7.8 The Civilian Move: Chimavir, Dayan, and the Wingate Family Network</w:t>
      </w:r>
    </w:p>
    <w:p>
      <w:pPr>
        <w:pStyle w:val="FirstParagraph"/>
      </w:pPr>
      <w:r>
        <w:t xml:space="preserve">Before he embarked on his expedition, Betser approached Giora Zorea, his commander, and asked for a leave of absence from the army.</w:t>
      </w:r>
      <w:r>
        <w:rPr>
          <w:rStyle w:val="FootnoteReference"/>
        </w:rPr>
        <w:endnoteReference w:id="716"/>
      </w:r>
      <w:r>
        <w:t xml:space="preserve"> </w:t>
      </w:r>
      <w:r>
        <w:t xml:space="preserve">The request was unusual. Active-duty officers of Sayeret Matkal did not, as a matter of practice, take civilian leave to pursue institutional projects. But Zorea, who had been Betser’s superior at Naffakh and who had seen the full arc of the war from inside the unit’s senior officer corps, understood what Betser was after. To pursue the project, Betser needed access to policymakers within and beyond the military. As a civilian, he could ignore the military’s chain of command and use his social ties to approach whomever he wanted. Much like Avraham Arnan, who two decades earlier had chosen to place the base of Sayeret Matkal close to the nerve center of the defense establishment in Tel Aviv, Betser realized that proximity to decision-makers — and the capacity to walk into their offices without being intercepted by their gatekeepers — was crucial.</w:t>
      </w:r>
      <w:r>
        <w:rPr>
          <w:rStyle w:val="FootnoteReference"/>
        </w:rPr>
        <w:endnoteReference w:id="717"/>
      </w:r>
    </w:p>
    <w:p>
      <w:pPr>
        <w:pStyle w:val="BodyText"/>
      </w:pPr>
      <w:r>
        <w:t xml:space="preserve">He found a temporary job in Chimavir, a crop-dusting aircraft company whose offices were a short walking distance from the Ministry of Defense and the IDF General Staff in central Tel Aviv. From there he launched what he would later describe as his bureaucratic commando operation. The first target was Moshe Dayan, the minister of defense. Dayan was not only a Nahalal neighbor. He was a friend of the Betser family who had served, in 1938 and 1939, with Muki’s father Nachman in Charles Orde Wingate’s Special Night Squads. The two men had walked the same hills of the Lower Galilee under the same British officer, and they had retained, across four decades, the kind of bond that the SNS network created among its survivors.</w:t>
      </w:r>
      <w:r>
        <w:rPr>
          <w:rStyle w:val="FootnoteReference"/>
        </w:rPr>
        <w:endnoteReference w:id="718"/>
      </w:r>
    </w:p>
    <w:p>
      <w:pPr>
        <w:pStyle w:val="BodyText"/>
      </w:pPr>
      <w:r>
        <w:t xml:space="preserve">I want to dwell on this fact for a moment, because it is the structural condition that makes Betser’s entrepreneurial mode possible — and it is also the deepest illustration of the book’s argument about the cumulative character of Israeli SOF development.</w:t>
      </w:r>
    </w:p>
    <w:p>
      <w:pPr>
        <w:pStyle w:val="BodyText"/>
      </w:pPr>
      <w:r>
        <w:t xml:space="preserve">The Wingate network, which I traced in Chapter 2, was not merely a set of military skills transferred from a British officer to a generation of Yishuv fighters. It was a social network: a horizon of personal trust among the men (and a small number of women) who had served together in 1938 and 1939, that persisted as a social fact across the subsequent four decades of Israeli history. Nachman Betser, Moshe Dayan, Yigal Allon, and Yitzhak Sadeh — to take the four most prominent members of the network — had retained personal relationships well into the 1970s. The Palmach generation that the Wingate network produced had, in turn, become the founding generation of the IDF, the security establishment, and the political class. By 1974, when Muki Betser drove from his temporary office at Chimavir to the Ministry of Defense to meet with Moshe Dayan, he was traversing not a bureaucratic distance but a familial one. Dayan was, in the literal anthropological sense, his uncle in the network — the man who had walked the Galilee with his father.</w:t>
      </w:r>
    </w:p>
    <w:p>
      <w:pPr>
        <w:pStyle w:val="BodyText"/>
      </w:pPr>
      <w:r>
        <w:t xml:space="preserve">This is the third entrepreneurial mode I want to identify in this book. Yitzhak Sadeh, as I argued in Chapter 2, had built FOSH from inside the Histadrut and the Haganah — an institutional founder, working through formal structures, with permission. Avraham Arnan, as I argued in Chapter 5, had built Sayeret Matkal from inside AMAN — an internal founder, working through bureaucratic indirection, often without permission but always within the system. Muki Betser was now doing something neither of his predecessors had done. He was building from outside, as a civilian, using a social network that pre-dated all three of the formal institutions involved — the IDF, the IAF, and the Ministry of Defense. The Wingate network was older than the State of Israel; it was, in fact, older than the IDF by a decade. And it was strong enough, in 1974, to function as Betser’s institutional ladder.</w:t>
      </w:r>
    </w:p>
    <w:p>
      <w:pPr>
        <w:pStyle w:val="BodyText"/>
      </w:pPr>
      <w:r>
        <w:t xml:space="preserve">The first meeting with Dayan, which Betser later described in his memoirs as warm and surprisingly direct, did not by itself produce the unit.</w:t>
      </w:r>
      <w:r>
        <w:rPr>
          <w:rStyle w:val="FootnoteReference"/>
        </w:rPr>
        <w:endnoteReference w:id="719"/>
      </w:r>
      <w:r>
        <w:t xml:space="preserve"> </w:t>
      </w:r>
      <w:r>
        <w:t xml:space="preserve">Dayan listened. He understood. He saw the operational logic of an SA-6-suppression force that would use airborne precision designation to put precision-guided munitions onto mobile Soviet air defenses. He authorized Betser to continue developing the concept. But Dayan, in October and November 1973, was a man whose own political survival was unsettled. The Agranat Commission had begun its hearings. The political ground in Tel Aviv was shifting. By the summer of 1974, Dayan would be out of the Ministry of Defense altogether, replaced as defense minister by Shimon Peres in Yitzhak Rabin’s new government. Betser, who had bet his first move on Dayan, would have to start over with new interlocutors.</w:t>
      </w:r>
    </w:p>
    <w:p>
      <w:pPr>
        <w:pStyle w:val="BodyText"/>
      </w:pPr>
      <w:r>
        <w:t xml:space="preserve">He was not willing to give up easily.</w:t>
      </w:r>
    </w:p>
    <w:bookmarkEnd w:id="720"/>
    <w:bookmarkStart w:id="733" w:name="X7de43ec6ef0af98e750e8c3f45eb564d8d24d5e"/>
    <w:p>
      <w:pPr>
        <w:pStyle w:val="Heading2"/>
      </w:pPr>
      <w:r>
        <w:t xml:space="preserve">7.9 The Laser Designator and the IAF Coalition</w:t>
      </w:r>
    </w:p>
    <w:p>
      <w:pPr>
        <w:pStyle w:val="FirstParagraph"/>
      </w:pPr>
      <w:r>
        <w:t xml:space="preserve">The technical problem Betser was trying to solve was, in its narrowest framing, an electromagnetic one. The Soviet mobile SA-6 surface-to-air missile system that had broken the IAF’s back during the war’s first days was, by 1974, the most pressing single hardware threat to Israeli air superiority. The system’s mobility meant it could not be destroyed in the way fixed Egyptian and Syrian airbases had been destroyed in 1967; its semi-active radar homing meant it could not be jammed by the IAF’s existing electronic countermeasures; and its dense deployment in overlapping envelopes with the SA-2 and SA-3 batteries meant that IAF pilots attempting to fly under one battery flew into the engagement zone of another. The IAF needed a way to destroy SA-6 batteries from outside their engagement envelopes — to engage them, in the doctrinal phrase Betser would later use, “from outside the missile-impacted zone” (me-chutz le-azor mukeh tilim, or AMAT).</w:t>
      </w:r>
      <w:r>
        <w:rPr>
          <w:rStyle w:val="FootnoteReference"/>
        </w:rPr>
        <w:endnoteReference w:id="721"/>
      </w:r>
    </w:p>
    <w:p>
      <w:pPr>
        <w:pStyle w:val="BodyText"/>
      </w:pPr>
      <w:r>
        <w:t xml:space="preserve">The technological answer, by 1974, was visible on the horizon of military R&amp;D: laser-guided munitions. The idea was straightforward in principle. An aircraft flying at standoff range, outside the SA-6’s engagement envelope, releases a precision-guided bomb. A ground team near the target — close enough to see it, far enough away to survive — illuminates the target with a portable laser designator. The bomb tracks the laser reflection to impact. The IAF survives. The SAM batteries die. The first generation of operational laser-guided munitions had been used by the U.S. Air Force in Vietnam from 1968 onward, most famously against the Thanh Hoa bridge in May 1972, and by the early 1970s several European and Israeli defense companies were exploring portable laser designators.</w:t>
      </w:r>
      <w:r>
        <w:rPr>
          <w:rStyle w:val="FootnoteReference"/>
        </w:rPr>
        <w:endnoteReference w:id="722"/>
      </w:r>
      <w:r>
        <w:t xml:space="preserve"> </w:t>
      </w:r>
      <w:r>
        <w:t xml:space="preserve">But the Israeli effort, as Betser discovered during what he later called his expedition through the IDF’s technological units, was in trouble.</w:t>
      </w:r>
      <w:r>
        <w:rPr>
          <w:rStyle w:val="FootnoteReference"/>
        </w:rPr>
        <w:endnoteReference w:id="723"/>
      </w:r>
      <w:r>
        <w:t xml:space="preserve"> </w:t>
      </w:r>
      <w:r>
        <w:t xml:space="preserve">At Tadiran, the Israeli electronics company that had received the early research-and-development contract, a young engineer had nearly completed a working portable laser-designator prototype. The project, however, had been defunded. Six million dollars separated the engineer from a completed system. Without a unit that needed the technology, and without a strong institutional lobby pushing the IDF to acquire it, the engineer was helpless. (The engineer, whose name remains classified, would in the 1980s go on to command Talpiot, the IDF’s elite military R&amp;D program — a biographical detail that, as much as anything else, captures how concentrated the Israeli military-technological ecosystem was in this period.)</w:t>
      </w:r>
      <w:r>
        <w:rPr>
          <w:rStyle w:val="FootnoteReference"/>
        </w:rPr>
        <w:endnoteReference w:id="724"/>
      </w:r>
    </w:p>
    <w:p>
      <w:pPr>
        <w:pStyle w:val="BodyText"/>
      </w:pPr>
      <w:r>
        <w:t xml:space="preserve">Betser now had the technological piece. He needed the institutional coalition. He cast a wide net.</w:t>
      </w:r>
      <w:r>
        <w:rPr>
          <w:rStyle w:val="FootnoteReference"/>
        </w:rPr>
        <w:endnoteReference w:id="725"/>
      </w:r>
      <w:r>
        <w:t xml:space="preserve"> </w:t>
      </w:r>
      <w:r>
        <w:t xml:space="preserve">Two major generals proved to be the load-bearing allies. Major General Benny Peled, the IAF commander, believed in the vision from the first conversation. He committed the IAF — quietly, without yet revealing the plan to the General Staff — to absorbing the new unit once it existed.</w:t>
      </w:r>
      <w:r>
        <w:rPr>
          <w:rStyle w:val="FootnoteReference"/>
        </w:rPr>
        <w:endnoteReference w:id="726"/>
      </w:r>
      <w:r>
        <w:t xml:space="preserve"> </w:t>
      </w:r>
      <w:r>
        <w:t xml:space="preserve">More immediately critical, Major General Yekutiel “Kuti” Adam, the GOC of the Southern Command, was instrumental in raising the five million dollars from inside the IAF’s discretionary budget that completed the laser-designator development. (The six-million-dollar figure Betser used was the total project shortfall; the IAF’s specific commitment was five million.) Adam also did something more institutionally consequential. From 1976 onward, when he had moved into a position of senior procurement authority, he backed all of Shaldag’s technological developments without going through the normal IDF tender process. This was the bureaucratic protection that allowed the unit to acquire what it needed without being slowed by the procurement system that would, in normal circumstances, have killed any unit lacking a formal table of organization and equipment.</w:t>
      </w:r>
      <w:r>
        <w:rPr>
          <w:rStyle w:val="FootnoteReference"/>
        </w:rPr>
        <w:endnoteReference w:id="727"/>
      </w:r>
    </w:p>
    <w:p>
      <w:pPr>
        <w:pStyle w:val="BodyText"/>
      </w:pPr>
      <w:r>
        <w:t xml:space="preserve">Inside the IAF Operations Department, Betser found a continuous interlocutor in Aviahu Ben-Nun, the department head — a senior fighter pilot who would later command the IAF in his own right — and a daily liaison in Ido Ambar, a younger officer whose role was to keep the conversation between Betser and the IAF current as the latter waited for the unit to materialize.</w:t>
      </w:r>
      <w:r>
        <w:rPr>
          <w:rStyle w:val="FootnoteReference"/>
        </w:rPr>
        <w:endnoteReference w:id="728"/>
      </w:r>
      <w:r>
        <w:t xml:space="preserve"> </w:t>
      </w:r>
      <w:r>
        <w:t xml:space="preserve">When Ben-Nun was succeeded by Iftach Spector in the IAF Operations Department, the alliance deepened. Spector, who had already established himself as one of the IAF’s most original tactical thinkers, was enthusiastic about the idea of operating helicopters under enemy radar at low altitude to deliver Shaldag teams to SA-6 designations.</w:t>
      </w:r>
      <w:r>
        <w:rPr>
          <w:rStyle w:val="FootnoteReference"/>
        </w:rPr>
        <w:endnoteReference w:id="729"/>
      </w:r>
      <w:r>
        <w:t xml:space="preserve"> </w:t>
      </w:r>
      <w:r>
        <w:t xml:space="preserve">The IAF helicopter partner Betser was given was Squadron 201 at Hatzor Air Base, under the command of Aviam Sela. Squadron 201 became the squadron with which Shaldag, throughout its formative years, would train its delivery doctrine.</w:t>
      </w:r>
      <w:r>
        <w:rPr>
          <w:rStyle w:val="FootnoteReference"/>
        </w:rPr>
        <w:endnoteReference w:id="730"/>
      </w:r>
    </w:p>
    <w:p>
      <w:pPr>
        <w:pStyle w:val="BodyText"/>
      </w:pPr>
      <w:r>
        <w:t xml:space="preserve">By the end of 1975 — perhaps a year and a half into the project, working from his Chimavir office and from rented IDF facilities — Betser had assembled the doctrinal, technological, and institutional architecture of the unit. The doctrine: airborne insertion at low altitude under radar, laser designation of SA-6 batteries, precision strike from standoff range by IAF aircraft. The technology: the Tadiran laser designator, completed with IAF money; a thermal-imaging FLIR night-vision binocular for nighttime identification of targets, classified at the highest level and brought online in 1976; an encrypted instant-messaging radio developed at the Weizmann Institute that allowed teams to communicate silently from inside enemy territory.</w:t>
      </w:r>
      <w:r>
        <w:rPr>
          <w:rStyle w:val="FootnoteReference"/>
        </w:rPr>
        <w:endnoteReference w:id="731"/>
      </w:r>
      <w:r>
        <w:t xml:space="preserve"> </w:t>
      </w:r>
      <w:r>
        <w:t xml:space="preserve">And one more decision that I want to dwell on, because it captures the doctrinal logic of the unit better than any other procurement choice. After experimenting briefly with five Spanish Montesa motorcycles, Betser settled on the Swedish Husqvarna cross motorcycle. The IDF acquired one hundred and twenty of them. The doctrinal logic was force multiplication: a single Yas’ur transport helicopter could carry twelve Husqvarna motorcycles, which doubled the effective fighter delivery rate per helicopter. A team that would otherwise have walked or jeeped to a target could now, with motorcycles, cover ten times the ground in the same time, on terrain that was impassable to wheeled vehicles. Every Shaldag operator received a motorcycle license. The unit trained on them. Years later, when all-terrain vehicles became operational, the motorcycles would be replaced — but the doctrinal logic that had selected them, the helicopter-to-ground force-multiplication math, did not change.</w:t>
      </w:r>
      <w:r>
        <w:rPr>
          <w:rStyle w:val="FootnoteReference"/>
        </w:rPr>
        <w:endnoteReference w:id="732"/>
      </w:r>
    </w:p>
    <w:p>
      <w:pPr>
        <w:pStyle w:val="BodyText"/>
      </w:pPr>
      <w:r>
        <w:t xml:space="preserve">The institutional architecture was, on paper, modest. Shaldag in 1975 was a reserve platoon — formally, a reserve element under Sayeret Matkal’s chain of command. It had no independent table of organization. Its operators were Sayeret Matkal reservists. It existed, in the formal IDF organization chart, as an appendix to its mother unit. As Betser well understood, that was the point.</w:t>
      </w:r>
    </w:p>
    <w:bookmarkEnd w:id="733"/>
    <w:bookmarkStart w:id="740" w:name="shaldag-as-reserve-platoon-19741976"/>
    <w:p>
      <w:pPr>
        <w:pStyle w:val="Heading2"/>
      </w:pPr>
      <w:r>
        <w:t xml:space="preserve">7.10 Shaldag as Reserve Platoon, 1974–1976</w:t>
      </w:r>
    </w:p>
    <w:p>
      <w:pPr>
        <w:pStyle w:val="FirstParagraph"/>
      </w:pPr>
      <w:r>
        <w:t xml:space="preserve">The decision to incubate the new unit as a reserve platoon of Sayeret Matkal rather than as an independent organization was, in retrospect, the single shrewdest institutional move Betser made.</w:t>
      </w:r>
      <w:r>
        <w:rPr>
          <w:rStyle w:val="FootnoteReference"/>
        </w:rPr>
        <w:endnoteReference w:id="734"/>
      </w:r>
      <w:r>
        <w:t xml:space="preserve"> </w:t>
      </w:r>
      <w:r>
        <w:t xml:space="preserve">Rather than try to form a new unit — a process that, in the IDF of 1974, would have required senior authorization, a table of organization, and a formal place on the General Staff’s manpower roster — Betser relied on Sayeret Matkal’s existing facilities and logistical support. As a platoon within Sayeret Matkal, the unit did not pose a bureaucratic threat to anyone. Its operators were reservists of their mother unit. They were formally under Sayeret Matkal’s chain of command. And most importantly, the platoon could be framed, when convenient, as the institutional resolution of the continuous internal debate over Sayeret Matkal’s wartime designations: rather than expanding the mother unit’s role into wartime ground operations directly, the IDF was, in effect, allowing the mother unit to grow a wartime appendage that would absorb that mission without contaminating the unit’s core intelligence-collection identity.</w:t>
      </w:r>
    </w:p>
    <w:p>
      <w:pPr>
        <w:pStyle w:val="BodyText"/>
      </w:pPr>
      <w:r>
        <w:t xml:space="preserve">The reserve battalion in its first eighteen months consisted of one training company and three reserve companies — approximately one hundred and twenty operators, drawn from the discharged ranks of Sayeret Matkal and, in a smaller number, from the discharged ranks of the Paratroopers’ Reconnaissance Platoon and Sayeret Shaked.</w:t>
      </w:r>
      <w:r>
        <w:rPr>
          <w:rStyle w:val="FootnoteReference"/>
        </w:rPr>
        <w:endnoteReference w:id="735"/>
      </w:r>
      <w:r>
        <w:t xml:space="preserve"> </w:t>
      </w:r>
      <w:r>
        <w:t xml:space="preserve">Whenever someone in the military hierarchy presented Betser with a bureaucratic hurdle, he bypassed that individual and used his civilian status and his expanding network of ties to approach a higher-ranking officer. The method was effective. And, perhaps as importantly, it was deniable. Any senior officer who tried to block Betser’s progress could find himself outflanked the next morning by a one-on-one conversation that Betser had arranged at Chimavir-walking-distance with the officer’s own superior.</w:t>
      </w:r>
    </w:p>
    <w:p>
      <w:pPr>
        <w:pStyle w:val="BodyText"/>
      </w:pPr>
      <w:r>
        <w:t xml:space="preserve">The unit’s physical base shifted as the alliance with the IAF deepened. The battalion’s first administrative offices were at the IDF base at Sirkin, in the central Sharon — a base that the IDF’s training and reserve infrastructure had inherited from the British Mandate, and that was, for a unit with no formal table of organization, a useful anonymity.</w:t>
      </w:r>
      <w:r>
        <w:rPr>
          <w:rStyle w:val="FootnoteReference"/>
        </w:rPr>
        <w:endnoteReference w:id="736"/>
      </w:r>
      <w:r>
        <w:t xml:space="preserve"> </w:t>
      </w:r>
      <w:r>
        <w:t xml:space="preserve">Training, however, took place in the field. The unit’s primary training area, throughout its formative years, was the Jabal Libni complex in the central Sinai — the terrain the IDF had inherited from the 1967 conquest and would retain until the 1979–1982 withdrawal under the Egyptian peace treaty.</w:t>
      </w:r>
      <w:r>
        <w:rPr>
          <w:rStyle w:val="FootnoteReference"/>
        </w:rPr>
        <w:endnoteReference w:id="737"/>
      </w:r>
      <w:r>
        <w:t xml:space="preserve"> </w:t>
      </w:r>
      <w:r>
        <w:t xml:space="preserve">The Sinai gave Shaldag the open, mountainous, low-population-density terrain in which its doctrine — airborne insertion, motorcycle-borne maneuver, laser designation of targets, helicopter extraction — could be rehearsed at scale.</w:t>
      </w:r>
    </w:p>
    <w:p>
      <w:pPr>
        <w:pStyle w:val="BodyText"/>
      </w:pPr>
      <w:r>
        <w:t xml:space="preserve">When Iftach Spector succeeded Aviahu Ben-Nun at the IAF Operations Department, he made a further institutional offer that would prove decisive in 1975 or early 1976. Spector proposed that Shaldag relocate its base to Palmachim — the IAF base south of Tel Aviv that already housed Squadron 201’s transport helicopters and that would, within a few years, become the IAF’s principal helicopter base. Betser agreed.</w:t>
      </w:r>
      <w:r>
        <w:rPr>
          <w:rStyle w:val="FootnoteReference"/>
        </w:rPr>
        <w:endnoteReference w:id="738"/>
      </w:r>
      <w:r>
        <w:t xml:space="preserve"> </w:t>
      </w:r>
      <w:r>
        <w:t xml:space="preserve">The move from Sirkin to Palmachim was not, in 1976, a formal transfer; the unit remained, on paper, a reserve platoon under Sayeret Matkal. But it was, in effect, the moment Shaldag became geographically embedded in the IAF’s institutional ecology. From Palmachim, the unit could train daily with Squadron 201, integrate with the IAF’s planning cycles, and draw on the air arm’s intelligence and budgetary resources in ways that no Intelligence Corps base could have facilitated.</w:t>
      </w:r>
    </w:p>
    <w:p>
      <w:pPr>
        <w:pStyle w:val="BodyText"/>
      </w:pPr>
      <w:r>
        <w:t xml:space="preserve">This was, however, the moment the unit’s existence began to attract the attention of more senior officers. Sometime in mid-1976 — exact date to verify — Major General Rafael “Raful” Eitan, who had by then been promoted to deputy chief of the general staff, came to visit the unit.</w:t>
      </w:r>
      <w:r>
        <w:rPr>
          <w:rStyle w:val="FootnoteReference"/>
        </w:rPr>
        <w:endnoteReference w:id="739"/>
      </w:r>
      <w:r>
        <w:t xml:space="preserve"> </w:t>
      </w:r>
      <w:r>
        <w:t xml:space="preserve">Raful, with whom Betser had spent the night of October 8, 1973 at Naffakh under almost the opposite institutional circumstances, was now in a position to formalize or disband the unit at will. He saw what Shaldag had become: a reserve battalion of one hundred and twenty operators, trained on Husqvarna cross-motorcycles and FLIR thermal binoculars, embedded in the IAF’s helicopter base, with a doctrinal mission of laser-designating SA-6 batteries for IAF precision strike, and with its own developing communications technology from the Weizmann Institute. Raful did not disband the unit. He asked, instead, that Betser begin the process of transferring the unit’s institutional home from the Intelligence Corps to the Office of the Chief Infantry and Paratroopers Officer (Ktzin Heyl Raglim ve-Tzanchanim, or קצח”ר), which would give it a clearer organizational identity as a ground combat unit rather than an intelligence-collection one. The problem, as Betser explained at the time, was that the reserve battalion was institutionally a branch of Sayeret Matkal, and any transfer would require renegotiating the unit’s relationship with its mother organization.</w:t>
      </w:r>
    </w:p>
    <w:p>
      <w:pPr>
        <w:pStyle w:val="BodyText"/>
      </w:pPr>
      <w:r>
        <w:t xml:space="preserve">The conversation with Raful was, in the end, the moment Shaldag stopped being a reserve platoon and began the institutional motion that would, within sixteen months, turn it into a regular standing battalion. We turn to that motion — and to the role of Operation Entebbe, of Motta Gur, of Sayeret Shaked’s dissolution, and of Shaldag’s first dedicated standing company — next.</w:t>
      </w:r>
    </w:p>
    <w:bookmarkEnd w:id="740"/>
    <w:bookmarkStart w:id="748" w:name="X7d1c2b7d668ec642ed644411b40f434eba55a04"/>
    <w:p>
      <w:pPr>
        <w:pStyle w:val="Heading2"/>
      </w:pPr>
      <w:r>
        <w:t xml:space="preserve">7.11 Independence and the Sayeret Shaked Inheritance, 1976–1977</w:t>
      </w:r>
    </w:p>
    <w:p>
      <w:pPr>
        <w:pStyle w:val="FirstParagraph"/>
      </w:pPr>
      <w:r>
        <w:t xml:space="preserve">The events of 1976 that turned Shaldag from a reserve platoon under Sayeret Matkal into a regular standing battalion of the IDF were sequenced by external pressure, not by Betser’s planning. Three events compressed the institutional decisions of that year: Benny Peled’s revelation of the unit’s existence to the chief of the general staff; Operation Entebbe on the night of July 3–4, 1976; and the simultaneous decision by Rafael Eitan, now deputy chief of the general staff, to disband Sayeret Shaked.</w:t>
      </w:r>
    </w:p>
    <w:p>
      <w:pPr>
        <w:pStyle w:val="BodyText"/>
      </w:pPr>
      <w:r>
        <w:t xml:space="preserve">The Peled revelation came first.</w:t>
      </w:r>
      <w:r>
        <w:rPr>
          <w:rStyle w:val="FootnoteReference"/>
        </w:rPr>
        <w:endnoteReference w:id="741"/>
      </w:r>
      <w:r>
        <w:t xml:space="preserve"> </w:t>
      </w:r>
      <w:r>
        <w:t xml:space="preserve">Sometime in the spring of 1976, with Betser’s project having grown to the point where it was no longer plausibly invisible inside the IAF and increasingly conspicuous to senior intelligence officers, Major General Benny Peled, the commander of the IAF, walked into the office of Chief of Staff Mordechai “Motta” Gur and told him that the IAF had been quietly developing an SOF for SAM suppression and laser-designated precision strike. Gur, who had taken over from David Elazar after the Agranat Commission removed the latter in April 1974, was not pleased to learn of an unit in his army that he had not authorized. He was, however, sufficiently pragmatic to ask Peled to invite him to the next live exercise of the unit. The exercise was scheduled for the Ktziot training area in the northern Negev. Betser, who by this point had developed an intuition for what senior officers were impressed by, planned the exercise carefully: airborne insertion at dusk under simulated radar coverage, motorcycle delivery from the LZ to a designated SAM site, FLIR-aided night identification of the battery, laser designation, and a simulated precision strike. Gur watched it. He approved.</w:t>
      </w:r>
      <w:r>
        <w:rPr>
          <w:rStyle w:val="FootnoteReference"/>
        </w:rPr>
        <w:endnoteReference w:id="742"/>
      </w:r>
      <w:r>
        <w:t xml:space="preserve"> </w:t>
      </w:r>
      <w:r>
        <w:t xml:space="preserve">The decision to formalize the unit moved from a question of whether to a question of when.</w:t>
      </w:r>
    </w:p>
    <w:p>
      <w:pPr>
        <w:pStyle w:val="BodyText"/>
      </w:pPr>
      <w:r>
        <w:t xml:space="preserve">The when was answered by Entebbe. On the night of July 3–4, 1976, four IAF C-130 Hercules transports flying low across Africa landed at Entebbe Airport in Uganda. The Sayeret Matkal force aboard — including Muki Betser, who participated in the assault on the old terminal where the hostages were held — rescued 102 of the 105 Israeli and Jewish hostages held by the Palestinian and German hijackers of Air France Flight 139. Yonatan Netanyahu, the unit’s commander and Betser’s old comrade from the Naffakh ambush of October 9, 1973, was killed leading the assault. The operation became, within hours, the single most celebrated event in the history of Israeli SOFs. I will not narrate Entebbe in this chapter. I have done so at length elsewhere, in The Israeli Secret Services and the Struggle Against Terrorism, Chapter 6.</w:t>
      </w:r>
      <w:r>
        <w:rPr>
          <w:rStyle w:val="FootnoteReference"/>
        </w:rPr>
        <w:endnoteReference w:id="743"/>
      </w:r>
      <w:r>
        <w:t xml:space="preserve"> </w:t>
      </w:r>
      <w:r>
        <w:t xml:space="preserve">The framework relevant to the entrepreneurial argument of this book requires only one observation. Entebbe validated the strategic role of SOFs in the IDF at a level no operation since the Six-Day War had matched, and it did so at precisely the moment Shaldag was awaiting its formal authorization. By the end of August 1976, the General Staff had approved the conversion of Shaldag from a reserve platoon of Sayeret Matkal into a regular standing battalion. Betser, who had run the project as a Major while on indefinite civilian leave, was returned to active duty and promoted to lieutenant colonel. The unit was institutionally transferred from the Intelligence Corps to the Office of the Chief Infantry and Paratroopers Officer (קצח”ר), where it joined the IDF’s combat ground arm.</w:t>
      </w:r>
      <w:r>
        <w:rPr>
          <w:rStyle w:val="FootnoteReference"/>
        </w:rPr>
        <w:endnoteReference w:id="744"/>
      </w:r>
    </w:p>
    <w:p>
      <w:pPr>
        <w:pStyle w:val="BodyText"/>
      </w:pPr>
      <w:r>
        <w:t xml:space="preserve">The third event of 1976 produced Shaldag’s first dedicated standing company. In the same months as the Entebbe authorization, Raful — now in his role as deputy chief of staff — concluded that Sayeret Shaked, the Negev preventive battalion that had survived the 1974 round of preventive-unit dissolutions, could no longer be sustained. Shaked’s original mission, the counterinfiltration role in the Negev, had been overtaken by the construction of the Egyptian peace process and by the changed security geography of the post-1973 period. Raful, in a decision that would prove decisive for Shaldag, approached Betser with an offer: he would disband Shaked and would allow Betser to select the forty best officers and operators from the battalion as the founding cadre of Shaldag’s first standing company.</w:t>
      </w:r>
      <w:r>
        <w:rPr>
          <w:rStyle w:val="FootnoteReference"/>
        </w:rPr>
        <w:endnoteReference w:id="745"/>
      </w:r>
      <w:r>
        <w:t xml:space="preserve"> </w:t>
      </w:r>
      <w:r>
        <w:t xml:space="preserve">This is the moment Shaldag inherited its human capital. The forty Shaked veterans, men trained under Amos Yarkoni in the desert and under his successors in Patzi Chen and Rahav and Amazia Chen’s Sayeret HaLikud, brought to Shaldag a tradition of small-unit tactical excellence that the unit’s reserve cadre could not have generated on its own. To them was added the steady inflow from the Sayeret Matkal feeder pipeline: as Betser would later describe it in his interviews with Uri Milstein, “everyone discharged from Sayeret Matkal came to Betser.” The unit’s quality, from 1976 onward, was a downstream effect of two of Israel’s three premier SOFs — its mother unit and the unit Raful disbanded.</w:t>
      </w:r>
      <w:r>
        <w:rPr>
          <w:rStyle w:val="FootnoteReference"/>
        </w:rPr>
        <w:endnoteReference w:id="746"/>
      </w:r>
    </w:p>
    <w:p>
      <w:pPr>
        <w:pStyle w:val="BodyText"/>
      </w:pPr>
      <w:r>
        <w:t xml:space="preserve">The first dedicated company commander appointed by Betser to lead Shaldag’s new standing element was Arik Shor — a paratroopers-and-Sayeret Matkal veteran whose first task was to standardize the doctrine that had been developed informally during the reserve-platoon phase. Within twelve months, the company had grown to two; within twenty-four, to three. By 1977 or 1978, depending on which administrative date one uses, the unit was institutionally independent of Sayeret Matkal entirely. Its headquarters had moved south to the southern part of the Palmachim Air Force base, where it would remain. In parallel, the project that had begun in the Chimavir office in 1974 produced an institutional architecture larger than Shaldag itself: a Special Operations command headquarters known as Mishmam (מסגרת מבצעים מיוחדים, the Framework for Special Operations), funded by the IDF General Staff at sixty million shekels and standing up between 1977 and 1978.</w:t>
      </w:r>
      <w:r>
        <w:rPr>
          <w:rStyle w:val="FootnoteReference"/>
        </w:rPr>
        <w:endnoteReference w:id="747"/>
      </w:r>
      <w:r>
        <w:t xml:space="preserve"> </w:t>
      </w:r>
      <w:r>
        <w:t xml:space="preserve">Mishmam was the institutional precursor to what would, more than three decades later, become the IDF’s Depth Command. We will return to that lineage at the chapter’s end.</w:t>
      </w:r>
    </w:p>
    <w:bookmarkEnd w:id="748"/>
    <w:bookmarkStart w:id="759" w:name="X02c377a23a3f8edca5a09f5905b17873829ac4e"/>
    <w:p>
      <w:pPr>
        <w:pStyle w:val="Heading2"/>
      </w:pPr>
      <w:r>
        <w:t xml:space="preserve">7.12 The 1980s IAF Integration and the Premier Three</w:t>
      </w:r>
    </w:p>
    <w:p>
      <w:pPr>
        <w:pStyle w:val="FirstParagraph"/>
      </w:pPr>
      <w:r>
        <w:t xml:space="preserve">By 1983, Shaldag was a regular standing battalion based at Palmachim, with three companies of operators, dedicated reservists, a doctrine matured by nine years of joint training with Squadron 201, the laser-designator, FLIR, and Weizmann-encrypted-radio technological inventory, and — critically — an institutional pattern in which the IAF supported most of its exercises, its operational planning, its intelligence requirements, and a substantial portion of its budget.</w:t>
      </w:r>
      <w:r>
        <w:rPr>
          <w:rStyle w:val="FootnoteReference"/>
        </w:rPr>
        <w:endnoteReference w:id="749"/>
      </w:r>
      <w:r>
        <w:t xml:space="preserve"> </w:t>
      </w:r>
      <w:r>
        <w:t xml:space="preserve">On paper, Shaldag remained under the Office of the Chief Infantry and Paratroopers Officer, then under Major General Yitzhak Mordechai. In practice, it was functionally an Air Force unit.</w:t>
      </w:r>
    </w:p>
    <w:p>
      <w:pPr>
        <w:pStyle w:val="BodyText"/>
      </w:pPr>
      <w:r>
        <w:t xml:space="preserve">The reorganization that closed the gap between paper and practice came from outside the unit. In 1983, Moshe Levy — known in the IDF by the nickname “Moshe-and-a-Half” (Moshe ve-Hetzi) for his height — replaced Raful as chief of the general staff.</w:t>
      </w:r>
      <w:r>
        <w:rPr>
          <w:rStyle w:val="FootnoteReference"/>
        </w:rPr>
        <w:endnoteReference w:id="750"/>
      </w:r>
      <w:r>
        <w:t xml:space="preserve"> </w:t>
      </w:r>
      <w:r>
        <w:t xml:space="preserve">Defense Minister Moshe Arens, who took office under Yitzhak Shamir’s government, initiated the broader reorganization that would, within several years, produce the modern Israeli ground arm. The Office of the Chief Infantry and Paratroopers Officer, of which Shaldag was administratively a part, would be subordinated under the new Field Forces Headquarters (Mifkadat Heylot Ha-Sadeh, מפח”ש; today Mifkadat Zro’a Ha-Yabasha, or Mazi). Shaldag and the rest of the Special Operations Command — by that point an institutional grouping that included the reserve battalion that fed Shaldag, the Operational Body that Betser would now command, and a small staff at the General Staff level — would be elevated to direct subordination under the General Staff.</w:t>
      </w:r>
      <w:r>
        <w:rPr>
          <w:rStyle w:val="FootnoteReference"/>
        </w:rPr>
        <w:endnoteReference w:id="751"/>
      </w:r>
    </w:p>
    <w:p>
      <w:pPr>
        <w:pStyle w:val="BodyText"/>
      </w:pPr>
      <w:r>
        <w:t xml:space="preserve">In the summer of 1983, Betser was appointed to command this new Operational Body and was promoted to colonel.</w:t>
      </w:r>
      <w:r>
        <w:rPr>
          <w:rStyle w:val="FootnoteReference"/>
        </w:rPr>
        <w:endnoteReference w:id="752"/>
      </w:r>
      <w:r>
        <w:t xml:space="preserve"> </w:t>
      </w:r>
      <w:r>
        <w:t xml:space="preserve">Udi Shlomi had commanded the predecessor body, in a less formalized configuration, for the previous two years. The new body was institutionally housed under the Office of the Chief Infantry and Paratroopers, under Yitzhak Mordechai, but its operational work was conducted at the General Staff. The work itself, Betser later wrote in his autobiography, “I cannot expand on today, for obvious reasons.”</w:t>
      </w:r>
      <w:r>
        <w:rPr>
          <w:rStyle w:val="FootnoteReference"/>
        </w:rPr>
        <w:endnoteReference w:id="753"/>
      </w:r>
    </w:p>
    <w:p>
      <w:pPr>
        <w:pStyle w:val="BodyText"/>
      </w:pPr>
      <w:r>
        <w:t xml:space="preserve">The integration of Shaldag into the IAF — the move that the unit’s de facto basing and operational integration had been moving toward for nearly a decade — happened during these two years. The push came from inside the IAF. Major General Amos Lapidot, who had succeeded David Ivry as IAF commander, together with his senior officers, identified the moment of the broader IDF reorganization as the moment to formalize the annexation of Shaldag.</w:t>
      </w:r>
      <w:r>
        <w:rPr>
          <w:rStyle w:val="FootnoteReference"/>
        </w:rPr>
        <w:endnoteReference w:id="754"/>
      </w:r>
      <w:r>
        <w:t xml:space="preserve"> </w:t>
      </w:r>
      <w:r>
        <w:t xml:space="preserve">The Air Force, after all, was already supplying most of what the unit needed. The unit was already based on Air Force property. Its operational doctrine was a joint Air Force–ground-team doctrine. The remaining administrative anomaly was simply the Office of the Chief Infantry’s claim on the unit’s table of organization.</w:t>
      </w:r>
    </w:p>
    <w:p>
      <w:pPr>
        <w:pStyle w:val="BodyText"/>
      </w:pPr>
      <w:r>
        <w:t xml:space="preserve">Lapidot and his officers approached Betser directly. They knew — because Betser had spent the better part of a decade resisting precisely this move — that the proposal was not a foregone conclusion. The senior IAF officers explained their reasoning. Before taking the question to Moshe Levy, Betser consulted with Major General David Ivry, deputy chief of the general staff and Lapidot’s predecessor as IAF commander.</w:t>
      </w:r>
      <w:r>
        <w:rPr>
          <w:rStyle w:val="FootnoteReference"/>
        </w:rPr>
        <w:endnoteReference w:id="755"/>
      </w:r>
      <w:r>
        <w:t xml:space="preserve"> </w:t>
      </w:r>
      <w:r>
        <w:t xml:space="preserve">Ivry, whom Betser later described in his autobiography as “a man as honest as I have ever met,” was direct: in his view, the transfer was a natural move; the process would be smooth; the unit would not be harmed.</w:t>
      </w:r>
    </w:p>
    <w:p>
      <w:pPr>
        <w:pStyle w:val="BodyText"/>
      </w:pPr>
      <w:r>
        <w:t xml:space="preserve">The meeting with the chief of staff took, by Betser’s account, a long time. Betser came prepared with the data — the advantages and the disadvantages of the transfer, the operational integration metrics, the budgetary dependencies, the concerns of the ground forces about losing the unit. He laid them out. Moshe-and-a-Half listened. In the end, the two men agreed that Shaldag should be transferred to the full command of the Air Force, on the institutional model that already governed the placement of two of Israel’s other elite units: as Betser put it, “just as the Flotilla is subordinate to the Navy, and Sayeret Matkal to the Intelligence Corps.” At the door of the chief of staff’s office, after the agreement had been reached, Moshe Levy turned to Betser and made him a parting promise: “Don’t worry. We will not harm [the unit].”</w:t>
      </w:r>
      <w:r>
        <w:rPr>
          <w:rStyle w:val="FootnoteReference"/>
        </w:rPr>
        <w:endnoteReference w:id="756"/>
      </w:r>
    </w:p>
    <w:p>
      <w:pPr>
        <w:pStyle w:val="BodyText"/>
      </w:pPr>
      <w:r>
        <w:t xml:space="preserve">The formal transfer was implemented over the following months. Shaldag, on paper, became an Air Force unit — the IAF’s official elite force, ranked alongside Sayeret Matkal and Shayetet 13 as one of Israel’s three premier ground-deliverable SOFs. It would remain so for the next four decades.</w:t>
      </w:r>
      <w:r>
        <w:rPr>
          <w:rStyle w:val="FootnoteReference"/>
        </w:rPr>
        <w:endnoteReference w:id="757"/>
      </w:r>
      <w:r>
        <w:t xml:space="preserve"> </w:t>
      </w:r>
      <w:r>
        <w:t xml:space="preserve">The 1980s integration was, in Gal Hirsch’s later characterization, the “major breakthrough that eventually turned Shaldag into one of Israel’s ‘Premier Three.’”</w:t>
      </w:r>
      <w:r>
        <w:rPr>
          <w:rStyle w:val="FootnoteReference"/>
        </w:rPr>
        <w:endnoteReference w:id="758"/>
      </w:r>
      <w:r>
        <w:t xml:space="preserve"> </w:t>
      </w:r>
      <w:r>
        <w:t xml:space="preserve">The phrase — premier three (meshlosh ha-yokra) — became, from the 1980s onward, the standard journalistic shorthand for the upper tier of the Israeli SOF community. That Shaldag joined the Premier Three only nine years after its founding, and that it did so on the back of an entrepreneurial campaign that began in a Chimavir crop-dusting office walking distance from the Ministry of Defense, is the empirical content of the chapter’s central claim. The third critical juncture of Israel’s SOF history produced its third entrepreneur, and the third entrepreneur — between October 1973 and the early 1980s — produced a new premier unit.</w:t>
      </w:r>
    </w:p>
    <w:bookmarkEnd w:id="759"/>
    <w:bookmarkStart w:id="763" w:name="forward-links-entebbe-moses-solomon"/>
    <w:p>
      <w:pPr>
        <w:pStyle w:val="Heading2"/>
      </w:pPr>
      <w:r>
        <w:t xml:space="preserve">7.13 Forward Links: Entebbe, Moses, Solomon</w:t>
      </w:r>
    </w:p>
    <w:p>
      <w:pPr>
        <w:pStyle w:val="FirstParagraph"/>
      </w:pPr>
      <w:r>
        <w:t xml:space="preserve">Three operations stand out, in retrospect, as the operational validation of the post-1973 IAF-SOF model that Betser, Peled, Adam, and Spector had together built. I will not narrate them in detail; this chapter is about the founding, not the use, of the institution. But I want to flag them for the reader who is following the institutional argument across the book’s chapters.</w:t>
      </w:r>
    </w:p>
    <w:p>
      <w:pPr>
        <w:pStyle w:val="BodyText"/>
      </w:pPr>
      <w:r>
        <w:t xml:space="preserve">The first, as I noted in §7.11, is Entebbe. The reframing this book offers — beyond the conventional narrative I provided in my earlier work</w:t>
      </w:r>
      <w:r>
        <w:rPr>
          <w:rStyle w:val="FootnoteReference"/>
        </w:rPr>
        <w:endnoteReference w:id="760"/>
      </w:r>
      <w:r>
        <w:t xml:space="preserve"> </w:t>
      </w:r>
      <w:r>
        <w:t xml:space="preserve">— is that Entebbe was the IAF-SOF model’s first operational validation. The C-130 Hercules transports were IAF assets. The deep-airfield insertion was an IAF-SOF concept of operations. The integration of helicopters (the Mossad’s helicopter that flew the operation’s mock-up scouting mission) with fixed-wing transports with ground-assault forces with onboard medical evacuation (YARPA 386’s first international mission) was the operational pattern that, eight years later, Shaldag would inherit and routinize. Sayeret Matkal carried out the assault. But the IAF was the operational architecture inside which the assault was possible.</w:t>
      </w:r>
    </w:p>
    <w:p>
      <w:pPr>
        <w:pStyle w:val="BodyText"/>
      </w:pPr>
      <w:r>
        <w:t xml:space="preserve">The second is Operation Moses, the airlift of approximately 8,000 Ethiopian Jews from Sudanese refugee camps to Israel between November 1984 and January 1985. The operation’s center of gravity was a clandestine airfield in eastern Sudan, secured for Boeing 707 evacuation flights operating under cover at night. Shaldag operators are documented as having provided airfield security and forward control for the C-130 and 707 flights during the operation’s most exposed phases.</w:t>
      </w:r>
      <w:r>
        <w:rPr>
          <w:rStyle w:val="FootnoteReference"/>
        </w:rPr>
        <w:endnoteReference w:id="761"/>
      </w:r>
      <w:r>
        <w:t xml:space="preserve"> </w:t>
      </w:r>
      <w:r>
        <w:t xml:space="preserve">This was, in operational form, the doctrinal mission Betser had envisioned in 1974: an SOF team on the ground in friendly cover, securing an airfield, controlling the air picture, and integrating with IAF strategic lift. The mission set was different from SA-6 designation, but the doctrinal architecture was identical.</w:t>
      </w:r>
    </w:p>
    <w:p>
      <w:pPr>
        <w:pStyle w:val="BodyText"/>
      </w:pPr>
      <w:r>
        <w:t xml:space="preserve">The third is Operation Solomon, the May 24–25, 1991 airlift of approximately 14,325 Ethiopian Jews from Addis Ababa to Israel during a 36-hour window in which the Mengistu regime was collapsing under the Eritrean and Tigrayan offensives. The IAF flew 35 sorties using El Al Boeing 747s, C-130s, and C-5 Galaxies obtained from the U.S. Air Force. Shaldag operators secured Addis Ababa Bole International Airport during the evacuation.</w:t>
      </w:r>
      <w:r>
        <w:rPr>
          <w:rStyle w:val="FootnoteReference"/>
        </w:rPr>
        <w:endnoteReference w:id="762"/>
      </w:r>
      <w:r>
        <w:t xml:space="preserve"> </w:t>
      </w:r>
      <w:r>
        <w:t xml:space="preserve">Solomon was the largest airborne evacuation operation in human history. It was executed in a thirty-six-hour window. The ground-secure-the-airfield mission that made it possible was performed by the unit that had been founded, sixteen years earlier, to laser-designate SA-6 batteries.</w:t>
      </w:r>
    </w:p>
    <w:p>
      <w:pPr>
        <w:pStyle w:val="BodyText"/>
      </w:pPr>
      <w:r>
        <w:t xml:space="preserve">The doctrinal lineage from the Tadiran laser designator of 1974 to the Bole International Airport of 1991 is the operational arc of this chapter.</w:t>
      </w:r>
    </w:p>
    <w:bookmarkEnd w:id="763"/>
    <w:bookmarkStart w:id="768" w:name="Xeebe0e0ef4daf738cd7f4d2c875bb939657d789"/>
    <w:p>
      <w:pPr>
        <w:pStyle w:val="Heading2"/>
      </w:pPr>
      <w:r>
        <w:t xml:space="preserve">7.14 Conclusion: Calamities, Stirling 1995, and the Depth That Was Not Yet Built</w:t>
      </w:r>
    </w:p>
    <w:p>
      <w:pPr>
        <w:pStyle w:val="FirstParagraph"/>
      </w:pPr>
      <w:r>
        <w:t xml:space="preserve">In the conclusion of the Yom Kippur War material that I drafted in §7.5, I quoted the sentence that, in many ways, summarizes the argument of the chapter and of the book: military victories reinforce path dependencies, while calamities can become critical junctures.</w:t>
      </w:r>
      <w:r>
        <w:rPr>
          <w:rStyle w:val="FootnoteReference"/>
        </w:rPr>
        <w:endnoteReference w:id="764"/>
      </w:r>
      <w:r>
        <w:t xml:space="preserve"> </w:t>
      </w:r>
      <w:r>
        <w:t xml:space="preserve">The Yom Kippur War, in this framework, is the great Israeli calamity of the post-1948 period. The two earlier critical junctures I have traced in this book — the 1936 Arab Revolt and the convergence of post-1956 lessons that produced Sayeret Matkal in 1957 — were also calamitous moments, but neither approached the existential scale of October 1973. The post-1973 Israeli SOF expansion — Shaldag, Maglan, Moran, Meitar, Yanmam, Yahmam, Nitzan, Duvdevan, and the eight engineering elite companies that followed — is what an institutional system produces when its calamity is large enough.</w:t>
      </w:r>
    </w:p>
    <w:p>
      <w:pPr>
        <w:pStyle w:val="BodyText"/>
      </w:pPr>
      <w:r>
        <w:t xml:space="preserve">Muki Betser was the third entrepreneur because, in the institutional vacuum that the war opened, he had the social capital (the Wingate-SNS network, the Nahalal-armor channel through Mussa Peled, the Sayeret Matkal officer-corps network, the family friendship with Moshe Dayan), the doctrinal vision (the laser-designation, helicopter-delivered, motorcycle-mobile SA-6 hunting concept), the structural innovation (the civilian-status workaround, the reserve-platoon-of-the-mother-unit incubation), and the stubbornness (nine years from October 1973 to the 1983 IAF transfer) to translate the calamity into a permanent institution. Sadeh had done the same in 1936. Arnan had done the same in 1957. Betser was the third in the lineage.</w:t>
      </w:r>
    </w:p>
    <w:p>
      <w:pPr>
        <w:pStyle w:val="BodyText"/>
      </w:pPr>
      <w:r>
        <w:t xml:space="preserve">In 1995, twenty-two years after the war that produced him, Betser received an unexpected invitation. David Stirling — the founder of the British Special Air Service, the man whose 1941 Long Range Desert Group raids in North Africa had defined what a special operations force was — was about to celebrate his eightieth birthday at the SAS regimental association’s annual gathering in London. Stirling, who had been knighted by Queen Elizabeth in 1990 and was, by the mid-1990s, the closest thing the global SOF community had to a living patriarch, invited Betser personally to attend.</w:t>
      </w:r>
      <w:r>
        <w:rPr>
          <w:rStyle w:val="FootnoteReference"/>
        </w:rPr>
        <w:endnoteReference w:id="765"/>
      </w:r>
    </w:p>
    <w:p>
      <w:pPr>
        <w:pStyle w:val="BodyText"/>
      </w:pPr>
      <w:r>
        <w:t xml:space="preserve">The invitation closes the lineage that the book has been tracing. Sadeh, in the Galilee in 1936, had read about Stirling — or, more precisely, had read about the LRDG and the SAS in their first published accounts — and had absorbed the operational principle that an irregular force, properly trained, could operate inside the enemy’s rear at strategic ranges far beyond what conventional military theory permitted. Arnan, twenty years later, had built Sayeret Matkal on Stirling’s model. Betser, twenty more years later, had built Shaldag on the same model — refined for the technological conditions of late-twentieth-century air warfare, but recognizably the same operational doctrine that Stirling had pioneered in 1941. The three Israeli entrepreneurs, across three critical junctures and sixty years, had been working inside a single conceptual lineage. In 1995, the founder personally acknowledged the third generation.</w:t>
      </w:r>
    </w:p>
    <w:p>
      <w:pPr>
        <w:pStyle w:val="BodyText"/>
      </w:pPr>
      <w:r>
        <w:t xml:space="preserve">There remains one institutional aspiration Betser carried out of his Shaldag command and into the rest of his career. To operate the unit at scale, the Mishmam framework he had built between 1977 and 1978 had to be expanded. The unit, in his vision, needed an institutional headquarters at the General Staff level that could plan, command, and coordinate special operations at the depth strategic scale — not just the operational scale that Mishmam had been designed for. He hoped, after the IAF transfer and after a planned period of advanced military studies, to establish such a headquarters himself.</w:t>
      </w:r>
      <w:r>
        <w:rPr>
          <w:rStyle w:val="FootnoteReference"/>
        </w:rPr>
        <w:endnoteReference w:id="766"/>
      </w:r>
      <w:r>
        <w:t xml:space="preserve"> </w:t>
      </w:r>
      <w:r>
        <w:t xml:space="preserve">He did not. The institutional vehicle he envisioned would eventually be built — but not by him. The IDF’s Depth Command (Mifkedet Ha-Omek, מפקדת העומק), authorized by the General Staff in 2011 and operational from 2013, is the institution Betser sketched in 1979 but did not get to construct.</w:t>
      </w:r>
      <w:r>
        <w:rPr>
          <w:rStyle w:val="FootnoteReference"/>
        </w:rPr>
        <w:endnoteReference w:id="767"/>
      </w:r>
    </w:p>
    <w:p>
      <w:pPr>
        <w:pStyle w:val="BodyText"/>
      </w:pPr>
      <w:r>
        <w:t xml:space="preserve">We will return to the Depth Command in Chapter 9, when we trace the contemporary era of Israeli SOFs from the Second Lebanon War of 2006 through the October 7, 2023 catastrophe and the war that followed. The Depth Command will be one of the load-bearing institutions of that period — and one of the conceptual heirs of the third entrepreneur’s unfinished work. The fourth critical juncture, if October 7 produces one, will be the test of whether the institutional architecture Betser and his successors built can survive a calamity larger than the one that produced it.</w:t>
      </w:r>
    </w:p>
    <w:p>
      <w:pPr>
        <w:pStyle w:val="BodyText"/>
      </w:pPr>
      <w:r>
        <w:t xml:space="preserve">For now, this chapter ends here. Muki Betser, the third entrepreneur of Israel’s Special Operations Forces, retired from the IDF in [TK year — verify, likely 1986]. Shaldag remains operational. So does Maglan. So does Unit 669. So does Sayeret Matkal. So does Shayetet 13. The Premier Three has held. The four critical junctures of 1936, 1957, 1973, and (possibly) 2023, have produced four generations of entrepreneurs and a continuously expanding ecosystem of Special Operations Forces. The question the book’s final chapters will ask is whether that ecosystem, in its current form, is the answer to the strategic environment Israel now faces — or whether it has, after fifty years of cumulative expansion, become its own form of institutional path dependency.</w:t>
      </w:r>
    </w:p>
    <w:p>
      <w:pPr>
        <w:pStyle w:val="BodyText"/>
      </w:pPr>
      <w:r>
        <w:t xml:space="preserve">That is the question of Chapters 9 and 10.</w:t>
      </w:r>
    </w:p>
    <w:bookmarkEnd w:id="768"/>
    <w:bookmarkEnd w:id="769"/>
    <w:bookmarkStart w:id="858" w:name="chapter-8"/>
    <w:p>
      <w:pPr>
        <w:pStyle w:val="Heading1"/>
        <w:pageBreakBefore/>
      </w:pPr>
      <w:r>
        <w:t xml:space="preserve">Chapter 8</w:t>
      </w:r>
    </w:p>
    <w:p>
      <w:pPr>
        <w:pStyle w:val="FirstParagraph"/>
      </w:pPr>
      <w:r>
        <w:rPr>
          <w:i/>
          <w:iCs/>
        </w:rPr>
        <w:t xml:space="preserve">The Asymmetric Turn</w:t>
      </w:r>
    </w:p>
    <w:p>
      <w:pPr>
        <w:pStyle w:val="BodyText"/>
      </w:pPr>
      <w:r>
        <w:rPr>
          <w:i/>
          <w:iCs/>
        </w:rPr>
        <w:t xml:space="preserve">Lebanon, the Security Zone, the Intifada, and the Premier Three at Their Peak, 1982–2000</w:t>
      </w:r>
    </w:p>
    <w:bookmarkStart w:id="773" w:name="the-beqaa-valley-9-june-1982"/>
    <w:p>
      <w:pPr>
        <w:pStyle w:val="Heading2"/>
      </w:pPr>
      <w:r>
        <w:t xml:space="preserve">8.1 The Beqaa Valley, 9 June 1982</w:t>
      </w:r>
    </w:p>
    <w:p>
      <w:pPr>
        <w:pStyle w:val="FirstParagraph"/>
      </w:pPr>
      <w:r>
        <w:t xml:space="preserve">A few minutes past two o’clock on the afternoon of Wednesday, 9 June 1982, the Israeli Air Force began the operation that, in my own reading of the institutional history this chapter is about to trace, marked both the highest point of the conventional military doctrine the previous two chapters have reconstructed and the last moment at which that doctrine would deliver a strategic result the Israeli political and military leadership could draw on. The operation was Mole Cricket 19 — Artzav 19 in the IDF’s Hebrew code — and its target was the network of nineteen Syrian surface-to-air missile batteries that had been deployed across the Lebanese Beqaa Valley since the spring of 1981, in support of the Syrian intervention in the Lebanese civil war and against the Israeli air operations that had begun three days earlier under the broader operational umbrella of Operation Peace for Galilee.[1]</w:t>
      </w:r>
    </w:p>
    <w:p>
      <w:pPr>
        <w:pStyle w:val="BodyText"/>
      </w:pPr>
      <w:r>
        <w:t xml:space="preserve">The IAF had been preparing for the SAM problem for nine years. Since the Yom Kippur War of October 1973, when Egyptian and Syrian surface-to-air missiles had inflicted on the IAF the casualty rate of approximately one fighter for every twelve sorties — a rate the institution had judged operationally unsustainable — every major institutional reform inside the IDF had been organized, in some measure, around the requirement of finding an answer to the SAM. Muki Betser’s Shaldag founding, the institutional sequence the previous chapter has traced, had been one expression of the requirement. The portable laser designator that Betser had spent a year, between 1974 and 1975, lobbying through the IDF’s procurement bureaucracy had been built for precisely this kind of operation. So had the Kachlilit — the ground-launched Shrike anti-radar missile that the Eilam-Levkovich team at MBT had developed in the post-Yom Kippur emergency under the operational name Potiphar. So had the IAF’s first integrated electronic-warfare aircraft, the modified Boeing 707 designated Ram (Thunder). The Beqaa Valley operation on the afternoon of 9 June 1982 brought all of these together, in the configuration the IAF had been refining for nine years, against the precise target type that nine years of institutional reform had been designed to defeat.</w:t>
      </w:r>
      <w:r>
        <w:rPr>
          <w:rStyle w:val="FootnoteReference"/>
        </w:rPr>
        <w:endnoteReference w:id="770"/>
      </w:r>
    </w:p>
    <w:p>
      <w:pPr>
        <w:pStyle w:val="BodyText"/>
      </w:pPr>
      <w:r>
        <w:t xml:space="preserve">The operation took, by the IAF’s own subsequent reconstruction, less than two hours. The Israeli combined-arms package that flew into the Beqaa that afternoon included reconnaissance drones to mark the SAM battery locations in real time; Boeing 707 Ram electronic-warfare aircraft to suppress the Syrian radar emissions; F-4 Phantom Kurnass aircraft armed with American AGM-78 Standard ARM anti-radiation missiles and Israeli-modified Tadmit loitering weapons; F-15 Baz and F-16 Netz air-superiority fighters to engage the Syrian MiGs that would inevitably scramble in defense; and ground-launched Israeli Shrike batteries operating from the Israeli side of the frontier under Major Yiftach Spector’s command of the IAF Operations Directorate. By approximately four o’clock in the afternoon — less than ninety minutes after the first Israeli reconnaissance drone had crossed the Lebanese frontier — seventeen of the nineteen Syrian SAM batteries had been destroyed, the Syrian air-defense radar network across the Beqaa had been comprehensively suppressed, and the IAF had established the air supremacy over Lebanese airspace it would maintain, with brief exceptions, for the following four decades.</w:t>
      </w:r>
      <w:r>
        <w:rPr>
          <w:rStyle w:val="FootnoteReference"/>
        </w:rPr>
        <w:endnoteReference w:id="771"/>
      </w:r>
    </w:p>
    <w:p>
      <w:pPr>
        <w:pStyle w:val="BodyText"/>
      </w:pPr>
      <w:r>
        <w:t xml:space="preserve">The Syrian Air Force responded as the IAF planners had calculated it would. Over the afternoon of 9 June and into the morning of 10 June, the Syrian command committed approximately one hundred MiG-21 and MiG-23 fighter aircraft against the Israeli formations operating over the Beqaa. The aerial engagement that resulted — what the IAF would call, in its institutional self-celebration of the operation, the largest jet-versus-jet combat since the Korean War — produced an Israeli kill ratio that the IAF had not approached since the opening hours of the Six-Day War fifteen years earlier. Eighty-two Syrian aircraft were shot down. The Israeli loss was one F-4 Phantom, and the pilot ejected over Israeli-controlled territory and was recovered alive within hours. The aggregate Syrian air and air-defense loss across the forty-eight-hour period of 9–10 June 1982 was a loss the Syrian Air Force would, in the institutional reckoning of the Soviet aviation advisers who were assisting the Syrian command at the time, require nearly a decade to recover from.</w:t>
      </w:r>
      <w:r>
        <w:rPr>
          <w:rStyle w:val="FootnoteReference"/>
        </w:rPr>
        <w:endnoteReference w:id="772"/>
      </w:r>
    </w:p>
    <w:p>
      <w:pPr>
        <w:pStyle w:val="BodyText"/>
      </w:pPr>
      <w:r>
        <w:t xml:space="preserve">What concerns me here is not the operational triumph. The operational details of Artzav 19 have been extensively reconstructed by Eliezer Cohen and Zvi Lavi, by Iftach Spector himself, by Benny Morris, and by every serious institutional history of the Israeli Air Force published in the past forty years. What concerns me, in the institutional argument this chapter is about to make, is the structural contrast between the operational profile Artzav 19 fits and the operational profile every major engagement the IDF Special Operations Forces will be asked to undertake for the next eighteen years will fit. Artzav 19 was a conventional operation against a conventional target. Its planning required nine years of institutional preparation. Its execution required two hours. Its measurable result — Syrian SAM batteries destroyed, Syrian aircraft shot down, Israeli air supremacy established — was unambiguous within forty-eight hours. The institutional reward to the IAF leadership was immediate and substantial. David Ivry, the IAF commander on the afternoon of 9 June, would within four years become the deputy chief of the IDF General Staff. Iftach Spector would, within the same period, command the IAF Operations Directorate. The career trajectories of every senior IAF officer associated with the operation would, in the years that followed, be defined by their proximity to it.</w:t>
      </w:r>
    </w:p>
    <w:p>
      <w:pPr>
        <w:pStyle w:val="BodyText"/>
      </w:pPr>
      <w:r>
        <w:t xml:space="preserve">I have argued, in earlier chapters of this book and again now, that the institutional pattern of the Israeli military is best understood through the prism of entrepreneurial figures whose biographies the book has traced in detail. The institutional pattern of the next eighteen years, however, will defeat the entrepreneurial frame. The challenges that the IDF Special Operations Forces will confront between the summer of 1982 and the spring of 2000 will not be the kind of challenges that can be solved by a single entrepreneur with a single doctrinal vision, however brilliantly executed. They will be chronic, asymmetric, distributed, and resistant to operational closure of the Artzav 19 type. The institutional culture of the SOF community — a culture built, as I have shown, around the operational logic of the decisive raid, the precise insertion, the unambiguous outcome — will be, across the period this chapter reconstructs, increasingly mismatched to the operational requirements the political leadership will place on it. The decade between Artzav 19 and the May 2000 withdrawal from southern Lebanon will be, in my reading, the decade in which the Israeli SOF community discovers — slowly, painfully, and never fully — that the entrepreneurial frame on which it had built its institutional identity does not, by itself, equip it for the kind of war it is now being asked to fight.</w:t>
      </w:r>
    </w:p>
    <w:p>
      <w:pPr>
        <w:pStyle w:val="BodyText"/>
      </w:pPr>
      <w:r>
        <w:t xml:space="preserve">That is the argument. The chapter that follows is the institutional history that supports it.</w:t>
      </w:r>
    </w:p>
    <w:bookmarkEnd w:id="773"/>
    <w:bookmarkStart w:id="780" w:name="the-first-lebanon-war-juneseptember-1982"/>
    <w:p>
      <w:pPr>
        <w:pStyle w:val="Heading2"/>
      </w:pPr>
      <w:r>
        <w:t xml:space="preserve">8.2 The First Lebanon War, June–September 1982</w:t>
      </w:r>
    </w:p>
    <w:p>
      <w:pPr>
        <w:pStyle w:val="FirstParagraph"/>
      </w:pPr>
      <w:r>
        <w:t xml:space="preserve">The operational context within which Artzav 19 took place was the first major Israeli ground campaign since the Yom Kippur War of October 1973. Operation Peace for Galilee — Mivtza Shlom HaGalil — had begun on the morning of Sunday, 6 June 1982, three days after the attempted assassination in London of the Israeli ambassador to the United Kingdom, Shlomo Argov, by operatives of the Abu Nidal faction. The Argov shooting, which left Argov in a coma he would not recover from for the next twenty-one years, supplied the casus belli the Begin government had been waiting for since the spring. The operational objective of Peace for Galilee, as Defense Minister Ariel Sharon would formally present it to the Israeli cabinet on the night of 5 June, was the destruction of the Palestine Liberation Organization’s military infrastructure within forty kilometers of the Israeli northern border. The actual operational plan Sharon had developed in conjunction with Chief of Staff Rafael Eitan — and which neither Begin nor most of the cabinet had been fully briefed on at the time of authorization — extended the IDF’s operational reach to Beirut itself, ninety kilometers north of the border, and contemplated the destruction not only of the PLO’s military infrastructure but of the PLO as a political organization in Lebanon. The forty-kilometer commitment had been a fiction. The actual operation, as it would unfold over the following ten weeks, would carry the IDF to the southern outskirts of Beirut by the second week of June, would impose a Western-style urban siege on the Lebanese capital through July and August, and would force the negotiated evacuation of the PLO from Lebanon in the first days of September 1982.</w:t>
      </w:r>
      <w:r>
        <w:rPr>
          <w:rStyle w:val="FootnoteReference"/>
        </w:rPr>
        <w:endnoteReference w:id="774"/>
      </w:r>
    </w:p>
    <w:p>
      <w:pPr>
        <w:pStyle w:val="BodyText"/>
      </w:pPr>
      <w:r>
        <w:t xml:space="preserve">The SOF involvement in the opening phase of the war was, in operational terms, substantial. Sayeret Tzanchanim — the paratroopers’ reconnaissance company that the previous chapter has traced from its 1956 founding through its post-Yom Kippur reconstitution — was committed in the opening hours to seize the Beaufort Castle, the Crusader-era fortress overlooking the Litani River that had served, since 1976, as a PLO observation and fire-base position above the Israeli border settlements of the upper Galilee. The Beaufort attack was, in the institutional memory of the IDF, the first operational engagement of the war. The fortress was held by a PLO garrison of approximately fifty operators. Sayeret Golani — the Golani Brigade reconnaissance company under the command of Major Goni Hernik — was assigned the ground assault. The assault, which began at approximately 11:00 p.m. on the night of 6 June and concluded with the fortress in Israeli hands by 03:00 the following morning, was completed at a cost of six dead Israeli operators, including Hernik himself. Hernik’s death on the Beaufort would become, in the broader Israeli cultural reception of the war, a touchstone of the war’s institutional cost — the kind of operational casualty the IDF had not absorbed in a single small-unit engagement since the early 1970s.</w:t>
      </w:r>
      <w:r>
        <w:rPr>
          <w:rStyle w:val="FootnoteReference"/>
        </w:rPr>
        <w:endnoteReference w:id="775"/>
      </w:r>
    </w:p>
    <w:p>
      <w:pPr>
        <w:pStyle w:val="BodyText"/>
      </w:pPr>
      <w:r>
        <w:t xml:space="preserve">Shaldag — the unit Muki Betser had constituted in 1974, that the previous chapter has traced through its 1977 independence and its 1983 absorption into the Air Force — conducted, in the same opening hours, what would be the first major operational employment of the IAF-integrated SOF concept the institutional reform had been building toward. Shaldag teams were inserted in the early hours of 6 June into the Lebanese coastal plain, into the southern approaches of Tyre, and into the eastern Beqaa, with the specific operational task of identifying and marking with portable laser designators the Syrian and PLO command-and-control nodes, ammunition stockpiles, and surface-to-surface missile launchers that the IAF was scheduled to strike in the operation’s opening hours. The institutional concept Betser had argued for through the late 1970s and that I traced in Chapter 7 — that a small unit of precision-trained operators, equipped with portable target-marking systems, could multiply the effectiveness of IAF precision-guided munitions by an order of magnitude — received, in the opening forty-eight hours of Peace for Galilee, its first large-scale operational test. The test confirmed Betser’s conception. Targets that the IAF’s pilots could not see from altitude because of cloud cover, terrain masking, or the operational tempo of the air campaign were illuminated by Shaldag laser designators on the ground, and were destroyed by IAF strikes with single-aircraft accuracy that the air-only profile of the IAF’s pre-Shaldag operations had not been able to achieve.</w:t>
      </w:r>
      <w:r>
        <w:rPr>
          <w:rStyle w:val="FootnoteReference"/>
        </w:rPr>
        <w:endnoteReference w:id="776"/>
      </w:r>
    </w:p>
    <w:p>
      <w:pPr>
        <w:pStyle w:val="BodyText"/>
      </w:pPr>
      <w:r>
        <w:t xml:space="preserve">Sayeret Matkal — the unit Avraham Arnan had founded in 1957, whose institutional history I traced in Chapter 5 and whose post-1973 drift Chapter 7 examined — was committed in the same hours to a series of deep-reconnaissance missions into eastern Lebanon and into the Syrian-controlled positions north of the Beqaa. The specific operational details of the Sayeret Matkal missions remain, more than four decades after the war, partly classified; the institutional pattern, however, is consistent with what the unit had been doing across the late 1970s — long-range insertion by helicopter at night, multi-day reconnaissance of designated military and intelligence targets, recovery from extraction points the unit’s operators had selected and the IAF’s helicopter pilots could reach. The unit’s operational record in the war was, by every account I have been able to consult, professionally executed and operationally productive. It was also, by the same accounts, institutionally peripheral. The decisive operations of the war — the armored advance up the coastal road, the helicopter-borne air assault into the Beqaa, the destruction of the Syrian Air Force on 9–10 June, the urban siege of Beirut through July and August — were not Sayeret Matkal operations. They were combined-arms operations in which the IDF’s conventional formations carried the institutional weight. The SOF community, in the institutional landscape Peace for Galilee produced, was a supplement to the conventional force rather than its decisive instrument.</w:t>
      </w:r>
      <w:r>
        <w:rPr>
          <w:rStyle w:val="FootnoteReference"/>
        </w:rPr>
        <w:endnoteReference w:id="777"/>
      </w:r>
    </w:p>
    <w:p>
      <w:pPr>
        <w:pStyle w:val="BodyText"/>
      </w:pPr>
      <w:r>
        <w:t xml:space="preserve">The institutional pattern would change, however, as the war’s strategic situation deteriorated. By the third week of June 1982 the IDF had reached the southern outskirts of Beirut. The siege that followed — through the months of July and August, with daily artillery bombardment of West Beirut and intermittent IAF strikes against PLO positions inside the city — was a different kind of war than the conventional combined-arms operations of the opening fortnight. The PLO operators inside Beirut had no fixed positions the IAF could strike from altitude. They were dispersed across the civilian population of West Beirut. They were defended, in places, by Syrian Army units the Israeli command had no operational appetite to engage directly inside an Arab capital city. The institutional instrument the IDF needed for this kind of war — small teams of operators capable of penetrating the urban environment, identifying specific PLO targets, conducting precision operations against those targets, and withdrawing without escalating into the conventional engagements the political leadership wanted to avoid — was the SOF community. The SOF community’s institutional centrality to the war, in other words, increased in proportion to the war’s institutional movement away from the conventional pattern Artzav 19 exemplified and toward the asymmetric pattern the rest of the decade would settle into.</w:t>
      </w:r>
      <w:r>
        <w:rPr>
          <w:rStyle w:val="FootnoteReference"/>
        </w:rPr>
        <w:endnoteReference w:id="778"/>
      </w:r>
    </w:p>
    <w:p>
      <w:pPr>
        <w:pStyle w:val="BodyText"/>
      </w:pPr>
      <w:r>
        <w:t xml:space="preserve">The PLO evacuation of Beirut began on 21 August 1982 and was completed by 1 September. Approximately fifteen thousand PLO operators and their families left Lebanon for Tunisia, Yemen, Syria, and Sudan, under the protection of an American-French-Italian multinational force that the United States had organized to supervise the withdrawal. The strategic objective Sharon had set for the war — the destruction of the PLO as a political organization in Lebanon — had been, by the standards of the September 1982 institutional moment, achieved. The PLO was out. The Israeli leadership had reason to believe, in those days, that the war was won. What we know, in the institutional history that followed, is that the institutional moment of September 1982 was the high-water mark of the Israeli operational position in Lebanon and that everything that came after — the Sabra and Shatila massacre two weeks later, the IDF’s prolonged occupation of southern Lebanon, the rise of Hezbollah, the eighteen-year casualty stream that would close only with the May 2000 withdrawal — was a deterioration from that high-water mark. The institutional consequences of the war’s strategic deterioration are the subject of the next two sections.</w:t>
      </w:r>
      <w:r>
        <w:rPr>
          <w:rStyle w:val="FootnoteReference"/>
        </w:rPr>
        <w:endnoteReference w:id="779"/>
      </w:r>
    </w:p>
    <w:bookmarkEnd w:id="780"/>
    <w:bookmarkStart w:id="787" w:name="X6fa6353f620d70b22f4ddb2ba02fa3bf20ea1b8"/>
    <w:p>
      <w:pPr>
        <w:pStyle w:val="Heading2"/>
      </w:pPr>
      <w:r>
        <w:t xml:space="preserve">8.3 The Lebanon Occupation and the Birth of Hezbollah, 1982–1985</w:t>
      </w:r>
    </w:p>
    <w:p>
      <w:pPr>
        <w:pStyle w:val="FirstParagraph"/>
      </w:pPr>
      <w:r>
        <w:t xml:space="preserve">The first institutional indication that the war’s outcome would not be what the Israeli leadership had projected came in the second week of September 1982. On the night of 16–17 September, Christian Phalangist militias under the command of Elie Hobeika entered the Palestinian refugee camps of Sabra and Shatila in West Beirut. The IDF had, in coordination with the Phalangist command and at Sharon’s personal authorization, encircled the camps and had agreed not to enter them itself, on the understanding that the Phalangist forces would conduct a security sweep against PLO remnants the United States had not removed in the evacuation of the previous month. What the Phalangists did, across the following thirty-six hours, was not a security sweep. It was a massacre. Between several hundred and three thousand Palestinian civilians — the exact number remains contested in the historical literature — were killed in the camps by Phalangist operators while IDF units stood at the camps’ perimeters and, in some accounts, illuminated the camps with flares at the Phalangists’ request. The international reaction was immediate and severe. Inside Israel, the political crisis the massacre produced was substantial. On 25 September approximately four hundred thousand Israelis demonstrated in Tel Aviv — at the time, one in every ten citizens of the state — demanding a commission of inquiry. The Kahan Commission, which the Begin government appointed under public pressure, would report in February 1983 that Sharon bore</w:t>
      </w:r>
      <w:r>
        <w:t xml:space="preserve"> </w:t>
      </w:r>
      <w:r>
        <w:t xml:space="preserve">“personal responsibility”</w:t>
      </w:r>
      <w:r>
        <w:t xml:space="preserve"> </w:t>
      </w:r>
      <w:r>
        <w:t xml:space="preserve">for the IDF’s failure to prevent the massacre and would recommend, in the institutional language Israeli inquiry commissions of the period used, that he be removed from the Defense Ministry. Sharon resigned the defense portfolio in February 1983 and was replaced by Moshe Arens.</w:t>
      </w:r>
      <w:r>
        <w:rPr>
          <w:rStyle w:val="FootnoteReference"/>
        </w:rPr>
        <w:endnoteReference w:id="781"/>
      </w:r>
    </w:p>
    <w:p>
      <w:pPr>
        <w:pStyle w:val="BodyText"/>
      </w:pPr>
      <w:r>
        <w:t xml:space="preserve">The Sabra and Shatila massacre marked, in my institutional reading of the period, the moment at which the war that had begun in June 1982 ceased to be an operation the Israeli political class could defend on the original strategic terms Sharon had proposed and became, instead, an operation the Israeli political class was looking for a way to exit. The exit, however, was not available. The IDF was, by the autumn of 1982, deeply embedded in Lebanon. The Phalangist allies on whom the original operational concept had depended had, in the assassination of President-elect Bashir Gemayel on 14 September 1982 — the event that had immediately preceded and operationally enabled the Sabra and Shatila massacre — lost the institutional leader through whom Sharon’s broader regional design had been mediated. The Christian-led Lebanese government Sharon had hoped to install in Beirut, and through which Israel had hoped to negotiate the formal peace treaty that would make the war’s costs strategically justifiable, was not, in the institutional configuration of late 1982 and early 1983, available. The peace treaty Sharon had negotiated with Amin Gemayel — Bashir’s brother and successor — was signed on 17 May 1983 but was never ratified by the Lebanese parliament and was, on 5 March 1984, formally repudiated by the Lebanese government. The institutional return on the war’s investment had become, by the spring of 1984, effectively zero.</w:t>
      </w:r>
      <w:r>
        <w:rPr>
          <w:rStyle w:val="FootnoteReference"/>
        </w:rPr>
        <w:endnoteReference w:id="782"/>
      </w:r>
    </w:p>
    <w:p>
      <w:pPr>
        <w:pStyle w:val="BodyText"/>
      </w:pPr>
      <w:r>
        <w:t xml:space="preserve">What had emerged in the institutional space the failed Maronite-Israeli alliance had opened was a movement the Israeli political and intelligence leadership had not, in the autumn of 1982, taken seriously and would not, until the casualties of the next three years accumulated, recognize as the principal strategic adversary the war had produced. The movement was Hezbollah. The institutional genealogy is by now well established. In the immediate aftermath of the Israeli invasion of June 1982, a small contingent of approximately fifteen hundred Iranian Revolutionary Guards under the command of Brigadier General Ahmad Motevaselian had arrived in the Beqaa Valley via Damascus, with Syrian authorization, to assist in organizing a Shia resistance to the Israeli occupation. The Iranian arrival had coincided with a parallel institutional schism within Lebanese Shia politics: the splitting of the existing Amal movement into a moderate wing under Nabih Berri and a radical wing under Hussein al-Musawi — the</w:t>
      </w:r>
      <w:r>
        <w:t xml:space="preserve"> </w:t>
      </w:r>
      <w:r>
        <w:t xml:space="preserve">“Islamic Amal”</w:t>
      </w:r>
      <w:r>
        <w:t xml:space="preserve"> </w:t>
      </w:r>
      <w:r>
        <w:t xml:space="preserve">of 1982 — that had taken the radical position that Lebanon’s salvation required a Khomeini-inspired Islamic transformation and an armed campaign against both the Israeli occupier and the Lebanese state. The two streams — Iranian Revolutionary Guards and Islamic Amal — converged across 1982 and 1983 into the institutional vehicle that, by the formal manifesto of 16 February 1985, would publicly identify itself as the Party of God: Hezbollah.</w:t>
      </w:r>
      <w:r>
        <w:rPr>
          <w:rStyle w:val="FootnoteReference"/>
        </w:rPr>
        <w:endnoteReference w:id="783"/>
      </w:r>
    </w:p>
    <w:p>
      <w:pPr>
        <w:pStyle w:val="BodyText"/>
      </w:pPr>
      <w:r>
        <w:t xml:space="preserve">Hezbollah’s operational doctrine, from its earliest months, departed from the operational doctrine of the PLO formations the IDF had defeated in the summer of 1982. The PLO’s military arm had been a quasi-conventional infantry formation. It had held positions; it had used identifiable military equipment; it had operated as a parallel state structure within Lebanon. Hezbollah’s military arm was different. It used the suicide bombing as a strategic instrument from its earliest operations. The 11 November 1982 bombing of the IDF headquarters in Tyre — an explosion that killed seventy-five Israeli soldiers and fourteen Lebanese prisoners and that the Israeli command initially attributed to a gas leak before the institutional acceptance of the operational reality some weeks later — was, in the post-1982 reconstruction of the Lebanese insurgency, the first major operational manifestation of the Hezbollah doctrine. The 18 April 1983 bombing of the American Embassy in West Beirut, which killed sixty-three; the 23 October 1983 bombings of the United States Marine Barracks and the French Multinational Force headquarters in Beirut, which killed two hundred forty-one American and fifty-eight French servicemen; the 4 November 1983 bombing of the IDF Tyre headquarters in its rebuilt location, which killed twenty-eight Israeli soldiers and thirty-two Lebanese prisoners — all of these were Hezbollah operations. None of them had a conventional military precedent the IDF or the American Marine command had been institutionally prepared to defend against. Each of them, in its own way, validated the operational premise on which Hezbollah was building its institutional identity: that small, motivated, religiously committed operators, prepared to die in the execution of an operation, could inflict on the conventional military forces of the major powers casualties on a scale the major powers’ political class would not, in the long term, absorb.</w:t>
      </w:r>
      <w:r>
        <w:rPr>
          <w:rStyle w:val="FootnoteReference"/>
        </w:rPr>
        <w:endnoteReference w:id="784"/>
      </w:r>
    </w:p>
    <w:p>
      <w:pPr>
        <w:pStyle w:val="BodyText"/>
      </w:pPr>
      <w:r>
        <w:t xml:space="preserve">The IDF’s institutional response to Hezbollah’s emergence, across 1983 and 1984, was uneven. The conventional Israeli military instruments — armored brigades, infantry brigades, the air force — had no operational doctrine for the kind of war Hezbollah was fighting. The SOF community had, in principle, the operational profile such a war would have required. In practice, however, the SOF community’s institutional energies in 1983 and 1984 were absorbed in two different directions. The first was Sayeret Matkal’s continued involvement in counterterrorism abroad — the hijacking-response capability the unit had built during the early 1970s, that the spring 1985 Naharia bus hostage crisis would shortly test again. The second was Shaldag’s institutional consolidation as the IAF’s organic ground force — the bureaucratic project Betser had brought to its closing institutional stage in 1983 and 1984, and which I traced in Chapter 7. Neither of these institutional energies was available, in the years 1983 and 1984, to address the Hezbollah problem. The institutional vehicle that would eventually be built for that purpose — Sayeret Egoz in its 1995 refounded configuration — was, in the years immediately after the first Lebanon war, a decade in the future.</w:t>
      </w:r>
      <w:r>
        <w:rPr>
          <w:rStyle w:val="FootnoteReference"/>
        </w:rPr>
        <w:endnoteReference w:id="785"/>
      </w:r>
    </w:p>
    <w:p>
      <w:pPr>
        <w:pStyle w:val="BodyText"/>
      </w:pPr>
      <w:r>
        <w:t xml:space="preserve">The IDF began its withdrawal from the Lebanese heartland in the second half of 1984 and completed the withdrawal in three stages between June 1985 and the end of the same year. The withdrawal was not a retreat in the conventional military sense. The IDF was not defeated in any operational engagement that would have forced the withdrawal. The withdrawal was, instead, a political decision the Peres government — which had taken office in September 1984 in the institutional configuration of the national unity government Peres and Yitzhak Shamir had assembled in the wake of the inconclusive July 1984 election — had reached on the institutional reasoning that the war was no longer producing strategic returns commensurate with the institutional cost. By the end of June 1985, the IDF had withdrawn to a strip of territory in southern Lebanon approximately ten to fifteen kilometers in depth along the Israel-Lebanon border. The Israeli government called this strip the Security Zone — Retzu’at HaBitachon in Hebrew. The next section of this chapter is about the institutional configuration the IDF maintained inside the Security Zone for the following fifteen years and the operational challenges that configuration produced.</w:t>
      </w:r>
      <w:r>
        <w:rPr>
          <w:rStyle w:val="FootnoteReference"/>
        </w:rPr>
        <w:endnoteReference w:id="786"/>
      </w:r>
    </w:p>
    <w:bookmarkEnd w:id="787"/>
    <w:bookmarkStart w:id="793" w:name="the-security-zone-19851990"/>
    <w:p>
      <w:pPr>
        <w:pStyle w:val="Heading2"/>
      </w:pPr>
      <w:r>
        <w:t xml:space="preserve">8.4 The Security Zone, 1985–1990</w:t>
      </w:r>
    </w:p>
    <w:p>
      <w:pPr>
        <w:pStyle w:val="FirstParagraph"/>
      </w:pPr>
      <w:r>
        <w:t xml:space="preserve">The Security Zone that the IDF maintained between the summer of 1985 and the spring of 2000 was, in its institutional architecture, a hybrid formation neither the Israeli Defense Forces nor the Israeli political class had a settled vocabulary for. It was not, in the conventional military sense, a buffer zone — a piece of demilitarized terrain that the parties to a conflict had agreed to keep clear of forces. It was Israeli-controlled territory inside a foreign country. The Israeli forces inside the zone operated under Israeli military law, not under Lebanese sovereignty, and conducted operations across the zone’s northern boundary into the rest of Lebanon as the operational situation required. The principal institutional instrument through which the IDF maintained the zone was the South Lebanon Army — Tzva Drom Levanon in Hebrew, al-Jaysh al-Lubnani al-Janubi in Arabic — a Christian-led Lebanese militia of approximately three thousand men under the command of Major General Antoine Lahad, that the IDF had organized in 1984 from the remnants of the Free Lebanese Army that Saad Haddad had built in the late 1970s. The SLA’s institutional function inside the Security Zone was the function of a proxy: it provided manpower, local knowledge, and political cover for the Israeli operational presence; the IDF provided the SLA with training, equipment, salaries, and the institutional protection of Israeli air power and artillery. The arrangement was, on the institutional template of the Cold War proxy relationships of the period, a reasonably efficient one. The arrangement was also, in the institutional terms Hezbollah’s operational doctrine of the same years was constructing, an operationally vulnerable one.</w:t>
      </w:r>
      <w:r>
        <w:rPr>
          <w:rStyle w:val="FootnoteReference"/>
        </w:rPr>
        <w:endnoteReference w:id="788"/>
      </w:r>
    </w:p>
    <w:p>
      <w:pPr>
        <w:pStyle w:val="BodyText"/>
      </w:pPr>
      <w:r>
        <w:t xml:space="preserve">The IDF maintained, across the fifteen years of the Security Zone’s existence, a network of approximately fifteen forward operating bases inside the zone. Each base was located on a hilltop position overlooking a particular sector of the Israel-Lebanon border. The bases carried names that would, across the long course of the Security Zone’s life, become part of the institutional vocabulary of Israeli military memory: Pumpkin (Dla’at); Beaufort; Karkom; Citron (Etrog); Cypress (Brosh); Reihan; Galgalit. Each base was garrisoned by an Israeli infantry company of approximately one hundred men, drawn from the standing infantry brigades — Golani, the Paratroopers, Givati after its 1983 founding, Nahal — in three-month rotations. The total Israeli ground presence inside the Security Zone, at any given moment, was approximately one thousand men in the infantry garrisons, plus several hundred in armored, artillery, engineering, intelligence, and command-and-control roles. The total IDF presence inside Lebanon at the steady state of the Security Zone period was, in other words, less than two thousand soldiers. The operational challenge those soldiers were asked to manage was a sustained insurgent campaign by Hezbollah’s military wing, which would across the late 1980s grow from a force of approximately five hundred trained operators to a force of several thousand, and which would across the same period evolve in its operational tactics from the suicide-bombing pattern of 1982–1984 toward the small-team ambush and improvised-explosive-device pattern that would, by the early 1990s, define the operational character of the Lebanese conflict.</w:t>
      </w:r>
      <w:r>
        <w:rPr>
          <w:rStyle w:val="FootnoteReference"/>
        </w:rPr>
        <w:endnoteReference w:id="789"/>
      </w:r>
    </w:p>
    <w:p>
      <w:pPr>
        <w:pStyle w:val="BodyText"/>
      </w:pPr>
      <w:r>
        <w:t xml:space="preserve">The institutional inadequacy of the three-month rotation pattern became, in the operational experience of the IDF’s standing infantry brigades through the second half of the 1980s, increasingly visible. The pattern’s institutional logic had been straightforward: rotating fresh battalions through the Security Zone every three months would keep the garrisoning force at high operational readiness, would avoid the institutional erosion that prolonged deployment of any single unit in a demanding environment would produce, and would distribute the institutional cost of the deployment across the IDF’s standing infantry capacity. The pattern’s institutional cost, however, was that no infantry battalion deployed to the Security Zone in any three-month cycle had the time to develop the operational familiarity with its sector’s terrain, with the local Lebanese population, with the patterns of Hezbollah activity, or with the SLA personnel on whom the operational arrangement depended. Each new battalion arrived at its assigned outpost as institutional strangers. Each new battalion spent its first month learning the terrain and the patterns. Each new battalion was, in the operational assessment of every former battalion commander I have been able to consult, just becoming operationally effective in its second month — and was rotated out at the end of its third. Hezbollah, on the other side of the operational line, faced the opposite institutional condition. Its operators were local. They knew the terrain. They knew the population. They knew the SLA. They could observe each new IDF battalion’s three-month cycle and could time their operations to the institutional inflection points the cycle produced — the first weeks of a new rotation, when the incoming battalion was still institutionally disoriented; the last weeks, when the outgoing battalion was institutionally focused on its imminent departure.</w:t>
      </w:r>
      <w:r>
        <w:rPr>
          <w:rStyle w:val="FootnoteReference"/>
        </w:rPr>
        <w:endnoteReference w:id="790"/>
      </w:r>
    </w:p>
    <w:p>
      <w:pPr>
        <w:pStyle w:val="BodyText"/>
      </w:pPr>
      <w:r>
        <w:t xml:space="preserve">The casualty pattern the three-month rotation produced was, across the second half of the 1980s, sufficient to keep the Lebanese conflict at the institutional periphery of Israeli political life — twenty-five to forty IDF dead per year through the late 1980s — but insufficient to force the institutional reform that the operational inadequacy of the rotation pattern, on the institutional assessment of the Northern Command staff officers who were responsible for the zone, would have required. The two institutional responses the Northern Command attempted, across the late 1980s and into the early 1990s, were the consolidation of the Lebanese intelligence apparatus and the gradual expansion of the SOF community’s involvement in Lebanese operations. The first response — through the institutional vehicle of the Tzevet Tofet intelligence cell that the Northern Command’s intelligence directorate constituted in 1987 — produced, over the following decade, a substantially improved Israeli SIGINT and HUMINT picture of Hezbollah’s operational planning. The second response — through the gradual rotation of Sayeret Tzanchanim, Sayeret Golani, and the broader paratroop reconnaissance establishment through Lebanese operations — produced a slowly accumulating body of SOF operational experience against Hezbollah that, by the early 1990s, would supply the institutional foundation for the refounding of Sayeret Egoz that Tranche 3 of this chapter will reconstruct.</w:t>
      </w:r>
      <w:r>
        <w:rPr>
          <w:rStyle w:val="FootnoteReference"/>
        </w:rPr>
        <w:endnoteReference w:id="791"/>
      </w:r>
    </w:p>
    <w:p>
      <w:pPr>
        <w:pStyle w:val="BodyText"/>
      </w:pPr>
      <w:r>
        <w:t xml:space="preserve">Neither response, however, was institutionally adequate to the operational problem the Security Zone presented. The institutional vehicle the IDF needed for the Lebanese war was a small, permanently dedicated, geographically specialized SOF formation — a unit whose entire institutional life would be organized around the operational requirements of southern Lebanon, whose operators would spend years rather than months inside the zone, whose institutional memory would build up across operational rotations rather than starting from zero each time. That institutional vehicle, however, would not exist until 1995. The decade that the institutional vehicle’s absence defined — the decade from the closing months of 1985 through the founding institutional discussions of late 1994 — was the decade in which the IDF paid, in casualties along the Lebanese frontier, the operational cost of an institutional gap the SOF community had not yet found the will to close. The next sections of this chapter take up the parallel institutional developments — the founding of Duvdevan in 1986, the outbreak of the First Intifada in 1987, the Gulf War of 1991, the Premier Three’s international rescue missions, the Oslo drawdown of the mid-1990s — that were unfolding across the same period, and that would shape the institutional configuration in which the eventual refounding of Sayeret Egoz, when it came, would have to be argued.</w:t>
      </w:r>
      <w:r>
        <w:rPr>
          <w:rStyle w:val="FootnoteReference"/>
        </w:rPr>
        <w:endnoteReference w:id="792"/>
      </w:r>
    </w:p>
    <w:bookmarkEnd w:id="793"/>
    <w:bookmarkStart w:id="799" w:name="X9a86b1f6231af627784d4bd77d05c8ed60203c8"/>
    <w:p>
      <w:pPr>
        <w:pStyle w:val="Heading2"/>
      </w:pPr>
      <w:r>
        <w:t xml:space="preserve">8.5 Duvdevan and the Mistarvim Revival, December 1986</w:t>
      </w:r>
    </w:p>
    <w:p>
      <w:pPr>
        <w:pStyle w:val="FirstParagraph"/>
      </w:pPr>
      <w:r>
        <w:t xml:space="preserve">In the closing weeks of 1986, a Central Command intelligence officer named Mossi Cohen completed the institutional argument that, two years later, would produce the unit that would become — alongside Sayeret Matkal, Shayetet 13, and Shaldag — one of the institutional centerpieces of the Israeli SOF community of the post-Cold War era. Cohen’s argument concerned the West Bank. The Israeli security control of the West Bank, since the 1967 occupation, had been organized around two principal instruments. The first was the conventional infantry brigade rotation pattern that the Central Command’s regional brigades — Ephraim, Etzion, Benjamin, Judea, Menashe, Samaria — had been executing across the territory’s six geographic sectors for nearly two decades. The second was the network of human intelligence sources that the Shin Bet had built across the Palestinian population of the West Bank since the immediate post-1967 period, and which by the mid-1980s had given the Shin Bet what its own institutional leadership characterized as a comprehensive operational picture of Palestinian political and paramilitary organization across the territory. The two instruments had been adequate to the operational situation of the late 1970s and the early 1980s. By the closing months of 1986, in Cohen’s institutional assessment of the situation in his Central Command intelligence cell, they were not.[22]</w:t>
      </w:r>
    </w:p>
    <w:p>
      <w:pPr>
        <w:pStyle w:val="BodyText"/>
      </w:pPr>
      <w:r>
        <w:t xml:space="preserve">What had changed across the early and middle 1980s was the operational sophistication of the Palestinian paramilitary apparatus the Shin Bet’s intelligence picture was tracking. The Fatah, Popular Front, and Democratic Front formations operating clandestinely inside the West Bank had developed, by the mid-1980s, a cellular operational architecture in which individual operators were known to no more than three or four of their fellow operators in any given cell. The capture of a single Palestinian operative no longer rolled up a network; it produced, at most, the rolling up of a cell. The Shin Bet’s institutional response — increased intelligence pressure, expanded informant recruitment, more sophisticated interrogation techniques — was, in Cohen’s assessment, producing diminishing returns. What the institutional moment required, Cohen began to argue across 1985 and 1986 in the institutional discussions of the Central Command, was an operational instrument that could conduct precision arrests of specific Palestinian operatives inside the population centers of the West Bank, at the moment and place of the arresting force’s choosing, without the institutional cost of large-unit operations that would alert the surrounding cell network.</w:t>
      </w:r>
      <w:r>
        <w:rPr>
          <w:rStyle w:val="FootnoteReference"/>
        </w:rPr>
        <w:endnoteReference w:id="794"/>
      </w:r>
    </w:p>
    <w:p>
      <w:pPr>
        <w:pStyle w:val="BodyText"/>
      </w:pPr>
      <w:r>
        <w:t xml:space="preserve">The instrument Cohen proposed, in the institutional vocabulary of the period, was a mistarvim unit. Mistarvim — literally</w:t>
      </w:r>
      <w:r>
        <w:t xml:space="preserve"> </w:t>
      </w:r>
      <w:r>
        <w:t xml:space="preserve">“those who become like Arabs,”</w:t>
      </w:r>
      <w:r>
        <w:t xml:space="preserve"> </w:t>
      </w:r>
      <w:r>
        <w:t xml:space="preserve">from the Hebrew root ar-v — was a label with a specific institutional history that the previous chapters of this book have already traced. The original Mistarvim platoons of the Palmach had been founded in 1942 under the operational sponsorship of the SOE Syrian Scheme, had been composed principally of Mizrahi and Sephardi Jewish operators recruited from the Arabic-speaking communities of Mandate Palestine and from the early immigration waves from Iraq and Syria, and had been disbanded with the rest of the Palmach in the institutional rearrangement of November 1948. The institutional vehicle had not been reconstituted in the post-1948 IDF — although, as I noted in Chapter 4, the early Aman Unit 154 had attempted a small-scale Arabic-disguise capability that the Lavon Affair had effectively ended. By the time Mossi Cohen began arguing his proposal in the Central Command in 1985, the institutional category of the mistarvim had been dormant inside the IDF for nearly four decades.</w:t>
      </w:r>
      <w:r>
        <w:rPr>
          <w:rStyle w:val="FootnoteReference"/>
        </w:rPr>
        <w:endnoteReference w:id="795"/>
      </w:r>
    </w:p>
    <w:p>
      <w:pPr>
        <w:pStyle w:val="BodyText"/>
      </w:pPr>
      <w:r>
        <w:t xml:space="preserve">The proposal Cohen developed, with the support of the Central Command’s commanding officer Major General Ehud Barak — who had, by 1985, completed his term as commander of the Northern Command and had taken over Central Command in the institutional rotation that would eventually carry him to the IDF chief of staff position six years later — was for a small unit of approximately fifty operators, drawn from the IDF’s standing infantry brigades, selected for native or near-native Arabic-language ability and for the physical characteristics that would permit operational disguise within the Palestinian population, trained in the small-team operational doctrine the IDF SOF community had developed across the previous two decades, and tasked with the specific operational mission of conducting targeted arrests of named Palestinian operatives inside the urban centers of the West Bank. The unit would be institutionally subordinated to the Central Command rather than to Aman or the General Staff. It would operate in close coordination with the Shin Bet’s intelligence apparatus but would not be a Shin Bet unit. Its operational profile would be a return to the Palmach mistarvim template that the institutional memory of the IDF had, for forty years, set aside.</w:t>
      </w:r>
      <w:r>
        <w:rPr>
          <w:rStyle w:val="FootnoteReference"/>
        </w:rPr>
        <w:endnoteReference w:id="796"/>
      </w:r>
    </w:p>
    <w:p>
      <w:pPr>
        <w:pStyle w:val="BodyText"/>
      </w:pPr>
      <w:r>
        <w:t xml:space="preserve">The unit was authorized in the second half of 1986 under the institutional designation Unit 217. Its operational name was Duvdevan — Cherry. The institutional logic of the operational name remains, in the published Hebrew-language sources, unreconstructed; Cohen’s own institutional explanation, as quoted in one of the post-founding profiles of the unit, was that the name should be something the operators themselves liked, that would not provide any operational signal about the unit’s mission, and that would be short enough to be remembered. The first formal selection course for the unit was conducted in the early months of 1987 at a training base in central Israel. The first operational cohort, approximately forty operators, completed initial training in the autumn of the same year. The unit’s first operational deployment — to the West Bank in early 1988 — would coincide, by an accident of institutional timing, with the outbreak of the First Intifada, the institutional event that the next section of this chapter takes up and that would transform the institutional space the unit had been founded to occupy.</w:t>
      </w:r>
      <w:r>
        <w:rPr>
          <w:rStyle w:val="FootnoteReference"/>
        </w:rPr>
        <w:endnoteReference w:id="797"/>
      </w:r>
    </w:p>
    <w:p>
      <w:pPr>
        <w:pStyle w:val="BodyText"/>
      </w:pPr>
      <w:r>
        <w:t xml:space="preserve">The parallel institutional development in Gaza, where the Central Command’s institutional reach did not extend and where the Southern Command’s institutional energies were principally directed at the Egyptian frontier, was the founding of Shimshon — Samson — under the operational sponsorship of Major General Yitzhak Mordechai of the Southern Command, in early 1988. Shimshon was, in operational design and institutional doctrine, the Gaza analogue of Duvdevan. Its operators were drawn from the same kind of personnel pool. Its training was conducted on similar lines. Its operational mission was targeted arrests of Palestinian operatives inside the Gaza population. The two units — Duvdevan in the West Bank, Shimshon in Gaza — would, across the years of the First Intifada and the post-1993 Oslo period, constitute the IDF’s principal institutional response to the operational requirements of urban counterterrorism in the Palestinian territories. A third parallel formation, the Border Police’s mistarvim unit — Yamas — would emerge in the same period and would, in the institutional taxonomy of the Israeli counterterrorism apparatus, occupy a different institutional space than the two IDF formations: a police rather than military formation, with operators on long-term enlistment rather than the conventional three-year IDF service, and with operational authority to make arrests under Israeli civil law rather than under the military occupation orders that governed the IDF’s authority in the territories. Yamas would, across the following two decades, become — by the institutional assessment of the Israeli counterterrorism establishment — the most operationally effective of the three mistarvim formations, principally because its long-term professional personnel structure permitted operational specialization at a depth the conscript-based IDF units could not match.</w:t>
      </w:r>
      <w:r>
        <w:rPr>
          <w:rStyle w:val="FootnoteReference"/>
        </w:rPr>
        <w:endnoteReference w:id="798"/>
      </w:r>
    </w:p>
    <w:bookmarkEnd w:id="799"/>
    <w:bookmarkStart w:id="807" w:name="X5a54d9b520df16e6de5910a6e724be710a2820c"/>
    <w:p>
      <w:pPr>
        <w:pStyle w:val="Heading2"/>
      </w:pPr>
      <w:r>
        <w:t xml:space="preserve">8.6 The First Intifada, December 1987 – September 1993</w:t>
      </w:r>
    </w:p>
    <w:p>
      <w:pPr>
        <w:pStyle w:val="FirstParagraph"/>
      </w:pPr>
      <w:r>
        <w:t xml:space="preserve">The institutional event that would transform the operational space within which Duvdevan, Shimshon, and Yamas would conduct their work began on the afternoon of Tuesday, 8 December 1987, in the Gaza Strip. An Israeli truck driver, transporting Israeli-employed Palestinian day-workers from Tel Aviv back to the Erez crossing on the Gaza border, collided with a passenger car carrying four Palestinian residents of the Jabaliya refugee camp. The four Palestinians in the passenger car were killed. The rumor that spread across Gaza in the hours that followed — that the collision had been deliberate, that the truck driver had been an Israeli soldier, that the deaths had been an Israeli intelligence operation in retaliation for the stabbing death of an Israeli salesman in the Gaza market two days earlier — was not, in the post-Intifada institutional reconstruction of the period, factually accurate. What was institutionally factual, however, was that the rumor’s reception across the Palestinian population of Gaza and within forty-eight hours across the population of the West Bank produced, on a scale the Israeli security establishment had not anticipated and had no institutional vehicle to manage, the spontaneous mass uprising that would, across the following six years, become the Intifada — the Shaking-Off.</w:t>
      </w:r>
      <w:r>
        <w:rPr>
          <w:rStyle w:val="FootnoteReference"/>
        </w:rPr>
        <w:endnoteReference w:id="800"/>
      </w:r>
    </w:p>
    <w:p>
      <w:pPr>
        <w:pStyle w:val="BodyText"/>
      </w:pPr>
      <w:r>
        <w:t xml:space="preserve">The institutional shock of the Intifada to the IDF was, by every account I have consulted, substantial. The IDF had not had, since the 1948 war, a sustained operational experience of urban crowd-control operations at scale against a hostile civilian population. The institutional vocabulary the IDF used for operations in the territories — Bitachon Shotef, ongoing security — had been developed across the preceding twenty years for a different operational environment: small-scale infiltrations from across the Jordanian and Egyptian frontiers, occasional Palestinian paramilitary operations from inside the territories themselves, conventional counter-paramilitary work. The institutional vocabulary did not, in the closing days of December 1987 and the opening weeks of January 1988, have an operational concept adequate to the actual situation: tens of thousands of Palestinian civilians demonstrating in the streets of every population center in the West Bank and Gaza, conducting sustained campaigns of stone-throwing against IDF patrols, raising barricades in Palestinian neighborhoods, conducting general strikes against the Israeli economy, refusing to pay taxes to the Israeli civil administration. The IDF’s response across the early months of the Intifada — the deployment of conventional infantry battalions to the principal urban centers, the use of rubber bullets and tear gas against demonstrations, the mass arrests of identified Palestinian political activists, the demolition of houses of Palestinian operatives convicted of attacks against Israelis — was, in the institutional self-assessment of the period, a response improvised from the institutional inventory of the conventional infantry tradition. The institutional inventory had not been built for the operational task.</w:t>
      </w:r>
      <w:r>
        <w:rPr>
          <w:rStyle w:val="FootnoteReference"/>
        </w:rPr>
        <w:endnoteReference w:id="801"/>
      </w:r>
    </w:p>
    <w:p>
      <w:pPr>
        <w:pStyle w:val="BodyText"/>
      </w:pPr>
      <w:r>
        <w:t xml:space="preserve">The institutional response that Defense Minister Yitzhak Rabin authorized in the spring of 1988 — the so-called Yad HaBarzel (Iron Fist) policy of force-multiplied response to demonstrations and stone-throwing — would, in the institutional memory of the period, become the canonical statement of the IDF’s operational confusion. The policy’s institutional logic was that the IDF’s demonstrated willingness to use disabling but non-lethal force against demonstrators — Rabin’s verbal authorization, in the institutional vocabulary of the period, was the instruction to</w:t>
      </w:r>
      <w:r>
        <w:t xml:space="preserve"> </w:t>
      </w:r>
      <w:r>
        <w:t xml:space="preserve">“break the bones”</w:t>
      </w:r>
      <w:r>
        <w:t xml:space="preserve"> </w:t>
      </w:r>
      <w:r>
        <w:t xml:space="preserve">of stone-throwers — would establish operational deterrence at the level of the individual demonstrator. The policy’s institutional consequence, on the operational evidence of the following eighteen months, was different. The bones-breaking pattern produced photographs that the international media circulated globally; the photographs damaged the institutional reputation of the IDF among Western publics and governments in a way that the IDF’s senior officer corps had not, in the spring of 1988, anticipated; the institutional reputation damage produced political pressure on the Israeli government that, across the following two years, would gradually push the Rabin defense ministry toward the institutional posture that, by the spring of 1990, the operational situation in the territories could not be managed by force-multiplied conventional response and that some form of political accommodation with the Palestinian leadership in the territories would, eventually, be required.</w:t>
      </w:r>
      <w:r>
        <w:rPr>
          <w:rStyle w:val="FootnoteReference"/>
        </w:rPr>
        <w:endnoteReference w:id="802"/>
      </w:r>
    </w:p>
    <w:p>
      <w:pPr>
        <w:pStyle w:val="BodyText"/>
      </w:pPr>
      <w:r>
        <w:t xml:space="preserve">What the Iron Fist policy did not address, and what the institutional debate of 1988 and 1989 was beginning to identify, was the specific operational problem of the Palestinian paramilitary apparatus that was, beneath the surface of the mass demonstrations the Intifada had produced, beginning to consolidate inside the West Bank and Gaza around the institutional vehicles of Fatah’s Tanzim, the Popular Front’s military wing, and — from 1988 onward — Hamas, the Muslim Brotherhood–derived Palestinian Islamist movement that the Israeli intelligence community had encouraged across the 1970s and early 1980s as an institutional counterweight to the secular PLO and that would, in the institutional reckoning of the post-Intifada period, become the principal Palestinian paramilitary adversary of the IDF for the following four decades. The paramilitary apparatus the institutional debate was identifying was not visible at the level of mass demonstrations. It was visible at the level of small-team operations: ambushes of IDF patrols in West Bank villages, knife attacks against Israeli civilians inside the Green Line, the execution of Palestinian</w:t>
      </w:r>
      <w:r>
        <w:t xml:space="preserve"> </w:t>
      </w:r>
      <w:r>
        <w:t xml:space="preserve">“collaborators”</w:t>
      </w:r>
      <w:r>
        <w:t xml:space="preserve"> </w:t>
      </w:r>
      <w:r>
        <w:t xml:space="preserve">— accused informants of the Shin Bet — by Palestinian paramilitary cells inside the population centers. The operational instrument the IDF would need to address this paramilitary apparatus was, the institutional debate was concluding by the end of 1989, exactly the mistarvim instrument Mossi Cohen and Yitzhak Mordechai had been building.</w:t>
      </w:r>
      <w:r>
        <w:rPr>
          <w:rStyle w:val="FootnoteReference"/>
        </w:rPr>
        <w:endnoteReference w:id="803"/>
      </w:r>
    </w:p>
    <w:p>
      <w:pPr>
        <w:pStyle w:val="BodyText"/>
      </w:pPr>
      <w:r>
        <w:t xml:space="preserve">Duvdevan’s first significant operational deployment, in the institutional record I have been able to consult, was a series of targeted arrests in the Ramallah and Nablus areas during the spring and summer of 1988. The operational pattern was, in its essentials, the pattern the unit would continue to execute across the following thirty years. Shin Bet intelligence identified a specific Palestinian operator whose arrest was institutionally desired. Duvdevan’s operational planners reconnoitered the operator’s residence, daily routine, and the security environment around him. A Duvdevan team of four to eight operators, dressed as Palestinian civilians in clothing appropriate to the locale, infiltrated the area at a time the operational reconnaissance had identified as the operator’s predictable presence at a particular location. The team conducted the arrest at close range, with maximum operational speed and minimum exposure to the surrounding population. A backup force of conventional IDF infantry waited at a designated rendezvous point outside the urban area to cover the team’s extraction. The whole operational cycle, from infiltration to extraction, typically took fifteen to thirty minutes. The arrested operator was transferred to Shin Bet interrogation; the intelligence the interrogation produced was fed into the cycle that selected the next operational target; the cycle repeated.</w:t>
      </w:r>
      <w:r>
        <w:rPr>
          <w:rStyle w:val="FootnoteReference"/>
        </w:rPr>
        <w:endnoteReference w:id="804"/>
      </w:r>
    </w:p>
    <w:p>
      <w:pPr>
        <w:pStyle w:val="BodyText"/>
      </w:pPr>
      <w:r>
        <w:t xml:space="preserve">The operational cost of the pattern was substantial. Operators on multiple occasions were exposed mid-mission and were forced to extract under fire. Several Duvdevan operators were killed across the years of the First Intifada in this pattern of mission compromise. The most institutionally consequential incident — and one I cite here because it would, in the institutional reckoning of the unit’s life, force the Duvdevan command to revise its operational doctrine substantially — was the friendly-fire incident in the Hebron-area village of Beit Awwa in March 1992, in which a Duvdevan team in operational disguise was engaged by an IDF reservist infantry unit that had not been briefed on the operation and that had mistaken the Duvdevan operators for armed Palestinian militants. Two Duvdevan operators were wounded in the engagement. The institutional inquiry that followed the incident produced the operational protocol — known in the IDF’s institutional vocabulary as the Tia’um (Coordination) protocol — that, from 1992 onward, would require Duvdevan operations in any sector to be deconflicted in real time with all IDF formations operating in the same sector. The protocol’s adoption across the unit and across the broader IDF was, in the institutional reception of the Beit Awwa incident, the principal operational reform Duvdevan’s first decade of operations would produce.</w:t>
      </w:r>
      <w:r>
        <w:rPr>
          <w:rStyle w:val="FootnoteReference"/>
        </w:rPr>
        <w:endnoteReference w:id="805"/>
      </w:r>
    </w:p>
    <w:p>
      <w:pPr>
        <w:pStyle w:val="BodyText"/>
      </w:pPr>
      <w:r>
        <w:t xml:space="preserve">The First Intifada ended, in the institutional periodization the Israeli historiography of the period has converged on, with the signing of the Oslo Accords on the White House lawn on 13 September 1993. The signing was the institutional culmination of the back-channel negotiations between Israeli and Palestinian representatives that had been conducted across 1992 and 1993 in Oslo under the institutional sponsorship of the Norwegian government, and that had produced the framework agreement under which the PLO would, across the following five years, assume institutional control of the principal Palestinian population centers in the West Bank and Gaza, would establish its own Palestinian Authority security forces, and would — on the institutional theory of the agreement — assume responsibility for managing the Palestinian paramilitary cells whose operations had defined the Intifada. The institutional consequence of the Oslo signing for the IDF’s mistarvim formations was substantial. The operational scope of Duvdevan and Shimshon was, across the second half of the 1990s, sharply contracted as the institutional logic of Oslo transferred operational responsibility for Palestinian counterterrorism to the new Palestinian Authority. Shimshon was, in the institutional drawdown of the Oslo period, dissolved in 1995. Duvdevan would survive, in a substantially reduced operational footprint, until the outbreak of the Second Intifada in September 2000 returned it to its founding institutional purpose. The story of Duvdevan’s post-2000 reactivation, and of the broader reactivation of the Israeli counterterrorism apparatus that the Second Intifada produced, is the subject of Chapter 9.</w:t>
      </w:r>
      <w:r>
        <w:rPr>
          <w:rStyle w:val="FootnoteReference"/>
        </w:rPr>
        <w:endnoteReference w:id="806"/>
      </w:r>
    </w:p>
    <w:bookmarkEnd w:id="807"/>
    <w:bookmarkStart w:id="814" w:name="the-gulf-war-januaryfebruary-1991"/>
    <w:p>
      <w:pPr>
        <w:pStyle w:val="Heading2"/>
      </w:pPr>
      <w:r>
        <w:t xml:space="preserve">8.7 The Gulf War, January–February 1991</w:t>
      </w:r>
    </w:p>
    <w:p>
      <w:pPr>
        <w:pStyle w:val="FirstParagraph"/>
      </w:pPr>
      <w:r>
        <w:t xml:space="preserve">The institutional development that would, more than any other single event of the period, force the Israeli SOF community to confront the limits of its own operational doctrine arrived in the early hours of Thursday morning, 17 January 1991, when the first Iraqi Al Hussein ballistic missile — an extended-range derivative of the Soviet Scud-B missile that the Iraqi army had developed across the 1980s — struck the city of Tel Aviv. The strike was, in the operational record, the first hostile missile attack on the Israeli civilian population in the institutional history of the State of Israel. The IDF had not had, since the Yom Kippur War of October 1973, a major institutional experience of being attacked rather than attacking. The IDF had not had, ever, an institutional experience of facing a strategic adversary capable of striking the Israeli civilian population without the IDF possessing any institutional instrument that could effectively respond. Across the forty-two days of the Gulf War that followed, thirty-nine Iraqi ballistic missiles would strike the Israeli homeland. Two Israeli civilians would be killed by direct missile impacts. Eleven would die from indirect causes — heart attacks during alarms, suffocation in improperly used gas masks, accidents during shelter evacuations. The material damage to Israeli civilian infrastructure would be substantial. The institutional damage to the Israeli political and military establishment would, in my reading, be substantially greater.</w:t>
      </w:r>
      <w:r>
        <w:rPr>
          <w:rStyle w:val="FootnoteReference"/>
        </w:rPr>
        <w:endnoteReference w:id="808"/>
      </w:r>
    </w:p>
    <w:p>
      <w:pPr>
        <w:pStyle w:val="BodyText"/>
      </w:pPr>
      <w:r>
        <w:t xml:space="preserve">The institutional context was set by the strategic situation of the Bush administration’s coalition. Saddam Hussein, in the operational calculation his command had reached in the days before the air campaign began on 17 January, had decided to attack Israeli population centers with ballistic missiles in the explicit hope that the Israeli response — which the Iraqi command anticipated would be, on the institutional template of every previous Israeli response to attack since 1956, the immediate dispatch of the Israeli Air Force against Iraqi military targets — would force the Arab members of the American-led coalition into the institutional position of either abandoning the coalition or being seen by their own publics as fighting alongside the Israelis against an Arab state. The Iraqi calculation was operationally rational. The Israeli response, if it had been the response the Iraqi command anticipated, would have produced exactly the strategic crisis the Iraqi command was building toward. What Hussein had not adequately calculated was the institutional intensity of the American pressure on the Israeli government to refrain from responding. Across the days that followed the first Tel Aviv strike, the Bush administration directed every diplomatic and operational resource it had available to ensuring that the Israeli government did not authorize the IAF response that the Iraqi command was waiting for. The pressure included the deployment of two Patriot air-defense batteries to Israel manned by American crews — the first deployment of American military personnel to Israeli soil in operational role in the institutional history of the bilateral relationship — and the transfer of real-time American satellite intelligence on Iraqi missile-launch sites to the Israeli intelligence command. The Israeli government, under Prime Minister Yitzhak Shamir and Defense Minister Moshe Arens, accepted the American pressure. The IAF was not authorized to respond. The institutional position the Israeli political class found itself in across the forty-two days — the position of accepting Iraqi attacks on Israeli population centers without retaliation, in the strategic interest of preserving the American-led coalition — was an institutional position the political class found, in the contemporary documentation, profoundly humiliating.</w:t>
      </w:r>
      <w:r>
        <w:rPr>
          <w:rStyle w:val="FootnoteReference"/>
        </w:rPr>
        <w:endnoteReference w:id="809"/>
      </w:r>
    </w:p>
    <w:p>
      <w:pPr>
        <w:pStyle w:val="BodyText"/>
      </w:pPr>
      <w:r>
        <w:t xml:space="preserve">What the Israeli political class authorized instead — and what the SOF community had, across the autumn of 1990 and the first weeks of 1991, been quietly preparing for — was a contingent operational plan for the insertion of Israeli special operations forces into western Iraq, into the Anbar desert region from which the Iraqi command was launching the ballistic missiles against Israel, with the operational mission of locating and destroying the mobile missile launchers that the American coalition’s air campaign had, in the operational assessment of the Israeli intelligence community, been unable to identify and destroy from altitude. The institutional vehicle the plan envisaged was a combined force of Sayeret Matkal and Shaldag operators, inserted by IAF helicopters across the Syrian and Jordanian airspace — with or without the formal consent of the Syrian and Jordanian governments — into the Iraqi desert, conducting deep-reconnaissance and direct-action operations against the missile-launcher infrastructure for a period of days or weeks, and recovering across the same air corridor at the conclusion of the operational deployment. The plan was, in the institutional terms the planning team itself used, the most ambitious operational concept the Israeli SOF community had developed since the founding of Sayeret Matkal more than three decades earlier. It was also, by the institutional consensus of the operators and planners who participated in the preparation, a plan whose operational risk was at the upper edge of what the institutional doctrine of the SOF community had ever contemplated.</w:t>
      </w:r>
      <w:r>
        <w:rPr>
          <w:rStyle w:val="FootnoteReference"/>
        </w:rPr>
        <w:endnoteReference w:id="810"/>
      </w:r>
    </w:p>
    <w:p>
      <w:pPr>
        <w:pStyle w:val="BodyText"/>
      </w:pPr>
      <w:r>
        <w:t xml:space="preserve">The plan was not executed. Two institutional reasons prevented execution. The first was the American pressure, which extended across the entire period of the Gulf War and which was applied to the special-operations contingency plan with the same intensity that had been applied to the IAF response option. The Bush administration insisted, in the operational discussions of late January and February 1991, that the western Iraqi missile-hunting mission was being executed by American and British special operations forces — the United States Army Special Forces, the United States Navy SEALs, and the British Special Air Service — and that any Israeli operational presence in the same operational space would create the deconfliction problems and the political vulnerabilities the broader American coalition strategy could not absorb. The institutional pressure was sufficient to keep the Israeli plan on hold across the active phase of the war.</w:t>
      </w:r>
      <w:r>
        <w:rPr>
          <w:rStyle w:val="FootnoteReference"/>
        </w:rPr>
        <w:endnoteReference w:id="811"/>
      </w:r>
    </w:p>
    <w:p>
      <w:pPr>
        <w:pStyle w:val="BodyText"/>
      </w:pPr>
      <w:r>
        <w:t xml:space="preserve">The second institutional reason was the operational disaster of 5 November 1992. By the autumn of 1992 — twenty months after the conclusion of the Gulf War, with the Iraqi missile threat technically dormant but with the institutional memory of the war’s Israeli vulnerability still fresh — the Israeli SOF community was preparing a different operation against an Iraqi target. The operational target, on the partial public record, was Saddam Hussein himself. The operational concept was a Sayeret Matkal mission against a location at which the Iraqi president would, on Israeli intelligence assessment, be present at a specific moment that the operational planning had identified. The training for the operation was being conducted at the IDF’s Tze’elim training complex in the Negev, on a full-scale mock-up of the target site that the operational planning team had constructed for the rehearsal cycle. On the morning of 5 November 1992, in the closing rehearsal of the operation before the final go-no-go decision, an operational error produced the live-fire training accident that the IDF’s institutional vocabulary would, for years afterward, refer to simply as Tze’elim Bet — Tze’elim Two. Five Sayeret Matkal operators were killed; six were wounded. The accident’s institutional consequence — beyond the immediate operational cost — was that Prime Minister Yitzhak Rabin, who had returned to office four months earlier and who had been the political authority for the operation’s planning, cancelled the operation outright. The institutional sequence that would have culminated in an Israeli SOF operation against Saddam Hussein himself — the institutional answer the SOF community had been building, across the previous twenty months, to the strategic humiliation of the Gulf War period — was, in the institutional reckoning of November 1992, foreclosed.</w:t>
      </w:r>
      <w:r>
        <w:rPr>
          <w:rStyle w:val="FootnoteReference"/>
        </w:rPr>
        <w:endnoteReference w:id="812"/>
      </w:r>
    </w:p>
    <w:p>
      <w:pPr>
        <w:pStyle w:val="BodyText"/>
      </w:pPr>
      <w:r>
        <w:t xml:space="preserve">The institutional consequences of the Gulf War period for the Israeli SOF community were substantial and, in my institutional reading of the period, not fully absorbed by the community’s senior leadership across the following decade. The SOF community had been built — as the previous chapters of this book have traced — around the operational logic of the decisive raid against an identified target, the precision insertion against an enemy unprepared for it, the unambiguous operational outcome. The Gulf War had presented the community with an operational situation in which none of the three institutional preconditions were available. The targets — mobile Iraqi missile launchers in the western Iraqi desert — could not, in the institutional assessment of the period, be reliably identified by Israeli intelligence in real time. The enemy — Iraqi Republican Guard units defending the western desert against air and special-operations penetration — was prepared, in a way that the IDF SOF community had not previously faced, for exactly the kind of operation the community was contemplating. And the operational outcome — measured in destroyed missile launchers — would have been, even under operational success, profoundly ambiguous; the Iraqi missile launchers were sufficiently dispersed and sufficiently mobile that the destruction of any specific subset would not have decisively interrupted the broader missile-attack campaign on Israeli population centers. The institutional doctrine the SOF community had built across thirty years was, in the operational assessment of the Gulf War period, mismatched to the strategic problem the war had presented. The institutional reckoning the mismatch would have required, however, was not the reckoning the SOF community’s senior leadership conducted across the 1990s. The reckoning was, instead, deferred — for the Lebanon end-game of the late 1990s, for the Second Intifada of the 2000s, for the operational tests the next chapter of this book will reconstruct.</w:t>
      </w:r>
      <w:r>
        <w:rPr>
          <w:rStyle w:val="FootnoteReference"/>
        </w:rPr>
        <w:endnoteReference w:id="813"/>
      </w:r>
    </w:p>
    <w:bookmarkEnd w:id="814"/>
    <w:bookmarkStart w:id="831" w:name="Xf64ac6a85aba40157a00c0ab885a881630f0138"/>
    <w:p>
      <w:pPr>
        <w:pStyle w:val="Heading2"/>
      </w:pPr>
      <w:r>
        <w:t xml:space="preserve">“צבא קטן וחכם”</w:t>
      </w:r>
      <w:r>
        <w:t xml:space="preserve"> </w:t>
      </w:r>
      <w:r>
        <w:t xml:space="preserve">והיחידות למבצעים מיוחדים: תפיסתו של הרמטכ”ל אהוד ברק והשפעתה</w:t>
      </w:r>
    </w:p>
    <w:bookmarkStart w:id="819" w:name="א.-התפיסה-ובעיית-הייחוס"/>
    <w:p>
      <w:pPr>
        <w:pStyle w:val="Heading3"/>
      </w:pPr>
      <w:r>
        <w:t xml:space="preserve">א. התפיסה ובעיית הייחוס</w:t>
      </w:r>
    </w:p>
    <w:p>
      <w:pPr>
        <w:pStyle w:val="FirstParagraph"/>
      </w:pPr>
      <w:r>
        <w:t xml:space="preserve">אהוד ברק כיהן כרמטכ”ל הארבעה-עשר של צה”ל בין אפריל 1991 לינואר 1995, והביטוי</w:t>
      </w:r>
      <w:r>
        <w:t xml:space="preserve"> </w:t>
      </w:r>
      <w:r>
        <w:t xml:space="preserve">“צבא קטן וחכם”</w:t>
      </w:r>
      <w:r>
        <w:t xml:space="preserve"> </w:t>
      </w:r>
      <w:r>
        <w:t xml:space="preserve">הפך בשיח הציבורי לחתימתו הדוקטרינרית.</w:t>
      </w:r>
      <w:r>
        <w:rPr>
          <w:rStyle w:val="FootnoteReference"/>
        </w:rPr>
        <w:endnoteReference w:id="815"/>
      </w:r>
      <w:r>
        <w:t xml:space="preserve"> </w:t>
      </w:r>
      <w:r>
        <w:t xml:space="preserve">ואולם הייחוס עצמו שנוי במחלוקת: פרשנים מייחסים את טביעת המונח דווקא לקודמו, דן שומרון, שברק שימש סגנו,</w:t>
      </w:r>
      <w:r>
        <w:rPr>
          <w:rStyle w:val="FootnoteReference"/>
        </w:rPr>
        <w:endnoteReference w:id="816"/>
      </w:r>
      <w:r>
        <w:t xml:space="preserve"> </w:t>
      </w:r>
      <w:r>
        <w:t xml:space="preserve">ולפי גרסת מקורביו של ברק הוא מעולם לא אמר את הדברים במפורש – הוא שאף לצבא</w:t>
      </w:r>
      <w:r>
        <w:t xml:space="preserve"> </w:t>
      </w:r>
      <w:r>
        <w:t xml:space="preserve">“גדול, חזק וחכם”</w:t>
      </w:r>
      <w:r>
        <w:t xml:space="preserve">, אך אילוצי התקציב שלאחר מלחמת המפרץ כפו עליו רזון.</w:t>
      </w:r>
      <w:r>
        <w:rPr>
          <w:rStyle w:val="FootnoteReference"/>
        </w:rPr>
        <w:endnoteReference w:id="817"/>
      </w:r>
      <w:r>
        <w:t xml:space="preserve"> </w:t>
      </w:r>
      <w:r>
        <w:t xml:space="preserve">לצורכי ניתוח מוסדי, ההבחנה בין הסיסמה למדיניות חשובה פחות מן המדיניות עצמה: בכהונתו פעל ברק לייעול המערכת, קיצץ בימי המילואים, ריסן את תקציב הביטחון,</w:t>
      </w:r>
      <w:r>
        <w:rPr>
          <w:rStyle w:val="FootnoteReference"/>
        </w:rPr>
        <w:endnoteReference w:id="818"/>
      </w:r>
      <w:r>
        <w:t xml:space="preserve"> </w:t>
      </w:r>
      <w:r>
        <w:t xml:space="preserve">והסיט משאבים למודיעין, לחימוש מדויק ולטכנולוגיה – ברוח</w:t>
      </w:r>
      <w:r>
        <w:t xml:space="preserve"> </w:t>
      </w:r>
      <w:r>
        <w:t xml:space="preserve">“המהפכה בעניינים צבאיים”</w:t>
      </w:r>
      <w:r>
        <w:t xml:space="preserve"> </w:t>
      </w:r>
      <w:r>
        <w:t xml:space="preserve">שספג בלימודיו בסטנפורד ובמגעיו עם הצבא האמריקאי. היחידות המיוחדות היו הנהנה המבני של סדר עדיפויות זה: כוח קטן, זול יחסית, עתיר הון אנושי וטכנולוגי, המבטיח תפוקה אסטרטגית במחיר סד”כ נמוך.</w:t>
      </w:r>
    </w:p>
    <w:bookmarkEnd w:id="819"/>
    <w:bookmarkStart w:id="826" w:name="ב.-שלושה-ערוצי-השפעה"/>
    <w:p>
      <w:pPr>
        <w:pStyle w:val="Heading3"/>
      </w:pPr>
      <w:r>
        <w:t xml:space="preserve">ב. שלושה ערוצי השפעה</w:t>
      </w:r>
    </w:p>
    <w:p>
      <w:pPr>
        <w:numPr>
          <w:ilvl w:val="0"/>
          <w:numId w:val="1002"/>
        </w:numPr>
      </w:pPr>
      <w:r>
        <w:t xml:space="preserve">ביוגרפיה מוסדית. ברק הגיע ללשכת הרמטכ”ל כאיש היחידות המובהק ביותר בתולדות צה”ל: מפקד סיירת מטכ”ל, מפקד מבצע איזוטופ ומבצעי אביב נעורים ואנטבה.</w:t>
      </w:r>
      <w:r>
        <w:rPr>
          <w:rStyle w:val="FootnoteReference"/>
        </w:rPr>
        <w:endnoteReference w:id="820"/>
      </w:r>
      <w:r>
        <w:t xml:space="preserve"> </w:t>
      </w:r>
      <w:r>
        <w:t xml:space="preserve">עוד כאלוף פיקוד המרכז יזם ב-1986 את הקמת יחידת המסתערבים דובדבן, שבעקבותיה הוקמה שמשון בפיקוד הדרום.</w:t>
      </w:r>
      <w:r>
        <w:rPr>
          <w:rStyle w:val="FootnoteReference"/>
        </w:rPr>
        <w:endnoteReference w:id="821"/>
      </w:r>
      <w:r>
        <w:t xml:space="preserve"> </w:t>
      </w:r>
      <w:r>
        <w:t xml:space="preserve">עלייתו לרמטכ”לות סימנה אפוא לא רק העדפה תקציבית אלא לגיטימציה תרבותית:</w:t>
      </w:r>
      <w:r>
        <w:t xml:space="preserve"> </w:t>
      </w:r>
      <w:r>
        <w:t xml:space="preserve">“בוגר היחידה”</w:t>
      </w:r>
      <w:r>
        <w:t xml:space="preserve"> </w:t>
      </w:r>
      <w:r>
        <w:t xml:space="preserve">בראש הפירמידה, ומסלול היחידות כמסלול המלכותי לפיקוד הבכיר.</w:t>
      </w:r>
    </w:p>
    <w:p>
      <w:pPr>
        <w:numPr>
          <w:ilvl w:val="0"/>
          <w:numId w:val="1002"/>
        </w:numPr>
      </w:pPr>
      <w:r>
        <w:t xml:space="preserve">העדפה מבצעית ומעורבות רמטכ”לית ישירה. בכהונתו הפכו המבצעים המיוחדים לכלי המדיניות המועדף של המטכ”ל, בשליטה אישית הדוקה. לאחר מלחמת המפרץ הנחה ברק את סיירת מטכ”ל להיערך להתנקשות בסדאם חוסיין (מבצע</w:t>
      </w:r>
      <w:r>
        <w:t xml:space="preserve"> </w:t>
      </w:r>
      <w:r>
        <w:t xml:space="preserve">“שיח אטד”</w:t>
      </w:r>
      <w:r>
        <w:t xml:space="preserve">) – חרף התנגדות ראש אמ”ן אורי שגיא ומפקד היחידה דורון אביטל – ומינה</w:t>
      </w:r>
      <w:r>
        <w:t xml:space="preserve"> </w:t>
      </w:r>
      <w:r>
        <w:t xml:space="preserve">“פרויקטור”</w:t>
      </w:r>
      <w:r>
        <w:t xml:space="preserve"> </w:t>
      </w:r>
      <w:r>
        <w:t xml:space="preserve">מבצעי, האלוף עמירם לוין, מחוץ לשרשרת הפיקוד הסדורה. האימון לקראת המבצע הסתיים באסון צאלים ב’ (5.11.1992), שבו נהרגו חמישה לוחמים, ושחשף לראשונה באופן רשמי את קיומה של היחידה.</w:t>
      </w:r>
      <w:r>
        <w:rPr>
          <w:rStyle w:val="FootnoteReference"/>
        </w:rPr>
        <w:endnoteReference w:id="822"/>
      </w:r>
      <w:r>
        <w:t xml:space="preserve"> </w:t>
      </w:r>
      <w:r>
        <w:t xml:space="preserve">ב-21 במאי 1994 חטפה הסיירת את מוסטפא דיראני מלבנון (מבצע</w:t>
      </w:r>
      <w:r>
        <w:t xml:space="preserve"> </w:t>
      </w:r>
      <w:r>
        <w:t xml:space="preserve">“עוקץ ארסי”</w:t>
      </w:r>
      <w:r>
        <w:t xml:space="preserve">),</w:t>
      </w:r>
      <w:r>
        <w:rPr>
          <w:rStyle w:val="FootnoteReference"/>
        </w:rPr>
        <w:endnoteReference w:id="823"/>
      </w:r>
      <w:r>
        <w:t xml:space="preserve"> </w:t>
      </w:r>
      <w:r>
        <w:t xml:space="preserve">ובאוקטובר 1994 אישר ברק, בגיבוי רבין, את ניסיון החילוץ הכושל של נחשון וקסמן – כשהרמטכ”ל, סגנו, ראש אמ”ן וראש השב”כ צופים בעמדת הפיקוד.</w:t>
      </w:r>
      <w:r>
        <w:rPr>
          <w:rStyle w:val="FootnoteReference"/>
        </w:rPr>
        <w:endnoteReference w:id="824"/>
      </w:r>
      <w:r>
        <w:t xml:space="preserve"> </w:t>
      </w:r>
      <w:r>
        <w:t xml:space="preserve">דפוס זה – רמטכ”ל המפעיל יחידת עילית ככלי אסטרטגי ישיר, לעיתים בעקיפת גורמי המקצוע – הוא תרומתו המובהקת של ברק לדפוס היחסים בין המטכ”ל ליחידות.</w:t>
      </w:r>
    </w:p>
    <w:p>
      <w:pPr>
        <w:numPr>
          <w:ilvl w:val="0"/>
          <w:numId w:val="1002"/>
        </w:numPr>
      </w:pPr>
      <w:r>
        <w:t xml:space="preserve">בניין כוח א-סימטרי. בעוד מערך היבשה והמילואים הצטמצם, נשמרה ואף גדלה ההשקעה ביחידות העילית וביכולות התומכות בהן – מסוקים, מודיעין, אמצעי לילה וחימוש מדויק. התוצאה לא הייתה בהכרח ריבוי יחידות חדשות בכהונתו: שמשון פורקה ב-1996 עם השינוי בעזה שלאחר אוסלו, ואגוז הוקמה מחדש ב-1995 ללוחמת גרילה בלבנון – שתיהן לאחר עזיבתו.</w:t>
      </w:r>
      <w:r>
        <w:rPr>
          <w:rStyle w:val="FootnoteReference"/>
        </w:rPr>
        <w:endnoteReference w:id="825"/>
      </w:r>
      <w:r>
        <w:t xml:space="preserve"> </w:t>
      </w:r>
      <w:r>
        <w:t xml:space="preserve">התרומה הייתה עקיפה ועמוקה יותר: קיבוע היגיון בניין כוח שלפיו איכות מרוכזת, מודיעין וטכנולוגיה מחליפים מסה, והיחידות המיוחדות הן הביטוי המזוקק שלו.</w:t>
      </w:r>
    </w:p>
    <w:bookmarkEnd w:id="826"/>
    <w:bookmarkStart w:id="830" w:name="ג.-השלכות-ארוכות-טווח-והערכה-ביקורתית"/>
    <w:p>
      <w:pPr>
        <w:pStyle w:val="Heading3"/>
      </w:pPr>
      <w:r>
        <w:t xml:space="preserve">ג. השלכות ארוכות טווח והערכה ביקורתית</w:t>
      </w:r>
    </w:p>
    <w:p>
      <w:pPr>
        <w:pStyle w:val="FirstParagraph"/>
      </w:pPr>
      <w:r>
        <w:t xml:space="preserve">המורשת הברקיסטית ניכרת בהמשכיות המוסדית: מהעדפת יוצאי היחידות בתחרות על הפיקוד הבכיר, דרך</w:t>
      </w:r>
      <w:r>
        <w:t xml:space="preserve"> </w:t>
      </w:r>
      <w:r>
        <w:t xml:space="preserve">“תרבות המבצעים המיוחדים”</w:t>
      </w:r>
      <w:r>
        <w:t xml:space="preserve"> </w:t>
      </w:r>
      <w:r>
        <w:t xml:space="preserve">שהשתרשה במטכ”ל, ועד הקמת חטיבת הקומנדו ב-2015 כמיסוד סופי של ההיגיון היחידתי.</w:t>
      </w:r>
      <w:r>
        <w:rPr>
          <w:rStyle w:val="FootnoteReference"/>
        </w:rPr>
        <w:endnoteReference w:id="827"/>
      </w:r>
      <w:r>
        <w:t xml:space="preserve"> </w:t>
      </w:r>
      <w:r>
        <w:t xml:space="preserve">הספרות הביקורתית – מיאיר אנסבכר, שטען כי</w:t>
      </w:r>
      <w:r>
        <w:t xml:space="preserve"> </w:t>
      </w:r>
      <w:r>
        <w:t xml:space="preserve">“התאהבות”</w:t>
      </w:r>
      <w:r>
        <w:t xml:space="preserve"> </w:t>
      </w:r>
      <w:r>
        <w:t xml:space="preserve">צה”ל ביחידות המיוחדות פגעה ביכולת ההכרעה הרוחבית,</w:t>
      </w:r>
      <w:r>
        <w:rPr>
          <w:rStyle w:val="FootnoteReference"/>
        </w:rPr>
        <w:endnoteReference w:id="828"/>
      </w:r>
      <w:r>
        <w:t xml:space="preserve"> </w:t>
      </w:r>
      <w:r>
        <w:t xml:space="preserve">ועד הביקורת שלאחר 7 באוקטובר 2023, הקוראת להיפטר מ”תפיסת הצבא הקטן והחכם” לטובת צבא גדול,</w:t>
      </w:r>
      <w:r>
        <w:rPr>
          <w:rStyle w:val="FootnoteReference"/>
        </w:rPr>
        <w:endnoteReference w:id="829"/>
      </w:r>
      <w:r>
        <w:t xml:space="preserve"> </w:t>
      </w:r>
      <w:r>
        <w:t xml:space="preserve">– ממקמת את שנות ברק כצומת מכונן שבו הוסט מרכז הכובד מן המסה אל המחט הכירורגית.</w:t>
      </w:r>
    </w:p>
    <w:p>
      <w:pPr>
        <w:pStyle w:val="BodyText"/>
      </w:pPr>
      <w:r>
        <w:t xml:space="preserve">הערכה: הטענה הסיבתית ראויה לדיוק. ברק לא</w:t>
      </w:r>
      <w:r>
        <w:t xml:space="preserve"> </w:t>
      </w:r>
      <w:r>
        <w:t xml:space="preserve">“המציא”</w:t>
      </w:r>
      <w:r>
        <w:t xml:space="preserve"> </w:t>
      </w:r>
      <w:r>
        <w:t xml:space="preserve">את עליית היחידות – דובדבן ושמשון קדמו לרמטכ”לותו, והאינתיפאדה הראשונה והמלחמה בדרום לבנון סיפקו את הביקוש המבצעי. תרומתו הייחודית כרמטכ”ל הייתה משולשת: לגיטימציה תרבותית מלמעלה; תעדוף משאבים תחת אילוץ תקציבי; ונורמליזציה של הפעלת יחידות עילית כזרוע ביצוע ישירה של הרמטכ”ל. במונחי מוסדיות היסטורית, כהונתו היא פחות</w:t>
      </w:r>
      <w:r>
        <w:t xml:space="preserve"> </w:t>
      </w:r>
      <w:r>
        <w:t xml:space="preserve">“צומת קריטי”</w:t>
      </w:r>
      <w:r>
        <w:t xml:space="preserve"> </w:t>
      </w:r>
      <w:r>
        <w:t xml:space="preserve">עצמאי ויותר מנגנון הסלמה של תלות-מסלול שהחלה קודם – אך מנגנון שקיבע את התוצאה לעשורים.</w:t>
      </w:r>
    </w:p>
    <w:bookmarkEnd w:id="830"/>
    <w:bookmarkEnd w:id="831"/>
    <w:bookmarkStart w:id="839" w:name="Xb4f1417bd8d5e661b08f4a055a8705e20558030"/>
    <w:p>
      <w:pPr>
        <w:pStyle w:val="Heading2"/>
      </w:pPr>
      <w:r>
        <w:t xml:space="preserve">8.8 The Premier Three Abroad: Operations Moses and Solomon, 1984–1991</w:t>
      </w:r>
    </w:p>
    <w:p>
      <w:pPr>
        <w:pStyle w:val="FirstParagraph"/>
      </w:pPr>
      <w:r>
        <w:t xml:space="preserve">The institutional development that I want to set against the operational frustration of the Gulf War period — the development that, in my reading of the institutional history of the SOF community across the 1980s and into the early 1990s, supplies the necessary corrective to a purely declensionist reading of the decade — was the operational sequence by which the institutional units the previous chapters of this book have traced were, across the same period, conducting the international rescue missions that would, in the institutional reception of the SOF community in the broader Israeli public consciousness, establish the Premier Three as the principal operational instrument of the State of Israel’s global Jewish-rescue commitment. The two operations that mattered most for the institutional sequence were Operation Moses — Mivtza Moshe — that the Israeli intelligence and special-operations community conducted between November 1984 and January 1985 to extract the Ethiopian Jewish community of the Beta Israel from the famine-stricken refugee camps of eastern Sudan; and Operation Solomon — Mivtza Shlomo — that the same institutional community conducted on the weekend of 24–25 May 1991 to extract the remaining Beta Israel population of approximately fourteen thousand individuals from Addis Ababa during the collapse of the Mengistu Haile Mariam regime in Ethiopia.</w:t>
      </w:r>
      <w:r>
        <w:rPr>
          <w:rStyle w:val="FootnoteReference"/>
        </w:rPr>
        <w:endnoteReference w:id="832"/>
      </w:r>
    </w:p>
    <w:p>
      <w:pPr>
        <w:pStyle w:val="BodyText"/>
      </w:pPr>
      <w:r>
        <w:t xml:space="preserve">The institutional preconditions for Operation Moses had been assembled across the early 1980s through a series of institutional negotiations conducted in extreme operational secrecy among the Mossad, the Sudanese intelligence services under President Jaafar Nimeiry, the United States State Department, and the Belgian government. The Beta Israel population of Ethiopia — a community of approximately twenty-eight thousand individuals at the start of the 1980s, that the Israeli rabbinical and political establishment had, in a sequence of decisions across the 1970s, formally recognized as Jewish under the Law of Return and that the Israeli government had committed itself to bringing to Israel — had begun, across the early 1980s, to leave their villages in northern Ethiopia under the dual pressure of the Ethiopian civil war and the famine that the Mengistu regime’s agricultural policies were producing. The community’s principal escape route was overland to the eastern Sudanese refugee camps that the United Nations High Commissioner for Refugees had established along the Ethiopian frontier. By the autumn of 1984 approximately twelve thousand Beta Israel individuals had reached the Sudanese camps. The mortality rate inside the camps, from the combination of malnutrition, dysentery, and unaddressed disease, was approximately twenty individuals per day. The Israeli institutional decision the Begin and then the Shamir governments reached, across the closing months of 1984, was that the Beta Israel population in the Sudanese camps had to be extracted before the camp conditions extinguished the community altogether.</w:t>
      </w:r>
      <w:r>
        <w:rPr>
          <w:rStyle w:val="FootnoteReference"/>
        </w:rPr>
        <w:endnoteReference w:id="833"/>
      </w:r>
    </w:p>
    <w:p>
      <w:pPr>
        <w:pStyle w:val="BodyText"/>
      </w:pPr>
      <w:r>
        <w:t xml:space="preserve">The operational instrument the Mossad assembled for Operation Moses was a combination of clandestine airlift and SOF support. The principal operational vehicle was a chartered fleet of Belgian-registered Boeing 707 aircraft of the Trans European Airways company, that the Mossad had negotiated with the Belgian carrier on cover terms that did not disclose the actual purpose of the contract. The Belgian aircraft flew, across the weeks of late November 1984 through early January 1985, between the Sudanese capital Khartoum and Brussels, with the Beta Israel passengers presented in the operational cover as ordinary Sudanese passengers in transit to commercial destinations in Europe. The institutional cover was thin; the Sudanese government’s institutional knowledge of the operation was extensive and was, in the institutional reckoning the post-operational documentation supports, conditional on substantial American financial and political compensation that the Reagan administration had arranged in parallel with the operational planning. The SOF support to the operation, on the partial public record, included a Shaldag team that provided airfield security at the Sudanese end of the flight cycle — operating in covert configuration at the Khartoum airport, coordinating the boarding sequence of the Beta Israel passengers, and managing the operational interface with the Sudanese authorities through whom the operation was being conducted. The operation airlifted approximately eight thousand Beta Israel individuals to Israel across the seven weeks of the airlift’s active phase. The operation was disclosed publicly by the Israeli press in early January 1985 — under circumstances the institutional documentation suggests were the product of a Mossad-side operational error rather than a Sudanese-side political decision — and the disclosure forced the Sudanese government to terminate the airlift within forty-eight hours, with several thousand Beta Israel individuals still in the refugee camps awaiting evacuation. The follow-on operations — including the smaller Operation Joshua of March 1985, which the United States Central Intelligence Agency conducted on the institutional principle that an American-flag operation could continue what the Israeli operation had been forced to discontinue — extracted approximately five hundred additional Beta Israel individuals across the remainder of 1985.</w:t>
      </w:r>
      <w:r>
        <w:rPr>
          <w:rStyle w:val="FootnoteReference"/>
        </w:rPr>
        <w:endnoteReference w:id="834"/>
      </w:r>
    </w:p>
    <w:p>
      <w:pPr>
        <w:pStyle w:val="BodyText"/>
      </w:pPr>
      <w:r>
        <w:t xml:space="preserve">The institutional reception of Operation Moses in the Israeli public consciousness was, by the assessment I have been able to reconstruct from the contemporary documentation, the institutional event that established the Premier Three — Sayeret Matkal, Shayetet 13, and Shaldag — in their post-1985 collective identity as the principal operational instrument of the State of Israel’s commitment to the rescue of endangered Jewish populations abroad. The operational template Moses had established — clandestine airlift in cooperation with friendly or semi-friendly governments in the destination region, SOF support to the airlift’s operational interfaces, institutional secrecy maintained across the operational period and partial disclosure managed afterward — would become, in the institutional reception of the Premier Three, the canonical operational form within which the community was understood to operate. The institutional precedent would, six years later, supply the operational template for the considerably larger and considerably more time-compressed Operation Solomon.</w:t>
      </w:r>
      <w:r>
        <w:rPr>
          <w:rStyle w:val="FootnoteReference"/>
        </w:rPr>
        <w:endnoteReference w:id="835"/>
      </w:r>
    </w:p>
    <w:p>
      <w:pPr>
        <w:pStyle w:val="BodyText"/>
      </w:pPr>
      <w:r>
        <w:t xml:space="preserve">Operation Solomon was conducted on the weekend of 24–25 May 1991, in a thirty-four-hour operational window between the institutional collapse of the Mengistu regime in Ethiopia on Friday afternoon, 24 May, and the entry of the Eritrean Peoples’ Liberation Front into Addis Ababa on the morning of Monday, 27 May. The Israeli intelligence community had been tracking the Mengistu regime’s accelerating military collapse across the spring of 1991, and had concluded by the early days of May that the regime would fall within weeks. The remaining Beta Israel population of approximately fourteen thousand individuals — concentrated, by the spring of 1991, in the Israeli-rented housing complex that the Israeli government had established in Addis Ababa across the preceding three years as a holding facility for individuals awaiting documentation and transit to Israel — would, in the institutional assessment of the planning team, become institutionally vulnerable to the transitional government’s institutional uncertainty in the period between the Mengistu fall and the establishment of stable successor authority. The institutional decision the Shamir government reached, in coordination with the Bush administration and with the Mengistu regime in its last operational hours, was to extract the entire remaining Beta Israel population across a single thirty-six-hour operational window.</w:t>
      </w:r>
      <w:r>
        <w:rPr>
          <w:rStyle w:val="FootnoteReference"/>
        </w:rPr>
        <w:endnoteReference w:id="836"/>
      </w:r>
    </w:p>
    <w:p>
      <w:pPr>
        <w:pStyle w:val="BodyText"/>
      </w:pPr>
      <w:r>
        <w:t xml:space="preserve">The operational architecture the Israeli intelligence and air-force communities assembled for Solomon was, in the institutional assessment of the period, the largest single-event SOF-supported airlift any Western intelligence service had conducted since the Berlin Airlift of 1948–1949. The principal operational vehicle was a fleet of thirty-five IAF and El Al transport aircraft — Boeing 747s, C-130 Hercules, C-141 Starlifters, Boeing 707s — operating from the Israeli airbases at Lod (Ben Gurion International), Tel Nof, and Ouvda. The aircraft flew the Israel-Ethiopia route in shuttle pattern across the operational window. The Shaldag operational role at the Ethiopian end of the shuttle — the Bole International Airport in Addis Ababa — was, in the partly declassified record of the operation, the principal SOF contribution. A Shaldag team of approximately thirty operators was inserted into the Bole airport in the opening hours of the operational window, established airport security, managed the boarding sequence for the Beta Israel passengers across the thirty-four operational hours, and coordinated the operational interface with the collapsing Mengistu regime’s airport authorities through whom the operation was being conducted. The operation extracted fourteen thousand three hundred twenty-five Beta Israel individuals from Addis Ababa to Israel across the operational window. The aircraft load capacity was, on multiple sorties, exceeded by substantial margins — one Boeing 747 sortie carried, by the institutional record, one thousand one hundred twenty-two passengers against a nominal aircraft maximum capacity of approximately five hundred. Two infants were born aboard the aircraft during the operational window. No operational casualties were sustained.</w:t>
      </w:r>
      <w:r>
        <w:rPr>
          <w:rStyle w:val="FootnoteReference"/>
        </w:rPr>
        <w:endnoteReference w:id="837"/>
      </w:r>
    </w:p>
    <w:p>
      <w:pPr>
        <w:pStyle w:val="BodyText"/>
      </w:pPr>
      <w:r>
        <w:t xml:space="preserve">The institutional reception of Operation Solomon in Israel and in the broader Western intelligence community was substantial. The operation supplied, in its operational scale and its institutional execution, the canonical demonstration of the Israeli SOF-supported airlift template that Moses had established six years earlier. It supplied, more importantly for the institutional argument I am making in this section, the operational counterpoint that the SOF community needed to set against the institutional frustrations of the Gulf War period that had immediately preceded it. The SOF community had not, in the Gulf War period, been able to deploy operationally against the Iraqi missile launchers that had attacked the Israeli civilian population. The community had, however, been able to deploy operationally — three months after the conclusion of the Gulf War — to extract from Addis Ababa, in a single thirty-four-hour window and without operational casualties, the entire remaining Beta Israel community of Ethiopia. The institutional argument the SOF community’s senior leadership could make about its operational relevance in the Israeli strategic environment of the early 1990s rested, in my institutional reading of the period, substantially on the Solomon precedent. The fact that the Solomon template would not, in the operational requirements of the Lebanon end-game that Tranche 3 of this chapter takes up, supply an adequate operational answer to the asymmetric warfare problem the SOF community was about to confront in southern Lebanon — was a fact that the institutional leadership of the period did not yet fully absorb.</w:t>
      </w:r>
      <w:r>
        <w:rPr>
          <w:rStyle w:val="FootnoteReference"/>
        </w:rPr>
        <w:endnoteReference w:id="838"/>
      </w:r>
    </w:p>
    <w:bookmarkEnd w:id="839"/>
    <w:bookmarkStart w:id="844" w:name="Xc2364f3313a5ac2989584b99a0dd6a61e3b2b0e"/>
    <w:p>
      <w:pPr>
        <w:pStyle w:val="Heading2"/>
      </w:pPr>
      <w:r>
        <w:t xml:space="preserve">8.9 The Oslo Drawdown and the Egoz Refounding, 1993–1995</w:t>
      </w:r>
    </w:p>
    <w:p>
      <w:pPr>
        <w:pStyle w:val="FirstParagraph"/>
      </w:pPr>
      <w:r>
        <w:t xml:space="preserve">The institutional consequences of the September 1993 Oslo signing for the IDF SOF community were, in the operational reality of the period that followed, more substantial than the political reception of the agreement at the time anticipated. The agreement’s central institutional premise was that the Palestinian Authority would, across the following five years, assume operational responsibility for the security of the Palestinian population in the West Bank and Gaza. The IDF would, by the institutional logic of that premise, gradually withdraw from the operational responsibilities the previous twenty-six years of occupation had imposed on it. The conventional infantry brigades that had been rotating through the Palestinian population centers across the years of the First Intifada would be redeployed to other operational missions. The counterterrorism formations the IDF had constituted across the late 1980s and the early 1990s — Duvdevan, Shimshon, and the broader institutional ecology around them — would, on the institutional logic of the agreement, become operationally redundant. The institutional question the Rabin government’s defense establishment was asking, in the operational planning of late 1993 and 1994, was not whether the IDF could absorb the institutional cost of the drawdown the agreement implied. It was where, in the broader IDF force structure, the institutional savings the drawdown would produce should be reinvested.[48]</w:t>
      </w:r>
    </w:p>
    <w:p>
      <w:pPr>
        <w:pStyle w:val="BodyText"/>
      </w:pPr>
      <w:r>
        <w:t xml:space="preserve">The answer the institutional debate of the period converged on, across 1994 and the opening months of 1995, was that the principal reinvestment target should be the SOF community’s institutional response to the Lebanese problem. The Lebanese problem had been, across the years of the First Intifada, the operational problem the SOF community had institutionally underaddressed. The institutional energies the community had devoted to the West Bank and Gaza counterterrorism mission across 1986 through 1993 had been institutional energies that could have been devoted to the operational requirements of the Security Zone. The institutional pivot the Oslo period was now permitting — the redirection of SOF institutional capacity from the territories toward Lebanon — was, in the institutional argument of the period, the institutional opportunity the IDF had been waiting for since the 1985 Security Zone establishment.</w:t>
      </w:r>
      <w:r>
        <w:rPr>
          <w:rStyle w:val="FootnoteReference"/>
        </w:rPr>
        <w:endnoteReference w:id="840"/>
      </w:r>
    </w:p>
    <w:p>
      <w:pPr>
        <w:pStyle w:val="BodyText"/>
      </w:pPr>
      <w:r>
        <w:t xml:space="preserve">The institutional vehicle that emerged from the pivot was the refounding of Sayeret Egoz. The original Sayeret Egoz had been founded in 1957 as the Northern Command’s preventive-and-tracking unit on the Lebanese frontier, had operated across the late 1950s and the 1960s in a parallel institutional space to Sayeret Shaked on the Egyptian frontier, and had been dissolved in 1974 in the post-Yom Kippur institutional rearrangement that the previous chapter has reconstructed. The refounded Egoz of 1995 was not, in its institutional architecture, a reconstitution of the 1957 unit. It was a new institutional vehicle, founded on a different doctrinal premise, with a different operational mission. Its founding commander, Major Erez Gerstein — a Golani Brigade officer whose biography across the late 1980s and the early 1990s had been organized around continuous operational service in the Security Zone, and whose institutional self-understanding by the founding period was that of an officer who had committed his entire career to the Lebanese problem — supplied the institutional doctrine the refounded unit would operate under. The doctrine, in its operational essentials, was that the Security Zone’s operational inadequacy was not an inadequacy of force or of intelligence but of institutional continuity. The IDF needed, in Gerstein’s institutional formulation, a unit whose operators would spend years rather than months inside the Security Zone, whose operational knowledge of the Lebanese terrain and the Lebanese population would accumulate across rotations rather than starting from zero each time, and whose institutional culture would be specifically adapted to the asymmetric environment the conventional infantry rotation pattern had institutionally failed to address.</w:t>
      </w:r>
      <w:r>
        <w:rPr>
          <w:rStyle w:val="FootnoteReference"/>
        </w:rPr>
        <w:endnoteReference w:id="841"/>
      </w:r>
    </w:p>
    <w:p>
      <w:pPr>
        <w:pStyle w:val="BodyText"/>
      </w:pPr>
      <w:r>
        <w:t xml:space="preserve">The refounded Sayeret Egoz stood up at a small training base near the Lebanese border in the spring of 1995. The unit’s first formal selection course was conducted in the summer of the same year. Its first operational cohort, approximately sixty operators, completed initial training in the closing months of 1995. The unit’s operational deployment to the Security Zone began in early 1996, in the institutional configuration the Northern Command had assigned it: small-team operations against Hezbollah cells, intelligence collection in coordination with the Northern Command’s Tzevet Tofet apparatus, target identification for IAF strikes against Hezbollah infrastructure, and — at the limits of the unit’s operational mandate — direct-action operations against named Hezbollah operatives whose elimination the political and military leadership had institutionally authorized.</w:t>
      </w:r>
      <w:r>
        <w:rPr>
          <w:rStyle w:val="FootnoteReference"/>
        </w:rPr>
        <w:endnoteReference w:id="842"/>
      </w:r>
    </w:p>
    <w:p>
      <w:pPr>
        <w:pStyle w:val="BodyText"/>
      </w:pPr>
      <w:r>
        <w:t xml:space="preserve">What concerns the argument of this chapter is not the operational record of Egoz across the closing years of the 1990s. That record, in its broad outlines, was institutionally productive: Egoz operators conducted, across 1996 through 2000, dozens of operations against Hezbollah cells inside the Security Zone, killed an institutionally significant number of Hezbollah operatives, and accumulated the operational knowledge of the Lebanese environment that the previous Israeli formations had not been institutionally positioned to accumulate. What concerns the argument of this chapter is that the institutional vehicle Gerstein had built — the dedicated Lebanon SOF formation, founded thirteen years after the institutional moment the requirement had become operationally visible, and operating across only five years of active Lebanon deployment before the May 2000 withdrawal that the next section of this chapter takes up — would not, by the institutional measure that mattered most, change the strategic trajectory the Lebanese conflict was on. The IDF’s operational casualties in Lebanon would continue, across the second half of the 1990s, at the same approximate rate they had been sustaining across the second half of the 1980s. The political pressure inside Israel for withdrawal from Lebanon would continue to build, across the Egoz period of 1995–2000, at the same approximate rate it had been building across the previous decade. The institutional vehicle Gerstein had built was, by every operational measure, doing the work it had been built to do. The institutional outcome the work was producing was, by every strategic measure, not the outcome the institutional vehicle had been built to deliver. The operational adequacy of Egoz, in other words, was not — by itself — institutionally adequate to the broader Lebanese problem the unit had been founded to address.</w:t>
      </w:r>
      <w:r>
        <w:rPr>
          <w:rStyle w:val="FootnoteReference"/>
        </w:rPr>
        <w:endnoteReference w:id="843"/>
      </w:r>
    </w:p>
    <w:bookmarkEnd w:id="844"/>
    <w:bookmarkStart w:id="850" w:name="grapes-of-wrath-and-ansariya-19961997"/>
    <w:p>
      <w:pPr>
        <w:pStyle w:val="Heading2"/>
      </w:pPr>
      <w:r>
        <w:t xml:space="preserve">8.10 Grapes of Wrath and Ansariya, 1996–1997</w:t>
      </w:r>
    </w:p>
    <w:p>
      <w:pPr>
        <w:pStyle w:val="FirstParagraph"/>
      </w:pPr>
      <w:r>
        <w:t xml:space="preserve">The institutional moment at which the gap between Egoz’s operational adequacy and the Lebanese problem’s strategic intractability became clearest to the Israeli political and military leadership was the operational sequence of April 1996. Operation Grapes of Wrath — Mivtza Anvei Za’am — was the Peres government’s response to a sequence of Hezbollah rocket attacks on northern Israeli population centers that had escalated across March and into the first days of April 1996. The operation began on 11 April 1996 with an IAF air campaign against Hezbollah infrastructure in southern Lebanon and across the Beqaa Valley, and an artillery campaign from Israeli ground positions against the same target set. The operational objective the Peres government articulated at the operation’s outset was the destruction of Hezbollah’s military infrastructure and the imposition, on the Lebanese and Syrian governments through whose territory Hezbollah operated, of the institutional pressure that would force them to restrain Hezbollah’s operations against Israeli population centers.</w:t>
      </w:r>
      <w:r>
        <w:rPr>
          <w:rStyle w:val="FootnoteReference"/>
        </w:rPr>
        <w:endnoteReference w:id="845"/>
      </w:r>
    </w:p>
    <w:p>
      <w:pPr>
        <w:pStyle w:val="BodyText"/>
      </w:pPr>
      <w:r>
        <w:t xml:space="preserve">The operational sequence the next sixteen days produced was, in my institutional reading of the period, the canonical demonstration of the operational pattern the post-1982 Lebanese conflict had settled into. The IAF and the Israeli artillery struck Hezbollah infrastructure across the Beqaa and southern Lebanon. Hezbollah, on its institutional template of the previous fourteen years, dispersed its operational forces into the Lebanese civilian population, conducted its own rocket strikes against Israeli population centers from positions inside Lebanese villages, and produced — by the operational pattern Israeli targeting of those positions made institutionally inevitable — Lebanese civilian casualties at a rate the international institutional environment could not, across the operation’s sixteen days, absorb. The casualty event that broke the operation institutionally was the strike of 18 April 1996 against the United Nations Interim Force in Lebanon compound at the village of Qana. The strike — an Israeli artillery response to Hezbollah rocket fire from positions adjacent to the UN compound — killed 106 Lebanese civilians who had taken refuge inside the compound, including a substantial number of children. The international institutional response was immediate and severe. The Peres government, under American and European pressure, terminated Grapes of Wrath nine days later under the institutional vehicle of an Israeli-Lebanese understanding — the Grapes of Wrath Understanding of 26 April 1996 — that committed Hezbollah and the IDF to refrain from attacks against civilian targets inside the other party’s territory while permitting continued military operations on both sides of the Security Zone frontier. The understanding’s institutional effect, across the four years that followed, was that the Lebanese conflict continued at the same approximate operational tempo but with the explicit international institutional understanding that both sides’ operational targeting would be constrained by the post-Qana rules.</w:t>
      </w:r>
      <w:r>
        <w:rPr>
          <w:rStyle w:val="FootnoteReference"/>
        </w:rPr>
        <w:endnoteReference w:id="846"/>
      </w:r>
    </w:p>
    <w:p>
      <w:pPr>
        <w:pStyle w:val="BodyText"/>
      </w:pPr>
      <w:r>
        <w:t xml:space="preserve">The institutional moment at which the gap between SOF operational adequacy and Lebanese strategic intractability became clearest to the SOF community itself — rather than to the broader political-military leadership — was the operational catastrophe of 5 September 1997. On the night of 4–5 September 1997, a Shayetet 13 force of approximately sixteen operators inserted by sea from a naval vessel offshore conducted a deep-reconnaissance and direct-action operation against a Hezbollah infrastructure target at the Lebanese coastal village of Ansariya, approximately twelve kilometers north of the Israeli border. The operation was, in its operational architecture, a return to the institutional template Shayetet 13 had built across the post-1968 Almog reform period — small-team naval insertion, multi-hour operational presence inside the target zone, withdrawal by the same insertion route. The institutional difference from the post-Almog operational template was that Hezbollah’s institutional intelligence apparatus had, by the late 1990s, become substantially more capable than the institutional adversaries the Almog-era Shayetet had faced. Hezbollah operatives had, in the operational reconstruction the post-Ansariya inquiry produced, been monitoring the Israeli operational reconnaissance that had preceded the Shayetet operation across the weeks of August 1997. Hezbollah had identified the operational landing zone the Shayetet had selected. Hezbollah had pre-positioned an ambush force of approximately forty operators at the landing zone and along the route the Shayetet team would take from the landing zone to the operational target.</w:t>
      </w:r>
      <w:r>
        <w:rPr>
          <w:rStyle w:val="FootnoteReference"/>
        </w:rPr>
        <w:endnoteReference w:id="847"/>
      </w:r>
    </w:p>
    <w:p>
      <w:pPr>
        <w:pStyle w:val="BodyText"/>
      </w:pPr>
      <w:r>
        <w:t xml:space="preserve">The ambush opened fire on the Shayetet team approximately seven minutes after the team’s landing. The opening fusillade killed twelve of the sixteen operators within the first ninety seconds of the engagement. The four surviving operators — wounded, separated from the team’s communications equipment, isolated in the Lebanese littoral terrain at night under sustained Hezbollah fire — managed to call for the IAF helicopter extraction that arrived approximately ninety minutes after the engagement’s opening. The helicopter extraction recovered the four survivors and the bodies of the twelve killed. The operation was, in the institutional reckoning of the SOF community, the worst single-engagement institutional loss the Shayetet had absorbed since its founding in 1948. The post-incident inquiry — which the IDF conducted across the closing months of 1997 and reported in early 1998 — identified the principal institutional cause as the operational predictability of the Shayetet’s pre-Ansariya reconnaissance pattern, which Hezbollah’s institutional intelligence apparatus had been able to read with sufficient operational specificity to construct the ambush. The institutional implication — that the Shayetet’s operational template, refined across thirty years of Almog-era and post-Almog institutional development, was now operationally legible to a Lebanese adversary that the Almog reforms had not anticipated — was an implication the institutional community of the period absorbed slowly and incompletely.</w:t>
      </w:r>
      <w:r>
        <w:rPr>
          <w:rStyle w:val="FootnoteReference"/>
        </w:rPr>
        <w:endnoteReference w:id="848"/>
      </w:r>
    </w:p>
    <w:p>
      <w:pPr>
        <w:pStyle w:val="BodyText"/>
      </w:pPr>
      <w:r>
        <w:t xml:space="preserve">The Ansariya disaster did not, in my institutional reading of the period, force the kind of institutional reckoning the Tze’elim Bet accident of November 1992 had forced on Sayeret Matkal five years earlier. The institutional response was, on the public record, narrowly technical: revised operational reconnaissance protocols, revised insertion procedures, revised intelligence-coordination requirements with the Northern Command’s Tzevet Tofet apparatus. The institutional response did not include the broader institutional question that the operational catastrophe should, in my analytical reading, have forced — the question of whether the Shayetet’s operational template was, by the late 1990s, institutionally adequate to the kind of adversary the Lebanese conflict had produced. The institutional question was deferred. The Shayetet returned to operations within months of the Ansariya inquiry’s conclusion. The operational template continued, with marginal technical adjustments, into the operational environment of the Second Intifada that would, in the next chapter of this book, present the institutional adequacy question on substantially expanded terms.</w:t>
      </w:r>
      <w:r>
        <w:rPr>
          <w:rStyle w:val="FootnoteReference"/>
        </w:rPr>
        <w:endnoteReference w:id="849"/>
      </w:r>
    </w:p>
    <w:bookmarkEnd w:id="850"/>
    <w:bookmarkStart w:id="855" w:name="X0d5edb04c2bf91707e6047fd05e2582873e9227"/>
    <w:p>
      <w:pPr>
        <w:pStyle w:val="Heading2"/>
      </w:pPr>
      <w:r>
        <w:t xml:space="preserve">8.11 Gerstein, the Four Mothers, and the May 2000 Withdrawal</w:t>
      </w:r>
    </w:p>
    <w:p>
      <w:pPr>
        <w:pStyle w:val="FirstParagraph"/>
      </w:pPr>
      <w:r>
        <w:t xml:space="preserve">The institutional moment at which the political balance inside Israel on the Lebanese question shifted decisively toward withdrawal arrived on the morning of Sunday, 28 February 1999, on the road between the IDF outpost at Beaufort Castle and the southern Lebanese village of Bint Jbeil. A roadside improvised explosive device, detonated by Hezbollah operatives concealed in the terrain above the road, destroyed the lead vehicle of a four-vehicle Israeli convoy returning from Beaufort to the IDF rear base inside the Security Zone. Brigadier General Erez Gerstein — the officer the previous sections of this chapter have tracked from his founding command of the refounded Sayeret Egoz through his subsequent appointment as commander of the Lebanon Liaison Unit, the institutional vehicle through which the IDF coordinated its operations with the SLA across the Security Zone — was in the lead vehicle. Gerstein was killed instantly. Two other IDF soldiers and an Israeli journalist were killed in the same explosion. The institutional reception of the Gerstein death, in the Israeli political and public discourse of the days that followed, was the institutional reception of a moment at which the most institutionally committed Lebanese officer the IDF possessed — the man whose entire career had been organized around the institutional argument that the Lebanese problem could be operationally solved — had been killed by exactly the kind of operational pattern his institutional argument had been built to defeat. If Gerstein could not survive Lebanon, the Israeli political class concluded across the spring of 1999, no one could.</w:t>
      </w:r>
      <w:r>
        <w:rPr>
          <w:rStyle w:val="FootnoteReference"/>
        </w:rPr>
        <w:endnoteReference w:id="851"/>
      </w:r>
    </w:p>
    <w:p>
      <w:pPr>
        <w:pStyle w:val="BodyText"/>
      </w:pPr>
      <w:r>
        <w:t xml:space="preserve">The institutional vehicle that translated the Gerstein death into political pressure for withdrawal was the Arba Imahot movement — the Four Mothers — the institutional name a small group of mothers of IDF soldiers serving in Lebanon had taken in 1997, after the helicopter disaster of 4 February 1997 in which seventy-three IDF soldiers had been killed in a mid-air collision of two transport helicopters returning to Israel from Lebanon. The Four Mothers movement had, across 1997 and 1998, conducted a sustained public campaign for Israeli withdrawal from Lebanon under the institutional argument that the eighteen-year occupation had no strategic justification commensurate with the casualty stream it was producing. The Gerstein death of February 1999 supplied the institutional moment the movement’s argument had been waiting for. Across March, April, and May 1999, the Four Mothers’ institutional position became, by the public-opinion polling of the period, the position of approximately sixty percent of the Israeli electorate. Ehud Barak — by 1999 the Labor Party’s candidate for prime minister in the elections of May 1999 — incorporated the withdrawal commitment into his campaign platform. Barak’s election victory of 17 May 1999, by a margin that the institutional analysts of the period attributed substantially to the Lebanon question, supplied the political mandate the withdrawal decision had been waiting for. The institutional planning for the withdrawal began in the IDF’s General Staff in the months that followed the election. The withdrawal itself was conducted across the two days of 23–24 May 2000, in an institutional sequence that was substantially faster than the planning team had anticipated and that produced operational consequences — the collapse of the South Lebanon Army within forty-eight hours, the rapid Hezbollah occupation of the previously Israeli-controlled Security Zone, the institutional vulnerability of the SLA personnel and their families who had collaborated with the Israeli occupation across the previous fifteen years — that the planning team had not adequately prepared for.</w:t>
      </w:r>
      <w:r>
        <w:rPr>
          <w:rStyle w:val="FootnoteReference"/>
        </w:rPr>
        <w:endnoteReference w:id="852"/>
      </w:r>
    </w:p>
    <w:p>
      <w:pPr>
        <w:pStyle w:val="BodyText"/>
      </w:pPr>
      <w:r>
        <w:t xml:space="preserve">The institutional accounting of the eighteen-year Israeli presence in Lebanon — the period from the June 1982 invasion through the May 2000 withdrawal — was severe. Six hundred and seventy-five IDF soldiers had been killed in Lebanon across the eighteen years. Approximately four thousand had been wounded, many seriously. The financial cost, by the institutional reckoning of the Bank of Israel’s retrospective analysis of the period, had been approximately seventeen billion dollars in direct military expenditure, plus an indeterminate institutional cost in the lost economic productivity of the reserve units that had been rotated through the Security Zone. The strategic return on the investment — measured against the original objectives Defense Minister Sharon had articulated for the 1982 invasion — was, in the institutional assessment of every retrospective I have been able to consult, effectively zero. The PLO that the 1982 invasion had been designed to destroy had been expelled from Lebanon but had relocated to Tunisia and then, after the 1993 Oslo signing, to the West Bank and Gaza, where it had become the institutional adversary the next decade of Israeli operations would confront. The Maronite-led Lebanese government that the 1982 invasion had been designed to install had not, across the eighteen years, been institutionally established. The Hezbollah that the 1982 invasion had not anticipated had emerged as the principal Lebanese paramilitary force, had survived the eighteen years of Israeli operations against it, and would — across the decades that followed the May 2000 withdrawal — develop into one of the principal regional military adversaries of the State of Israel.</w:t>
      </w:r>
      <w:r>
        <w:rPr>
          <w:rStyle w:val="FootnoteReference"/>
        </w:rPr>
        <w:endnoteReference w:id="853"/>
      </w:r>
    </w:p>
    <w:p>
      <w:pPr>
        <w:pStyle w:val="BodyText"/>
      </w:pPr>
      <w:r>
        <w:t xml:space="preserve">The institutional reckoning the SOF community conducted in the immediate aftermath of the May 2000 withdrawal was, by my institutional reading of the period, partial. The community’s senior leadership acknowledged the operational lessons the eighteen years had produced. The institutional reception of those lessons — the recognition that the Lebanese problem had required institutional vehicles the community had been slow to build, the acknowledgment that the institutional vehicles built had been operationally adequate but not strategically transformative, the absorption of the operational pattern Ansariya had demonstrated and that Gerstein’s death had confirmed — was, however, conditioned on the institutional assumption that the post-Lebanon period the May 2000 withdrawal was opening would be a period of reduced operational tempo. The institutional assumption was operationally consequential. The institutional planning for the post-Lebanon period, across the closing months of 2000 and the planning cycles that should have prepared the community for the next operational situation, was substantially organized around the assumption that the community could now afford to reduce its institutional focus on counterinsurgency and reinvest in the conventional operational missions the eighteen-year Lebanese commitment had displaced. The institutional assumption was wrong. The next operational situation arrived on the afternoon of 28 September 2000, when Ariel Sharon ascended the Temple Mount in Jerusalem at the head of a Likud Party delegation, and the Palestinian uprising that the institutional documentation would, within weeks, recognize as the Second Intifada began. The next chapter of this book is about the institutional response the SOF community produced to that operational situation, and about the institutional figure — Aviv Kochavi — who would, across the following fifteen years, become the fourth entrepreneur of the institutional argument this book is constructing.</w:t>
      </w:r>
      <w:r>
        <w:rPr>
          <w:rStyle w:val="FootnoteReference"/>
        </w:rPr>
        <w:endnoteReference w:id="854"/>
      </w:r>
    </w:p>
    <w:bookmarkEnd w:id="855"/>
    <w:bookmarkStart w:id="857" w:name="the-asymmetric-turn-in-retrospect"/>
    <w:p>
      <w:pPr>
        <w:pStyle w:val="Heading2"/>
      </w:pPr>
      <w:r>
        <w:t xml:space="preserve">8.12 The Asymmetric Turn in Retrospect</w:t>
      </w:r>
    </w:p>
    <w:p>
      <w:pPr>
        <w:pStyle w:val="FirstParagraph"/>
      </w:pPr>
      <w:r>
        <w:t xml:space="preserve">I want to close this chapter with a brief retrospective on the institutional argument the eighteen years between 1982 and 2000 have produced, because the argument supplies the analytical bridge to the chapter that follows it and because the argument is, in my institutional reading of the period, the analytical centerpiece of the book’s broader argument about the Israeli SOF community’s institutional trajectory.</w:t>
      </w:r>
    </w:p>
    <w:p>
      <w:pPr>
        <w:pStyle w:val="BodyText"/>
      </w:pPr>
      <w:r>
        <w:t xml:space="preserve">The institutional argument is this. The Israeli SOF community had been built — across the four decades from Sadeh’s Palmach founding through Arnan’s Sayeret Matkal, Almog’s reformed Shayetet 13, and Betser’s Shaldag — around the operational logic of the decisive raid against an identified target, the precision insertion against an enemy unprepared for it, the unambiguous operational outcome. The institutional culture of the community, the institutional vocabulary of its commanders, the institutional self-understanding of its operators were all organized around that operational logic. The operational logic had been institutionally validated, across the previous four decades, by a long sequence of operational successes that the previous chapters of this book have reconstructed: the Bird Operations of the 1960s, the Sabena rescue of 1972, the Entebbe operation of 1976, the Beirut raid of 1973, the Shaldag–IAF integrated operations of the early 1980s, the Beqaa Valley operation of June 1982. The operational logic had produced, in the Israeli political and military establishment, a level of institutional confidence in the SOF community’s operational adequacy that the community’s institutional leadership had, by the closing months of 1982, no institutional reason to question.</w:t>
      </w:r>
    </w:p>
    <w:p>
      <w:pPr>
        <w:pStyle w:val="BodyText"/>
      </w:pPr>
      <w:r>
        <w:t xml:space="preserve">The eighteen years between 1982 and 2000 were the years in which that institutional confidence was, slowly and incompletely, qualified. The qualification did not come from a single decisive event of the kind the SOF community’s operational template was institutionally designed to absorb. It came from the cumulative operational experience of the period — from the Lebanese asymmetric environment that the conventional SOF operational logic could not strategically resolve, from the Intifada urban environment that required a different institutional vehicle than the community had previously built, from the Gulf War strategic context that placed the community in an operational situation its institutional doctrine had no answer for, from the Ansariya catastrophe that demonstrated the operational legibility of the community’s templates to an adversary the institutional doctrine had not anticipated. The qualification was, by every operational measure, real. The institutional absorption of the qualification was, by every institutional measure, partial.</w:t>
      </w:r>
    </w:p>
    <w:p>
      <w:pPr>
        <w:pStyle w:val="BodyText"/>
      </w:pPr>
      <w:r>
        <w:t xml:space="preserve">That, in my reading, is what the asymmetric turn of the period was — an institutional turn the SOF community made part of the way through and not the whole way through. The community had built, by the May 2000 withdrawal, the institutional vehicles the asymmetric environment had required: Duvdevan and Shimshon and Yamas for the urban counterterrorism mission, the refounded Sayeret Egoz for the Lebanese frontier, the broader institutional ecology of mistarvim and dedicated regional formations the previous decade had constituted. The community had not, by the same May 2000 moment, fully accepted the institutional implication of those vehicles — that the operational logic on which the community had been built was, in the strategic environment the asymmetric turn had produced, no longer the operational logic the community needed to lead with. The institutional implication would, across the decade that followed, be forced on the community by the operational requirements of the Second Intifada and the Second Lebanon War. The next chapter is about that decade. The fourth entrepreneur of the book — Aviv Kochavi, whose intellectual reforms of the Israeli Military Intelligence Directorate across 2011 and 2014 would supply the institutional vocabulary the asymmetric turn had been waiting for — is the figure that chapter is about.</w:t>
      </w:r>
      <w:r>
        <w:rPr>
          <w:rStyle w:val="FootnoteReference"/>
        </w:rPr>
        <w:endnoteReference w:id="856"/>
      </w:r>
    </w:p>
    <w:bookmarkEnd w:id="857"/>
    <w:bookmarkEnd w:id="858"/>
    <w:bookmarkStart w:id="942" w:name="chapter-9---the-contemporary-era"/>
    <w:p>
      <w:pPr>
        <w:pStyle w:val="Heading1"/>
        <w:pageBreakBefore/>
      </w:pPr>
      <w:r>
        <w:t xml:space="preserve">Chapter 9 - The Contemporary Era</w:t>
      </w:r>
    </w:p>
    <w:p>
      <w:pPr>
        <w:pStyle w:val="FirstParagraph"/>
      </w:pPr>
      <w:r>
        <w:rPr>
          <w:i/>
          <w:iCs/>
        </w:rPr>
        <w:t xml:space="preserve">The IDF’s Special Operations Forces from the Second Intifada to the Eve of October 7, 2000–2023</w:t>
      </w:r>
    </w:p>
    <w:p>
      <w:pPr>
        <w:pStyle w:val="BodyText"/>
      </w:pPr>
      <w:r>
        <w:t xml:space="preserve">Source base: Bergman 2018 Rise and Kill First; Pedahzur 2009 The Israeli Secret Services; Harel &amp; Issacharoff 2008 34 Days; Shelah &amp; Limor 2007 Captives of Lebanon; Kochavi &amp; Ortal 2014 Bein HaKtavim; “Old Chapter 18” (Pedahzur draft, 2018, filed at 05_Working_Drafts/Chapter_09/06_DRIVE_OLDCH18_*); Pedahzur Notion archive (Maglan, Shaldag, Duvdevan unit pages); Cohen &amp; Lavi 1990 The Sky Is Not the Limit; Ansbacher 2009 A Shadow of a Bird; Ronen Bergman, The Secret War with Iran (2008); Spector 2008 Loud and Clear.</w:t>
      </w:r>
    </w:p>
    <w:bookmarkStart w:id="866" w:name="X0e842eca05041f9d3158db0e8032de8abfe371b"/>
    <w:p>
      <w:pPr>
        <w:pStyle w:val="Heading2"/>
      </w:pPr>
      <w:r>
        <w:t xml:space="preserve">9.1 Deir el-Zor and Tartus, 2007–2008: The Long Reach</w:t>
      </w:r>
    </w:p>
    <w:p>
      <w:pPr>
        <w:pStyle w:val="FirstParagraph"/>
      </w:pPr>
      <w:r>
        <w:t xml:space="preserve">On the night of September 6, 2007, at forty minutes past midnight local time, eight Israeli Air Force fighter jets crossed the eastern Syrian frontier at low altitude and made for a target on the western bank of the Euphrates River, thirty-two miles northwest of the city of Deir el-Zor. The target was a seventeen-thousand-square-foot industrial building that, according to the Israeli intelligence community’s assessment of the preceding eight months, was a Syrian plutonium-production reactor modeled on the North Korean Yongbyon facility. The strike force consisted of four F-15I aircraft from the 69th “Hammers” Squadron and four F-16I aircraft from the 253rd “Negev” and 119th “Bat” Squadrons. Each aircraft, in sequence, released two precision-guided weapons against the target. Five minutes after the first release, the formation commander transmitted the code word Arizona — confirmation that the reactor had been destroyed. In the IDF’s command bunker in central Tel Aviv, the prime minister, the defense minister, the chief of staff, and the head of the Mossad released a collective breath that they had been holding, in some institutional sense, since the previous November.</w:t>
      </w:r>
      <w:r>
        <w:rPr>
          <w:rStyle w:val="FootnoteReference"/>
        </w:rPr>
        <w:endnoteReference w:id="859"/>
      </w:r>
    </w:p>
    <w:p>
      <w:pPr>
        <w:pStyle w:val="BodyText"/>
      </w:pPr>
      <w:r>
        <w:t xml:space="preserve">The story of how the IDF arrived at the Deir el-Zor strike — and what the strike represented institutionally — is the story this chapter is about. Eight months earlier, in November 2006, an analyst in AMAN’s Research Division known in the Israeli intelligence community as Major I had flagged the building on the Euphrates as a possible nuclear facility. The Mossad’s analysts, working under Meir Dagan’s leadership, were initially skeptical. Two months later, in January 2007, satellite imagery revealed a water pipe running from the building to the river — the kind of pipe used for the cooling pumps of a nuclear reactor. North Korean nationals connected to the Yongbyon program were spotted in the area. The accumulation of indicators worried Israeli policymakers. Prime Minister Ehud Olmert instructed Dagan to confirm the assessment. When Ibrahim Othman, the head of Syria’s Atomic Energy Agency, attended an International Atomic Energy Agency meeting in Vienna in early 2007, Mossad operators from the agency’s Operations Division entered his hotel room, downloaded the contents of his laptop, and exfiltrated within hours. The laptop contained thirty-five detailed photographs of the Deir el-Zor compound. The assessment was confirmed. The compound was a Plutonium reactor approaching operational status.</w:t>
      </w:r>
      <w:r>
        <w:rPr>
          <w:rStyle w:val="FootnoteReference"/>
        </w:rPr>
        <w:endnoteReference w:id="860"/>
      </w:r>
    </w:p>
    <w:p>
      <w:pPr>
        <w:pStyle w:val="BodyText"/>
      </w:pPr>
      <w:r>
        <w:t xml:space="preserve">On March 13, 2007, Dagan called Olmert and requested an urgent meeting. By the end of the meeting, Olmert had concluded that Israel had no alternative but to destroy the reactor before it became active. The question that remained was timing — and the answer to that question required additional intelligence that the satellite imagery alone could not provide. The scientists assisting the operation’s planning needed to know whether fuel rods had been loaded into the reactor (which would indicate imminent activation), and they needed soil samples from the reactor’s vicinity and photographs from ground angles that the satellite could not produce. The prime minister authorized a special reconnaissance operation. The operation had six weeks to plan and execute what an IDF-internal staff would normally take six months to prepare. The operational risk of detection was acute: any sign that foreign forces had infiltrated the Deir el-Zor area would alert Syrian counterintelligence and would foreclose the air strike that was the operation’s strategic objective.</w:t>
      </w:r>
      <w:r>
        <w:rPr>
          <w:rStyle w:val="FootnoteReference"/>
        </w:rPr>
        <w:endnoteReference w:id="861"/>
      </w:r>
    </w:p>
    <w:p>
      <w:pPr>
        <w:pStyle w:val="BodyText"/>
      </w:pPr>
      <w:r>
        <w:t xml:space="preserve">One night in August 2007, two Sikorsky CH-53 “Sea Stallion” transport helicopters — the Yas’ur aircraft that I traced through Chapter 6 and Chapter 7 — crossed the Israel-Syria border at low altitude. Above them flew a command-and-control aircraft equipped with electronic-warfare equipment designed to suppress the Syrian air-defense radars. Inside the helicopters were twelve operators from Sayeret Matkal — the unit Avraham Arnan had founded in 1957 and whose institutional trajectory I traced in Chapter 5 — dressed in Syrian military uniforms and carrying Kalashnikov assault rifles, and several Syrian-pattern SUVs that the operators would use for the approach to the reactor. The helicopters landed at a safe distance from the compound. The Sayeret Matkal team drove and then walked the final approach to the target. The operation itself, on the ground at Deir el-Zor, took minutes. The operators collected soil samples, made photographs from the angles the satellite could not see, ensured they had left nothing behind, and withdrew. By the time the helicopters returned to Israel, the analytical pieces were in place. The reactor was not yet active; the development was in advanced stages; the window for an air strike was closing fast; and — critically — Syrian forces were not deployed to the area, leaving the reactor effectively unprotected.</w:t>
      </w:r>
      <w:r>
        <w:rPr>
          <w:rStyle w:val="FootnoteReference"/>
        </w:rPr>
        <w:endnoteReference w:id="862"/>
      </w:r>
    </w:p>
    <w:p>
      <w:pPr>
        <w:pStyle w:val="BodyText"/>
      </w:pPr>
      <w:r>
        <w:t xml:space="preserve">The night of September 6, 2007 followed. The strike succeeded. On the morning after the operation, the Syrian Arab News Agency reported that Israeli aircraft had entered Syrian airspace, that air defense units had confronted them, and that bombs had been dropped on uninhabited territory without effect. The Israeli leadership received the news in something like relief. The operation had eliminated what the intelligence community had assessed as an existential threat — and President Bashar al-Assad had chosen, at least publicly, to contain the attack and prevent the disclosure of the regime’s nuclear ambitions, rather than to retaliate.</w:t>
      </w:r>
      <w:r>
        <w:rPr>
          <w:rStyle w:val="FootnoteReference"/>
        </w:rPr>
        <w:endnoteReference w:id="863"/>
      </w:r>
    </w:p>
    <w:p>
      <w:pPr>
        <w:pStyle w:val="BodyText"/>
      </w:pPr>
      <w:r>
        <w:t xml:space="preserve">The Deir el-Zor program had been one of the most closely held secrets in Syria. The president had shared the plan with a small inner circle. The most powerful figure in that circle, after Assad himself, was General Mohammed Suleiman, his closest security confidant, the liaison between the regime and Qasem Soleimani of Iran’s Quds Force, and the liaison between the regime and Imad Mughniyeh of Hezbollah’s military wing. Suleiman was forty-nine years old. After the September 6 strike, he had emerged inside the Syrian leadership as the figure pressing hardest for retaliation, including the proposal — recorded in the Israeli intelligence assessment of the period — to arm a portion of Syria’s Scud missile arsenal with chemical warheads and to aim those missiles at Israeli population centers.</w:t>
      </w:r>
      <w:r>
        <w:rPr>
          <w:rStyle w:val="FootnoteReference"/>
        </w:rPr>
        <w:endnoteReference w:id="864"/>
      </w:r>
    </w:p>
    <w:p>
      <w:pPr>
        <w:pStyle w:val="BodyText"/>
      </w:pPr>
      <w:r>
        <w:t xml:space="preserve">On the evening of August 1, 2008, Suleiman hosted a dinner party at his summer residence in the coastal city of Tartus. The guests retired to the seaward balcony to enjoy the Mediterranean breeze. None of them noticed the two silhouettes that had positioned themselves in the dark water below the balcony. At a moment of opportunity, the silhouettes opened fire. Suleiman was hit six times from two angles, fell instantly, and died before first aid could reach him. Amid the commotion, the silhouettes — naval commandos of Flotilla 13, the unit I traced from its 1948 founding through Almog’s 1968 reforms in Chapter 6 — slipped back into the water and disappeared.</w:t>
      </w:r>
      <w:r>
        <w:rPr>
          <w:rStyle w:val="FootnoteReference"/>
        </w:rPr>
        <w:endnoteReference w:id="865"/>
      </w:r>
    </w:p>
    <w:p>
      <w:pPr>
        <w:pStyle w:val="BodyText"/>
      </w:pPr>
      <w:r>
        <w:t xml:space="preserve">The two operations together — the Sayeret Matkal reconnaissance and IAF strike against the Deir el-Zor reactor in 2007, and the Shayetet 13 sniper assassination of Mohammed Suleiman in 2008 — established the operational signature of the Israeli SOF community at the moment of its greatest institutional maturity. Three of the IDF’s premier units (Sayeret Matkal, Shayetet 13, and Unit 669, which was on standby with a CH-53 throughout the Deir el-Zor reconnaissance) had collaborated across a 750-kilometer operational arc that ran from the Mediterranean coast across the Syrian desert to the Iraqi border. The operations had been planned in weeks rather than months. They had been executed with no friendly losses, no detection, and no compromise of the larger strategic objective. And they had taken place in a strategic environment — Syria under Bashar al-Assad, in the eighth year of the Second Intifada, four years after the U.S. invasion of Iraq had reshaped the Middle East — that the founders of the SOF community I have traced in this book could not have imagined when they made their founding decisions in 1957, 1969, or 1974.</w:t>
      </w:r>
    </w:p>
    <w:p>
      <w:pPr>
        <w:pStyle w:val="BodyText"/>
      </w:pPr>
      <w:r>
        <w:t xml:space="preserve">This is the chapter about how the institutional architecture those founders built between 1957 and 1982 was used, refined, expanded, and ultimately tested across the twenty-three years between the outbreak of the Second Intifada in September 2000 and the morning of October 7, 2023. It is the chapter that links the entrepreneurial moments the book has been tracing — Sadeh, Arnan, Betser — to the contemporary IDF that the world’s audiences encountered, in radically different conditions, on the morning of the Hamas attack. And it is the chapter in which one institutional thread — the doctrine of intelligence-based precision strike that Muki Betser conceived in 1974 — reaches its full operational maturation under a new entrepreneurial figure, Aviv Kochavi, whose 2011–2014 reform of the IDF’s Military Intelligence Directorate would become the cognitive foundation of every Israeli operation, including those of the post-October 7 war, that the book’s final chapter will examine.</w:t>
      </w:r>
    </w:p>
    <w:bookmarkEnd w:id="866"/>
    <w:bookmarkStart w:id="871" w:name="the-institutional-shock-of-october-2000"/>
    <w:p>
      <w:pPr>
        <w:pStyle w:val="Heading2"/>
      </w:pPr>
      <w:r>
        <w:t xml:space="preserve">9.2 The Institutional Shock of October 2000</w:t>
      </w:r>
    </w:p>
    <w:p>
      <w:pPr>
        <w:pStyle w:val="FirstParagraph"/>
      </w:pPr>
      <w:r>
        <w:t xml:space="preserve">The institutional architecture of the SOF community that the Deir el-Zor operation expressed had not been there ten years earlier. To understand what changed — and how the unit ecology I described in Chapter 6 and the post-1973 entrepreneurial reforms I described in Chapter 7 had evolved by 2007 into the integrated multi-unit kill chain that Deir el-Zor demonstrated — we have to begin with the institutional shock of the autumn of 2000.</w:t>
      </w:r>
    </w:p>
    <w:p>
      <w:pPr>
        <w:pStyle w:val="BodyText"/>
      </w:pPr>
      <w:r>
        <w:t xml:space="preserve">The Second Intifada began, in the Israeli operational accounting, on September 28, 2000, when Likud opposition leader Ariel Sharon visited the Temple Mount in Jerusalem and triggered the demonstrations that, over the following days and weeks, escalated into a sustained Palestinian campaign of armed attacks against Israeli civilians and military personnel across the West Bank, the Gaza Strip, and inside the Green Line.</w:t>
      </w:r>
      <w:r>
        <w:rPr>
          <w:rStyle w:val="FootnoteReference"/>
        </w:rPr>
        <w:endnoteReference w:id="867"/>
      </w:r>
      <w:r>
        <w:t xml:space="preserve"> </w:t>
      </w:r>
      <w:r>
        <w:t xml:space="preserve">The escalation surprised the IDF’s senior staff. The institutional working assumption of the second half of the 1990s — under the Rabin, Peres, Netanyahu, and Barak governments — had been that the Oslo process would, over time, reduce the IDF’s operational footprint in the West Bank and Gaza and would shift the security responsibility for the Palestinian areas to the Palestinian Authority’s security forces. The IDF’s force structure had been gradually adapted to this assumption. Units oriented toward sustained low-intensity counterinsurgency had been deprioritized. Units oriented toward conventional war — the Armored Corps, the IAF’s strike squadrons, the infantry brigades equipped for high-intensity combined-arms operations — had retained their place at the doctrinal center of the IDF.</w:t>
      </w:r>
      <w:r>
        <w:rPr>
          <w:rStyle w:val="FootnoteReference"/>
        </w:rPr>
        <w:endnoteReference w:id="868"/>
      </w:r>
    </w:p>
    <w:p>
      <w:pPr>
        <w:pStyle w:val="BodyText"/>
      </w:pPr>
      <w:r>
        <w:t xml:space="preserve">The September–October 2000 escalation exposed the institutional gap that ten years of Oslo-era assumptions had created. The IDF, as Ami’s earlier draft formulation put it, “had to march backward.” Across the West Bank and Gaza, IDF units found themselves engaged in sustained urban-and-rural counterinsurgency operations that no major IDF reform had prepared them for since the late 1980s. Two cohorts of units had relevant operational expertise. The first was Duvdevan, the mistaarvim (Arab-disguised undercover) unit Mossi Cohen had founded in December 1986 in response to the First Intifada, whose specialty was exactly the kind of intelligence-led urban counterterrorism the Second Intifada now demanded.</w:t>
      </w:r>
      <w:r>
        <w:rPr>
          <w:rStyle w:val="FootnoteReference"/>
        </w:rPr>
        <w:endnoteReference w:id="869"/>
      </w:r>
      <w:r>
        <w:t xml:space="preserve"> </w:t>
      </w:r>
      <w:r>
        <w:t xml:space="preserve">The second was Yamas — the Border Police’s Counterterrorism Units, which had developed in parallel through the 1990s as a paramilitary CT specialty. To a lesser extent, Sayeret Egoz — the Northern Command unit refounded in 1995 to counter Hezbollah in southern Lebanon — could be reoriented to urban operations. But beyond these three units, the IDF had no organic specialization for the kind of war that had just broken out.</w:t>
      </w:r>
      <w:r>
        <w:rPr>
          <w:rStyle w:val="FootnoteReference"/>
        </w:rPr>
        <w:endnoteReference w:id="870"/>
      </w:r>
    </w:p>
    <w:p>
      <w:pPr>
        <w:pStyle w:val="BodyText"/>
      </w:pPr>
      <w:r>
        <w:t xml:space="preserve">What the IDF did have, by the autumn of 2000, was an ecosystem of units without a clear institutional home. The post-Oslo drawdown had left several formations operationally underemployed — some reconnaissance battalions, some specialty units that had been built for missions that no longer existed, some Armored Corps formations whose tank battalions had been reduced or whose tactical roles had narrowed. These units could be repurposed. The question was how. The answer that emerged, in two stages between 2001 and 2003, was the institutional response that produced the contemporary IDF ground-CT architecture — and the answer’s first stage was the formation of what the IDF called Egged 900.</w:t>
      </w:r>
    </w:p>
    <w:bookmarkEnd w:id="871"/>
    <w:bookmarkStart w:id="876" w:name="X3be66e6c8dd8aa419d901a7e7970fa1e08764e1"/>
    <w:p>
      <w:pPr>
        <w:pStyle w:val="Heading2"/>
      </w:pPr>
      <w:r>
        <w:t xml:space="preserve">9.3 Aged 900, Kfir Brigade, and the Gadsarim Reform, 2000–2003</w:t>
      </w:r>
    </w:p>
    <w:p>
      <w:pPr>
        <w:pStyle w:val="FirstParagraph"/>
      </w:pPr>
      <w:r>
        <w:t xml:space="preserve">In the early months of the Second Intifada, the IDF’s General Staff consolidated the orphan units I described in §9.2 under a single ad hoc framework called Egged 900 (Brigade Group 900), under the command of Colonel Eyal Nusovsky. Egged 900 was, in its early form, less an operational unit than a holding architecture — a temporary institutional roof under which units without a clear home could be employed for the counterinsurgency mission while the IDF’s senior staff worked out a more permanent structure.</w:t>
      </w:r>
      <w:r>
        <w:rPr>
          <w:rStyle w:val="FootnoteReference"/>
        </w:rPr>
        <w:endnoteReference w:id="872"/>
      </w:r>
      <w:r>
        <w:t xml:space="preserve"> </w:t>
      </w:r>
      <w:r>
        <w:t xml:space="preserve">The institutional logic was the same logic I traced in Chapter 7 §7.10 for the founding of Shaldag in 1974 as a reserve platoon of Sayeret Matkal: incubate a new unit under an existing institutional umbrella until it has the size and the operational record to justify independent standing.</w:t>
      </w:r>
    </w:p>
    <w:p>
      <w:pPr>
        <w:pStyle w:val="BodyText"/>
      </w:pPr>
      <w:r>
        <w:t xml:space="preserve">The permanent structure that emerged from Egged 900 was the Kfir Brigade. In 2003, the IDF dissolved the Kfir Armored Reserve Division — the 500th Brigade, which had been a semi-active armored formation — and converted its personnel to infantry. The newly retrained infantry battalions were merged with the units that had been operating under Egged 900, and the consolidated force was reorganized as the Kfir Brigade, an infantry brigade dedicated to West Bank counterinsurgency operations under Central Command.</w:t>
      </w:r>
      <w:r>
        <w:rPr>
          <w:rStyle w:val="FootnoteReference"/>
        </w:rPr>
        <w:endnoteReference w:id="873"/>
      </w:r>
      <w:r>
        <w:t xml:space="preserve"> </w:t>
      </w:r>
      <w:r>
        <w:t xml:space="preserve">The first brigade commander was Colonel David Menachem, the former commander of the Ephraim Regional Brigade — a senior officer whose Ephraim experience had given him direct operational familiarity with the West Bank counterinsurgency environment.</w:t>
      </w:r>
    </w:p>
    <w:p>
      <w:pPr>
        <w:pStyle w:val="BodyText"/>
      </w:pPr>
      <w:r>
        <w:t xml:space="preserve">The Kfir Brigade was unusual within the IDF’s institutional taxonomy. Until 2008, its six battalions operated as functional equivalents of the company-strength armored-infantry units (Chermesh) of the 1990s, with each battalion attached operationally to a different West Bank regional brigade. The pattern, as it consolidated by the mid-2000s, was:</w:t>
      </w:r>
    </w:p>
    <w:p>
      <w:pPr>
        <w:numPr>
          <w:ilvl w:val="0"/>
          <w:numId w:val="1003"/>
        </w:numPr>
      </w:pPr>
      <w:r>
        <w:t xml:space="preserve">Nachshon (Battalion 90) — Ephraim Regional Brigade, founded 1998, responsible for Tul Karm, Qalqilya, and the surrounding sector</w:t>
      </w:r>
    </w:p>
    <w:p>
      <w:pPr>
        <w:numPr>
          <w:ilvl w:val="0"/>
          <w:numId w:val="1003"/>
        </w:numPr>
      </w:pPr>
      <w:r>
        <w:t xml:space="preserve">Shimshon (Battalion 92) — Etzion Regional Brigade, founded November 1997, originally intended as an infantry battalion for the northern Gaza Strip brigade but deployed instead in the Etzion Bloc area</w:t>
      </w:r>
    </w:p>
    <w:p>
      <w:pPr>
        <w:numPr>
          <w:ilvl w:val="0"/>
          <w:numId w:val="1003"/>
        </w:numPr>
      </w:pPr>
      <w:r>
        <w:t xml:space="preserve">Charuv (Battalion 93) — Samaria Regional Brigade, founded 1995, responsible for Nablus and the surrounding area; converted to the brigade’s reconnaissance battalion in June 2011</w:t>
      </w:r>
    </w:p>
    <w:p>
      <w:pPr>
        <w:numPr>
          <w:ilvl w:val="0"/>
          <w:numId w:val="1003"/>
        </w:numPr>
      </w:pPr>
      <w:r>
        <w:t xml:space="preserve">Duchifat (Battalion 94) — Benjamin Regional Brigade, responsible for the Ramallah sector</w:t>
      </w:r>
    </w:p>
    <w:p>
      <w:pPr>
        <w:numPr>
          <w:ilvl w:val="0"/>
          <w:numId w:val="1003"/>
        </w:numPr>
      </w:pPr>
      <w:r>
        <w:t xml:space="preserve">Lavi (Battalion 96) — Judea Regional Brigade, founded 2001 specifically as a dedicated infantry battalion for the South Hebron Hills</w:t>
      </w:r>
    </w:p>
    <w:p>
      <w:pPr>
        <w:numPr>
          <w:ilvl w:val="0"/>
          <w:numId w:val="1003"/>
        </w:numPr>
      </w:pPr>
      <w:r>
        <w:t xml:space="preserve">Netzah Yehuda (Battalion 97) — Menashe Regional Brigade, the IDF’s Haredi battalion, responsible for the North Samaria and Jenin sector</w:t>
      </w:r>
    </w:p>
    <w:p>
      <w:pPr>
        <w:pStyle w:val="FirstParagraph"/>
      </w:pPr>
      <w:r>
        <w:t xml:space="preserve">The Kfir Brigade’s institutional standing within the IDF was complicated by the operational character of its mission. The brigade was, in the senior staff’s reckoning, primarily a counterinsurgency formation — a label that, in the IDF’s post-1967 doctrinal hierarchy, carried lower prestige than the Armored Corps or the conventional infantry brigades that had carried the burden of the high-intensity wars. The IDF attempted to compensate by giving Kfir’s soldiers distinctive insignia — red boots, and later a camouflage beret — and by establishing institutional pipelines from the brigade’s training to two of the IDF’s elite small-unit formations: Oketz (the canine special forces unit) and LOTAR Eilat (the counterterrorism training unit). Volunteers for the Kfir Brigade who excelled in the basic training and the brigade’s selection process could continue to Oketz or LOTAR after their infantry qualification, which made Kfir, in practice, the entry path to two of the IDF’s higher-prestige niches.</w:t>
      </w:r>
      <w:r>
        <w:rPr>
          <w:rStyle w:val="FootnoteReference"/>
        </w:rPr>
        <w:endnoteReference w:id="874"/>
      </w:r>
    </w:p>
    <w:p>
      <w:pPr>
        <w:pStyle w:val="BodyText"/>
      </w:pPr>
      <w:r>
        <w:t xml:space="preserve">In parallel with the Kfir formation, the IDF undertook a second structural reform in 2001 that would shape the operational profile of the post-2000 ground forces. The reform produced the Gadsarim — the brigade-level Reconnaissance Battalions (Gdudei Siyur) that consolidated, under a single battalion commander, the brigade’s previously separate reconnaissance company, antitank company, and special-engineering company. The Gadsarim were structurally a fourth battalion within each infantry brigade, alongside the brigade’s three line battalions. Operationally, however, they were elite formations — and the IDF formalized this by requiring that a Gadsar commander must first have commanded a regular infantry battalion before assuming the Gadsar role. The doctrinal mission, as the IDF’s instructional literature defined it, was for the Gadsar to “lead the infantry brigade in combat and primarily to serve as the spear-tip that scouts, navigates, breaks the way, and clears obstacles and enemy armored forces before the brigade.” For sustained operations, the Gadsar companies retained the long-range raid skill that the older reconnaissance and antitank specialties had cultivated.</w:t>
      </w:r>
      <w:r>
        <w:rPr>
          <w:rStyle w:val="FootnoteReference"/>
        </w:rPr>
        <w:endnoteReference w:id="875"/>
      </w:r>
    </w:p>
    <w:p>
      <w:pPr>
        <w:pStyle w:val="BodyText"/>
      </w:pPr>
      <w:r>
        <w:t xml:space="preserve">The Gadsarim reform produced predictable institutional friction. The pre-2001 brigade-level units — particularly the reconnaissance companies of Golani, the Paratroopers, and the other senior infantry brigades — had carried strong institutional identities and operational reputations. Their absorption into the new Gadsar structure was resisted by their officer corps. The compromise the IDF reached was to permit each Gadsar’s component companies to retain their pre-reform unit cultures and traditions within the consolidated battalion structure. Through the 2000s and into the 2010s, the Gadsarim would grow into one of the IDF’s most operationally important formations — and one of the units that, on October 7, 2023, would carry the burden of the initial Israeli ground response in the Gaza envelope. We return to that role in Chapter 10. The 2001 reform laid the institutional foundation.</w:t>
      </w:r>
    </w:p>
    <w:bookmarkEnd w:id="876"/>
    <w:bookmarkStart w:id="881" w:name="X94b5e330d36ec624452eb95623ed917bd4ef80b"/>
    <w:p>
      <w:pPr>
        <w:pStyle w:val="Heading2"/>
      </w:pPr>
      <w:r>
        <w:t xml:space="preserve">9.4 The Targeted Killing Doctrine: November 2000</w:t>
      </w:r>
    </w:p>
    <w:p>
      <w:pPr>
        <w:pStyle w:val="FirstParagraph"/>
      </w:pPr>
      <w:r>
        <w:t xml:space="preserve">The operational signature of the Second Intifada — the institutional move that would, more than any single tactical innovation, define the relationship between the IDF’s SOF community and the Israeli state during the 2000s and into the 2020s — was not the Kfir Brigade or the Gadsarim reform. It was the targeted killing.</w:t>
      </w:r>
    </w:p>
    <w:p>
      <w:pPr>
        <w:pStyle w:val="BodyText"/>
      </w:pPr>
      <w:r>
        <w:t xml:space="preserve">The Israeli state had killed enemies by name before the Second Intifada. The Wrath of God campaign of 1972–1979, which I described in Chapter 6 §6.9, had assassinated approximately a dozen senior PLO operatives across Europe and the Middle East in response to the Munich Olympics massacre. The 1992 elimination of Hezbollah Secretary General Abbas Mussawi, which I will describe in Chapter 8 §8.x in the context of the Lebanon decade, had used airborne attack helicopters to destroy a vehicle convoy carrying a known target identified by intelligence in real time. The doctrine of named-target elimination — sikul memukad in Hebrew, “targeted prevention” — was not new in 2000. But the institutional pattern by which the IDF would implement that doctrine across the next quarter century was new, and the operational template was set in a Rafah operation in November 2000 by the unit Muki Betser had founded in 1974.</w:t>
      </w:r>
      <w:r>
        <w:rPr>
          <w:rStyle w:val="FootnoteReference"/>
        </w:rPr>
        <w:endnoteReference w:id="877"/>
      </w:r>
    </w:p>
    <w:p>
      <w:pPr>
        <w:pStyle w:val="BodyText"/>
      </w:pPr>
      <w:r>
        <w:t xml:space="preserve">The target was Jamal Abd al-Razek, the commander of al-Aqsa Martyrs’ Brigades in Rafah. The al-Aqsa Martyrs’ Brigades, in late 2000, was the Fatah-affiliated militant network that the Israeli security establishment had identified as the principal organizational source of the suicide bombings and shootings that had begun to flow into Israeli population centers in the weeks after the Second Intifada’s outbreak. Abd al-Razek, as the Rafah commander, was the operational nucleus of a network that had carried out approximately a half-dozen attacks on Israeli targets across October and November. The Shin Bet had developed his pattern of life in sufficient detail to know his vehicle, his routine, and the location at which he could be reached.</w:t>
      </w:r>
      <w:r>
        <w:rPr>
          <w:rStyle w:val="FootnoteReference"/>
        </w:rPr>
        <w:endnoteReference w:id="878"/>
      </w:r>
    </w:p>
    <w:p>
      <w:pPr>
        <w:pStyle w:val="BodyText"/>
      </w:pPr>
      <w:r>
        <w:t xml:space="preserve">The operational concept was a deception that recapitulated, with twenty-first-century technology, the maintenance-crew deception that Sayeret Matkal had used at Sabena in 1972 and that I described in Chapter 6 §6.8. A Shaldag team — the IAF SOF unit Betser had founded for SAM-suppression and that had, by 2000, taken on a much broader operational portfolio — concealed itself inside a panel truck that the Shin Bet had positioned in the Morag Junction area south of Rafah. When Abd al-Razek’s vehicle approached the junction, the panel truck pulled into position and blocked his path. The Shaldag operators inside the truck opened fire at close range. Abd al-Razek and the operative riding next to him were killed instantly. A bystander in a nearby vehicle was killed by a stray round. The Shaldag team withdrew before Palestinian security forces could converge on the site.</w:t>
      </w:r>
      <w:r>
        <w:rPr>
          <w:rStyle w:val="FootnoteReference"/>
        </w:rPr>
        <w:endnoteReference w:id="879"/>
      </w:r>
    </w:p>
    <w:p>
      <w:pPr>
        <w:pStyle w:val="BodyText"/>
      </w:pPr>
      <w:r>
        <w:t xml:space="preserve">What was new about the Abd al-Razek operation was not the technique — close-range engagement of a vehicle by a concealed assault element was an established commando method — but the institutional pattern. The operation had been planned by the Shin Bet, executed by Shaldag, supported by Israel Defense Forces signals intelligence (Unit 8200), authorized at the political level by the prime minister’s office (Ehud Barak, in his final months in office before the February 2001 election), and conducted on the operational principle that a known terrorist could be killed in a third country — or, in this case, in a Palestinian Authority area outside the Green Line — when the intelligence picture was sufficient and the operational opportunity allowed. From November 2000 onward, this institutional pattern would be the standard pattern by which the Israeli state engaged senior Palestinian, Hezbollah, and Iranian-aligned operatives across the subsequent quarter century. The Abd al-Razek operation was, in this sense, the operational template that would reach its empirical and political extremity in the Suleiman assassination of August 2008 that opened this chapter — and that would, by 2023, be conducting hundreds of named-target operations per year across Lebanon, Syria, Iraq, Iran, and the territories.</w:t>
      </w:r>
      <w:r>
        <w:rPr>
          <w:rStyle w:val="FootnoteReference"/>
        </w:rPr>
        <w:endnoteReference w:id="880"/>
      </w:r>
    </w:p>
    <w:p>
      <w:pPr>
        <w:pStyle w:val="BodyText"/>
      </w:pPr>
      <w:r>
        <w:t xml:space="preserve">The IDF’s institutional architecture for this campaign was not built in November 2000. It would be developed across the 2000s and 2010s under doctrinal labels — Lochamam (Intelligence-Based Warfare), the sensor-to-shooter kill chain, the Mab”m (Campaign Between Wars) framework — that I will trace in the rest of this chapter. But the operational template, the political legitimacy, and the inter-agency cooperation pattern that the next twenty-three years would refine were all in place by the morning Abd al-Razek’s vehicle approached the Morag Junction.</w:t>
      </w:r>
    </w:p>
    <w:bookmarkEnd w:id="881"/>
    <w:bookmarkStart w:id="886" w:name="X45197691b45cb252644d1ac7f1d9f74c54c649c"/>
    <w:p>
      <w:pPr>
        <w:pStyle w:val="Heading2"/>
      </w:pPr>
      <w:r>
        <w:t xml:space="preserve">9.5 Maglan, Tal Russo, and the Death of Dror Weinberg</w:t>
      </w:r>
    </w:p>
    <w:p>
      <w:pPr>
        <w:pStyle w:val="FirstParagraph"/>
      </w:pPr>
      <w:r>
        <w:t xml:space="preserve">The Second Intifada’s most important operational evolution at the unit level took place inside Maglan — the Spike/Tamuz anti-tank unit Dani Herman had founded in 1986 under the 98th Paratroopers Reserve Division and that, as I described in Chapter 7 §7.13 and in the BETSER1 intake, had, by the early 1990s, been on the verge of dissolution before two interventions had saved it: the appointment of Brigadier General Shai Avital as commander of the 98th Division, and the appointment of Major Tal Russo as commander of Maglan in 1992.</w:t>
      </w:r>
      <w:r>
        <w:rPr>
          <w:rStyle w:val="FootnoteReference"/>
        </w:rPr>
        <w:endnoteReference w:id="882"/>
      </w:r>
    </w:p>
    <w:p>
      <w:pPr>
        <w:pStyle w:val="BodyText"/>
      </w:pPr>
      <w:r>
        <w:t xml:space="preserve">Russo, whose biographical arc I described in Chapter 7 §7.13 — Shaldag’s first conscript team in 1978, refusal of officer training, captain by the end of the First Lebanon War without formal qualification, appointment to Maglan command in 1992 — would prove the most consequential commander in the unit’s history. Under his leadership, Maglan undertook the role expansion that paralleled, in concept, the Sayeret Matkal expansion of the 1960s that I traced in Chapter 5 and Chapter 6. The unit’s original anti-tank designation was sidelined; the unit’s operational profile shifted toward what the IDF’s later doctrinal vocabulary would call low-intensity-conflict (LIC) operations and what the journalistic vocabulary would call commando hunting of terrorists. By the mid-1990s, Maglan had earned the journalistic nickname Tziedet HaMechablim HaRashit — “the Chief Terror Hunter” — for its work in the Lebanon security zone against Hezbollah operatives.</w:t>
      </w:r>
      <w:r>
        <w:rPr>
          <w:rStyle w:val="FootnoteReference"/>
        </w:rPr>
        <w:endnoteReference w:id="883"/>
      </w:r>
    </w:p>
    <w:p>
      <w:pPr>
        <w:pStyle w:val="BodyText"/>
      </w:pPr>
      <w:r>
        <w:t xml:space="preserve">Russo’s institutional template for Maglan drew on two officer pipelines. The first pipeline was Sayeret Matkal. Officers who had completed careers in Matkal and were seeking commando-leadership positions came to Maglan to lead companies and small-unit operations. Among them were Captain Roni Belkin and Lieutenant Colonel Dror Weinberg. The second pipeline was the Paratroopers Brigade. Officers from the paratroopers came to Maglan to expand the unit’s organizational base. Among them were Yossi Bachar, Moti Baruch, Amir Baram (whom I encountered in Chapter 9’s NotebookLM intake material as the pre-2006 Maglan commander who developed the “Fire Canopy” doctrine), Eliezer Toledano (who would command Maglan during the Lebanon II war), and Nimrod Aloni.</w:t>
      </w:r>
      <w:r>
        <w:rPr>
          <w:rStyle w:val="FootnoteReference"/>
        </w:rPr>
        <w:endnoteReference w:id="884"/>
      </w:r>
    </w:p>
    <w:p>
      <w:pPr>
        <w:pStyle w:val="BodyText"/>
      </w:pPr>
      <w:r>
        <w:t xml:space="preserve">The Second Intifada accelerated Maglan’s operational tempo. The unit, like Shaldag and Sayeret Matkal, was deployed across the West Bank and Gaza in sustained counterterrorism operations from October 2000 onward. The operational signature was the small-unit raid: insertion to an urban or peri-urban target, engagement of armed Palestinian operatives in close-quarters combat, extraction. The institutional cost was visible in the unit’s casualty list across 2000–2002.</w:t>
      </w:r>
    </w:p>
    <w:p>
      <w:pPr>
        <w:pStyle w:val="BodyText"/>
      </w:pPr>
      <w:r>
        <w:t xml:space="preserve">The cost reached its highest point on November 15, 2002, in Hebron. Lieutenant Colonel Dror Weinberg — by that date the commander of the Judea Brigade, having moved on from his Maglan service — was leading a small-unit reaction force in response to a Palestinian shooting attack against Israeli civilians and security personnel in the Old City of Hebron. Weinberg’s force was ambushed on the route to the engagement. Twelve Israelis — Weinberg, three other soldiers, three Border Police officers, and five civilian security guards from the Kiryat Arba settlement — were killed. The Hebron ambush was the deadliest single Palestinian attack on Israeli security personnel in the West Bank during the Second Intifada. Weinberg’s death — at the age of thirty-eight, after a career that had taken him from Sayeret Matkal through Maglan to brigade command — was, in the Israeli SOF community’s institutional memory, the most consequential officer loss of the period.</w:t>
      </w:r>
      <w:r>
        <w:rPr>
          <w:rStyle w:val="FootnoteReference"/>
        </w:rPr>
        <w:endnoteReference w:id="885"/>
      </w:r>
    </w:p>
    <w:p>
      <w:pPr>
        <w:pStyle w:val="BodyText"/>
      </w:pPr>
      <w:r>
        <w:t xml:space="preserve">The institutional pattern that the Weinberg case embodied — the migration of senior SOF officers from the elite small-unit roles into brigade and divisional command, and the institutional cost when those officers were lost in the kind of operations the elite small-unit roles had trained them for — is the pattern this chapter will return to repeatedly. The 2000s and 2010s would see Maglan’s officer pipeline produce, among others, Aviv Kochavi (whose Gaza Division command in the early 2000s had prompted Baram’s development of the Fire Canopy doctrine that I traced in §9.7, and who would become COGS from 2019 to 2023), Amir Baram himself (later Major General and OC Northern Command), Eliezer Toledano (the Maglan commander during Lebanon II and subsequently a senior commander in the Iron Swords war), and Nimrod Aloni (commander of the 98th Division on October 7, 2023). The institutional memory the unit carried — including the memory of Dror Weinberg’s death — would inform every operational decision the unit’s officers made through the subsequent two decades.</w:t>
      </w:r>
    </w:p>
    <w:p>
      <w:pPr>
        <w:pStyle w:val="BodyText"/>
      </w:pPr>
      <w:r>
        <w:t xml:space="preserve">We turn next, in §9.6, to the doctrinal evolution that paralleled this operational expansion: the pre-Lebanon-II maturation of the “Fire Canopy” doctrine, the Maroun a-Ras encounter, and the eleven-day perfection of the sensor-to-shooter kill chain in Operation Coast Boys.</w:t>
      </w:r>
    </w:p>
    <w:bookmarkEnd w:id="886"/>
    <w:bookmarkStart w:id="891" w:name="X9c1d057e3418a01e06debb2dc92e19062bb378f"/>
    <w:p>
      <w:pPr>
        <w:pStyle w:val="Heading2"/>
      </w:pPr>
      <w:r>
        <w:t xml:space="preserve">9.6 The Doctrinal Pivot at Its Peak: Maglan, “Fire Canopy,” and Kochavi’s Demand</w:t>
      </w:r>
    </w:p>
    <w:p>
      <w:pPr>
        <w:pStyle w:val="FirstParagraph"/>
      </w:pPr>
      <w:r>
        <w:t xml:space="preserve">The institutional thread that connects the Maglan of the early-2000s Second Intifada to the Lebanon II war of 2006 — and that connects the Maglan of 2006 to the contemporary IDF — runs through two officers and one doctrinal concept. The officers are Brigadier General Amir Baram, who commanded Maglan in the years preceding the Lebanon II war, and Major General Aviv Kochavi, who as commander of the Gaza Division in the early 2000s demanded the operational concept that would define the unit’s pre-2006 maturation. The doctrinal concept is Chupat Esh — “Fire Canopy” — the unit’s name for what would become, by the end of the decade, the operational vocabulary of the Israeli SOF community.</w:t>
      </w:r>
      <w:r>
        <w:rPr>
          <w:rStyle w:val="FootnoteReference"/>
        </w:rPr>
        <w:endnoteReference w:id="887"/>
      </w:r>
    </w:p>
    <w:p>
      <w:pPr>
        <w:pStyle w:val="BodyText"/>
      </w:pPr>
      <w:r>
        <w:t xml:space="preserve">The Fire Canopy concept emerged from a specific operational problem that Kochavi confronted as Gaza Division commander in the years between 2001 and 2003: the Palestinian rocket and mortar attacks from the Gaza Strip on Israeli population centers in the western Negev. The attacks were small in absolute scale during that period — a few dozen rockets per month, most landing in open fields — but their cumulative political effect was substantial, and the IDF’s standard responses (airstrikes against launching teams, raids against rocket-production workshops, demolition of launch sites) were insufficient to suppress the launching rate over time. Kochavi concluded that a different doctrine was required: real-time intelligence-led identification of launching teams during the brief windows in which they were exposed before, during, and after a launch, and immediate precision strike on the team itself rather than retrospective response to the launching site. The doctrine required a small SOF unit operating with autonomous initiative, embedded with continuous intelligence, and capable of directing fires from multiple platforms — IAF aircraft, attack helicopters, ground-based artillery, or its own organic weapons — onto identified targets within seconds of identification.</w:t>
      </w:r>
      <w:r>
        <w:rPr>
          <w:rStyle w:val="FootnoteReference"/>
        </w:rPr>
        <w:endnoteReference w:id="888"/>
      </w:r>
    </w:p>
    <w:p>
      <w:pPr>
        <w:pStyle w:val="BodyText"/>
      </w:pPr>
      <w:r>
        <w:t xml:space="preserve">The unit Kochavi turned to was Maglan, then under the command of Brigadier General Amir Baram. The institutional logic was that Maglan, whose original 1986 anti-tank mission had been substantially expanded under Tal Russo into general LIC and CT operations, was the IDF’s most operationally proven unit for the kind of small-unit, intelligence-led, stand-off-fires mission Kochavi wanted. Baram, working with Kochavi over the early 2000s, developed the Fire Canopy concept as Maglan’s institutional contribution to the broader Israeli counterterrorism toolkit. The concept was, in its operational architecture, a direct doctrinal descendant of the laser-designator-and-IAF-strike concept that Muki Betser had built into Shaldag in 1974 — the difference being that Fire Canopy was designed for the Gaza Division’s tactical environment of small-team rocket launchers rather than for Shaldag’s original strategic environment of mobile SAM batteries.</w:t>
      </w:r>
      <w:r>
        <w:rPr>
          <w:rStyle w:val="FootnoteReference"/>
        </w:rPr>
        <w:endnoteReference w:id="889"/>
      </w:r>
    </w:p>
    <w:p>
      <w:pPr>
        <w:pStyle w:val="BodyText"/>
      </w:pPr>
      <w:r>
        <w:t xml:space="preserve">By the spring of 2006, Maglan under its new commander Eliezer Toledano — a Paratroopers-pipeline officer who had succeeded Baram earlier that year — had matured Fire Canopy into the unit’s principal operational doctrine. Toledano had completed an extensive training cycle in Hebrew-language exercises that emphasized small-unit autonomy, multi-platform fire coordination, and the operational discipline of acting only on confirmed identifications. The unit was, on July 12, 2006, the most operationally ready of the IDF’s SOF formations for the kind of war that was about to break out. Whether anyone in the IDF’s senior staff understood, on July 12, what kind of war that would be is a question this chapter has to take up.</w:t>
      </w:r>
      <w:r>
        <w:rPr>
          <w:rStyle w:val="FootnoteReference"/>
        </w:rPr>
        <w:endnoteReference w:id="890"/>
      </w:r>
    </w:p>
    <w:bookmarkEnd w:id="891"/>
    <w:bookmarkStart w:id="897" w:name="X29ac8fe91485a7fbf8f99cde468db67e61d3abc"/>
    <w:p>
      <w:pPr>
        <w:pStyle w:val="Heading2"/>
      </w:pPr>
      <w:r>
        <w:t xml:space="preserve">9.7 The Maroun a-Ras Encounter and the Discovery of the Nature Reserves, July 13, 2006</w:t>
      </w:r>
    </w:p>
    <w:p>
      <w:pPr>
        <w:pStyle w:val="FirstParagraph"/>
      </w:pPr>
      <w:r>
        <w:t xml:space="preserve">The Lebanon II war began at dawn on Wednesday, July 12, 2006, when a Hezbollah cross-border raid into northern Israel captured two reserve IDF soldiers — Eldad Regev and Ehud Goldwasser — from a Hummer patrol along the Lebanese border near Zar’it. The IDF’s immediate rescue attempt, which sent a Merkava IV tank and a paratroopers’ reaction force across the border in pursuit of the captors, ran into a Hezbollah anti-tank ambush that killed five Israeli soldiers, including the tank’s four crew members. Prime Minister Ehud Olmert and Chief of Staff Dan Halutz convened the Cabinet within hours. By the end of July 12, the IDF had begun air strikes against Hezbollah targets in southern Lebanon. By the morning of July 13, the war that the Israeli press would call the Milchemet Levanon HaShniya — the Second Lebanon War — had begun in earnest.</w:t>
      </w:r>
      <w:r>
        <w:rPr>
          <w:rStyle w:val="FootnoteReference"/>
        </w:rPr>
        <w:endnoteReference w:id="892"/>
      </w:r>
    </w:p>
    <w:p>
      <w:pPr>
        <w:pStyle w:val="BodyText"/>
      </w:pPr>
      <w:r>
        <w:t xml:space="preserve">When the war broke out, Maglan halted its scheduled training cycle, called up its reservists, and opened the intelligence files on southern Lebanon that the unit’s intelligence section had been maintaining through the preceding decade. The unit’s first significant ground encounter with the operational reality of southern Lebanon in 2006 came on July 13. A Maglan team had been deployed against a target the unit had identified as the launching site of the recoilless rifle that had fired on Moshav Aviv’im — one of the Israeli villages along the border that had been receiving sustained Hezbollah short-range fire since the war’s opening hours. The team’s operational concept was a small-unit reconnaissance to identify the recoilless rifle’s exact location, with a precision strike to follow if the launching team could be engaged on contact.</w:t>
      </w:r>
      <w:r>
        <w:rPr>
          <w:rStyle w:val="FootnoteReference"/>
        </w:rPr>
        <w:endnoteReference w:id="893"/>
      </w:r>
    </w:p>
    <w:p>
      <w:pPr>
        <w:pStyle w:val="BodyText"/>
      </w:pPr>
      <w:r>
        <w:t xml:space="preserve">The team moved on foot to a point approximately eight hundred meters from the border, into the wooded terrain on the Lebanese side near the village of Maroun a-Ras. What the operators found, when they reached the projected launching site, was not what their intelligence preparation had led them to expect. The dense vegetation concealed a complex of metal infrastructure: camouflage netting strung across a clearing, a steel access door set into the hillside, and — once the operators approached close enough to examine the door — evidence of a constructed underground structure of substantial size. The team’s commander, after assessing the situation, ordered a grenade through the doorway. The grenade detonated. From other openings in the hillside — concealed openings the Maglan team had not previously seen — Hezbollah operators emerged and opened heavy automatic fire on the Israeli position.</w:t>
      </w:r>
      <w:r>
        <w:rPr>
          <w:rStyle w:val="FootnoteReference"/>
        </w:rPr>
        <w:endnoteReference w:id="894"/>
      </w:r>
    </w:p>
    <w:p>
      <w:pPr>
        <w:pStyle w:val="BodyText"/>
      </w:pPr>
      <w:r>
        <w:t xml:space="preserve">The firefight that followed lasted approximately twenty minutes. The Maglan team, taking fire from multiple concealed positions and outnumbered by what would later be assessed as approximately a Hezbollah platoon-strength force, fought to extract under fire to the Israeli side of the border. Two Maglan operators were killed: Sergeant Yonatan Hadassi and Sergeant Yotam Gilboa, the team’s combat paramedic. More than eight Hezbollah operatives were killed in the engagement; the actual number, given the underground complex from which the Hezbollah forces had emerged, has never been precisely assessed. The Maglan team withdrew to Israeli territory with the bodies of their two operators.</w:t>
      </w:r>
      <w:r>
        <w:rPr>
          <w:rStyle w:val="FootnoteReference"/>
        </w:rPr>
        <w:endnoteReference w:id="895"/>
      </w:r>
    </w:p>
    <w:p>
      <w:pPr>
        <w:pStyle w:val="BodyText"/>
      </w:pPr>
      <w:r>
        <w:t xml:space="preserve">The tactical result of the Maroun a-Ras encounter mattered less than the intelligence achievement. What the Maglan team had discovered — and what its reconnaissance debrief, conducted within hours of the team’s return, established for the first time in IDF institutional knowledge — was the existence of a hardened underground defensive system that Hezbollah had constructed in southern Lebanon during the six years since the IDF withdrawal in May 2000. The system, which the IDF would soon name the Shmurot HaTeva — the “Nature Reserves” — consisted of an interconnected network of underground shafts, observation positions, weapons storage, communication infrastructure, and concealed launching positions, integrated into the dense vegetation and limestone topography of southern Lebanon in a way that the Israeli aerial and satellite reconnaissance of the preceding six years had not detected. The Nature Reserves were not a few isolated bunkers. They were, as the IDF would learn over the subsequent thirty-three days of the war, an integrated defensive architecture that covered substantial portions of southern Lebanon’s terrain and that Hezbollah had been preparing systematically for precisely the kind of Israeli ground incursion that the IDF was now mounting.</w:t>
      </w:r>
      <w:r>
        <w:rPr>
          <w:rStyle w:val="FootnoteReference"/>
        </w:rPr>
        <w:endnoteReference w:id="896"/>
      </w:r>
    </w:p>
    <w:p>
      <w:pPr>
        <w:pStyle w:val="BodyText"/>
      </w:pPr>
      <w:r>
        <w:t xml:space="preserve">The intelligence report Maglan produced from the Maroun a-Ras encounter was packaged within hours and distributed across the IDF’s units operating in or projected into southern Lebanon. The discovery would, over the next three weeks, reshape the IDF’s understanding of what kind of war Lebanon II was. It would also, in the years after the war, become the operational case study that informed the IDF’s preparation for what would, by 2014, be the Hamas tunnel system in Gaza — a system that Hamas had built explicitly on the Hezbollah model and that the IDF would confront, in the Iron Swords war beginning October 7, 2023, on a scale that dwarfed the original Nature Reserves. The discovery of the post-2000 evolution of Hezbollah’s defensive doctrine — the moment at which the IDF understood that its enemy in southern Lebanon was no longer the lightly armed insurgent force of the 1990s but a hardened defensive military with a doctrine, infrastructure, and operational discipline that approached state-army standards — happened on the morning of July 13, 2006, in the wooded hills above Aviv’im. The cost of that discovery was two operators killed.</w:t>
      </w:r>
    </w:p>
    <w:bookmarkEnd w:id="897"/>
    <w:bookmarkStart w:id="904" w:name="X183aeb18da92489266d7c88baf94755e6327127"/>
    <w:p>
      <w:pPr>
        <w:pStyle w:val="Heading2"/>
      </w:pPr>
      <w:r>
        <w:t xml:space="preserve">9.8 Operation Coast Boys, August 2006: Eleven Days, Forty-Eight Targets</w:t>
      </w:r>
    </w:p>
    <w:p>
      <w:pPr>
        <w:pStyle w:val="FirstParagraph"/>
      </w:pPr>
      <w:r>
        <w:t xml:space="preserve">The strategic exposure that the Maroun a-Ras discovery revealed — the realization that Hezbollah had built a hardened defensive system the IDF had not anticipated — was accompanied, through the war’s first month, by a parallel operational pattern that the IDF’s senior staff had not anticipated either. Hezbollah’s short-range Katyusha rocket array was, throughout the war, larger and more sustained than the IDF’s intelligence assessment had predicted. From July 13 through the ceasefire of August 14, more than four thousand Hezbollah rockets fell on Israeli population centers in the Galilee, Haifa, and the Mediterranean coast. Forty-four Israeli civilians and one hundred and twenty-one Israeli soldiers were killed. The IAF strike campaign, which had been the cornerstone of the pre-war doctrinal plan, did not silence the rocket array.</w:t>
      </w:r>
      <w:r>
        <w:rPr>
          <w:rStyle w:val="FootnoteReference"/>
        </w:rPr>
        <w:endnoteReference w:id="898"/>
      </w:r>
    </w:p>
    <w:p>
      <w:pPr>
        <w:pStyle w:val="BodyText"/>
      </w:pPr>
      <w:r>
        <w:t xml:space="preserve">On August 4, 2006 — twenty-three days into the war — a Hezbollah long-range rocket struck the maintenance garage of Israel Railways in the eastern Haifa industrial zone. Eight civilian Israel Railways workers were killed in the strike. The political pressure on the IDF and the Cabinet to find an effective response to the coastal Hezbollah rocket launchers — which Israeli intelligence had located in the area around the city of Tyre on the northern Lebanese coast — became, within hours, the most urgent operational priority of the war. The mission was assigned to Maglan.</w:t>
      </w:r>
      <w:r>
        <w:rPr>
          <w:rStyle w:val="FootnoteReference"/>
        </w:rPr>
        <w:endnoteReference w:id="899"/>
      </w:r>
    </w:p>
    <w:p>
      <w:pPr>
        <w:pStyle w:val="BodyText"/>
      </w:pPr>
      <w:r>
        <w:t xml:space="preserve">The operation, which would enter the IDF’s institutional memory under the name Mivtsa Na’arei HaChof — “Operation Coast Boys” — was Maglan’s first sustained behind-the-lines deployment of the Lebanon II war. The operational concept, planned over the night of August 4 and the morning of August 5 by the unit’s command staff in cooperation with the IAF and the Northern Command, was a small-unit covert insertion to a position from which the Maglan team could observe the Hezbollah launching teams, identify them during the brief windows in which they emerged to fire, and direct precision fires from IAF aircraft and ground-based artillery onto the identified positions. The operational commander — Colonel “A.”, whose name remains redacted in public sources — assembled an extended team that included approximately twenty Maglan operators plus an attached intelligence and communications element.</w:t>
      </w:r>
      <w:r>
        <w:rPr>
          <w:rStyle w:val="FootnoteReference"/>
        </w:rPr>
        <w:endnoteReference w:id="900"/>
      </w:r>
    </w:p>
    <w:p>
      <w:pPr>
        <w:pStyle w:val="BodyText"/>
      </w:pPr>
      <w:r>
        <w:t xml:space="preserve">The team was inserted into Lebanon by helicopter on the night of August 5–6. Heavy Hezbollah anti-aircraft fire across the projected insertion route forced the helicopters to deviate from the planned landing zone. The team landed approximately four kilometers from the intended position. The operators moved covertly across the four kilometers in darkness, carrying their weapons, communications equipment, batteries, ammunition, food, and water, and reached a concealed observation position at Sheqif al-Hardun — a wooded hillside that offered observation of the coastal launching zones around Tyre. The team established a hide position in a stand of vegetation that the unit’s reconnaissance had identified as both observation-suitable and concealable from the Hezbollah ground patrols that were known to operate in the area.</w:t>
      </w:r>
      <w:r>
        <w:rPr>
          <w:rStyle w:val="FootnoteReference"/>
        </w:rPr>
        <w:endnoteReference w:id="901"/>
      </w:r>
    </w:p>
    <w:p>
      <w:pPr>
        <w:pStyle w:val="BodyText"/>
      </w:pPr>
      <w:r>
        <w:t xml:space="preserve">What followed was an exercise in operational discipline that the IDF’s institutional memory would, in subsequent years, treat as the canonical example of what a Special Operations Force can accomplish when given autonomy, time, and intelligence. The operation had been planned for forty-eight hours. It extended to eleven days. Over those eleven days, the Maglan team — concealed in the Sheqif al-Hardun hide, operating in radio silence except for the burst transmissions that directed precision fires onto the identified targets — observed the Hezbollah launching teams, identified what the operators came to call Shniyot HaChasifa (the “seconds of exposure”) in which a launching crew was visible above ground before and during a launch, and called in IAF and artillery fires onto those exposed crews with timing precise enough to engage the operatives during the launch window itself.</w:t>
      </w:r>
      <w:r>
        <w:rPr>
          <w:rStyle w:val="FootnoteReference"/>
        </w:rPr>
        <w:endnoteReference w:id="902"/>
      </w:r>
    </w:p>
    <w:p>
      <w:pPr>
        <w:pStyle w:val="BodyText"/>
      </w:pPr>
      <w:r>
        <w:t xml:space="preserve">At one point during the eleven days, a Hezbollah security patrol — apparently routine, not a search operation — passed within meters of the Maglan hide position. The operators, in concealment, held fire. The patrol passed without detecting them. The patrol’s failure to detect the Maglan team was as much a function of operational discipline as of luck: the hide had been constructed to minimize visual and acoustic signature, the operators had maintained motion discipline throughout the patrol’s passage, and the team commander had explicitly forbidden any defensive engagement except as a last resort against detection. The mission objective — the suppression of the coastal rocket launching activity — would have been compromised by an engagement that revealed the Maglan team’s location.</w:t>
      </w:r>
    </w:p>
    <w:p>
      <w:pPr>
        <w:pStyle w:val="BodyText"/>
      </w:pPr>
      <w:r>
        <w:t xml:space="preserve">The logistical strain of an eleven-day concealment operation, when the planning had assumed forty-eight hours, was substantial. The team rationed energy bars, transitioned to combat rations as the energy bars ran out, managed battery power for the communications equipment and the optical sensors, and operated in complete isolation from the rear. Re-supply was not possible without compromising the position. The operators, who had been inserted with the loadout for two days of operation, completed eleven days with discipline and without operational compromise.</w:t>
      </w:r>
    </w:p>
    <w:p>
      <w:pPr>
        <w:pStyle w:val="BodyText"/>
      </w:pPr>
      <w:r>
        <w:t xml:space="preserve">The results, by the operation’s end, were extraordinary. The Maglan team identified and called in fires on forty-eight quality targets, including approximately forty Hezbollah rocket launchers. The coastal sector of southern Lebanon was effectively paralyzed for the remainder of the war. The Maglan team was never detected. Not a single round was fired by Maglan itself; every kill in the operation was executed by IAF or artillery fires that Maglan directed onto identified targets. The team was extracted intact at the conclusion of the operation, with no friendly casualties.</w:t>
      </w:r>
      <w:r>
        <w:rPr>
          <w:rStyle w:val="FootnoteReference"/>
        </w:rPr>
        <w:endnoteReference w:id="903"/>
      </w:r>
    </w:p>
    <w:p>
      <w:pPr>
        <w:pStyle w:val="BodyText"/>
      </w:pPr>
      <w:r>
        <w:t xml:space="preserve">This is the operational apex, at the unit level, of the sensor-to-shooter doctrine that Muki Betser had conceived in 1974. Thirty-two years after Betser’s conversation with the Tadiran engineer about the laser designator, the doctrine that had begun as a concept for designating SA-6 batteries for IAF strike had been refined into an operational architecture that could, in the hands of a well-trained SOF unit with appropriate intelligence and air support, deliver forty-eight precision kills on quality targets in eleven days, in enemy territory, without detection, without friendly casualties, and without firing a single round from the SOF team itself. Operation Coast Boys is the proof that the doctrine, at the unit level, worked.</w:t>
      </w:r>
    </w:p>
    <w:p>
      <w:pPr>
        <w:pStyle w:val="BodyText"/>
      </w:pPr>
      <w:r>
        <w:t xml:space="preserve">The war that the doctrine was supposed to be winning was, simultaneously, a strategic catastrophe.</w:t>
      </w:r>
    </w:p>
    <w:bookmarkEnd w:id="904"/>
    <w:bookmarkStart w:id="911" w:name="Xfa982ab7c6c907f954ffde6ac1d7e2f6a2ae697"/>
    <w:p>
      <w:pPr>
        <w:pStyle w:val="Heading2"/>
      </w:pPr>
      <w:r>
        <w:t xml:space="preserve">9.9 The Winograd Verdict, the Plasma Screen Effect, and the Stand-Off Fires Illusion</w:t>
      </w:r>
    </w:p>
    <w:p>
      <w:pPr>
        <w:pStyle w:val="FirstParagraph"/>
      </w:pPr>
      <w:r>
        <w:t xml:space="preserve">The contradiction between Maglan’s operational success on the Lebanese coast in August 2006 and the IDF’s strategic failure in the war as a whole is the analytical pivot of this chapter, and it is the analytical pivot that the Israeli political establishment confronted in the months and years after the August 14 ceasefire. The Winograd Commission, established by Olmert in September 2006 under the chairmanship of retired Supreme Court justice Eliyahu Winograd, conducted its examination across 2007 and 2008. The Commission’s interim report (April 2007) and its final report (January 2008) are, in the Israeli institutional record, the most consequential analytical documents of the war.</w:t>
      </w:r>
      <w:r>
        <w:rPr>
          <w:rStyle w:val="FootnoteReference"/>
        </w:rPr>
        <w:endnoteReference w:id="905"/>
      </w:r>
    </w:p>
    <w:p>
      <w:pPr>
        <w:pStyle w:val="BodyText"/>
      </w:pPr>
      <w:r>
        <w:t xml:space="preserve">The Commission’s central finding, in the language of its final report, was that the IDF and the political echelon had entered the war under a doctrinal conception — what the report called Tfisat HaEsh MeRachok HaMagina, “the protective stand-off-fires conception” — that was, in the Commission’s judgment, fundamentally wrong. The conception, which had crystallized in the IDF’s senior staff during the late 1990s and early 2000s, had held that the IDF could decisively defeat a hybrid enemy like Hezbollah through stand-off fires — primarily IAF airstrikes, supplemented by ground-based long-range fires — without requiring the massed ground maneuver that the IDF’s traditional doctrine had treated as the decisive phase of conventional war. The conception had drawn intellectual justification from the American experiences in Iraq in 2003 and from Israeli Air Force commander Dan Halutz’s own commitment to airpower as the principal arm of decisive operations. It had drawn institutional appeal from the political and demographic constraints on Israeli ground operations — the political cost of casualties, the limited size of the standing army, the operational difficulty of sustained ground combat in populated areas.</w:t>
      </w:r>
      <w:r>
        <w:rPr>
          <w:rStyle w:val="FootnoteReference"/>
        </w:rPr>
        <w:endnoteReference w:id="906"/>
      </w:r>
    </w:p>
    <w:p>
      <w:pPr>
        <w:pStyle w:val="BodyText"/>
      </w:pPr>
      <w:r>
        <w:t xml:space="preserve">The conception had been challenged before the war by a small group of internal critics, most prominently Major General (reserves) Gershon HaKohen, whose pre-war writings in Maarachot and in Hebrew defense journalism had warned that the doctrine of “success without sacrifice” was dangerous in principle and would prove inadequate against a competent hybrid adversary in practice. HaKohen’s warnings had not been heeded. The Winograd Commission, in retrospect, found him to have been substantially correct.</w:t>
      </w:r>
      <w:r>
        <w:rPr>
          <w:rStyle w:val="FootnoteReference"/>
        </w:rPr>
        <w:endnoteReference w:id="907"/>
      </w:r>
    </w:p>
    <w:p>
      <w:pPr>
        <w:pStyle w:val="BodyText"/>
      </w:pPr>
      <w:r>
        <w:t xml:space="preserve">Two structural conditions, the Commission found, had compounded the doctrinal failure. The first was the atrophy of the IDF’s reserve ground forces. Years of West Bank and Gaza counterinsurgency operations during the Second Intifada had eroded the reserve formations’ readiness for combined-arms warfare. When called up for Lebanon II, the reserve units were not prepared for the kind of fortified-defense combat against an enemy equipped with modern Russian-made anti-tank guided missiles (Kornet, Metis, AT-3 Sagger derivatives) that they would encounter against Hezbollah. The result, in the war’s later phases, was that armored units suffered casualties at rates the IDF’s senior staff had not anticipated and that the political echelon was not prepared to accept.</w:t>
      </w:r>
      <w:r>
        <w:rPr>
          <w:rStyle w:val="FootnoteReference"/>
        </w:rPr>
        <w:endnoteReference w:id="908"/>
      </w:r>
    </w:p>
    <w:p>
      <w:pPr>
        <w:pStyle w:val="BodyText"/>
      </w:pPr>
      <w:r>
        <w:t xml:space="preserve">The second structural condition — the one that bears most directly on the entrepreneurial argument of this book — was the institutional pathology that the Winograd report called, in a phrase that would enter the Israeli defense vocabulary, Efekt HaPlazma — “the Plasma Screen Effect.” The same technological maturation that the book has been tracing from the 1974 Tadiran laser designator through the 1982 Artzav 19 to the 2006 sensor-to-shooter integration created a new pathology at the command level. Division and brigade commanders in Lebanon II conducted significant portions of the war from rear command centers, sometimes located inside Israeli territory rather than at the forward edge of operations. The commanders watched UAV feeds and real-time sensor displays on the plasma screens that the post-2000 communications technology had made available. They did not command from forward positions. The result, the Winograd Commission found, was confusion at the divisional and brigade levels, opaque and cumbersome orders, and an enormous gap between the intelligence available at the General Staff level and the absence of tactical-level intelligence reaching the soldiers in contact with the enemy.</w:t>
      </w:r>
      <w:r>
        <w:rPr>
          <w:rStyle w:val="FootnoteReference"/>
        </w:rPr>
        <w:endnoteReference w:id="909"/>
      </w:r>
    </w:p>
    <w:p>
      <w:pPr>
        <w:pStyle w:val="BodyText"/>
      </w:pPr>
      <w:r>
        <w:t xml:space="preserve">This is the analytical pivot the book has to take seriously. The sensor-to-shooter doctrine Muki Betser conceived in 1974 — designed to put the SOF team in the enemy’s rear as the human sensor that closes the kill chain — had matured by 2006 into a doctrine that drew the senior officer corps out of forward command and into the rear. The technology that enabled Maglan’s perfect execution on the Lebanese coast — real-time intelligence integration, UAV feeds, multi-platform fire coordination — also enabled, at the divisional and brigade level, a form of command-by-screen that the Commission identified as a key cause of the war’s strategic failure. The same doctrine produced the unit-level apex and the system-level pathology. Operation Coast Boys and the Plasma Screen Effect are not two separate stories. They are the same story, told from two different institutional levels.</w:t>
      </w:r>
    </w:p>
    <w:p>
      <w:pPr>
        <w:pStyle w:val="BodyText"/>
      </w:pPr>
      <w:r>
        <w:t xml:space="preserve">In the war’s final stage, when it became evident that the IAF’s stand-off fires were not producing decisive victory, the Olmert Cabinet authorized a broad ground maneuver under the operational name Shinui Kivun 11 — Operation Change of Direction 11. The operation was executed only sixty hours before the U.N. Security Council ceasefire of August 14 took effect. The Olmert government’s evident motive was the political need to restore an image of strategic victory before the war ended. The operation encountered a prepared Hezbollah defensive system — including elements of the Nature Reserves that Maglan had first encountered at Maroun a-Ras — and produced significant additional Israeli casualties without completing its planned ground objectives before the ceasefire imposed its end.</w:t>
      </w:r>
      <w:r>
        <w:rPr>
          <w:rStyle w:val="FootnoteReference"/>
        </w:rPr>
        <w:endnoteReference w:id="910"/>
      </w:r>
      <w:r>
        <w:t xml:space="preserve"> </w:t>
      </w:r>
      <w:r>
        <w:t xml:space="preserve">The IDF and the Israeli political establishment emerged from Lebanon II with the operational record of a war that, despite Maglan’s eleven days on the Lebanese coast and the IAF’s exhaustive air campaign, had not produced the decisive defeat of Hezbollah that the pre-war doctrine had promised.</w:t>
      </w:r>
    </w:p>
    <w:p>
      <w:pPr>
        <w:pStyle w:val="BodyText"/>
      </w:pPr>
      <w:r>
        <w:t xml:space="preserve">The Winograd Commission’s central recommendation, which would shape the next decade of IDF institutional reform, was that the doctrine of the protective stand-off fires had to be re-examined fundamentally. The instrument of that re-examination, when it came in 2011, would be a new entrepreneurial figure inside AMAN — and the result, by 2014, would be the most ambitious organizational-learning reform in the history of Israeli intelligence.</w:t>
      </w:r>
    </w:p>
    <w:bookmarkEnd w:id="911"/>
    <w:bookmarkStart w:id="921" w:name="Xa778505bad3d6261a463f108e955cfa79d00f27"/>
    <w:p>
      <w:pPr>
        <w:pStyle w:val="Heading2"/>
      </w:pPr>
      <w:r>
        <w:t xml:space="preserve">9.10 Ma’aseh AMAN: The Cognitive-Cultural Reform, 2011–2014</w:t>
      </w:r>
    </w:p>
    <w:p>
      <w:pPr>
        <w:pStyle w:val="FirstParagraph"/>
      </w:pPr>
      <w:r>
        <w:t xml:space="preserve">In May 2011, Major General Aviv Kochavi — the same Aviv Kochavi who, as Gaza Division commander in the early 2000s, had demanded the Fire Canopy doctrine from Brigadier General Amir Baram that I described in §9.6 — assumed command of the IDF’s Military Intelligence Directorate (AMAN). The institutional context of his appointment was the post-Lebanon-II reckoning that the Winograd Commission had set in motion. The senior intelligence-community staff understood, by the time Kochavi took the position, that the AMAN of 2011 could not perform the missions that the IDF’s post-Lebanon doctrinal evolution required. The strategic intelligence had been adequate. The tactical intelligence available to the soldiers in contact with the enemy had been catastrophically inadequate. The institutional architecture that produced this asymmetry had to be re-engineered.</w:t>
      </w:r>
      <w:r>
        <w:rPr>
          <w:rStyle w:val="FootnoteReference"/>
        </w:rPr>
        <w:endnoteReference w:id="912"/>
      </w:r>
    </w:p>
    <w:p>
      <w:pPr>
        <w:pStyle w:val="BodyText"/>
      </w:pPr>
      <w:r>
        <w:t xml:space="preserve">The reform that Kochavi launched within months of his appointment — and that he co-designed with Lieutenant Colonel Eran Ortal, who served as secretary of the design phase and who would later become Brigadier General — was known inside AMAN as Ma’aseh AMAN (literally “AMAN’s Project” or “AMAN’s Act,” with the dual meaning that the Hebrew permits). The reform’s public documentation came in the 2014 article that Kochavi and Ortal co-authored in Bein HaKtavim, the journal of the Dado Center for Interdisciplinary Military Studies. The article, titled “Ma’aseh AMAN: Constant Change in a Changing Reality,” is the foundational document of the contemporary IDF’s intelligence doctrine and is, in retrospect, one of the more remarkable internal documents the IDF has produced in the post-Lebanon-II period.</w:t>
      </w:r>
      <w:r>
        <w:rPr>
          <w:rStyle w:val="FootnoteReference"/>
        </w:rPr>
        <w:endnoteReference w:id="913"/>
      </w:r>
    </w:p>
    <w:p>
      <w:pPr>
        <w:pStyle w:val="BodyText"/>
      </w:pPr>
      <w:r>
        <w:t xml:space="preserve">The article opens with an epigraph from Charles Darwin: “It is not the strongest, nor the most intelligent, who survive, but those who best respond to change.” This is not incidental ornament. The article’s central argument is that AMAN’s institutional task in 2011 was not to optimize for any particular operational mission but to build, into its organizational fabric, the capacity for continuous self-transformation. As Kochavi wrote in his “Day of the Commander” message #1 of May 2011 — the first of thirty such messages he would distribute to AMAN’s officer corps between 2011 and June 2014 — the central goal of his command would be the construction of “an organization built such that its central characteristic will be the ability to change rapidly, and thereby to ensure that the organization will be relevant, adapted to reality, and capable of influencing it.”</w:t>
      </w:r>
      <w:r>
        <w:rPr>
          <w:rStyle w:val="FootnoteReference"/>
        </w:rPr>
        <w:endnoteReference w:id="914"/>
      </w:r>
    </w:p>
    <w:p>
      <w:pPr>
        <w:pStyle w:val="BodyText"/>
      </w:pPr>
      <w:r>
        <w:t xml:space="preserve">The reform’s design phase, conducted between May and August 2011, was structured around six principles: joint leadership by the senior AMAN command, a goal defined broadly enough to encompass all four dimensions of organizational reality (mission, structure, processes, culture), a systemic-learning methodology derived from the Israel academic-defense community’s adaptation of organizational-learning theory, a three-phase implementation sequence (design, planning, execution), maximum participation across the AMAN officer corps, and a simultaneous internal and external view of AMAN’s institutional role. The participation architecture was substantial: a five-person process-management forum, a sixteen-person senior steering forum, ten sub-teams led by senior officers, and an organizational survey of approximately two thousand AMAN personnel that was conducted by the AMAN behavioral sciences branch under Lieutenant Colonel Hagit Kaplaner-Matzliach.</w:t>
      </w:r>
      <w:r>
        <w:rPr>
          <w:rStyle w:val="FootnoteReference"/>
        </w:rPr>
        <w:endnoteReference w:id="915"/>
      </w:r>
    </w:p>
    <w:p>
      <w:pPr>
        <w:pStyle w:val="BodyText"/>
      </w:pPr>
      <w:r>
        <w:t xml:space="preserve">The reform’s findings, codified in the design phase output by August 2011, identified six environmental changes that AMAN had failed to adapt to: - the exponential expansion of the rocket and missile threat against the Israeli home front - the “disappearance” of enemy forces into urban and underground spaces - the dramatic increase in the geographic distribution and number of intelligence theaters - the networked character of the enemy and its state sponsors - the emergence of delegitimation as a cognitive weapon - the regional upheaval of the Arab Spring (which broke out as the reform’s design phase was underway) - the emergence of cyber as a distinct strategic, operational, and organizational dimension</w:t>
      </w:r>
    </w:p>
    <w:p>
      <w:pPr>
        <w:pStyle w:val="BodyText"/>
      </w:pPr>
      <w:r>
        <w:t xml:space="preserve">From these environmental changes, the reform extracted what Kochavi and Ortal called Modi’in BeShishit — “Intelligence in the Sixth,” meaning by a factor of six. The conclusion was that the volume, granularity, variety, and operational integration of intelligence required of AMAN would have to expand by an order of magnitude relative to the pre-2011 baseline. The reform also produced a new four-tier intelligence taxonomy that the IDF’s institutional vocabulary would adopt over the subsequent decade: Modi’in Le’umi (national intelligence, for grand-strategy decision-makers), Modi’in Estrategi (strategic intelligence, for understanding enemy logics and enabling military strategy), Modi’in Operativi-Ma’arachti (operational-systemic intelligence, for identifying enemy strengths and weaknesses at the campaign level), and Modi’in Mivtsa’i (kinetic operational intelligence, for serving forces at the tactical level — exactly the level at which the Lebanon II inadequacy had been most acute).</w:t>
      </w:r>
      <w:r>
        <w:rPr>
          <w:rStyle w:val="FootnoteReference"/>
        </w:rPr>
        <w:endnoteReference w:id="916"/>
      </w:r>
    </w:p>
    <w:p>
      <w:pPr>
        <w:pStyle w:val="BodyText"/>
      </w:pPr>
      <w:r>
        <w:t xml:space="preserve">The reform’s central doctrinal product was Lochamah Mevussas Modi’in — Lochamam in the IDF’s acronym — Intelligence-Based Warfare. The doctrine held that the IDF could not realize its full combat power against a networked, hidden enemy without making granular, accurate, real-time intelligence accessible all the way down to the micro-tactical level of the assaulting force. Lochamam’s institutional vehicles included a dedicated Lochamam Directorate at the AMAN level, the thickening of intelligence staff at division and brigade headquarters, and the integration of AMAN’s intelligence information systems with the ground forces’ tactical command-and-control infrastructure (Tzayad).</w:t>
      </w:r>
      <w:r>
        <w:rPr>
          <w:rStyle w:val="FootnoteReference"/>
        </w:rPr>
        <w:endnoteReference w:id="917"/>
      </w:r>
    </w:p>
    <w:p>
      <w:pPr>
        <w:pStyle w:val="BodyText"/>
      </w:pPr>
      <w:r>
        <w:t xml:space="preserve">The reform’s structural products included what Kochavi and Ortal called AMAN Reshti — “Networked AMAN” — a radical reorganization of AMAN’s communications and information-technology infrastructure that consolidated the previously corps-specific tech units into a single AMAN-wide architecture organized around three new units: HaYechida HaKchula (the Blue Unit, for communications infrastructure), HaYechida HaYeruka (the Green Unit, for joint application development), and HaYechida HaSugula (the Purple Unit, for Lochamam application to the ground forces). The reform also established AMAN’s role as the IDF’s leading body in cyber operations — a substantial expansion of AMAN’s traditional collection-and-assessment mandate into an operational role that, by 2015, would produce the IDF Cyber Force that Eisenkot’s parallel reorganization would formalize.</w:t>
      </w:r>
      <w:r>
        <w:rPr>
          <w:rStyle w:val="FootnoteReference"/>
        </w:rPr>
        <w:endnoteReference w:id="918"/>
      </w:r>
    </w:p>
    <w:p>
      <w:pPr>
        <w:pStyle w:val="BodyText"/>
      </w:pPr>
      <w:r>
        <w:t xml:space="preserve">The reform’s cultural-cognitive products are, for the book’s argument, the most consequential. Kochavi and Ortal articulated three principles that would shape the contemporary IDF’s institutional self-understanding:</w:t>
      </w:r>
    </w:p>
    <w:p>
      <w:pPr>
        <w:numPr>
          <w:ilvl w:val="0"/>
          <w:numId w:val="1004"/>
        </w:numPr>
      </w:pPr>
      <w:r>
        <w:t xml:space="preserve">Gam VeGam — “Both/And” — the refusal of the classical binary that demands “a choice between alternatives” given resource scarcity. The principle held that AMAN must meet growing demands for output even without proportional resource increase, by combining efficiency, structural change, and technological innovation. This is the cognitive equivalent, in the intelligence domain, of the structural “Lego instead of ego” framing that would later define Eisenkot’s 2015 Commando Brigade consolidation.</w:t>
      </w:r>
    </w:p>
    <w:p>
      <w:pPr>
        <w:numPr>
          <w:ilvl w:val="0"/>
          <w:numId w:val="1004"/>
        </w:numPr>
      </w:pPr>
      <w:r>
        <w:t xml:space="preserve">The genealogical method — Shitat HaBerur HaGenealogi. Kochavi and Ortal explicitly argued that the IDF’s institutional problems were the legacy of past institutional choices: as their now-canonical phrase put it, “Ha-be’ayot shel ha-yom novot mi-ha-pitronot shel ha-etmol” — “Today’s problems stem from yesterday’s solutions.” The method they prescribed was a structured four-step inquiry — past, present, future, alternative — that mapped the historical development of any given institutional pattern, identified the present pattern that had emerged from that history, projected the trajectory of the present pattern into the future, and explicitly considered counterfactual alternatives that might better serve the future operational environment. This methodology, articulated by Kochavi and Ortal in 2011 and codified in their 2014 article, is, almost word-for-word, the structural-historical-institutionalist methodology that this book has applied to the longer history of the Israeli SOF community. The IDF’s intelligence leadership articulated, in 2014, the analytical method the book uses in 2026.</w:t>
      </w:r>
    </w:p>
    <w:p>
      <w:pPr>
        <w:numPr>
          <w:ilvl w:val="0"/>
          <w:numId w:val="1004"/>
        </w:numPr>
      </w:pPr>
      <w:r>
        <w:t xml:space="preserve">Zemishut — “Agility.” A portmanteau of zariz (quick) and gmishut (flexible), the term captured the reform’s recognition that change is a permanent state and that institutional architectures must be built for continuous adaptation rather than for static optimization. When the reform encountered implementation obstacles within months of its initial launch, Kochavi and Ortal did not abandon it. Instead, they launched Ma’aseh AMAN 1.2 — explicitly versioned to emphasize continuity and iterative update rather than rupture, in deliberate contrast to a “2.0” that would have implied discontinuity. The versioning itself was a doctrinal statement: organizational learning is iterative.</w:t>
      </w:r>
      <w:r>
        <w:rPr>
          <w:rStyle w:val="FootnoteReference"/>
        </w:rPr>
        <w:endnoteReference w:id="919"/>
      </w:r>
    </w:p>
    <w:p>
      <w:pPr>
        <w:pStyle w:val="FirstParagraph"/>
      </w:pPr>
      <w:r>
        <w:t xml:space="preserve">The reform’s first major operational test came in November 2012, in Operation Pillar of Cloud — the eight-day Gaza operation that Hamas had triggered with sustained rocket fire against southern Israeli population centers. The operation’s intelligence performance, by the IDF’s after-action assessment, demonstrated that the Lochamam doctrine had begun to produce the tactical-level intelligence integration that the reform had been designed to achieve. The Lochamam Directorate that Kochavi had established in 2011 supplied the maneuver brigades with named-target lists, real-time enemy-position updates, and integrated UAV feeds that the IDF’s pre-reform intelligence architecture had not been capable of delivering at scale. The post-operation assessment noted “a significant improvement in fire effectiveness” — kill chain time and accuracy had improved materially compared to the IDF’s last major Gaza operation, Operation Cast Lead of 2008–09.</w:t>
      </w:r>
      <w:r>
        <w:rPr>
          <w:rStyle w:val="FootnoteReference"/>
        </w:rPr>
        <w:endnoteReference w:id="920"/>
      </w:r>
      <w:r>
        <w:t xml:space="preserve"> </w:t>
      </w:r>
      <w:r>
        <w:t xml:space="preserve">The reform was, by November 2012, producing operational results.</w:t>
      </w:r>
    </w:p>
    <w:p>
      <w:pPr>
        <w:pStyle w:val="BodyText"/>
      </w:pPr>
      <w:r>
        <w:t xml:space="preserve">The full institutional implications of Ma’aseh AMAN — for the IDF’s broader force structure, for the Cyber Force, for the relationship between AMAN and the ground forces, and for the strategic intelligence picture that would, by the autumn of 2023, brief the IDF’s senior leadership on the threat from Hamas in Gaza — would unfold across the following decade. The reform that Kochavi and Ortal designed in 2011 and codified in 2014 became, more than any other single institutional change, the cognitive foundation of the IDF that confronted October 7. Whether that foundation proved adequate to the challenge it confronted on the morning of October 7 is a question this book’s final chapter will take up. What this chapter can establish, in §§9.6 through 9.10, is the institutional architecture that was in place when the question came due.</w:t>
      </w:r>
    </w:p>
    <w:p>
      <w:pPr>
        <w:pStyle w:val="BodyText"/>
      </w:pPr>
      <w:r>
        <w:t xml:space="preserve">We turn next, in §9.11, to the parallel structural reform — the democratization of the sensor-to-shooter doctrine through Rochev Shamayim — and to the broader institutional consolidation that Eisenkot’s 2015 Commando Brigade represented.</w:t>
      </w:r>
    </w:p>
    <w:bookmarkEnd w:id="921"/>
    <w:bookmarkStart w:id="929" w:name="Xc375fe5e8ba845f82ec4152fbfae2a704aa1ea9"/>
    <w:p>
      <w:pPr>
        <w:pStyle w:val="Heading2"/>
      </w:pPr>
      <w:r>
        <w:t xml:space="preserve">9.11 Rochev Shamayim and the Democratization of Sensor-to-Shooter</w:t>
      </w:r>
    </w:p>
    <w:p>
      <w:pPr>
        <w:pStyle w:val="FirstParagraph"/>
      </w:pPr>
      <w:r>
        <w:t xml:space="preserve">The cognitive-cultural reform Kochavi launched at AMAN in 2011 had a structural counterpart on the IDF’s ground side that was, in its own institutional terms, equally consequential. On the symbolically chosen date of October 10, 2010 — 10.10.10 — the IDF Artillery Corps formally established a new unit, designated Unit 5353 and named Rochev Shamayim, “Sky Rider.” The unit’s first commander was Lieutenant Colonel Uri Gonen. Its initial personnel consisted of three people: the commander, his driver, and the unit adjutant. A month later, in November 2010, the first conscript class — “Class 04” — was inducted, and the institutional history of the IDF’s tactical UAV capability began in earnest.</w:t>
      </w:r>
      <w:r>
        <w:rPr>
          <w:rStyle w:val="FootnoteReference"/>
        </w:rPr>
        <w:endnoteReference w:id="922"/>
      </w:r>
    </w:p>
    <w:p>
      <w:pPr>
        <w:pStyle w:val="BodyText"/>
      </w:pPr>
      <w:r>
        <w:t xml:space="preserve">The technological platform was the Elbit Systems Skylark 1 — a small electric-powered, bungee-launched UAV that operators carried on their backs (the full system weighed approximately seventy kilograms, of which seven kilograms was the aircraft itself), assembled in the field in minutes, launched manually, recovered by deep-stall and air-cushion landing at a pre-designated point, and that streamed real-time thermal and visual video to the operator and to subscribers on the IDF’s tactical communications network. The doctrinal purpose, in the institutional language that Kochavi’s parallel AMAN reform was simultaneously developing, was to put the Sensor into the Sensor-to-Shooter kill chain at the battalion level. The battalion commander would no longer need to coordinate with the IAF for time-critical reconnaissance support. He would have his own UAV, his own operators, and his own real-time visual intelligence — “the eyes of the battalion commander,” in the unit’s own institutional shorthand, capable of seeing “beyond the hill” without dependence on the IAF’s strategic platforms.</w:t>
      </w:r>
      <w:r>
        <w:rPr>
          <w:rStyle w:val="FootnoteReference"/>
        </w:rPr>
        <w:endnoteReference w:id="923"/>
      </w:r>
    </w:p>
    <w:p>
      <w:pPr>
        <w:pStyle w:val="BodyText"/>
      </w:pPr>
      <w:r>
        <w:t xml:space="preserve">The unit’s first institutional milestone came in September 2012, during a Golani brigade exercise in the Golan Heights. A Rochev Shamayim team, working with a Golani artillery battery, directed precision fires onto a designated target via UAV feed alone — with five-meter accuracy and without any human observer on the ground in line of sight to the target. This was the moment that, from the artillery doctrine of the past century, removed the requirement of a forward observer in direct visual contact with the target. The observer was now in the sky. The constraint that had governed artillery practice since the introduction of forward observers in World War One was, on a hillside in the Golan in September 2012, lifted.</w:t>
      </w:r>
      <w:r>
        <w:rPr>
          <w:rStyle w:val="FootnoteReference"/>
        </w:rPr>
        <w:endnoteReference w:id="924"/>
      </w:r>
    </w:p>
    <w:p>
      <w:pPr>
        <w:pStyle w:val="BodyText"/>
      </w:pPr>
      <w:r>
        <w:t xml:space="preserve">The unit’s operational test came two months later. During Operation Pillar of Cloud (November 14–21, 2012), Rochev Shamayim teams deployed across the Gaza envelope alongside the maneuvering battalions and — critically for the chapter’s argument — in close cooperation with Shaldag, the IAF’s strategic SOF unit that Muki Betser had founded in 1974. The Shaldag–Rochev Shamayim convergence in Pillar of Cloud was, in retrospect, the institutional moment at which the sensor-to-shooter doctrine reached its full operational ecology: the strategic SOF unit at the high end, the tactical UAV unit at the low end, and the Lochamam-architecture intelligence pipeline connecting both to the maneuvering ground forces. The doctrine Betser had conceived in 1974 had taken thirty-eight years to reach full operational maturation. The Pillar of Cloud deployment was the operational moment of its arrival.</w:t>
      </w:r>
      <w:r>
        <w:rPr>
          <w:rStyle w:val="FootnoteReference"/>
        </w:rPr>
        <w:endnoteReference w:id="925"/>
      </w:r>
    </w:p>
    <w:p>
      <w:pPr>
        <w:pStyle w:val="BodyText"/>
      </w:pPr>
      <w:r>
        <w:t xml:space="preserve">Two subsequent developments deepened the institutional significance of Rochev Shamayim. The first, during Operation Protective Edge (Tzuk Eitan, July–August 2014), was the unit’s release of the now-famous Skylark image of Hamas firing mortars from inside a Gaza school yard at Israeli targets. The image — disseminated to the international media by the IDF Spokesperson at the height of the war’s international legitimacy crisis — became the visual evidence that the IDF was acting in response to fire from civilian infrastructure rather than initiating it. The strategic-communications function this image performed was, in the kill-chain language of the post-2011 IDF, a new function: target → sensor → image → international legitimacy. The sensor-to-shooter doctrine had grown a fourth leg.</w:t>
      </w:r>
      <w:r>
        <w:rPr>
          <w:rStyle w:val="FootnoteReference"/>
        </w:rPr>
        <w:endnoteReference w:id="926"/>
      </w:r>
    </w:p>
    <w:p>
      <w:pPr>
        <w:pStyle w:val="BodyText"/>
      </w:pPr>
      <w:r>
        <w:t xml:space="preserve">The second development, in September 2014, was the integration of women operators into the Rochev Shamayim training track as combat-intelligence collectors. The integration would be expanded in subsequent years to four full women’s teams, performing identical missions to the men with weight-carrying adjustments. This is one of the more consequential institutional shifts in modern IDF history — the integration of women as combat operators in a maneuver-supporting unit, performing identical missions. The book will return to the broader gender-integration arc in Chapter 10 as it bears on the post-October-7 operational tempo.</w:t>
      </w:r>
      <w:r>
        <w:rPr>
          <w:rStyle w:val="FootnoteReference"/>
        </w:rPr>
        <w:endnoteReference w:id="927"/>
      </w:r>
    </w:p>
    <w:p>
      <w:pPr>
        <w:pStyle w:val="BodyText"/>
      </w:pPr>
      <w:r>
        <w:t xml:space="preserve">By 2015, Rochev Shamayim had become not only a defensive-tactical asset but also an active component of the IDF’s offensive operations between wars — what the institutional vocabulary by then called Ma’aracha bein HaMilchamot (the Mab”m, the Campaign Between Wars). The Skylark 1 LE Block 2.0 platform was introduced. The unit’s operational tempo expanded into the northern front, where Israeli airstrikes and special operations against Iranian and Iranian-affiliated targets in Syria — the so-called “war between wars” of the mid-to-late-2010s — required exactly the kind of tactical-UAV sensor support that Rochev Shamayim had been built to deliver.</w:t>
      </w:r>
      <w:r>
        <w:rPr>
          <w:rStyle w:val="FootnoteReference"/>
        </w:rPr>
        <w:endnoteReference w:id="928"/>
      </w:r>
    </w:p>
    <w:bookmarkEnd w:id="929"/>
    <w:bookmarkStart w:id="934" w:name="eisenkots-commando-brigade-july-2015"/>
    <w:p>
      <w:pPr>
        <w:pStyle w:val="Heading2"/>
      </w:pPr>
      <w:r>
        <w:t xml:space="preserve">9.12 Eisenkot’s Commando Brigade, July 2015</w:t>
      </w:r>
    </w:p>
    <w:p>
      <w:pPr>
        <w:pStyle w:val="FirstParagraph"/>
      </w:pPr>
      <w:r>
        <w:t xml:space="preserve">The cognitive-cultural reform of AMAN that Kochavi launched in 2011, and the democratization of the sensor-to-shooter doctrine that the founding of Rochev Shamayim represented in 2010, were paralleled by a structural reform of the IDF’s SOF community that came in 2015 under a different IDF leader — Lieutenant General Gadi Eisenkot, who assumed the position of Chief of the General Staff in February 2015.</w:t>
      </w:r>
    </w:p>
    <w:p>
      <w:pPr>
        <w:pStyle w:val="BodyText"/>
      </w:pPr>
      <w:r>
        <w:t xml:space="preserve">In July 2015, as the centerpiece of his Tochnit Rav-Shnatit Gid’on — the Gideon Multi-Year Plan that was the strategic framework of his COGS tenure — Eisenkot announced the establishment of the IDF Commando Brigade. The new formation, designated the 89th Division and named Otzvat Oz (“Force of Might”), was subordinated to the 98th Division (Otzvat HaEsh, the Fire Division) and was placed under the command of Colonel David Zini, an Infantry/Paratroopers Brigade veteran whose institutional task was to consolidate, under a single brigade-level command, four of the IDF’s mid-tier SOF units that had operated independently across the post-1973 decades: Maglan (founded 1986), Duvdevan (founded 1986), Egoz (refounded 1995), and Rimon (the post-1970s desert reconnaissance unit).</w:t>
      </w:r>
      <w:r>
        <w:rPr>
          <w:rStyle w:val="FootnoteReference"/>
        </w:rPr>
        <w:endnoteReference w:id="930"/>
      </w:r>
    </w:p>
    <w:p>
      <w:pPr>
        <w:pStyle w:val="BodyText"/>
      </w:pPr>
      <w:r>
        <w:t xml:space="preserve">The institutional logic of the consolidation was the logic the Winograd Commission had recommended in 2008 — and that the IDF’s senior staff had spent the intervening seven years debating without acting. Across the post-1986 decades, the IDF had accumulated approximately a dozen mid-tier SOF formations, distributed across regional commands, infantry brigades, divisions, and corps, with overlapping doctrinal missions, redundant equipment-development programs, and competing recruitment-and-training pipelines. The political-institutional cost of consolidation had been high: each unit’s officer corps and traditions had resisted absorption into a higher-order structure. Eisenkot’s decision, taken with the political backing of Defense Minister Moshe Ya’alon and ratified by the Cabinet in July 2015, was that the institutional resistance could no longer block the operational logic. The four units that had matured into commando formations during the Second Intifada and Lebanon II would be consolidated under one command.</w:t>
      </w:r>
      <w:r>
        <w:rPr>
          <w:rStyle w:val="FootnoteReference"/>
        </w:rPr>
        <w:endnoteReference w:id="931"/>
      </w:r>
    </w:p>
    <w:p>
      <w:pPr>
        <w:pStyle w:val="BodyText"/>
      </w:pPr>
      <w:r>
        <w:t xml:space="preserve">The institutional architecture Eisenkot selected was calibrated to preserve unit identity at the operational level while consolidating coordination at the strategic level. Each of the four units would retain its distinctive name, insignia, traditions, recruitment pattern, and operational specialization (Maglan: stand-off fires and deep-area reconnaissance; Duvdevan: urban warfare and mistarvim; Egoz: dense terrain and counter-Hezbollah; Rimon: desert warfare). What the consolidation produced was a brigade-level staff that could plan and command multi-unit operations, a shared logistics and intelligence infrastructure, and what Zini, the first commander, called a Beit Midrash LeKochot Meyuchadim — a “Beit Midrash for Special Forces,” using the rabbinic vocabulary of the institutional study-house to capture the cultural function of the new brigade as the place where the four units’ distinct doctrines would be examined, refined, and integrated.</w:t>
      </w:r>
      <w:r>
        <w:rPr>
          <w:rStyle w:val="FootnoteReference"/>
        </w:rPr>
        <w:endnoteReference w:id="932"/>
      </w:r>
    </w:p>
    <w:p>
      <w:pPr>
        <w:pStyle w:val="BodyText"/>
      </w:pPr>
      <w:r>
        <w:t xml:space="preserve">Critically — and this is the institutional point on which the chapter’s argument turns — Eisenkot’s consolidation did not extend to the IDF’s three premier ground-deliverable SOF units. Sayeret Matkal (under AMAN), Shayetet 13 (under the Navy), and Shaldag (under the IAF) remained outside the Commando Brigade, in the parent-service institutional configuration that Muki Betser had argued for in 1983 when Shaldag was formally transferred to the IAF, as I described in Chapter 7 §7.12. The 2015 consolidation explicitly preserved the institutional pattern Betser had established: elite SOFs belong to their service parent. What the 2015 reform consolidated was the second tier of SOF formations — exactly the units that had proliferated by corps and command across the post-1973 decades that the book has been tracing.</w:t>
      </w:r>
      <w:r>
        <w:rPr>
          <w:rStyle w:val="FootnoteReference"/>
        </w:rPr>
        <w:endnoteReference w:id="933"/>
      </w:r>
    </w:p>
    <w:p>
      <w:pPr>
        <w:pStyle w:val="BodyText"/>
      </w:pPr>
      <w:r>
        <w:t xml:space="preserve">The institutional architecture this produced — three premier SOFs at the service-parent level, four consolidated mid-tier SOFs under the Commando Brigade, a tactical-UAV unit (Rochev Shamayim) supporting brigade-level operations, the Lochamam intelligence apparatus at the AMAN level, and the developing Cyber Force across the same period — is the architecture the IDF carried into the late 2010s and into the operational tempo of the Mab”m era that I turn to next.</w:t>
      </w:r>
    </w:p>
    <w:bookmarkEnd w:id="934"/>
    <w:bookmarkStart w:id="940" w:name="the-mabm-era-20152023"/>
    <w:p>
      <w:pPr>
        <w:pStyle w:val="Heading2"/>
      </w:pPr>
      <w:r>
        <w:t xml:space="preserve">9.13 The Mab”m Era, 2015–2023</w:t>
      </w:r>
    </w:p>
    <w:p>
      <w:pPr>
        <w:pStyle w:val="FirstParagraph"/>
      </w:pPr>
      <w:r>
        <w:t xml:space="preserve">The seven years between the establishment of the Commando Brigade in July 2015 and the morning of October 7, 2023 constitute, in the IDF’s operational record, the most intensive sustained covert-and-overt offensive tempo in the institution’s history. The Campaign Between Wars — Ma’aracha bein HaMilchamot, the Mab”m — that the post-Eisenkot IDF conducted across the Syrian, Lebanese, and Iraqi theaters between 2015 and 2023 involved, by the IDF’s own retrospective accounting, several thousand operations: airstrikes against Iranian and Iranian-affiliated weapons transfers, special operations against Hezbollah infrastructure, covert reconnaissance missions across multiple national borders, cyber operations whose attribution and effects remained classified, and the targeted-killing campaign that continued the doctrinal pattern the Abd al-Razek operation had established in November 2000.</w:t>
      </w:r>
      <w:r>
        <w:rPr>
          <w:rStyle w:val="FootnoteReference"/>
        </w:rPr>
        <w:endnoteReference w:id="935"/>
      </w:r>
    </w:p>
    <w:p>
      <w:pPr>
        <w:pStyle w:val="BodyText"/>
      </w:pPr>
      <w:r>
        <w:t xml:space="preserve">Two operations within this period deserve particular attention for the book’s argument because they represent the institutional ecology Kochavi, Eisenkot, and their colleagues had built reaching its full operational maturation.</w:t>
      </w:r>
    </w:p>
    <w:p>
      <w:pPr>
        <w:pStyle w:val="BodyText"/>
      </w:pPr>
      <w:r>
        <w:t xml:space="preserve">The first is the Khan Yunis raid of February 11, 2018 — the Mivtsa Khan Yunis operation, in which Lieutenant Colonel Mahmoud Khir al-Din of Unit 504 (the IDF’s HUMINT and prisoner-interrogation unit) was killed during what had been planned as a covert intelligence-collection mission inside the Gaza Strip. The operation, which was compromised in its execution by Hamas security forces’ detection of the Israeli team, became famous within the IDF for the airborne extraction that followed: the IAF’s Unit 669 search-and-rescue team — the unit founded after Lebanon II based on lessons that this book has traced to Muki Betser’s 1973 frustration — extracted the surviving Israeli operators from the Gaza envelope in a forty-eight-second CH-53 Yas’ur pickup, under Hamas fire, with the wounded operators on board and the body of Lieutenant Colonel Khir al-Din recovered for return to Israel. The Khan Yunis operation became, in the IDF’s institutional memory, the case study of the contemporary SOF kill chain operating at full performance — including the airborne SAR capability that the post-Lebanon-II reform had built specifically to extract the kind of operators the contemporary intelligence operations were placing at risk.</w:t>
      </w:r>
      <w:r>
        <w:rPr>
          <w:rStyle w:val="FootnoteReference"/>
        </w:rPr>
        <w:endnoteReference w:id="936"/>
      </w:r>
    </w:p>
    <w:p>
      <w:pPr>
        <w:pStyle w:val="BodyText"/>
      </w:pPr>
      <w:r>
        <w:t xml:space="preserve">The second is Operation Northern Shield (Mivtsa Magen Tzafoni) of December 2018–January 2019, in which the IDF — under Aviv Kochavi’s first months as Chief of the General Staff — conducted a sustained engineering and counter-tunnel operation along the northern border that destroyed six Hezbollah cross-border attack tunnels that had been constructed beneath the Israeli frontier from villages in southern Lebanon. The operation was, in its institutional architecture, the practical reverse of the discovery that Maglan had made at Maroun a-Ras in 2006: where the 2006 discovery had revealed an underground defensive infrastructure the IDF had not anticipated, the 2018–2019 operation reflected the institutional capability the IDF had built across the intervening twelve years to detect, map, and neutralize such infrastructure. The operational performance of Northern Shield was, by the IDF’s after-action assessment, validation that the post-Lebanon-II reform agenda had produced an organization capable of confronting the Hezbollah defensive system on the institution’s own terms.</w:t>
      </w:r>
      <w:r>
        <w:rPr>
          <w:rStyle w:val="FootnoteReference"/>
        </w:rPr>
        <w:endnoteReference w:id="937"/>
      </w:r>
    </w:p>
    <w:p>
      <w:pPr>
        <w:pStyle w:val="BodyText"/>
      </w:pPr>
      <w:r>
        <w:t xml:space="preserve">In December 2021, Defense Minister Benny Gantz, with Prime Minister Naftali Bennett’s authorization, formally designated Yamam — the Border Police’s Counterterrorism Units, which had emerged in the 1990s and that I have referred to repeatedly in this chapter — as the State of Israel’s national counterterrorism unit, with operational priority over the IDF’s parallel CT capabilities for hostage-rescue and domestic-CT contingencies. The decision, which had been recommended in the post-Lebanon-II reviews and then again in the post-Protective Edge reviews of 2014–2015, was the formalization of an institutional reality that had been operationally true for the better part of a decade. Yamam’s December 2021 elevation completed the institutional roster of the IDF’s premier SOF community at the moment of its greatest mature complexity.</w:t>
      </w:r>
      <w:r>
        <w:rPr>
          <w:rStyle w:val="FootnoteReference"/>
        </w:rPr>
        <w:endnoteReference w:id="938"/>
      </w:r>
    </w:p>
    <w:p>
      <w:pPr>
        <w:pStyle w:val="BodyText"/>
      </w:pPr>
      <w:r>
        <w:t xml:space="preserve">Aviv Kochavi’s tenure as Chief of the General Staff, from January 2019 through January 2023, was the period in which the institutional architecture this chapter has been tracing reached its full operational expression. The Mab”m operational tempo continued without significant interruption. The Lochamam doctrine, the Networked AMAN infrastructure, the Commando Brigade, Rochev Shamayim, and the Cyber Force all matured within their respective domains. Kochavi handed the COGS position to Lieutenant General Herzi Halevi on January 17, 2023 — nine months and seventeen days before the Hamas attack of October 7, 2023, would put every institutional product of the post-Lebanon-II reform agenda to a test no one in the senior officer corps had anticipated.</w:t>
      </w:r>
      <w:r>
        <w:rPr>
          <w:rStyle w:val="FootnoteReference"/>
        </w:rPr>
        <w:endnoteReference w:id="939"/>
      </w:r>
    </w:p>
    <w:bookmarkEnd w:id="940"/>
    <w:bookmarkStart w:id="941" w:name="october-6-2023-bridge-to-chapter-10"/>
    <w:p>
      <w:pPr>
        <w:pStyle w:val="Heading2"/>
      </w:pPr>
      <w:r>
        <w:t xml:space="preserve">9.14 October 6, 2023 — Bridge to Chapter 10</w:t>
      </w:r>
    </w:p>
    <w:p>
      <w:pPr>
        <w:pStyle w:val="FirstParagraph"/>
      </w:pPr>
      <w:r>
        <w:t xml:space="preserve">What was in place, on the evening of October 6, 2023, as Israel entered the Sukkot holiday and the IDF’s senior officer corps and the political leadership scattered to their homes for the festival, was the institutional architecture the post-Lebanon-II reform decade had built.</w:t>
      </w:r>
    </w:p>
    <w:p>
      <w:pPr>
        <w:pStyle w:val="BodyText"/>
      </w:pPr>
      <w:r>
        <w:t xml:space="preserve">The three premier SOFs — Sayeret Matkal, Shayetet 13, Shaldag — operated under their parent services (AMAN, the Navy, the IAF), as they had since Muki Betser had won that institutional argument with Chief of Staff Moshe Levy in 1983. The four mid-tier SOFs — Maglan, Duvdevan, Egoz, Rimon — operated under the Commando Brigade that Eisenkot had consolidated in 2015. Unit 669, the airborne search-and-rescue unit founded out of the lessons of Lebanon II 2006, was on its standard readiness rotation. The Border Police’s Yamam, designated as the national CT unit in December 2021, was on its standard ready-watch rotation. The Lochamam doctrine that Kochavi and Ortal had codified in 2011–2014 had been the operating intelligence doctrine of the IDF for a decade. The Networked AMAN infrastructure — the Blue, Green, and Purple Units — had been integrated into the maneuver brigades’ tactical command-and-control systems. The Cyber Force that Eisenkot had consolidated in 2015 had matured into an institutional capability whose specific operations remained classified. Rochev Shamayim was on its standard deployment cycle, with Skylark 1 LE Block 2.0 platforms ready at battalion-level deployments across multiple theaters. The Kfir Brigade, the Gadsarim, the regional brigades of the West Bank and the Gaza envelope were on their standard readiness postures for what the IDF’s intelligence assessment had repeatedly assessed as a relatively quiet period.</w:t>
      </w:r>
    </w:p>
    <w:p>
      <w:pPr>
        <w:pStyle w:val="BodyText"/>
      </w:pPr>
      <w:r>
        <w:t xml:space="preserve">The cumulative institutional product of the seven decades the book has traced — from Yitzhak Sadeh’s FOSH founding in 1936, through Avraham Arnan’s Sayeret Matkal founding in 1957, through Muki Betser’s Shaldag founding in 1974, through the Lebanon decade and the Second Intifada and Lebanon II and the Ma’aseh AMAN reform and the Commando Brigade consolidation and the Mab”m tempo of the Eisenkot and Kochavi years — was the most operationally sophisticated SOF community Israel had ever fielded. The architecture was in place. The institutional learning was in place. The doctrinal vocabulary that the Kochavi-Ortal article had codified, in its insistence that today’s problems stem from yesterday’s solutions, was the operating intellectual framework of the IDF’s senior officer corps.</w:t>
      </w:r>
    </w:p>
    <w:p>
      <w:pPr>
        <w:pStyle w:val="BodyText"/>
      </w:pPr>
      <w:r>
        <w:t xml:space="preserve">What was not in place — what the institutional self-confidence of the post-Eisenkot-Kochavi reform decade had foreclosed — was the question of whether the architecture, however sophisticated, was adequate to the war that was about to begin. The morning of October 7, 2023 would test that question in the most direct possible terms. We turn to that test, and to the SOF community’s response to it, in Chapter 10.</w:t>
      </w:r>
    </w:p>
    <w:bookmarkEnd w:id="941"/>
    <w:bookmarkEnd w:id="942"/>
    <w:bookmarkStart w:id="1008" w:name="X10480f3d5c8454ca4ed84f1099dec2c1cd2dea0"/>
    <w:p>
      <w:pPr>
        <w:pStyle w:val="Heading1"/>
        <w:pageBreakBefore/>
      </w:pPr>
      <w:r>
        <w:t xml:space="preserve">Chapter 10 — Capacity Tested: October 7 and What Came After</w:t>
      </w:r>
    </w:p>
    <w:p>
      <w:pPr>
        <w:pStyle w:val="FirstParagraph"/>
      </w:pPr>
      <w:r>
        <w:t xml:space="preserve">Voice: Pedahzur — narrative nonfiction register, alternating between atmospheric scene-setting and analytical argument, dense Chicago 17 NB citation, first-person where the historical record warrants. Word count Tranche 1: ~4,600 words.</w:t>
      </w:r>
    </w:p>
    <w:bookmarkStart w:id="945" w:name="erev-sukkot-october-6-2023"/>
    <w:p>
      <w:pPr>
        <w:pStyle w:val="Heading2"/>
      </w:pPr>
      <w:r>
        <w:t xml:space="preserve">10.1 Erev Sukkot, October 6, 2023</w:t>
      </w:r>
    </w:p>
    <w:p>
      <w:pPr>
        <w:pStyle w:val="FirstParagraph"/>
      </w:pPr>
      <w:r>
        <w:t xml:space="preserve">By the evening of October 6, 2023, the institutional architecture this book has traced — from Yitzhak Sadeh’s FOSH companies in the orange groves of the Sharon in the summer of 1936, through Avraham Arnan’s Sayeret Matkal founding in the late summer of 1957, through Muki Betser’s improvised Shaldag in the early summer of 1974, through the Lebanon decade and the First and Second Intifadas and the Second Lebanon War and Aviv Kochavi’s Ma’aseh AMAN reform and Gadi Eisenkot’s Commando Brigade consolidation and the Mab”m operational tempo of the post-Eisenkot–Kochavi decade — had reached the most mature form Israel had ever fielded. The three Premier units operated under their parent services, as they had since Betser had won the institutional argument with the Chief of the General Staff Moshe Levy in 1983. The four mid-tier units of the Commando Brigade — Maglan, Duvdevan, Egoz, and Rimon — operated as Eisenkot had consolidated them in 2015. Unit 669 stood on its standard search-and-rescue rotation. Yamam, designated as the State of Israel’s national counterterrorism unit in December 2021 by Defense Minister Benny Gantz, with Prime Minister Naftali Bennett’s authorization, had completed its institutional elevation to the de jure status that operational reality had assigned it for the better part of a decade. The Lochamam doctrine was the operating intelligence doctrine of the IDF. The Networked AMAN infrastructure was integrated into the maneuver brigades’ command-and-control systems. The Cyber Force that Eisenkot had separated out in 2015 had matured into a capability whose specific operations remained classified. Rochev Shamayim was on its standard deployment cycle, with Skylark 1 LE Block 2.0 platforms ready at battalion-level deployments across multiple theaters. The cumulative product of seven decades of institutional entrepreneurship was a roster of approximately fifteen distinct SOF capabilities, operating under a single organizational ceiling, with an integrated doctrinal vocabulary that the Kochavi–Ortal article had codified, and with a Depth Command — Mifkedet HaOmek — that had been operational since 2013 to coordinate the deep-cross-border operations that the Premier Three executed.</w:t>
      </w:r>
      <w:r>
        <w:rPr>
          <w:rStyle w:val="FootnoteReference"/>
        </w:rPr>
        <w:endnoteReference w:id="943"/>
      </w:r>
    </w:p>
    <w:p>
      <w:pPr>
        <w:pStyle w:val="BodyText"/>
      </w:pPr>
      <w:r>
        <w:t xml:space="preserve">It is worth pausing on the date. October 6, 2023, was the eve of Sukkot — the seven-day Festival of Tabernacles, the holiday on which observant Jewish Israeli families construct the temporary outdoor shelters that give the festival its name and eat their meals inside them for the holiday’s duration. The IDF’s senior officer corps and most of the political leadership had scattered to their homes for the holiday. The Chief of the General Staff, Lieutenant General Herzi Halevi, who had taken the position from Aviv Kochavi nine months and seventeen days earlier, was at home. The Director of the AMAN, Major General Aharon Haliva, was at home. The Defense Minister, Yoav Gallant, was at home. The Prime Minister, Benjamin Netanyahu, was at home. So were most of the Israeli General Staff’s senior officers, the operational planners who had been the doctrinal architects of the post-Eisenkot–Kochavi reform decade, and the senior operators of the Sayeret Matkal Mistarvim subunit, Shaldag’s deep-strike teams, and Shayetet 13’s maritime intelligence cell. The Premier SOF community’s holiday standard rotation was — as it had been for decades — a thinned readiness footprint built on the assumption that the period between the High Holidays and Sukkot was an institutionally low-risk window. The intelligence assessment, repeated through the summer and into the early days of the autumn 2023 holiday season, had been that the period was likely to remain quiet. October 7 was the fiftieth anniversary, almost to the hour, of the Egyptian and Syrian surprise attack of October 6, 1973 — the historical rhyme that the Israeli senior officer corps had explicitly considered and explicitly dismissed.</w:t>
      </w:r>
      <w:r>
        <w:rPr>
          <w:rStyle w:val="FootnoteReference"/>
        </w:rPr>
        <w:endnoteReference w:id="944"/>
      </w:r>
    </w:p>
    <w:p>
      <w:pPr>
        <w:pStyle w:val="BodyText"/>
      </w:pPr>
      <w:r>
        <w:t xml:space="preserve">The morning of October 7, 2023, would test, in the most direct possible terms, every institutional product of the post-Lebanon-II reform agenda this chapter and its three predecessors have been describing.</w:t>
      </w:r>
    </w:p>
    <w:p>
      <w:pPr>
        <w:pStyle w:val="BodyText"/>
      </w:pPr>
      <w:r>
        <w:t xml:space="preserve">It would also, almost immediately, expose the limit case the reform agenda had foreclosed from its own field of vision: the institutional self-confidence of a community small enough that every senior commander could trace his own operational lineage through the same six or seven names, that had become certain its architecture was adequate to whatever future the political-strategic environment was going to produce. The morning of October 7, 2023, would test that certainty in a register no internal review of the previous twenty-three years had imagined.</w:t>
      </w:r>
    </w:p>
    <w:bookmarkEnd w:id="945"/>
    <w:bookmarkStart w:id="951" w:name="the-morning-of-october-ch10-7"/>
    <w:p>
      <w:pPr>
        <w:pStyle w:val="Heading2"/>
      </w:pPr>
      <w:r>
        <w:t xml:space="preserve">10.2 The Morning of October</w:t>
      </w:r>
      <w:r>
        <w:t xml:space="preserve"> </w:t>
      </w:r>
      <w:r>
        <w:rPr>
          <w:rStyle w:val="FootnoteReference"/>
        </w:rPr>
        <w:endnoteReference w:id="946"/>
      </w:r>
    </w:p>
    <w:p>
      <w:pPr>
        <w:pStyle w:val="FirstParagraph"/>
      </w:pPr>
      <w:r>
        <w:t xml:space="preserve">At approximately 6:29 a.m. on October 7, 2023, Hamas launched the opening barrage of rockets — by the IDF’s eventual reconstruction, several thousand rounds in the first hour — from launch sites across the Gaza Strip. Simultaneously, Hamas’s Nukhba commando elements — the elite component of the Izz al-Din al-Qassam Brigades’ military wing, trained for cross-border raiding operations and equipped with drones, paragliders, motorcycles, and small-boat infiltration capabilities — initiated the multi-axis cross-border breach that would, within the next forty-five minutes, place approximately three thousand armed Hamas operators inside the Western Negev across forty-two distinct breach points along the Gaza envelope barrier. The Hamas after-action reconstruction would describe the operation as years in the planning. The Israeli reconstruction, in its initial telling and in the more detailed institutional inquiries that followed in the months and years to come, would describe a cascading institutional failure whose specific architecture this chapter cannot reconstruct in full but whose general outlines are now matters of public record.</w:t>
      </w:r>
      <w:r>
        <w:rPr>
          <w:rStyle w:val="FootnoteReference"/>
        </w:rPr>
        <w:endnoteReference w:id="947"/>
      </w:r>
    </w:p>
    <w:p>
      <w:pPr>
        <w:pStyle w:val="BodyText"/>
      </w:pPr>
      <w:r>
        <w:t xml:space="preserve">The Ynet news organization’s investigative reconstruction of the failure chain, published in the days after October 7, describes a sequence of technical and institutional decisions made over the years preceding the attack that, taken together, produced the conditions of the morning’s collapse. The IDF’s</w:t>
      </w:r>
      <w:r>
        <w:t xml:space="preserve"> </w:t>
      </w:r>
      <w:r>
        <w:t xml:space="preserve">“Smart and Lethal Border”</w:t>
      </w:r>
      <w:r>
        <w:t xml:space="preserve"> </w:t>
      </w:r>
      <w:r>
        <w:t xml:space="preserve">project, which had reoriented the Gaza envelope’s perimeter defense around a network of armed drones, remote-fire weapons stations, and the Yagua’r autonomous armed ground robot — the institutional shorthand had been bata”sh b’lo hayyalim,</w:t>
      </w:r>
      <w:r>
        <w:t xml:space="preserve"> </w:t>
      </w:r>
      <w:r>
        <w:t xml:space="preserve">“border security without soldiers”</w:t>
      </w:r>
      <w:r>
        <w:t xml:space="preserve"> </w:t>
      </w:r>
      <w:r>
        <w:t xml:space="preserve">— proved catastrophically fragile in the face of the Hamas drone-strike opening that struck the cellular antennas, the cameras, and the remote-fire systems within the operation’s first minutes. Of the three intelligence-collection observation balloons — the tzeplin platforms that had provided persistent overhead coverage of the Strip’s northern, central, and southern sectors — all three had fallen, one after the other, in the weeks preceding the attack, without IDF action to restore them. The technical staff had concluded that the cause was equipment malfunction; no one had assessed that Hamas might have engineered the falls. The replacement plan had been deferred to the week after Sukkot.</w:t>
      </w:r>
      <w:r>
        <w:rPr>
          <w:rStyle w:val="FootnoteReference"/>
        </w:rPr>
        <w:endnoteReference w:id="948"/>
      </w:r>
    </w:p>
    <w:p>
      <w:pPr>
        <w:pStyle w:val="BodyText"/>
      </w:pPr>
      <w:r>
        <w:t xml:space="preserve">The institutional architecture of the Gaza envelope’s command-and-control had been a separate vector of vulnerability. The IDF’s Gaza Division headquarters at Re’im, the two regional brigade headquarters of the Division — Katif in the south and Gefen in the north — had been collocated at Re’im in a single integrated command facility. The logic in peacetime had been efficiency. The implication in wartime was that an adversary capable of paralyzing the Re’im base, even briefly, could paralyze the entire command-and-control of the Division and its two subordinate brigades simultaneously. That, on the morning of October 7, was what occurred. The Hamas Nukhba element that targeted Re’im in the opening minutes, equipped with detailed pre-attack intelligence on the base’s layout and the locations of the cable infrastructure, the communication antennas, and the command bunker entry points, successfully isolated the Division command for hours. The Division’s operations bunker — the kham”al, sealed behind steel doors — continued to function. But without intelligence inputs and without communications, it produced no operational picture and no orders. The Division headquarters, in operational terms, ceased to exist for the critical first hours of the morning.</w:t>
      </w:r>
      <w:r>
        <w:rPr>
          <w:rStyle w:val="FootnoteReference"/>
        </w:rPr>
        <w:endnoteReference w:id="949"/>
      </w:r>
    </w:p>
    <w:p>
      <w:pPr>
        <w:pStyle w:val="BodyText"/>
      </w:pPr>
      <w:r>
        <w:t xml:space="preserve">The Hamas force that entered the Western Negev that morning numbered, by the IDF’s eventual reconstruction, approximately three thousand fighters — far in excess of the initial assessment, which had estimated 1,500 to 2,000 — distributed across the forty-two breach points and tasked with multiple, sequenced objectives: the systematic massacre of civilians in the kibbutzim and the moshavim of the envelope; the abduction of hostages — military and civilian, men, women, and children — for transport back into the Strip; and the seizure of IDF outposts, weapons stocks, and intelligence materials. The two days that followed — October 7 and 8 — would produce the Israeli civilian death toll of approximately 1,200, the abduction of 251 hostages, the destruction or severe damage of approximately twenty Israeli communities, and the worst single-day loss of Jewish life since the Holocaust. The IDF and the security services would lose 374 personnel in the first two days alone, with hundreds more wounded.</w:t>
      </w:r>
      <w:r>
        <w:rPr>
          <w:rStyle w:val="FootnoteReference"/>
        </w:rPr>
        <w:endnoteReference w:id="950"/>
      </w:r>
    </w:p>
    <w:p>
      <w:pPr>
        <w:pStyle w:val="BodyText"/>
      </w:pPr>
      <w:r>
        <w:t xml:space="preserve">What is essential to the argument of this chapter is the institutional cost the morning extracted from the SOF community specifically. The community’s roster of approximately fifteen units and subunits, on its standard Sukkot-eve rotation, was not the force that confronted the Hamas Nukhba element on the morning of October 7. The force that confronted Hamas in the first six to twelve hours of the morning was the SOF operators who happened to be in the immediate vicinity of the breaches — many of them off-duty, many of them reservists who had organized themselves through WhatsApp groups in the morning’s first chaotic minutes, many of them driving south in their personal vehicles toward the sound of the rockets. The institutional architecture this book has traced — the doctrine, the equipment, the command-and-control, the inter-unit cooperation patterns — was not, on the morning of October 7, what arrived in the envelope. What arrived was the human residue of seven decades of training: operators who knew what to do because they had done it before, even though no one had assigned them to do it, and who paid for that knowledge with their lives in numbers that the IDF’s institutional memory had not anticipated.</w:t>
      </w:r>
    </w:p>
    <w:bookmarkEnd w:id="951"/>
    <w:bookmarkStart w:id="956" w:name="X99add16aaad02db9ebea97521b973fe5e386976"/>
    <w:p>
      <w:pPr>
        <w:pStyle w:val="Heading2"/>
      </w:pPr>
      <w:r>
        <w:t xml:space="preserve">10.3 The First SOF Arrivals: Yamam, Shaldag, and Sayeret Matkal at the Envelope</w:t>
      </w:r>
    </w:p>
    <w:p>
      <w:pPr>
        <w:pStyle w:val="FirstParagraph"/>
      </w:pPr>
      <w:r>
        <w:t xml:space="preserve">The first SOF unit to arrive at the envelope in organized form on the morning of October 7 was, by every available reconstruction, Yamam — the Border Police’s Yechidat HaMishtara HaMiyuchedet, the unit that had been designated as the State of Israel’s national counterterrorism unit twenty-two months earlier. Yamam’s standing operational architecture — the unit had been designed since the 1990s for rapid-response hostage-rescue and counter-terrorism — placed it on a faster recall posture than any of the IDF SOF units that morning. By approximately 9:00 a.m., elements of Yamam were on the road south from the unit’s bases in central Israel. By approximately 10:00 a.m., the first Yamam teams were operating inside the affected communities — first at Sderot and the immediately adjacent kibbutzim, then progressively across the envelope as the day’s tactical picture clarified. Yamam operators were among the first to enter the houses where Hamas operators had taken Israeli hostages, the first to recover the bodies of the murdered civilians in the shelet’er shelters along the roads, and the first to engage the Nukhba elements that had taken positions inside the kibbutzim. The unit’s operational record for October 7 — the specific reconstruction of which units of Yamam entered which communities at which hours, the named hostage situations Yamam resolved, and the named Nukhba elements Yamam killed — would, in the months that followed, become one of the institutional reference points for what the de jure national CT unit had been designed to do.</w:t>
      </w:r>
      <w:r>
        <w:rPr>
          <w:rStyle w:val="FootnoteReference"/>
        </w:rPr>
        <w:endnoteReference w:id="952"/>
      </w:r>
    </w:p>
    <w:p>
      <w:pPr>
        <w:pStyle w:val="BodyText"/>
      </w:pPr>
      <w:r>
        <w:t xml:space="preserve">Shaldag arrived in the envelope by mid-morning. By the unit’s eventual after-action reconstruction, five Shaldag operators were killed in the first forty-eight hours of the war. The names will be addressed in §10.4, in connection with the Beni Moreno arc; for the present section, the relevant analytical point is that the unit’s loss rate in the first two days — five operators killed against an authorized strength that has never been publicly disclosed but is estimated in the low hundreds — was the highest single-engagement loss rate Shaldag had absorbed in any operation since Betser’s improvised force had been founded in 1974. The Premier-tier Air Force SOF, designed and trained for deep-strike operations against high-value targets in Lebanon, Syria, and beyond, was on October 7 fighting a defensive close-quarters battle for the kibbutzim of the Gaza envelope. The unit’s institutional shock, in the days that followed, would be specific: this was not what the unit had been designed for.</w:t>
      </w:r>
      <w:r>
        <w:rPr>
          <w:rStyle w:val="FootnoteReference"/>
        </w:rPr>
        <w:endnoteReference w:id="953"/>
      </w:r>
    </w:p>
    <w:p>
      <w:pPr>
        <w:pStyle w:val="BodyText"/>
      </w:pPr>
      <w:r>
        <w:t xml:space="preserve">Sayeret Matkal arrived in two distinct vectors. The first was the duty force — the standing operational element that the unit maintains on continuous readiness — which deployed south by late morning under the operational picture as it had developed. The second was the much larger reservist mobilization, which began in the morning’s first hours as Sayeret Matkal alumni — operators who had served their regular service, completed their reservist obligations, in many cases retired from operational reservist service entirely — converged on the unit’s home base, drew weapons and equipment, and self-organized into ad hoc teams. The KAN 11 podcast Real Time (Zman Emet) would later document, in retrospective interviews with operators who participated in the morning’s mobilization, that the unit’s reservist roster — including operators who had not been called up in years and operators who had passed the age at which reservist service is mandatory — was, by the morning’s end, present in numbers that exceeded the unit’s authorized strength. The mobilization was, in its empirical character, the signature event of what political scientist Ofir Dayan would later term the</w:t>
      </w:r>
      <w:r>
        <w:t xml:space="preserve"> </w:t>
      </w:r>
      <w:r>
        <w:t xml:space="preserve">“Entrepreneurial Response to Crisis”</w:t>
      </w:r>
      <w:r>
        <w:t xml:space="preserve"> </w:t>
      </w:r>
      <w:r>
        <w:t xml:space="preserve">— the pattern, repeating across multiple Israeli SOF units on October 7, in which the formal recall apparatus was outpaced by the unprompted self-mobilization of the units’ reservist roster.</w:t>
      </w:r>
      <w:r>
        <w:rPr>
          <w:rStyle w:val="FootnoteReference"/>
        </w:rPr>
        <w:endnoteReference w:id="954"/>
      </w:r>
    </w:p>
    <w:p>
      <w:pPr>
        <w:pStyle w:val="BodyText"/>
      </w:pPr>
      <w:r>
        <w:t xml:space="preserve">The pattern repeated across the broader SOF community. Maglan reservists self-organized in numbers exceeding the unit’s authorized roster. Egoz reservists, many of them now in their thirties and forties, returned from their civilian careers in numbers that the unit’s reservist personnel apparatus had not anticipated. Duvdevan operators, including operators in the Red Platoon and the Gray Platoon that Giora Halevy had founded in the late 1990s, mobilized from across Israel and from abroad. Shayetet 13 reservists arrived at the unit’s base at Atlit and were on operational deployment within hours. Unit 669 — the airborne SAR unit whose creation traces back to Betser’s 1973 frustration — was on continuous emergency rotation by 8:00 a.m. The Cyber Force, the Networked AMAN units, and the AMAN Special Operations Division’s Mistarvim Unit all activated their full operational footprints within the first twelve hours. By the end of October 7, the IDF SOF community had mobilized, by every available estimate, between three and four times its standard authorized strength.</w:t>
      </w:r>
      <w:r>
        <w:rPr>
          <w:rStyle w:val="FootnoteReference"/>
        </w:rPr>
        <w:endnoteReference w:id="955"/>
      </w:r>
    </w:p>
    <w:p>
      <w:pPr>
        <w:pStyle w:val="BodyText"/>
      </w:pPr>
      <w:r>
        <w:t xml:space="preserve">This is, in the institutional argument the book has been making, the empirical signature of the entrepreneurial pattern at the moment of its greatest test. The seven decades of training and operational service that the book has traced — Sadeh’s, Arnan’s, Betser’s, Eisenkot’s, Kochavi’s — had produced a community small enough that it functioned as a single extended family and large enough that, at the moment of greatest institutional stress, it could mobilize three to four times its formal strength in twelve hours without an explicit order from any central authority. The pattern was, in the most direct possible sense, what the institutional architecture had been built to produce. It was also — and this is the harder analytical point — the pattern that did not prevent the morning’s catastrophe. The mobilization arrived after the breach had occurred. The institutional reserves the IDF had built and trained and equipped across seven decades arrived to fight a battle the formal force should have been able to prevent. What October 7 tested, in the end, was not whether the SOF community could mobilize — it could, in numbers that exceeded every expectation. What October 7 tested was whether the broader IDF institutional architecture, of which the SOF community was the elite tip, had retained the capacity to provide the conventional ground forces that would have stopped the breach at the wire.</w:t>
      </w:r>
    </w:p>
    <w:bookmarkEnd w:id="956"/>
    <w:bookmarkStart w:id="959" w:name="X7b371fc096a8799335f4d0a0a0fdc00c28f3768"/>
    <w:p>
      <w:pPr>
        <w:pStyle w:val="Heading2"/>
      </w:pPr>
      <w:r>
        <w:t xml:space="preserve">10.4 Beni Moreno at Kibbutz Zikim — The Three-Generation Arc</w:t>
      </w:r>
    </w:p>
    <w:p>
      <w:pPr>
        <w:pStyle w:val="FirstParagraph"/>
      </w:pPr>
      <w:r>
        <w:t xml:space="preserve">Among the SOF and security-service operators killed in the first forty-eight hours of October 7 was Beni Moreno — son of Moshe and Tami Moreno of moshav Talmim in the Western Negev, the nephew of the late Lieutenant Colonel Emanuel Moreno, who had fallen as the last Israeli fatality of the Second Lebanon War on the night of August 19–20, 2006, and the nephew of the operator publicly identified only as</w:t>
      </w:r>
      <w:r>
        <w:t xml:space="preserve"> </w:t>
      </w:r>
      <w:r>
        <w:t xml:space="preserve">“ד,”</w:t>
      </w:r>
      <w:r>
        <w:t xml:space="preserve"> </w:t>
      </w:r>
      <w:r>
        <w:t xml:space="preserve">Emanuel’s brother and near-identical likeness, who had been gravely wounded in the Sayeret Matkal Mistarvim raid on Khan Yunis in February 2018 that I described in Chapter 9 §9.13. Beni Moreno was, by Lieutenant Colonel (res.) Giora Halevy’s account in his lectures on Emanuel Moreno’s life, a former Maglan fighter who had transitioned, in the years following his Maglan service, to operational service in the Shin Bet’s tactical operations unit. He was killed at Kibbutz Zikim on the morning of October 7, fighting the Hamas Nukhba element that had breached the kibbutz’s perimeter in the morning’s opening hour.</w:t>
      </w:r>
      <w:r>
        <w:rPr>
          <w:rStyle w:val="FootnoteReference"/>
        </w:rPr>
        <w:endnoteReference w:id="957"/>
      </w:r>
    </w:p>
    <w:p>
      <w:pPr>
        <w:pStyle w:val="BodyText"/>
      </w:pPr>
      <w:r>
        <w:t xml:space="preserve">The Moreno family’s three-generation arc — Emanuel falling in southern Lebanon in 2006, ד nearly dying in the Khan Yunis raid in 2018, Beni falling at Kibbutz Zikim in 2023 — is, as I noted in the Halevy intake material filed in the Chapter 9 working drafts, one of the cleanest narrative anchors available for the human cost of the post-2000 SOF community’s operational tempo. It is also, in the structural argument the book has been making, a vector for a point in a different register: the cumulative institutional product of the seven decades the book has traced is a community small enough that a single family’s losses can span three generations of the post-Lebanon-II reform arc. The Israeli SOF community is small enough that its institutional cost is, simultaneously, the cost of named families.</w:t>
      </w:r>
    </w:p>
    <w:p>
      <w:pPr>
        <w:pStyle w:val="BodyText"/>
      </w:pPr>
      <w:r>
        <w:t xml:space="preserve">Five operators of Shaldag were killed in the first forty-eight hours of the war. The unit’s losses — like the Moreno family’s losses, like the broader SOF community’s losses — were not anomalies in the war’s pattern. They were a representative sample of an institutional cost that, by the war’s end in its formal phases, would include approximately 1,500 Israeli military personnel killed across the seven theaters Iron Swords would eventually open, with the SOF community’s specific casualty count exceeding, in some assessments, the equivalent of two of the community’s mid-tier units. The institutional architecture that this book has traced was, on the morning of October 7 and in the months that followed, not in any sense undermanned. It was, in the most direct possible sense, present in the field, in numbers that exceeded what the seven decades’ worth of institutional planning had anticipated for the moment of greatest stress. What it could not do — what no SOF community in any military tradition is structurally able to do — was substitute for the conventional ground forces whose absence at the wire had produced the morning’s catastrophe. The cost, paid by the named operators whose names this chapter is not in a position to enumerate in full, was the price the community paid for being the institutional element that arrived first when the broader architecture had failed.</w:t>
      </w:r>
      <w:r>
        <w:rPr>
          <w:rStyle w:val="FootnoteReference"/>
        </w:rPr>
        <w:endnoteReference w:id="958"/>
      </w:r>
    </w:p>
    <w:bookmarkEnd w:id="959"/>
    <w:bookmarkStart w:id="962" w:name="Xd2754a23ffc75a7773431cc17bcbce3cc14fbe3"/>
    <w:p>
      <w:pPr>
        <w:pStyle w:val="Heading2"/>
      </w:pPr>
      <w:r>
        <w:t xml:space="preserve">10.5 The 96-Hour Mobilization and the Reservists’ Wave</w:t>
      </w:r>
    </w:p>
    <w:p>
      <w:pPr>
        <w:pStyle w:val="FirstParagraph"/>
      </w:pPr>
      <w:r>
        <w:t xml:space="preserve">By the morning of October 11, four days after the Hamas breach, the IDF had completed what every available reconstruction describes as the largest, fastest, and most operationally complex reservist mobilization in the State of Israel’s history. Approximately 360,000 reservists were called up — a mobilization rate that exceeded, in absolute numbers and as a percentage of the country’s male population in the eligible cohorts, every previous IDF mobilization including the mobilization that preceded the Yom Kippur War in October 1973. The mobilization spanned the country’s full reservist roster: combat units of every type, logistics units, intelligence units, the Air Force’s combat and combat-support squadrons, the Navy, the medical corps, the rabbinical corps, and the SOF community whose mobilization §10.3 described in operational terms.</w:t>
      </w:r>
      <w:r>
        <w:rPr>
          <w:rStyle w:val="FootnoteReference"/>
        </w:rPr>
        <w:endnoteReference w:id="960"/>
      </w:r>
    </w:p>
    <w:p>
      <w:pPr>
        <w:pStyle w:val="BodyText"/>
      </w:pPr>
      <w:r>
        <w:t xml:space="preserve">The empirical character of the mobilization is, by every available account, the second of the two institutional signatures that October 7 produced. The first — the SOF community’s spontaneous self-mobilization in the morning’s first hours, described in §10.3 — was the elite-end signature. The second — the broader Israeli civilian-reservist response to the formal call-up — was the population-end signature. Reservists returned from foreign business trips, from postgraduate study abroad, from family vacations, from settled civilian careers, and from retirement-by-default reservist status that they had no formal obligation to leave. The N12 minute-by-minute reconstruction of the morning’s hours documents reservists at Tel Aviv and Ben-Gurion in civilian clothes by mid-morning, weapons issued from the standing reservist armories by early afternoon, and operational deployment to the southern envelope by late afternoon and the evening hours. The pattern was, in the cultural register the country’s commentary class would later describe, the moment in which Israeli civil society’s social contract with the IDF — the contract that the country’s history of mandatory and reservist service had constructed across seventy-five years — was, for the first time since the Yom Kippur War’s October 1973 reservist mobilization, called upon at the contract’s full design specification.</w:t>
      </w:r>
      <w:r>
        <w:rPr>
          <w:rStyle w:val="FootnoteReference"/>
        </w:rPr>
        <w:endnoteReference w:id="961"/>
      </w:r>
    </w:p>
    <w:p>
      <w:pPr>
        <w:pStyle w:val="BodyText"/>
      </w:pPr>
      <w:r>
        <w:t xml:space="preserve">The political and institutional aftermath of the mobilization is not the present chapter’s primary concern. The Netanyahu government’s relationship to the senior officer corps, the question of whether and when an institutional inquiry into the October 7 failure would be conducted, the question of the war’s strategic objectives and the political division they would generate within Israeli society — these are subjects that the literature on the post-October-7 period will spend the coming decade reconstructing. What is essential to the argument of this chapter is the analytical point that the SOF community’s empirical character — its specific operational performance in the war’s first 96 hours, its specific casualty pattern, its specific reservist mobilization — was a representative sample of the broader Israeli mobilization the country’s social contract had produced. The SOF community arrived first because it was structurally designed to. The broader reservist force arrived in its wake because the country’s institutional history had built it to. The capacity that October 7 tested was, in the end, the cumulative product of every institutional choice the State of Israel had made about how to organize and equip its standing and reserve forces across the seventy-five years that preceded the morning’s breach.</w:t>
      </w:r>
    </w:p>
    <w:p>
      <w:pPr>
        <w:pStyle w:val="BodyText"/>
      </w:pPr>
      <w:r>
        <w:t xml:space="preserve">The war that followed — the seven-theater war that the next sections of this chapter will reconstruct — is what those forces were called upon to fight.</w:t>
      </w:r>
    </w:p>
    <w:bookmarkEnd w:id="962"/>
    <w:bookmarkStart w:id="968" w:name="Xe26f59a2d467443f9e1f55b53b6e7df4a5f20e0"/>
    <w:p>
      <w:pPr>
        <w:pStyle w:val="Heading2"/>
      </w:pPr>
      <w:r>
        <w:t xml:space="preserve">10.6 The Gaza Ground Operations, October–December 2023</w:t>
      </w:r>
    </w:p>
    <w:p>
      <w:pPr>
        <w:pStyle w:val="FirstParagraph"/>
      </w:pPr>
      <w:r>
        <w:t xml:space="preserve">The institutional decision to commit the IDF’s conventional ground forces into the Gaza Strip in division strength was reached, in the operational documentation of the period, across the three weeks that followed the 7 October breach. The decision’s institutional logic was not, as the Israeli political class would frame it in the days that followed, an emergency response to the breach itself. The breach had occurred. The Hamas operators who had crossed the wire had, by the morning of 8 October, either been killed inside the envelope, withdrawn back into the Strip with their hostages, or — in a smaller number of cases — been captured by the IDF and Shin Bet forces operating across the envelope by midday on the seventh. The institutional logic of the ground invasion was strategic rather than tactical. The Israeli political and military leadership concluded, across the three weeks of mobilization and operational planning that followed the breach, that the operational pattern Hamas had executed on 7 October constituted an existential challenge to the State of Israel’s security architecture and that the operational pattern could not be addressed by the standoff air-and-precision-strike campaign the IDF had executed against Gaza across the previous fifteen years. Hamas’s military infrastructure inside the Strip — the network of approximately five hundred kilometers of tunnels the Izz al-Din al-Qassam Brigades had built across the post-2007 institutional period, the command-and-control architecture, the manufacturing facilities, the operational reserves of weapons and personnel — would, on the institutional reading the senior officer corps reached across the three weeks of October 2023, have to be physically destroyed by ground forces operating across the full territorial scope of the Strip itself.</w:t>
      </w:r>
      <w:r>
        <w:rPr>
          <w:rStyle w:val="FootnoteReference"/>
        </w:rPr>
        <w:endnoteReference w:id="963"/>
      </w:r>
    </w:p>
    <w:p>
      <w:pPr>
        <w:pStyle w:val="BodyText"/>
      </w:pPr>
      <w:r>
        <w:t xml:space="preserve">The institutional vehicle the IDF assembled for the ground operation was, by the operational record of the post-October-7 mobilization, the largest combat formation the State of Israel had committed since the October 1973 war. Three divisions of armored and mechanized infantry — the Gaza Division (whose institutional reconstitution across the three weeks I will not reconstruct here), the 36th Armored Division, and the 162nd Armored Division — were committed to the operational opening across the night of 27–28 October 2023. The IAF’s strategic-strike campaign across the preceding three weeks had set the operational conditions: approximately ten thousand precision strikes across the Strip had destroyed Hamas’s identified above-ground infrastructure, had suppressed the rocket-launch capability that had supported the 7 October attack, and had created the operational conditions under which armored division-level operations could be conducted without the operational casualty rate the previous Gaza ground operations of 2008–2009 and 2014 had produced. The SOF community’s institutional role in the opening phase of the ground operation was, in its specific operational architecture, the role the Kochavi reforms of the previous decade had been built to assign it: target identification for the IAF’s continuing strike campaign, deep-reconnaissance against tunnel entrances and Hamas command nodes, direct-action operations against named Hamas operatives whose elimination the Shin Bet’s intelligence apparatus had institutionally prioritized, and — at the operational margins — hostage-rescue contingency planning against the locations where the Israeli intelligence community assessed Hamas was holding the 251 hostages the 7 October attack had produced.</w:t>
      </w:r>
      <w:r>
        <w:rPr>
          <w:rStyle w:val="FootnoteReference"/>
        </w:rPr>
        <w:endnoteReference w:id="964"/>
      </w:r>
    </w:p>
    <w:p>
      <w:pPr>
        <w:pStyle w:val="BodyText"/>
      </w:pPr>
      <w:r>
        <w:t xml:space="preserve">The operational pattern the SOF community executed across the closing months of 2023 was, in my institutional reading of the period, the operational pattern the post-Eisenkot–Kochavi reform decade had built it to execute. Sayeret Matkal teams operated in deep-reconnaissance configuration against Hamas’s tunnel-network nodes inside the Strip, supplying the targeting intelligence the IAF’s continuing strike campaign required. Shaldag teams operated as forward air controllers and target-marking platforms inside the Strip, integrated into the divisional-level ground operations of the 36th and 162nd. The Commando Brigade’s four mid-tier units — Maglan, Duvdevan, Egoz, and Rimon — operated as the operational maneuver element of the divisional-level operations, conducting the close-quarters combat against Hamas operators in the urban environments of Gaza City, Khan Yunis, and Rafah that the conventional infantry brigades the divisions deployed could not conduct as effectively. Shayetet 13 teams operated against the coastal infiltration routes Hamas had used on 7 October and against the maritime infrastructure the Strip’s coastline produced. Unit 669 operated at the operational tempo its standard war-time deployment required, with the unit’s helicopter-borne search-and-rescue teams executing dozens of casualty evacuations across the war’s first weeks. The Yamam, formally subordinated to the Border Police but operationally integrated into the IDF’s Gaza command-and-control across the post-October-7 institutional rearrangement, conducted the urban counter-terrorism operations the IDF’s command structure assessed required Yamam’s specific operational capabilities.</w:t>
      </w:r>
      <w:r>
        <w:rPr>
          <w:rStyle w:val="FootnoteReference"/>
        </w:rPr>
        <w:endnoteReference w:id="965"/>
      </w:r>
    </w:p>
    <w:p>
      <w:pPr>
        <w:pStyle w:val="BodyText"/>
      </w:pPr>
      <w:r>
        <w:t xml:space="preserve">The operational pattern the seven decades of institutional entrepreneurship I have traced across this book had produced was, by the institutional measure of the IDF’s senior officer corps in the closing months of 2023, the operational pattern the post-7 October war’s specific institutional requirements were assessed to require. The SOF community was, by every operational measure I have been able to consult, the institutional element of the IDF that performed the most consistently across the war’s first three months. The casualty rate the community sustained was substantial — the Shaldag five of the first forty-eight hours that the previous section reconstructed; the cumulative SOF casualty count across October, November, and December 2023 that would, by the institutional reckoning of January 2024, approach a hundred operators killed. The institutional cost was severe. The operational return on the cost — measured against the IDF’s strategic objectives of dismantling Hamas’s military infrastructure, recovering the hostages, and preventing the operational pattern of 7 October from recurring — was, by the same institutional measure, the operational return the war’s most aggressive military advocates had projected.</w:t>
      </w:r>
      <w:r>
        <w:rPr>
          <w:rStyle w:val="FootnoteReference"/>
        </w:rPr>
        <w:endnoteReference w:id="966"/>
      </w:r>
    </w:p>
    <w:p>
      <w:pPr>
        <w:pStyle w:val="BodyText"/>
      </w:pPr>
      <w:r>
        <w:t xml:space="preserve">The operational climax of the Gaza phase, in the institutional periodization the post-war historiography of the conflict will eventually settle on, was the killing of Yahya Sinwar on 16 October 2024. Sinwar — the Gaza-born Hamas operative who had been institutionally responsible for the planning and operational execution of the 7 October attack, who had been elected to the Hamas political bureau in 2017 and to the position of Hamas’s chief of the Gaza branch in 2017, who had been elevated to the broader leadership of Hamas across the war’s first year as the previous senior leadership was successively killed by Israeli strikes — was killed by IDF ground forces of the 828th Bislamach Brigade in a small house in the Tel Sultan neighborhood of Rafah on the afternoon of 16 October 2024. The killing was, by the operational record I have been able to consult, not a special-operations operation in the institutional sense the previous chapters of this book have used the term. The Israeli infantry patrol that encountered Sinwar’s small surviving cadre had not been operating on Sinwar-specific intelligence. The patrol identified Sinwar’s body through the post-engagement forensic process by which the IDF conducted its tactical operations across the war’s middle period. The institutional implication — that the operational architecture the seven decades of institutional entrepreneurship had built was not, in the end, the institutional architecture that produced the war’s most consequential single operational outcome — was an institutional implication the SOF community’s senior leadership absorbed across the months that followed in ways that the post-war institutional reckoning will continue to absorb for the decade to come.</w:t>
      </w:r>
      <w:r>
        <w:rPr>
          <w:rStyle w:val="FootnoteReference"/>
        </w:rPr>
        <w:endnoteReference w:id="967"/>
      </w:r>
    </w:p>
    <w:bookmarkEnd w:id="968"/>
    <w:bookmarkStart w:id="974" w:name="X53bed2649165601991de9b97ad2891d9bc3728d"/>
    <w:p>
      <w:pPr>
        <w:pStyle w:val="Heading2"/>
      </w:pPr>
      <w:r>
        <w:t xml:space="preserve">10.7 Operation Arnon and the Hostage Rescue Imperative, June 2024</w:t>
      </w:r>
    </w:p>
    <w:p>
      <w:pPr>
        <w:pStyle w:val="FirstParagraph"/>
      </w:pPr>
      <w:r>
        <w:t xml:space="preserve">The institutional operational pattern that, in my institutional reading of the war’s first year, supplied the clearest operational expression of the SOF community’s distinctive contribution to the war was the hostage-rescue mission. The Israeli political class had committed itself, across the war’s opening weeks, to the dual strategic objective of dismantling Hamas’s military infrastructure and recovering the 251 hostages the 7 October attack had produced. The two objectives, in the operational reality of the war’s middle period, stood in continuous institutional tension. The military operations against Hamas’s infrastructure could not avoid putting the hostages at operational risk — both because Hamas had distributed the hostages across the Strip in a deliberately dispersed pattern that placed them in proximity to the military infrastructure the IDF was attacking, and because the operational tempo of the war’s ground operations produced the conditions under which Hamas operators in the field could, on their own initiative or on orders from the Hamas leadership, kill the hostages they held to prevent their recovery. The political class’s institutional commitment to the hostages required the IDF to find an operational pattern that could recover the hostages without escalating the operational risk the broader military campaign had produced.</w:t>
      </w:r>
      <w:r>
        <w:rPr>
          <w:rStyle w:val="FootnoteReference"/>
        </w:rPr>
        <w:endnoteReference w:id="969"/>
      </w:r>
    </w:p>
    <w:p>
      <w:pPr>
        <w:pStyle w:val="BodyText"/>
      </w:pPr>
      <w:r>
        <w:t xml:space="preserve">The institutional vehicle the IDF developed for the hostage-rescue mission was, in its operational architecture, the institutional product of the integration the Eisenkot–Kochavi reform decade had built. The vehicle’s operational components were: the Shin Bet’s intelligence-collection apparatus, which had — across the war’s first year — built a substantially expanded HUMINT and SIGINT capability against Hamas inside the Strip; the AMAN’s Special Operations Division (the Mab”m), which had — across the same period — built the technical intelligence apparatus that produced the real-time targeting picture the rescue operations required; the Yamam, which had — across the post-2021 institutional elevation to de jure national CT status — built the operational doctrine and the training apparatus for the close-quarters combat that hostage-rescue operations require; and the IDF SOF community, which had — across the war’s first year — supplied the operational manpower for the ground-force component of the rescue operations the Yamam-led architecture required. The institutional vehicle the integration produced was not, in its operational architecture, a single unit. It was an operational system — what the IDF’s institutional vocabulary of the post-Eisenkot–Kochavi period would describe as a manganon, an operational mechanism — that the war’s institutional requirements had constructed.</w:t>
      </w:r>
      <w:r>
        <w:rPr>
          <w:rStyle w:val="FootnoteReference"/>
        </w:rPr>
        <w:endnoteReference w:id="970"/>
      </w:r>
    </w:p>
    <w:p>
      <w:pPr>
        <w:pStyle w:val="BodyText"/>
      </w:pPr>
      <w:r>
        <w:t xml:space="preserve">The institutional vehicle’s principal operational success was Operation Arnon of 8 June 2024. The operation was conducted, in the operational architecture the post-October-7 institutional integration had produced, against the Hamas-controlled apartment buildings in the Nuseirat refugee camp in central Gaza where the Shin Bet’s intelligence apparatus had located four of the hostages: Noa Argamani, a 26-year-old Israeli woman who had been abducted from the Nova music festival on the morning of 7 October; Almog Meir Jan, a 21-year-old Israeli man also abducted from the Nova festival; Andrey Kozlov, a 27-year-old Russian-Israeli man abducted from the festival; and Shlomi Ziv, a 40-year-old Israeli man abducted from the festival. The four hostages had been held in two separate apartments in two adjacent buildings in Nuseirat — a distinction that the operational planning had identified across the weeks of intelligence collection that preceded the operation and that required the operation to assault the two buildings simultaneously to prevent the operators holding the hostages in one building from killing them on hearing the assault on the other. The operational force consisted of a Yamam assault element, a Shin Bet element under the operational command of Inspector Arnon Zamora — the Yamam operations officer whose institutional career the unit’s post-2021 institutional elevation had organized around hostage-rescue operations — and an IDF SOF supporting element drawn from Shaldag and Sayeret Matkal that provided perimeter security and operational coordination with the broader IDF maneuver force in the surrounding Nuseirat sector.</w:t>
      </w:r>
      <w:r>
        <w:rPr>
          <w:rStyle w:val="FootnoteReference"/>
        </w:rPr>
        <w:endnoteReference w:id="971"/>
      </w:r>
    </w:p>
    <w:p>
      <w:pPr>
        <w:pStyle w:val="BodyText"/>
      </w:pPr>
      <w:r>
        <w:t xml:space="preserve">The operational sequence began at approximately 11:00 a.m. on Saturday, 8 June 2024 — a deliberate choice on the part of the operational planners to insert the assault under cover of broad daylight, in the institutional logic that a daylight assault would catch the Hamas operators holding the hostages at the operational moment they were least expecting an assault, in contrast to the night-time operational pattern the Yamam and the broader SOF community had institutionally favored. The two assault teams entered the two apartment buildings simultaneously. The Hamas operators holding the hostages opened fire from within the apartments. Inspector Zamora, leading the assault into the building where Noa Argamani was held, was shot in the entry and was evacuated to the IDF field hospital where he died of his wounds approximately four hours later. The four hostages were recovered alive. The Hamas operators holding them were killed. The broader IDF maneuver force in the surrounding Nuseirat sector engaged the Hamas operators who responded to the engagement from the surrounding buildings; the operational engagement extended across approximately three hours and produced — by the Palestinian Ministry of Health’s contested but institutionally cited count — approximately 274 Palestinian dead, including a substantial number of civilians who had taken shelter in the surrounding buildings, and approximately 700 wounded. The Israeli casualty count was Inspector Zamora alone. The operation was named, in the institutional vocabulary the IDF Spokesperson and the Yamam command settled on across the days that followed, after the fallen operations officer: Mivtza Arnon. Operation Arnon.</w:t>
      </w:r>
      <w:r>
        <w:rPr>
          <w:rStyle w:val="FootnoteReference"/>
        </w:rPr>
        <w:endnoteReference w:id="972"/>
      </w:r>
    </w:p>
    <w:p>
      <w:pPr>
        <w:pStyle w:val="BodyText"/>
      </w:pPr>
      <w:r>
        <w:t xml:space="preserve">The institutional reception of Operation Arnon in Israel was substantial. The four recovered hostages — and especially Noa Argamani, whose 7 October abduction had been captured on video by Hamas’s own operational documentation and had become, across the war’s first eight months, one of the iconic visual images of the war — supplied the operational counterpoint the Israeli political class had been waiting for since the early weeks of the war. The Yamam, which had been the de jure national CT unit since December 2021 but whose operational profile had been institutionally subordinated through the war’s first eight months to the SOF community’s broader institutional role, emerged from Arnon as the institutional face of the hostage-rescue capability the country had built and the country’s social contract with its security apparatus had demanded. Inspector Zamora’s institutional commemoration — and the broader institutional commemoration of the operational tradition his death extended — became, across the year that followed, the institutional reference point against which subsequent hostage-rescue operations would be assessed. The IDF SOF community’s institutional contribution to the operation — the Shaldag and Sayeret Matkal perimeter elements, the AMAN intelligence apparatus that had produced the targeting picture, the broader institutional system the operation had relied on — was, by the operational record, substantial. But the institutional credit, in the Israeli public’s reception of the operation, attached principally to Yamam. The institutional pattern the post-Arnon operational sequence would settle into was, in important measure, a pattern in which the hostage-rescue mission would be operationally led by Yamam and operationally supported by the SOF community — a pattern that represented, in the institutional reading the rest of this chapter will pursue, the most consequential institutional shift of the war’s three-year span.</w:t>
      </w:r>
      <w:r>
        <w:rPr>
          <w:rStyle w:val="FootnoteReference"/>
        </w:rPr>
        <w:endnoteReference w:id="973"/>
      </w:r>
    </w:p>
    <w:bookmarkEnd w:id="974"/>
    <w:bookmarkStart w:id="980" w:name="Xe89dc8cba84ad3641df7715f43b981fd6dfdca5"/>
    <w:p>
      <w:pPr>
        <w:pStyle w:val="Heading2"/>
      </w:pPr>
      <w:r>
        <w:t xml:space="preserve">10.8 The Northern Front, October 2023 – November 2024</w:t>
      </w:r>
    </w:p>
    <w:p>
      <w:pPr>
        <w:pStyle w:val="FirstParagraph"/>
      </w:pPr>
      <w:r>
        <w:t xml:space="preserve">The institutional architecture of the State of Israel’s response to the 7 October breach was, from the institutional reading the AMAN’s Research Division had reached by the early hours of 8 October, complicated by the operational reality that the morning’s events had opened a second strategic front. At approximately 11:00 a.m. on the morning of 8 October 2023 — a day after the Hamas breach — Hezbollah opened fire on Israeli positions and population centers along the Israel-Lebanon border. The opening volley was modest in operational scale — a handful of anti-tank guided missiles and a small number of artillery rockets fired from southern Lebanon at IDF outposts on the border — but the institutional implication was substantial. The Iranian-aligned regional axis the previous chapter has traced — Hezbollah in Lebanon, Hamas in Gaza, the Iranian-supported militias in Iraq and Yemen, the Iranian Revolutionary Guard Corps that supplied the institutional coordination across the axis — had committed itself, on the morning of 8 October, to a coordinated multi-front war against the State of Israel. The Israeli intelligence community’s institutional assessment of the morning was that Hezbollah’s institutional decision to commit to the war had been reached in coordination with Hamas’s pre-attack planning and that the institutional pattern the Israeli political class would face for the war’s duration would be a multi-front operational pattern the State of Israel had not faced, in this institutional configuration, since the October 1973 war.</w:t>
      </w:r>
      <w:r>
        <w:rPr>
          <w:rStyle w:val="FootnoteReference"/>
        </w:rPr>
        <w:endnoteReference w:id="975"/>
      </w:r>
    </w:p>
    <w:p>
      <w:pPr>
        <w:pStyle w:val="BodyText"/>
      </w:pPr>
      <w:r>
        <w:t xml:space="preserve">The Hezbollah operational pattern that the IDF would absorb across the war’s first year was the institutional pattern the post-2000 Hezbollah had built itself around. The pattern was attritional rather than decisive. Hezbollah fired, across the year from 8 October 2023 through the operational escalation of September 2024 that this section will reconstruct, approximately ten thousand rockets, anti-tank missiles, and drones at Israeli territory. The fire was, in its operational character, sufficient to force the institutional evacuation of approximately sixty thousand Israeli civilians from the Galilee population centers along the border; sufficient to inflict an institutionally significant Israeli civilian and military casualty count across the year (approximately 130 IDF and security service personnel killed, several dozen civilians killed); and sufficient to produce the institutional pressure on the Netanyahu government that, by the autumn of 2024, would force the institutional escalation that this section is about to reconstruct. The fire was not, in its operational character, sufficient to produce decisive Israeli civilian or military losses on the scale that would have required the Israeli political class to commit the conventional ground forces it had committed to Gaza to a second simultaneous theater. The institutional pattern Hezbollah had built — and Hezbollah’s leadership under Hassan Nasrallah had reached the institutional decision to commit to — was the institutional pattern that would absorb the maximum operational pressure Hezbollah could place on Israel without producing the institutional escalation Hezbollah’s strategic position did not, in its own institutional self-assessment, want.</w:t>
      </w:r>
      <w:r>
        <w:rPr>
          <w:rStyle w:val="FootnoteReference"/>
        </w:rPr>
        <w:endnoteReference w:id="976"/>
      </w:r>
    </w:p>
    <w:p>
      <w:pPr>
        <w:pStyle w:val="BodyText"/>
      </w:pPr>
      <w:r>
        <w:t xml:space="preserve">The institutional decision the Netanyahu government reached, across the late summer of 2024, was that the institutional pattern Hezbollah had built was no longer acceptable to Israeli political society. The institutional argument the senior officer corps had developed across the year was that Hezbollah’s institutional commitment to the multi-front war could be operationally broken — that the institutional vehicles the IDF and the broader Israeli intelligence community had built across the previous two decades against Hezbollah could be operationally committed in sequence at a tempo that would force Hezbollah, on its own institutional calculation, to terminate the multi-front war and accept a return to the pre-7 October institutional equilibrium. The institutional argument was, in the operational reading the IDF’s senior officer corps reached across the summer of 2024, the operational argument the State of Israel had been waiting for since the May 2000 withdrawal.</w:t>
      </w:r>
      <w:r>
        <w:rPr>
          <w:rStyle w:val="FootnoteReference"/>
        </w:rPr>
        <w:endnoteReference w:id="977"/>
      </w:r>
    </w:p>
    <w:p>
      <w:pPr>
        <w:pStyle w:val="BodyText"/>
      </w:pPr>
      <w:r>
        <w:t xml:space="preserve">The institutional vehicles the IDF committed across the autumn of 2024 were, by the operational record, the most institutionally consequential commitment of Israeli intelligence-collection-and-strike infrastructure the State of Israel had executed in its institutional history. On 17 September 2024, at approximately 3:30 p.m. local time, the institutional vehicles produced what the open-source reconstruction the months that followed would call the Pager Operation: the simultaneous detonation, across approximately three thousand five hundred Hezbollah-issued pagers that had been distributed across the organization’s operational and political-leadership cadre over the preceding months, of small explosive charges that had been institutionally embedded in the pagers’ manufacturing process by an Israeli intelligence operation whose specific operational architecture remains, at the time of the present writing, classified. The detonations killed approximately twelve Hezbollah operators, wounded approximately three thousand, and produced — in the institutional shock the operation generated within Hezbollah’s senior leadership across the days that followed — the operational condition under which the IAF’s subsequent strike campaign would be conducted against a Hezbollah leadership that had been institutionally disoriented by the pager operation’s specific institutional reach. On 18 September 2024, a follow-on operation detonated approximately fifty walkie-talkie devices in the same distribution pattern, with similar operational consequences. The two days of explosive-device operations — Mivtza Beepers, in the IDF’s institutional vocabulary — were, in the operational assessment I have been able to consult, the most institutionally sophisticated single operational sequence the Israeli intelligence community has executed in its institutional history.</w:t>
      </w:r>
      <w:r>
        <w:rPr>
          <w:rStyle w:val="FootnoteReference"/>
        </w:rPr>
        <w:endnoteReference w:id="978"/>
      </w:r>
    </w:p>
    <w:p>
      <w:pPr>
        <w:pStyle w:val="BodyText"/>
      </w:pPr>
      <w:r>
        <w:t xml:space="preserve">The institutional sequence that followed across the closing days of September 2024 was the operational expression of the institutional argument the senior officer corps had been developing. On 23 September 2024, the IAF began Operation Northern Arrows — Mivtza Chitsei HaTsafon — a strategic-strike campaign against Hezbollah’s military infrastructure across southern Lebanon and the Beqaa Valley. The IAF strike campaign destroyed, by the operational record, a substantial portion of Hezbollah’s long-range and medium-range rocket and missile infrastructure across the first seventy-two hours of the campaign. On the night of 27 September 2024, at approximately 6:20 p.m. local time, an IAF strike on the Hezbollah headquarters bunker in the Dahiyeh neighborhood of southern Beirut killed Hassan Nasrallah — the secretary-general of Hezbollah since 1992, the institutional figure who had built Hezbollah from the small Iranian-supported militia of the 1982 Iranian intervention into the principal Iranian-aligned military force in the region, and the figure the Israeli intelligence community had identified as the institutional center of Hezbollah’s institutional commitment to the war the organization had opened on 8 October 2023. Nasrallah’s death — confirmed by Hezbollah on 28 September 2024 — was the operational moment at which the institutional balance of the northern front shifted decisively in the IDF’s favor. On 1 October 2024, the IDF began the limited ground operation in southern Lebanon — Mivtza Chitsei HaTsafon Bilti Mugdar, the unlimited Northern Arrows — that the institutional vehicles the IDF had committed across the previous two weeks had created the operational conditions for. The ground operation was conducted at division strength across the southern Lebanese sectors the IDF had operationally identified as containing the principal remaining Hezbollah infrastructure. The operation extended across approximately fifty-seven days. On 27 November 2024, an Israeli-Lebanese ceasefire — negotiated under American mediation, with French institutional involvement, against a Hezbollah that had been institutionally disoriented by the loss of its senior leadership and operationally degraded by the IAF’s strike campaign — took effect. The Hezbollah commitment to the multi-front war the organization had opened on 8 October 2023 was, by the institutional measure of the November 2024 ceasefire, terminated.</w:t>
      </w:r>
      <w:r>
        <w:rPr>
          <w:rStyle w:val="FootnoteReference"/>
        </w:rPr>
        <w:endnoteReference w:id="979"/>
      </w:r>
    </w:p>
    <w:bookmarkEnd w:id="980"/>
    <w:bookmarkStart w:id="987" w:name="Xe451819bdefcf34b1679b044d1094daf2318a55"/>
    <w:p>
      <w:pPr>
        <w:pStyle w:val="Heading2"/>
      </w:pPr>
      <w:r>
        <w:t xml:space="preserve">10.9 Iran and the Strategic Threshold, April–October 2024</w:t>
      </w:r>
    </w:p>
    <w:p>
      <w:pPr>
        <w:pStyle w:val="FirstParagraph"/>
      </w:pPr>
      <w:r>
        <w:t xml:space="preserve">The institutional development that I want to set against the operational sequence of the Hezbollah front, because the development supplies the strategic framework within which the broader war’s institutional architecture has to be assessed, was the direct Iran–Israel military confrontation of April and October 2024. The Iranian Revolutionary Guard Corps’s institutional commitment to the multi-front war the regional axis had opened on the morning of 8 October 2023 had, across the year that followed, been operationally indirect: Iranian-supplied weapons to Hamas in Gaza, Iranian-supplied weapons and Iranian Revolutionary Guard institutional support to Hezbollah in Lebanon, Iranian-supplied weapons and operational coordination to the Houthi forces in Yemen that had — across the war’s first year — opened a third operational front against international shipping in the Red Sea and against Israeli population centers via long-range ballistic and cruise missile fire, and Iranian institutional support to the Iraqi militias whose operational fire against American positions in Iraq and Syria had — across the same year — become an operational element of the broader axis’s military pressure on the American-Israeli institutional position in the region. The Iranian institutional posture had not, across the year, included direct Iranian military action against Israel. The institutional threshold the Iranian Revolutionary Guard Corps’s senior leadership had maintained — that the Iranian-Israeli confrontation would be conducted through proxies rather than directly — had been, since the institutional pattern’s emergence in the early 1980s, the operational architecture of the regional conflict.</w:t>
      </w:r>
      <w:r>
        <w:rPr>
          <w:rStyle w:val="FootnoteReference"/>
        </w:rPr>
        <w:endnoteReference w:id="981"/>
      </w:r>
    </w:p>
    <w:p>
      <w:pPr>
        <w:pStyle w:val="BodyText"/>
      </w:pPr>
      <w:r>
        <w:t xml:space="preserve">The institutional threshold was crossed on the night of 13–14 April 2024. The Iranian institutional decision to cross the threshold had been reached in response to the IAF strike of 1 April 2024 on an Iranian Revolutionary Guard Corps facility in the Iranian consular compound in Damascus, that had killed Brigadier General Mohammad Reza Zahedi — the senior Iranian Revolutionary Guard Corps officer responsible for the Iranian operational coordination with Hezbollah and Hamas. The Iranian response, across the night of 13–14 April, was the largest direct Iranian military operation against Israel in the institutional history of the Iranian-Israeli conflict: approximately three hundred Iranian ballistic missiles, cruise missiles, and drones, fired from Iranian territory across approximately five hours, against Israeli military and intelligence-collection installations in central and southern Israel. The Israeli response — coordinated with American, British, French, and Jordanian air-defense forces across the operational corridor between Iran and Israel — intercepted approximately ninety-nine percent of the Iranian munitions. The institutional consequences were, in the operational reading I have been able to consult, double-edged. The institutional pattern that had defined the Iranian-Israeli confrontation since the early 1980s — the institutional pattern of indirect confrontation through proxies — had been formally broken. The institutional confidence the Iranian Revolutionary Guard Corps’s senior leadership had developed in the operational efficacy of direct ballistic-missile attack against Israel had, on the operational evidence of the April attack, been substantially attenuated.</w:t>
      </w:r>
      <w:r>
        <w:rPr>
          <w:rStyle w:val="FootnoteReference"/>
        </w:rPr>
        <w:endnoteReference w:id="982"/>
      </w:r>
    </w:p>
    <w:p>
      <w:pPr>
        <w:pStyle w:val="BodyText"/>
      </w:pPr>
      <w:r>
        <w:t xml:space="preserve">The Israeli institutional response across the days that followed was — by the institutional record of the period and by the senior officer corps’s subsequent institutional documentation — substantially restrained. On 19 April 2024 the IAF executed a limited strike against an Iranian air-defense radar site near the Iranian city of Isfahan. The strike’s operational profile — small in operational scale, designed to demonstrate the operational reach of the IAF into Iranian territory without escalating the confrontation into a sustained direct exchange — was the institutional pattern the Israeli political class had reached as the institutional response to the April escalation. The institutional pattern held across the months that followed. The direct Iranian-Israeli confrontation that the April attack had opened was institutionally suspended across the spring and summer of 2024.</w:t>
      </w:r>
      <w:r>
        <w:rPr>
          <w:rStyle w:val="FootnoteReference"/>
        </w:rPr>
        <w:endnoteReference w:id="983"/>
      </w:r>
    </w:p>
    <w:p>
      <w:pPr>
        <w:pStyle w:val="BodyText"/>
      </w:pPr>
      <w:r>
        <w:t xml:space="preserve">The institutional pattern was broken a second time on the evening of 1 October 2024. The Iranian institutional decision to escalate again was reached in response to the institutional sequence that had unfolded across the preceding two weeks: the pager operation of 17 September, the walkie-talkie operation of 18 September, the IAF Operation Northern Arrows opening of 23 September, the Nasrallah killing of 27 September. The Iranian institutional reading of the sequence was that the Israeli operational tempo against the Iranian-aligned regional axis had reached the institutional level the Iranian Revolutionary Guard Corps’s senior leadership could not, on its own institutional self-assessment, allow to continue without direct Iranian response. The Iranian response, on the evening of 1 October 2024, was the second direct Iranian military operation against Israel in the institutional history of the conflict: approximately one hundred and eighty Iranian ballistic missiles fired from Iranian territory in a single concentrated salvo, against Israeli military installations across the country. The Israeli response — coordinated with the American air-defense apparatus across the regional corridor — intercepted approximately ninety percent of the Iranian munitions. A small number of Iranian missiles penetrated the Israeli air defense and struck military installations in central Israel. The institutional consequences of the second escalation were, in the operational reading the senior officer corps reached across the days that followed, that the Israeli institutional response would not, this time, be the limited and proportional response the April attack had produced.</w:t>
      </w:r>
      <w:r>
        <w:rPr>
          <w:rStyle w:val="FootnoteReference"/>
        </w:rPr>
        <w:endnoteReference w:id="984"/>
      </w:r>
    </w:p>
    <w:p>
      <w:pPr>
        <w:pStyle w:val="BodyText"/>
      </w:pPr>
      <w:r>
        <w:t xml:space="preserve">On the night of 25–26 October 2024 the IAF executed Operation Days of Repentance — Yamei Teshuva — the largest direct Israeli military operation against Iranian territory in the institutional history of the conflict. Approximately one hundred IAF aircraft, operating in three sequential waves across the operational corridor between Israel and Iran, struck Iranian air-defense radar sites, ballistic-missile production facilities, and Iranian Revolutionary Guard Corps military installations across the territory of the Islamic Republic. The operation’s institutional architecture — coordinated across the IAF’s combat squadrons, the AMAN’s targeting apparatus, the Shaldag teams that supplied the ground-based operational verification of the strike sequence, and the broader IDF and American intelligence coordination across the operational corridor — was the institutional expression of the seven decades of institutional entrepreneurship the present book has been about. The operation’s operational results — the substantial degradation of the Iranian air-defense network, the operational disruption of the Iranian ballistic-missile production infrastructure, and the institutional demonstration that the IAF could operate at strategic depth against Iranian territory with operational impunity — produced the institutional condition under which the Iranian–Israeli confrontation across the remainder of the war’s three-year span would unfold. The institutional threshold the Iranian Revolutionary Guard Corps’s senior leadership had crossed in April 2024 had been, by the institutional measure of the October Israeli response, decisively closed by Israel’s institutional capacity to escalate beyond what the Iranian institutional planning had calculated would be acceptable. The institutional consequences for the broader regional conflict the war had opened — and for the institutional position of the State of Israel in the regional security architecture that the war’s three-year span has been reshaping — are consequences the institutional historiography of the period will, across the decade that follows the war’s eventual conclusion, continue to reconstruct.</w:t>
      </w:r>
      <w:r>
        <w:rPr>
          <w:rStyle w:val="FootnoteReference"/>
        </w:rPr>
        <w:endnoteReference w:id="985"/>
      </w:r>
    </w:p>
    <w:p>
      <w:pPr>
        <w:pStyle w:val="BodyText"/>
      </w:pPr>
      <w:r>
        <w:t xml:space="preserve">The war was, by the institutional measure I have been able to consult across May 2026, not yet concluded. The operational pattern across the eighteen months that followed the October 2024 Iranian-Israeli escalation has, in its institutional character, been a pattern of continuous operations at reduced operational intensity across the multiple theaters the war had opened. Israeli SOF operations across the post-October-2024 period have included sustained operations against Hamas’s remaining infrastructure in Gaza, sustained operations against Hezbollah’s reconstituted infrastructure in southern Lebanon despite the November 2024 ceasefire’s nominal terms, sustained operations against the Houthis in Yemen via long-range strikes and special-operations infiltration, sustained operations against Iranian-aligned militias in Syria and Iraq, and sustained operations against Iranian nuclear and military infrastructure inside Iran itself. The cumulative institutional cost of the war’s three-year span — the casualty count, the financial cost, the political cost, the strategic cost — is the cost the institutional historiography of the period will continue to reconstruct for the decade to come. The institutional argument this book has been making about the cumulative product of seven decades of institutional entrepreneurship was — by the institutional measure the war’s three-year span has produced — the argument the present chapter’s closing sections are about to take up in retrospect.</w:t>
      </w:r>
      <w:r>
        <w:rPr>
          <w:rStyle w:val="FootnoteReference"/>
        </w:rPr>
        <w:endnoteReference w:id="986"/>
      </w:r>
    </w:p>
    <w:bookmarkEnd w:id="987"/>
    <w:bookmarkStart w:id="993" w:name="the-seven-theater-war-in-retrospect"/>
    <w:p>
      <w:pPr>
        <w:pStyle w:val="Heading2"/>
      </w:pPr>
      <w:r>
        <w:t xml:space="preserve">10.10 The Seven-Theater War in Retrospect</w:t>
      </w:r>
    </w:p>
    <w:p>
      <w:pPr>
        <w:pStyle w:val="FirstParagraph"/>
      </w:pPr>
      <w:r>
        <w:t xml:space="preserve">I want to pause, before I move to the chapter’s closing two sections, on the operational scope of what the war produced. The State of Israel had, in the institutional history I traced across the previous nine chapters of this book, fought conventional wars across single fronts (1948 against the Arab regular armies, 1956 against Egypt, 1967 across three fronts but in a single six-day operational window, 1973 across two fronts in a single three-week operational window) and had fought sustained counterinsurgencies across single fronts (the 1982–2000 Lebanon decade, the 2000–2005 Second Intifada period). The State of Israel had not, in its institutional history before 7 October 2023, fought a sustained multi-front war across multiple theaters of operation simultaneously. The war the seven theaters of Iron Swords produced — Gaza as the principal ground-operations theater, southern Lebanon as the principal Hezbollah theater, the West Bank as a sustained counterterrorism theater, Yemen as a long-range strategic-strike theater against the Houthis, Iraq and Syria as theaters against the Iranian-aligned militias, and Iran itself as the strategic-depth theater the October 2024 operations had opened — was, in the institutional measure of its operational scope, a war the country’s previous institutional history had not prepared the IDF or the country’s political class to fight.</w:t>
      </w:r>
      <w:r>
        <w:rPr>
          <w:rStyle w:val="FootnoteReference"/>
        </w:rPr>
        <w:endnoteReference w:id="988"/>
      </w:r>
    </w:p>
    <w:p>
      <w:pPr>
        <w:pStyle w:val="BodyText"/>
      </w:pPr>
      <w:r>
        <w:t xml:space="preserve">The cumulative institutional cost of the war’s three-year span, by the institutional measure I have been able to consult as of the present writing in the closing days of May 2026, was substantial. Approximately one thousand five hundred Israeli military personnel had been killed across the seven theaters, with several thousand more wounded. The civilian Israeli death toll across the war’s three-year span — including the 1,200 of 7 October itself, the approximately one hundred Israeli civilians killed in northern Israeli rocket attacks across the year of the Hezbollah front, the approximately fifty Israeli civilians killed across the Houthi missile and drone strikes against central Israel, and the smaller numbers from other theaters — exceeded the cumulative Israeli civilian death toll from every previous war the State of Israel had fought since 1948 combined. The civilian death toll on the Palestinian side, by the contested figures the post-war institutional historiography will continue to engage, exceeded sixty thousand. The cumulative financial cost of the war to the State of Israel, by the institutional reckoning of the Bank of Israel’s running assessment across the war’s three-year span, approached three hundred billion shekels in direct military expenditure and an indeterminately larger figure in indirect economic cost across the displaced-population, mobilized-reservist, and reduced-productivity vectors. The institutional damage to the relationship between the country’s political class and its civil-military institutions, between the country and the broader international community, and between Israeli political society and itself, is the damage the institutional historiography of the period will continue to reconstruct across the decade to come.</w:t>
      </w:r>
      <w:r>
        <w:rPr>
          <w:rStyle w:val="FootnoteReference"/>
        </w:rPr>
        <w:endnoteReference w:id="989"/>
      </w:r>
    </w:p>
    <w:p>
      <w:pPr>
        <w:pStyle w:val="BodyText"/>
      </w:pPr>
      <w:r>
        <w:t xml:space="preserve">The strategic results the war produced were, by the institutional measure that mattered most to the Israeli political class, substantial. Hamas’s military infrastructure inside Gaza was, by the operational assessment of the closing months of 2024, substantially destroyed. Hezbollah’s military infrastructure inside southern Lebanon was, by the operational assessment that followed Operation Northern Arrows and the November 2024 ceasefire, substantially degraded. The Iranian-aligned regional axis — the institutional architecture the Iranian Revolutionary Guard Corps had built across the four decades since the 1982 Iranian intervention in Lebanon, that the previous chapters of this book have traced through the institutional consolidation of Hezbollah and the post-2000 expansion across Yemen, Iraq, and Syria — was, by the operational measure of the war’s three-year span, substantially weakened. The Iranian institutional commitment to confronting Israel through proxies rather than directly had, in the institutional moments of April and October 2024 that the previous section reconstructed, been broken. The political class’s institutional commitment to recovering the hostages had been, by the operational measure of the war’s three-year span, partly fulfilled — through a combination of the negotiated exchanges that had recovered approximately one hundred forty hostages across the war’s first eighteen months, the rescue operations the Yamam-led integration the previous section reconstructed had executed, and the operational reality that approximately eighty hostages had been killed in Hamas captivity across the war’s span and recovered as bodies rather than as living recoveries. The original strategic objectives the Israeli political class had articulated across the war’s opening weeks had been, in the institutional measure of the war’s three-year span, substantially achieved.</w:t>
      </w:r>
      <w:r>
        <w:rPr>
          <w:rStyle w:val="FootnoteReference"/>
        </w:rPr>
        <w:endnoteReference w:id="990"/>
      </w:r>
    </w:p>
    <w:p>
      <w:pPr>
        <w:pStyle w:val="BodyText"/>
      </w:pPr>
      <w:r>
        <w:t xml:space="preserve">The institutional cost of the strategic results, however, was a cost the institutional historiography of the period will be reconstructing for the decade to come. The Israeli civilian death toll on 7 October itself, the cumulative military and civilian death toll across the war’s three-year span, the institutional damage to the country’s political and military institutions, the moral and reputational damage of the Gaza ground operation’s civilian-casualty pattern in the international institutional reception of the war, the political division inside Israel between the Netanyahu government’s strategic conduct of the war and the political opposition that the war’s conduct generated — all of these are the institutional costs the strategic results have to be assessed against. The institutional question the post-war reckoning will engage is whether the institutional cost was, on the political-class’s own institutional measure, the institutional cost the strategic results justified. I am not, in this book’s institutional argument, positioned to resolve that question. The institutional question is the question the institutional historiography of the period will continue to resolve, in the political and analytical disputes that will continue to attend the war’s three-year span for as long as the institutional memory of the period persists in Israeli political society.</w:t>
      </w:r>
      <w:r>
        <w:rPr>
          <w:rStyle w:val="FootnoteReference"/>
        </w:rPr>
        <w:endnoteReference w:id="991"/>
      </w:r>
    </w:p>
    <w:p>
      <w:pPr>
        <w:pStyle w:val="BodyText"/>
      </w:pPr>
      <w:r>
        <w:t xml:space="preserve">What I am positioned to resolve, on the institutional argument the previous nine chapters of this book have built, is the narrower institutional question of the SOF community’s specific contribution to the war’s institutional sweep — and the broader institutional question of what the seven decades of institutional entrepreneurship the present book has been about have produced as the cumulative institutional asset the State of Israel had available to it at the moment of the war’s greatest stress. The next two sections take up those questions in sequence.</w:t>
      </w:r>
      <w:r>
        <w:rPr>
          <w:rStyle w:val="FootnoteReference"/>
        </w:rPr>
        <w:endnoteReference w:id="992"/>
      </w:r>
    </w:p>
    <w:bookmarkEnd w:id="993"/>
    <w:bookmarkStart w:id="1001" w:name="the-institutional-reckoning"/>
    <w:p>
      <w:pPr>
        <w:pStyle w:val="Heading2"/>
      </w:pPr>
      <w:r>
        <w:t xml:space="preserve">10.11 The Institutional Reckoning</w:t>
      </w:r>
    </w:p>
    <w:p>
      <w:pPr>
        <w:pStyle w:val="FirstParagraph"/>
      </w:pPr>
      <w:r>
        <w:t xml:space="preserve">The institutional reckoning that the State of Israel’s senior officer corps and its political class will continue to conduct across the decade that follows the war’s eventual conclusion is, in its institutional architecture, the most consequential institutional reckoning the country has conducted since the Agranat Commission’s reckoning with the institutional failure of October 1973. The reckoning’s institutional architecture, at the time of the present writing, includes multiple parallel institutional vehicles. The IDF’s internal institutional inquiries — conducted across the divisional and brigade-level commands whose institutional performance on 7 October has been the subject of internal review across the war’s three-year span — have produced, in the cumulative institutional documentation, the most extensive institutional self-assessment the IDF has conducted since the Yom Kippur War’s post-war debriefings. The State Comptroller’s institutional review of the political and senior-military decisions across the period preceding 7 October, conducted by Comptroller Matanyahu Englman under institutional pressure from the political opposition, has produced its own institutional documentation across the war’s three-year span. The political class’s own institutional reckoning — through the Knesset Foreign Affairs and Defense Committee, through the parliamentary opposition’s continuing pressure for an independent state commission of inquiry, and through the broader political-class debate the war’s three-year span has generated — has been, across the same period, the institutional reckoning the Netanyahu government has resisted at every institutional turn.</w:t>
      </w:r>
      <w:r>
        <w:rPr>
          <w:rStyle w:val="FootnoteReference"/>
        </w:rPr>
        <w:endnoteReference w:id="994"/>
      </w:r>
    </w:p>
    <w:p>
      <w:pPr>
        <w:pStyle w:val="BodyText"/>
      </w:pPr>
      <w:r>
        <w:t xml:space="preserve">The institutional resignations the reckoning has produced across the war’s three-year span have been substantial. Major General Aharon Haliva, the Director of the AMAN at the time of the 7 October breach, resigned in April 2024 — the first senior IDF officer to resign in institutional acknowledgment of personal responsibility for the institutional failure. Lieutenant General Herzi Halevi, the Chief of the General Staff at the time of the breach, announced his resignation in January 2025 with effect from March 2025, in the institutional acknowledgment that the IDF’s senior commander could not — on the institutional reading he had reached across the war’s first eighteen months — continue in the position. Major General Yaron Finkelman, the GOC of the Southern Command on the morning of the breach, resigned across the same period. The institutional sequence of resignations has been, by the institutional measure I have been able to consult, the most extensive senior-officer-corps institutional turnover the IDF has executed in the institutional aftermath of any of its previous wars.</w:t>
      </w:r>
      <w:r>
        <w:rPr>
          <w:rStyle w:val="FootnoteReference"/>
        </w:rPr>
        <w:endnoteReference w:id="995"/>
      </w:r>
    </w:p>
    <w:p>
      <w:pPr>
        <w:pStyle w:val="BodyText"/>
      </w:pPr>
      <w:r>
        <w:t xml:space="preserve">What the institutional reckoning has not yet produced — and what the political-class debate has been, across the war’s three-year span, the principal institutional contest within Israeli political society — is the institutional acknowledgment of political responsibility for the conditions the breach exposed. Prime Minister Netanyahu has, across the war’s three-year span, refused to acknowledge personal responsibility for the institutional decisions of the period preceding 7 October. The Netanyahu government’s resistance to the establishment of an independent state commission of inquiry on the institutional model the Agranat Commission of 1973 established has been, by the institutional measure of the period, the institutional decision that has defined the post-7-October political environment more than any other single institutional choice. Whether the State of Israel will, across the years that follow the present writing, conduct the kind of institutional reckoning the 1973 institutional precedent established as the canonical Israeli institutional response to military catastrophe — is the institutional question that the post-war Israeli political history will continue to engage for the decade to come.</w:t>
      </w:r>
      <w:r>
        <w:rPr>
          <w:rStyle w:val="FootnoteReference"/>
        </w:rPr>
        <w:endnoteReference w:id="996"/>
      </w:r>
    </w:p>
    <w:p>
      <w:pPr>
        <w:pStyle w:val="BodyText"/>
      </w:pPr>
      <w:r>
        <w:t xml:space="preserve">I do not propose to resolve that political question in the present book. What I propose to resolve is the narrower institutional question of what the war’s institutional reckoning has revealed about the SOF community specifically and about the institutional architecture this book has been about. The reckoning, in my reading of the institutional documentation across the war’s three-year span, has revealed three things.</w:t>
      </w:r>
    </w:p>
    <w:p>
      <w:pPr>
        <w:pStyle w:val="BodyText"/>
      </w:pPr>
      <w:r>
        <w:t xml:space="preserve">It has revealed, first, that the SOF community’s institutional resilience — its capacity to mobilize at three to four times its authorized strength within twelve hours of the morning’s breach, its capacity to absorb sustained casualty rates across the war’s seven theaters without losing operational coherence, its capacity to integrate across units in the operational sequences the Yamam-led hostage-rescue mission and the Iran strikes required — was the institutional resilience the seven decades of institutional entrepreneurship had built it to be. The institutional cost of the resilience was paid in operators killed and operators wounded across the war’s three-year span. The institutional reception of the resilience, in the Israeli public’s institutional consciousness across the war’s span, has been the institutional reception the community’s history of operational performance deserved.</w:t>
      </w:r>
      <w:r>
        <w:rPr>
          <w:rStyle w:val="FootnoteReference"/>
        </w:rPr>
        <w:endnoteReference w:id="997"/>
      </w:r>
    </w:p>
    <w:p>
      <w:pPr>
        <w:pStyle w:val="BodyText"/>
      </w:pPr>
      <w:r>
        <w:t xml:space="preserve">It has revealed, second, that the broader IDF’s institutional architecture — the conventional ground forces, the institutional command-and-control of the Gaza Division, the institutional intelligence cycle that produced the pre-7-October assessment, the institutional political-military relationship between the senior officer corps and the Netanyahu government — was institutionally inadequate to the operational requirements 7 October exposed. The institutional inadequacy was not, in any single institutional vector, the cause of the breach. The breach was institutionally over-determined: the intelligence-assessment failure, the operational deployment of forces, the command-and-control architecture, the technological dependencies, the political-strategic environment that the years preceding 7 October had constructed — all of these contributed to the operational conditions of the morning. The institutional inadequacy was the institutional inadequacy of the broader architecture of which the SOF community had been the elite tip. The SOF community could not, by itself, substitute for the broader architecture. No SOF community in any military tradition is structurally able to substitute for a broader conventional architecture whose institutional health has deteriorated. October 7 demonstrated the proposition with operational clarity.</w:t>
      </w:r>
      <w:r>
        <w:rPr>
          <w:rStyle w:val="FootnoteReference"/>
        </w:rPr>
        <w:endnoteReference w:id="998"/>
      </w:r>
    </w:p>
    <w:p>
      <w:pPr>
        <w:pStyle w:val="BodyText"/>
      </w:pPr>
      <w:r>
        <w:t xml:space="preserve">It has revealed, third, that the institutional architecture the post-Eisenkot–Kochavi reform decade had built — the integrated operational system the present book has been about, the manganon the Kochavi–Ortal article had codified, the Premier Three under their parent services, the Commando Brigade under its own command, the cyber and intelligence integration that Chapter 9 reconstructed — was the institutional architecture the war’s seven theaters were operationally fought within. The operational sequences this chapter has reconstructed across §§10.6 through 10.9 — the Gaza ground operations, Operation Arnon, the Northern Arrows and Nasrallah killing sequence, the October 2024 Iran strike — were, in their institutional architecture, the operational expression of the integrated system the reform decade had built. The system did the work it was built to do. The strategic results the war produced — Hamas substantially destroyed, Hezbollah substantially degraded, the regional axis substantially weakened, the Iranian threshold institutionally broken — were results the integrated system had been the institutional vehicle for. The seven decades of institutional entrepreneurship the present book has been about had, in the institutional measure of the war’s three-year span, produced an integrated operational system that was operationally adequate to the strategic objectives the political class had articulated.</w:t>
      </w:r>
      <w:r>
        <w:rPr>
          <w:rStyle w:val="FootnoteReference"/>
        </w:rPr>
        <w:endnoteReference w:id="999"/>
      </w:r>
    </w:p>
    <w:p>
      <w:pPr>
        <w:pStyle w:val="BodyText"/>
      </w:pPr>
      <w:r>
        <w:t xml:space="preserve">The institutional reckoning the post-war Israeli political history will continue to engage will not, on this reading, principally be a reckoning with the institutional architecture the SOF community had built. It will be a reckoning with the broader institutional architecture — the conventional ground forces, the intelligence-assessment apparatus, the political-military relationship, the strategic-political environment — within which the SOF community had been the elite operational tip. The institutional reckoning the present book has been positioned to engage is a different reckoning — the reckoning with the seven-decade arc of institutional entrepreneurship that produced the SOF community’s institutional architecture, that has been the present book’s principal subject, and that the closing section of the chapter is about to take up in retrospect.</w:t>
      </w:r>
      <w:r>
        <w:rPr>
          <w:rStyle w:val="FootnoteReference"/>
        </w:rPr>
        <w:endnoteReference w:id="1000"/>
      </w:r>
    </w:p>
    <w:bookmarkEnd w:id="1001"/>
    <w:bookmarkStart w:id="1007" w:name="the-seven-decade-arc"/>
    <w:p>
      <w:pPr>
        <w:pStyle w:val="Heading2"/>
      </w:pPr>
      <w:r>
        <w:t xml:space="preserve">10.12 The Seven-Decade Arc</w:t>
      </w:r>
    </w:p>
    <w:p>
      <w:pPr>
        <w:pStyle w:val="FirstParagraph"/>
      </w:pPr>
      <w:r>
        <w:t xml:space="preserve">I started this book at the funeral of Yitzhak Sadeh in the cemetery at Givat Brenner on the evening of 21 August 1952. I want to close it by returning, in institutional retrospect, to the four entrepreneurial figures the book has tracked across the seventy-four years that separated Sadeh’s funeral from the institutional moment of the present writing in May 2026.</w:t>
      </w:r>
    </w:p>
    <w:p>
      <w:pPr>
        <w:pStyle w:val="BodyText"/>
      </w:pPr>
      <w:r>
        <w:t xml:space="preserve">Sadeh, in the institutional argument I have made across Chapters 1 through 4, was the entrepreneur who built the institutional logic of irregular warfare for the pre-state Jewish military tradition. The institutional vehicles he founded — the Nodedet of 1936, the FOSH companies of 1937–1939, the Palmach of May 1941 — were the institutional vehicles within which the Yishuv’s small military force absorbed the doctrinal package the British SOF establishment was building in parallel against the Axis powers across the Mediterranean theater. The institutional vehicles did not survive Sadeh’s institutional dispersal across the 1948–1952 period and the institutional dissolution Ben-Gurion ordered in November 1948. The doctrinal package the institutional vehicles had carried did survive — in the private operational memory of the dispersed Palmach veterans, in the operational tradition the IDF’s first decade attempted unsuccessfully to constitute as institutional vehicles, in the institutional template that would supply the operational foundation when the institutional moment for reconstitution finally arrived in the post-Sinai reckoning of 1957.</w:t>
      </w:r>
      <w:r>
        <w:rPr>
          <w:rStyle w:val="FootnoteReference"/>
        </w:rPr>
        <w:endnoteReference w:id="1002"/>
      </w:r>
    </w:p>
    <w:p>
      <w:pPr>
        <w:pStyle w:val="BodyText"/>
      </w:pPr>
      <w:r>
        <w:t xml:space="preserve">Arnan, in the institutional argument I have made across Chapter 5 and the related sections of subsequent chapters, was the entrepreneur who built the post-1957 institutional reconstitution. The institutional vehicle he founded — Sayeret Matkal, the General Staff Reconnaissance Unit — was the institutional vehicle within which the Palmach’s wartime SOF doctrine was, after a fifteen-year institutional dormancy, reconstituted as a permanent dedicated formation within the IDF’s General Staff architecture. The institutional vehicle was, in its operational character, the institutional expression of David Stirling’s Special Air Service template — the template Cowles’s 1958 biography had codified for the post-war SOF community of every Western military and that Arnan had absorbed across his Safed apartment readings of the late 1950s. The institutional vehicle survived its founder’s tenure. The doctrinal package the institutional vehicle had been founded around — the strategic-depth reconnaissance against the surrounding Arab military deployments that the post-Tzartzar Israeli intelligence community had ceased to be able to conduct — drifted across the post-1964 Tamari succession into the broader institutional pattern of cross-border reprisal and counterterrorism the war’s longer institutional arc would settle into. The institutional vehicle, by the institutional measure of the present writing, has persisted for sixty-nine years and is the senior surviving institutional vehicle the book has tracked. The doctrinal package it had been founded around has been, across the post-1964 institutional history, partially preserved and partially supplanted.</w:t>
      </w:r>
      <w:r>
        <w:rPr>
          <w:rStyle w:val="FootnoteReference"/>
        </w:rPr>
        <w:endnoteReference w:id="1003"/>
      </w:r>
    </w:p>
    <w:p>
      <w:pPr>
        <w:pStyle w:val="BodyText"/>
      </w:pPr>
      <w:r>
        <w:t xml:space="preserve">Betser, in the institutional argument I have made across Chapter 7 and the related sections of subsequent chapters, was the entrepreneur who built the post-Yom Kippur–War institutional reform. The institutional vehicle he founded — Shaldag, the IAF’s organic SOF unit — was the institutional vehicle within which the IDF’s response to the 1973 SAM crisis was operationally consolidated. The institutional vehicle was, in its operational character, the institutional expression of the integrated air-ground operational template that Betser had developed across his post-1974 institutional argument and that the IAF had absorbed across the 1980s institutional consolidation. The institutional vehicle’s operational maturation came in the Beqaa Valley operation of 9 June 1982, where the integrated template Betser had built supplied the operational architecture of the most operationally successful Israeli combined-arms operation of the post-1973 period. The institutional vehicle persisted across the post-1982 period, was institutionally integrated into the IAF’s command structure across the 1983 Air Force absorption, and has — by the institutional measure of the present writing — persisted for fifty-two years as the institutional vehicle Betser had founded. Its operational profile across the war’s three-year span has been the operational profile the integrated template had been built to execute.</w:t>
      </w:r>
      <w:r>
        <w:rPr>
          <w:rStyle w:val="FootnoteReference"/>
        </w:rPr>
        <w:endnoteReference w:id="1004"/>
      </w:r>
    </w:p>
    <w:p>
      <w:pPr>
        <w:pStyle w:val="BodyText"/>
      </w:pPr>
      <w:r>
        <w:t xml:space="preserve">The fourth entrepreneurial figure — and here the institutional argument the book has been making becomes substantially more complicated — was, in my reading of the institutional history I have traced, not a single entrepreneur in the sense Sadeh, Arnan, and Betser were single entrepreneurs. The fourth entrepreneur was the institutional dyad of Gadi Eisenkot and Aviv Kochavi, working in operational succession across the period 2015 to 2021 as IDF Chiefs of the General Staff, who built the institutional integration that the post-Lebanon-II reform decade had been building toward. Eisenkot’s contribution — the consolidation of the Commando Brigade in July 2015 that brought the mid-tier units (Maglan, Duvdevan, Egoz, Rimon) under a single institutional command — was the institutional reform that produced the operational architecture across which the post-2015 SOF community would operate. Kochavi’s contribution — the Ma’aseh AMAN reform of 2011–2014 that, even before his Chief of Staff tenure, had reshaped the institutional intelligence cycle the SOF community operated within — was the institutional reform that produced the cognitive architecture across which the integrated system the present book has tracked would function. The two reforms operated, in the institutional history of the post-2015 period, as a single integrated institutional intervention. The institutional vehicle the dyad produced was, on the institutional measure of the present writing, the integrated SOF community that arrived in the Gaza envelope on the morning of 7 October 2023.</w:t>
      </w:r>
      <w:r>
        <w:rPr>
          <w:rStyle w:val="FootnoteReference"/>
        </w:rPr>
        <w:endnoteReference w:id="1005"/>
      </w:r>
    </w:p>
    <w:p>
      <w:pPr>
        <w:pStyle w:val="BodyText"/>
      </w:pPr>
      <w:r>
        <w:t xml:space="preserve">I have been arguing, across the present book, that the institutional pattern these four entrepreneurial moments expressed — Sadeh, Arnan, Betser, Eisenkot–Kochavi — is the institutional pattern through which the Israeli SOF community has been built. The argument is real. The institutional vehicles the four entrepreneurial moments produced were the institutional vehicles within which the doctrinal package the wartime British SOF establishment had transmitted to the Yishuv in the 1940s was, across seventy years of institutional entrepreneurship, carried into the integrated operational system the post-Eisenkot–Kochavi decade produced. The pattern is the pattern. The doctrinal package was the doctrinal package. The institutional vehicles were the institutional vehicles.</w:t>
      </w:r>
    </w:p>
    <w:p>
      <w:pPr>
        <w:pStyle w:val="BodyText"/>
      </w:pPr>
      <w:r>
        <w:t xml:space="preserve">What the present book has also been arguing, however — and what the war’s three-year span has clarified for me as the analytical position the book has to close on — is that the entrepreneurial frame, by itself, is not sufficient as an institutional explanation of what the seven decades of institutional history have produced. The entrepreneurial moments are necessary conditions for the institutional history. They are not sufficient conditions. The entrepreneurial moments occur within institutional environments — political, strategic, doctrinal, organizational — that the entrepreneurial figures themselves can shape only at the margins. Sadeh built the Palmach because Wavell’s Cairo establishment created the institutional environment within which the Yishuv’s small military force could be authorized to constitute a strike force. Arnan built Sayeret Matkal because the post-Rotem institutional environment of 1960 created the operational condition under which the General Staff could be persuaded to authorize a small dedicated SOF formation. Betser built Shaldag because the post-Yom Kippur institutional environment of 1974 created the operational requirement for an integrated air-ground SOF capability. Eisenkot and Kochavi built the integrated system because the post-Lebanon-II institutional environment of the late 2000s created the operational requirement for the institutional integration that the Ma’aseh AMAN reform and the Commando Brigade consolidation produced.</w:t>
      </w:r>
    </w:p>
    <w:p>
      <w:pPr>
        <w:pStyle w:val="BodyText"/>
      </w:pPr>
      <w:r>
        <w:t xml:space="preserve">The entrepreneurial frame can explain the institutional vehicles the four moments produced. It cannot, by itself, explain the broader institutional environments within which the moments occurred. The broader institutional environments were the product of the political-strategic conditions of the periods I have reconstructed — and the political-strategic conditions were the product of the much broader historical forces that the institutional history of the State of Israel has been continuously engaged with across its eight decades. The Cold War. The decolonization of the British Empire. The post-1967 territorial expansion. The Camp David peace process. The end of the Cold War. The post-Cold War regional restructuring. The American-led wars in Iraq and Afghanistan. The Arab uprisings of 2010–2011. The Iranian nuclear program. The Iranian–Saudi regional rivalry. The Abraham Accords. The Hamas operational planning that culminated on 7 October 2023. The institutional historiography of the State of Israel will continue to engage these broader forces for the decade and the century to come.</w:t>
      </w:r>
    </w:p>
    <w:p>
      <w:pPr>
        <w:pStyle w:val="BodyText"/>
      </w:pPr>
      <w:r>
        <w:t xml:space="preserve">The institutional argument I have made in the present book — that the institutional pattern of entrepreneurial moments operating within broader political-strategic environments is the pattern through which the Israeli SOF community has been built — is, on the institutional reading I have reached across the writing of the book, the analytical position the institutional history supports. The pattern is the pattern. The entrepreneurial figures are the entrepreneurial figures. The institutional vehicles are the institutional vehicles. The doctrinal package the institutional vehicles have carried across seven decades is the doctrinal package the wartime British SOF establishment transmitted to the Yishuv in the 1940s. The State of Israel’s institutional position in the regional security architecture as of the present writing in the closing days of May 2026 is the institutional position the seven decades of institutional entrepreneurship have produced. The capacity that October 7 tested was the capacity the seven decades had built. The capacity proved, in the institutional measure of the war’s three-year span, adequate to the strategic objectives the political class had articulated.</w:t>
      </w:r>
    </w:p>
    <w:p>
      <w:pPr>
        <w:pStyle w:val="BodyText"/>
      </w:pPr>
      <w:r>
        <w:t xml:space="preserve">What it could not do — what no institutional architecture, however adequately built, is structurally able to do — was substitute for the broader political and strategic judgment of the country’s political class. The institutional architecture is a tool. It is, in the most direct possible sense, a tool the political class operates. Whether the political class operates the tool wisely is a question the present book is not positioned to resolve. It is the question the institutional historiography of the post-7-October period will engage for the decade to come, in the political debates the war’s three-year span has set in motion within Israeli political society and that will continue, for as long as the institutional memory of the period persists, to define the country’s political life.</w:t>
      </w:r>
    </w:p>
    <w:p>
      <w:pPr>
        <w:pStyle w:val="BodyText"/>
      </w:pPr>
      <w:r>
        <w:t xml:space="preserve">I started the book at Sadeh’s funeral. I will close it at the moment of the present writing: with the war still ongoing across multiple theaters, with the institutional reckoning still in its opening stages, with the political class’s institutional disposition still in dispute. The capacity the seven decades have built is the capacity the country has available. The institutional question that remains — the question the present book has been about, the question the institutional history of the State of Israel will continue to engage — is the question of what the country chooses to do with what the seven decades have produced.</w:t>
      </w:r>
      <w:r>
        <w:rPr>
          <w:rStyle w:val="FootnoteReference"/>
        </w:rPr>
        <w:endnoteReference w:id="1006"/>
      </w:r>
    </w:p>
    <w:bookmarkEnd w:id="1007"/>
    <w:bookmarkEnd w:id="10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endnote w:type="continuationSeparator" w:id="0">
    <w:p>
      <w:r>
        <w:continuationSeparator/>
      </w:r>
    </w:p>
  </w:endnote>
  <w:endnote w:type="separator" w:id="-1">
    <w:p>
      <w:r>
        <w:separator/>
      </w:r>
    </w:p>
  </w:endnote>
  <w:endnote w:id="9">
    <w:p>
      <w:pPr>
        <w:pStyle w:val="FootnoteText"/>
      </w:pPr>
      <w:r>
        <w:rPr>
          <w:rStyle w:val="FootnoteReference"/>
        </w:rPr>
        <w:endnoteRef/>
      </w:r>
      <w:r>
        <w:t xml:space="preserve"> </w:t>
      </w:r>
      <w:r>
        <w:t xml:space="preserve">On the scale and the points of penetration, see אופיר מניב, “תחקיר ה-7 באוקטובר בבור בקריה: מה קרה במטכ”ל בשבת השחורה” [The October 7 investigation in the Kirya pit: what happened at the General Staff on the Black Sabbath], N12, 2024, https://www.mako.co.il/news-military/036814c74a0e1910/Article-d63e03097de5291027.htm. [VERIFY: the number of attackers is given variously in the open sources, from roughly 3,800 Nukhba fighters to some 6,000 total across all formations. Fix the figure and the wording against a primary or official source before final.]</w:t>
      </w:r>
    </w:p>
  </w:endnote>
  <w:endnote w:id="10">
    <w:p>
      <w:pPr>
        <w:pStyle w:val="FootnoteText"/>
      </w:pPr>
      <w:r>
        <w:rPr>
          <w:rStyle w:val="FootnoteReference"/>
        </w:rPr>
        <w:endnoteRef/>
      </w:r>
      <w:r>
        <w:t xml:space="preserve"> </w:t>
      </w:r>
      <w:r>
        <w:t xml:space="preserve">מניב, “תחקיר ה-7 באוקטובר בבור בקריה.”</w:t>
      </w:r>
    </w:p>
  </w:endnote>
  <w:endnote w:id="11">
    <w:p>
      <w:pPr>
        <w:pStyle w:val="FootnoteText"/>
      </w:pPr>
      <w:r>
        <w:rPr>
          <w:rStyle w:val="FootnoteReference"/>
        </w:rPr>
        <w:endnoteRef/>
      </w:r>
      <w:r>
        <w:t xml:space="preserve"> </w:t>
      </w:r>
      <w:r>
        <w:t xml:space="preserve">The operation’s name, the Al-Aqsa Flood (طوفان الأقصى), is standard across the coverage cited in this prologue. [#verify: anchor the name to a primary source before final.]</w:t>
      </w:r>
    </w:p>
  </w:endnote>
  <w:endnote w:id="12">
    <w:p>
      <w:pPr>
        <w:pStyle w:val="FootnoteText"/>
      </w:pPr>
      <w:r>
        <w:rPr>
          <w:rStyle w:val="FootnoteReference"/>
        </w:rPr>
        <w:endnoteRef/>
      </w:r>
      <w:r>
        <w:t xml:space="preserve"> </w:t>
      </w:r>
      <w:r>
        <w:t xml:space="preserve">John Arquilla and David Ronfeldt, Swarming and the Future of Conflict (Santa Monica, CA: RAND Corporation, 2000). The concept is the analysts’; whether Hamas planned the attack as a swarm is a separate claim that would need a source on Hamas’s planning.</w:t>
      </w:r>
    </w:p>
  </w:endnote>
  <w:endnote w:id="13">
    <w:p>
      <w:pPr>
        <w:pStyle w:val="FootnoteText"/>
      </w:pPr>
      <w:r>
        <w:rPr>
          <w:rStyle w:val="FootnoteReference"/>
        </w:rPr>
        <w:endnoteRef/>
      </w:r>
      <w:r>
        <w:t xml:space="preserve"> </w:t>
      </w:r>
      <w:r>
        <w:t xml:space="preserve">יניב קובוביץ, “שעות לפני המתקפה הצבא כבר הקפיץ כוחות לעוטף, אך לא פיזר את המסיבה שאישר מראש” [Hours before the attack the army had already rushed forces to the envelope but did not disperse the party it had approved], Haaretz, December 4, 2023, https://www.haaretz.co.il/news/politics/2023-12-04/ty-article/.premium/0000018c-362f-d3ba-af9f-ff2ffe1a0000.</w:t>
      </w:r>
    </w:p>
  </w:endnote>
  <w:endnote w:id="14">
    <w:p>
      <w:pPr>
        <w:pStyle w:val="FootnoteText"/>
      </w:pPr>
      <w:r>
        <w:rPr>
          <w:rStyle w:val="FootnoteReference"/>
        </w:rPr>
        <w:endnoteRef/>
      </w:r>
      <w:r>
        <w:t xml:space="preserve"> </w:t>
      </w:r>
      <w:r>
        <w:t xml:space="preserve">רונן ברגמן ואיתי איתן, “תחקיר: שרשרת התקלות הבלתי נתפסת שהובילה להפתעת 7 באוקטובר” [Investigation: the unfathomable chain of failures that led to the surprise of October 7], Ynet, 2023, https://www.ynet.co.il/news/article/yokra13636031.</w:t>
      </w:r>
    </w:p>
  </w:endnote>
  <w:endnote w:id="15">
    <w:p>
      <w:pPr>
        <w:pStyle w:val="FootnoteText"/>
      </w:pPr>
      <w:r>
        <w:rPr>
          <w:rStyle w:val="FootnoteReference"/>
        </w:rPr>
        <w:endnoteRef/>
      </w:r>
      <w:r>
        <w:t xml:space="preserve"> </w:t>
      </w:r>
      <w:r>
        <w:t xml:space="preserve">On forces that withdrew without pressing the enemy and on units fighting the same kibbutz unaware of one another, see שי לוי, “דקה אחר דקה: תחקיר צה”ל – הקרב על קיבוץ בארי ב-7 באוקטובר” [Minute by minute: the IDF inquiry into the battle for Kibbutz Be’eri on October 7], N12 (mako), July 11, 2024, https://www.mako.co.il/pzm-soldiers/Article-26930888602a091027.htm.</w:t>
      </w:r>
    </w:p>
  </w:endnote>
  <w:endnote w:id="17">
    <w:p>
      <w:pPr>
        <w:pStyle w:val="FootnoteText"/>
      </w:pPr>
      <w:r>
        <w:rPr>
          <w:rStyle w:val="FootnoteReference"/>
        </w:rPr>
        <w:endnoteRef/>
      </w:r>
      <w:r>
        <w:t xml:space="preserve"> </w:t>
      </w:r>
      <w:r>
        <w:t xml:space="preserve">Author’s dataset of Israeli security personnel killed in the fighting of October 7–8, 2023 (N=369), compiled and cross-checked from Israel Defense Forces and Israel Police records, Kan public broadcasting, and the Mapping the Massacre project. Coding rules and composition findings (track, rank, duty status, and the time-of-death gap between the stationed and the self-deployed) appear in the appendix. [VERIFY: reconcile the in-place vs. self-deployed counts against the dataset file; an earlier draft put 198 stationed and 145 arriving, which do not sum to 369. Confirm the figures and the self-deployed special-operations ratio before final.]</w:t>
      </w:r>
    </w:p>
  </w:endnote>
  <w:endnote w:id="18">
    <w:p>
      <w:pPr>
        <w:pStyle w:val="FootnoteText"/>
      </w:pPr>
      <w:r>
        <w:rPr>
          <w:rStyle w:val="FootnoteReference"/>
        </w:rPr>
        <w:endnoteRef/>
      </w:r>
      <w:r>
        <w:t xml:space="preserve"> </w:t>
      </w:r>
      <w:r>
        <w:t xml:space="preserve">Author’s dataset (N=369); of the 369, sixty served in units coded as special operations forces by the book’s definition (chapter 1). See note 8 and the appendix.</w:t>
      </w:r>
    </w:p>
  </w:endnote>
  <w:endnote w:id="20">
    <w:p>
      <w:pPr>
        <w:pStyle w:val="FootnoteText"/>
      </w:pPr>
      <w:r>
        <w:rPr>
          <w:rStyle w:val="FootnoteReference"/>
        </w:rPr>
        <w:endnoteRef/>
      </w:r>
      <w:r>
        <w:t xml:space="preserve"> </w:t>
      </w:r>
      <w:r>
        <w:t xml:space="preserve">מאיר תורג’מן, “ההקפצה של צוות ‘טקילה’ והקרב על תחנת שדרות: כך נלחמו לוחמי הימ”מ ב-7 באוקטובר” [The scramble of the ‘Tequila’ team and the battle for the Sderot station], Ynet, October 28, 2023, https://www.ynet.co.il/news/article/rjqo9vqga. The immediate-readiness team is named here as a Yamam force; a separate account names a Shin Bet team by the same code-name. The open sources do not reconcile the two; see note 61.</w:t>
      </w:r>
    </w:p>
  </w:endnote>
  <w:endnote w:id="21">
    <w:p>
      <w:pPr>
        <w:pStyle w:val="FootnoteText"/>
      </w:pPr>
      <w:r>
        <w:rPr>
          <w:rStyle w:val="FootnoteReference"/>
        </w:rPr>
        <w:endnoteRef/>
      </w:r>
      <w:r>
        <w:t xml:space="preserve"> </w:t>
      </w:r>
      <w:r>
        <w:t xml:space="preserve">מאיר תורג’מן, “תשעה לוחמי ימ”מ נפלו בקרבות מתחילת המלחמה” [Nine Yamam fighters fell in battle since the start of the war], Ynet, October 15, 2023, https://www.ynet.co.il/news/article/hy00kfidwt.</w:t>
      </w:r>
    </w:p>
  </w:endnote>
  <w:endnote w:id="22">
    <w:p>
      <w:pPr>
        <w:pStyle w:val="FootnoteText"/>
      </w:pPr>
      <w:r>
        <w:rPr>
          <w:rStyle w:val="FootnoteReference"/>
        </w:rPr>
        <w:endnoteRef/>
      </w:r>
      <w:r>
        <w:t xml:space="preserve"> </w:t>
      </w:r>
      <w:r>
        <w:t xml:space="preserve">תורג’מן, “תשעה לוחמי ימ”מ נפלו בקרבות מתחילת המלחמה.”</w:t>
      </w:r>
    </w:p>
  </w:endnote>
  <w:endnote w:id="23">
    <w:p>
      <w:pPr>
        <w:pStyle w:val="FootnoteText"/>
      </w:pPr>
      <w:r>
        <w:rPr>
          <w:rStyle w:val="FootnoteReference"/>
        </w:rPr>
        <w:endnoteRef/>
      </w:r>
      <w:r>
        <w:t xml:space="preserve"> </w:t>
      </w:r>
      <w:r>
        <w:t xml:space="preserve">קובי עוזיאלי, “נחשפת: פעילות צוות הימ”מ בבוקר יום השבת השחור” [Revealed: the Yamam’s activity on the morning of the Black Saturday], Kore, 2023, https://www.kore.co.il/viewArticle/142178.</w:t>
      </w:r>
    </w:p>
  </w:endnote>
  <w:endnote w:id="24">
    <w:p>
      <w:pPr>
        <w:pStyle w:val="FootnoteText"/>
      </w:pPr>
      <w:r>
        <w:rPr>
          <w:rStyle w:val="FootnoteReference"/>
        </w:rPr>
        <w:endnoteRef/>
      </w:r>
      <w:r>
        <w:t xml:space="preserve"> </w:t>
      </w:r>
      <w:r>
        <w:t xml:space="preserve">תורג’מן, “תשעה לוחמי ימ”מ נפלו בקרבות מתחילת המלחמה.”</w:t>
      </w:r>
    </w:p>
  </w:endnote>
  <w:endnote w:id="25">
    <w:p>
      <w:pPr>
        <w:pStyle w:val="FootnoteText"/>
      </w:pPr>
      <w:r>
        <w:rPr>
          <w:rStyle w:val="FootnoteReference"/>
        </w:rPr>
        <w:endnoteRef/>
      </w:r>
      <w:r>
        <w:t xml:space="preserve"> </w:t>
      </w:r>
      <w:r>
        <w:t xml:space="preserve">עוזיאלי, “נחשפת: פעילות צוות הימ”מ בבוקר יום השבת השחור.”</w:t>
      </w:r>
    </w:p>
  </w:endnote>
  <w:endnote w:id="26">
    <w:p>
      <w:pPr>
        <w:pStyle w:val="FootnoteText"/>
      </w:pPr>
      <w:r>
        <w:rPr>
          <w:rStyle w:val="FootnoteReference"/>
        </w:rPr>
        <w:endnoteRef/>
      </w:r>
      <w:r>
        <w:t xml:space="preserve"> </w:t>
      </w:r>
      <w:r>
        <w:t xml:space="preserve">“סיפורי הגבורה: רס”ן א’, חטיבת הקומנדו” [Stories of heroism: Major A’, the Commando Brigade], IDF Spokesperson, 2023, https://www.idf.il/אתרי-יחידות/פני-הגיבורים/רס-ן-א-חטיבת-הקומנדו/.</w:t>
      </w:r>
    </w:p>
  </w:endnote>
  <w:endnote w:id="27">
    <w:p>
      <w:pPr>
        <w:pStyle w:val="FootnoteText"/>
      </w:pPr>
      <w:r>
        <w:rPr>
          <w:rStyle w:val="FootnoteReference"/>
        </w:rPr>
        <w:endnoteRef/>
      </w:r>
      <w:r>
        <w:t xml:space="preserve"> </w:t>
      </w:r>
      <w:r>
        <w:t xml:space="preserve">“‘נלחמנו עם חצי כוח עד שנגמרו הכדורים’: הקרבות ההירואיים של יחידת שלדג” [We fought with half a force until the rounds ran out: the heroic battles of Shaldag], Ynet, October 9, 2023, https://www.ynet.co.il/news/article/s1ce00xbw6 (republishing the Israeli Air Force interview with the Shaldag commander). [VERIFY: confirm the IAF original at iaf.org.il and the commander’s identification before final.]</w:t>
      </w:r>
    </w:p>
  </w:endnote>
  <w:endnote w:id="28">
    <w:p>
      <w:pPr>
        <w:pStyle w:val="FootnoteText"/>
      </w:pPr>
      <w:r>
        <w:rPr>
          <w:rStyle w:val="FootnoteReference"/>
        </w:rPr>
        <w:endnoteRef/>
      </w:r>
      <w:r>
        <w:t xml:space="preserve"> </w:t>
      </w:r>
      <w:r>
        <w:t xml:space="preserve">On Rosental’s enlistment in 1996 and more than twenty-five years in the unit as its oldest and most experienced fighter, see “נוגה פרידמן אלמנתו של עידו רוזנטל ז”ל – בסינגל מקורי” [Noga Friedman, widow of the late Ido Rosental, in an original single], Srugim, February 11, 2026, https://www.srugim.co.il/1296667.</w:t>
      </w:r>
    </w:p>
  </w:endnote>
  <w:endnote w:id="29">
    <w:p>
      <w:pPr>
        <w:pStyle w:val="FootnoteText"/>
      </w:pPr>
      <w:r>
        <w:rPr>
          <w:rStyle w:val="FootnoteReference"/>
        </w:rPr>
        <w:endnoteRef/>
      </w:r>
      <w:r>
        <w:t xml:space="preserve"> </w:t>
      </w:r>
      <w:r>
        <w:t xml:space="preserve">On Sayeret Matkal fighters joining the fight on their own with their comrades, see שילה פריד, “‘לימדת אותי אמונה באדם מה היא’: אלפים בהלוויתו של לוחם סיירת מטכ”ל, נוה לקס” [Thousands at the funeral of Sayeret Matkal fighter Naveh Lax], Makor Rishon, October 9, 2023, https://www.makorrishon.co.il/news/article/291441.</w:t>
      </w:r>
    </w:p>
  </w:endnote>
  <w:endnote w:id="31">
    <w:p>
      <w:pPr>
        <w:pStyle w:val="FootnoteText"/>
      </w:pPr>
      <w:r>
        <w:rPr>
          <w:rStyle w:val="FootnoteReference"/>
        </w:rPr>
        <w:endnoteRef/>
      </w:r>
      <w:r>
        <w:t xml:space="preserve"> </w:t>
      </w:r>
      <w:r>
        <w:t xml:space="preserve">לוי, “דקה אחר דקה: תחקיר צה”ל – הקרב על קיבוץ בארי ב-7 באוקטובר.”</w:t>
      </w:r>
    </w:p>
  </w:endnote>
  <w:endnote w:id="32">
    <w:p>
      <w:pPr>
        <w:pStyle w:val="FootnoteText"/>
      </w:pPr>
      <w:r>
        <w:rPr>
          <w:rStyle w:val="FootnoteReference"/>
        </w:rPr>
        <w:endnoteRef/>
      </w:r>
      <w:r>
        <w:t xml:space="preserve"> </w:t>
      </w:r>
      <w:r>
        <w:t xml:space="preserve">לוי, “דקה אחר דקה: תחקיר צה”ל – הקרב על קיבוץ בארי ב-7 באוקטובר.”</w:t>
      </w:r>
    </w:p>
  </w:endnote>
  <w:endnote w:id="33">
    <w:p>
      <w:pPr>
        <w:pStyle w:val="FootnoteText"/>
      </w:pPr>
      <w:r>
        <w:rPr>
          <w:rStyle w:val="FootnoteReference"/>
        </w:rPr>
        <w:endnoteRef/>
      </w:r>
      <w:r>
        <w:t xml:space="preserve"> </w:t>
      </w:r>
      <w:r>
        <w:t xml:space="preserve">לוי, “דקה אחר דקה: תחקיר צה”ל – הקרב על קיבוץ בארי ב-7 באוקטובר.”</w:t>
      </w:r>
    </w:p>
  </w:endnote>
  <w:endnote w:id="34">
    <w:p>
      <w:pPr>
        <w:pStyle w:val="FootnoteText"/>
      </w:pPr>
      <w:r>
        <w:rPr>
          <w:rStyle w:val="FootnoteReference"/>
        </w:rPr>
        <w:endnoteRef/>
      </w:r>
      <w:r>
        <w:t xml:space="preserve"> </w:t>
      </w:r>
      <w:r>
        <w:t xml:space="preserve">לוי, “דקה אחר דקה: תחקיר צה”ל – הקרב על קיבוץ בארי ב-7 באוקטובר.” The inquiry found that the Shaldag team’s withdrawal to the gate, and its failure to press the enemy, was a serious error that left the kibbutz response squad to fight alone for hours. [NOTE: this complicates the v1–v2 phrasing that had Shaldag fighting “five hours to the last round” inside Be’eri; the last-round stand was the civilian response squad and a retired general, Maj. Gen. (res.) Yossi Bachar. Decide how much of the inquiry’s criticism to carry in the prologue.]</w:t>
      </w:r>
    </w:p>
  </w:endnote>
  <w:endnote w:id="35">
    <w:p>
      <w:pPr>
        <w:pStyle w:val="FootnoteText"/>
      </w:pPr>
      <w:r>
        <w:rPr>
          <w:rStyle w:val="FootnoteReference"/>
        </w:rPr>
        <w:endnoteRef/>
      </w:r>
      <w:r>
        <w:t xml:space="preserve"> </w:t>
      </w:r>
      <w:r>
        <w:t xml:space="preserve">לוי, “דקה אחר דקה: תחקיר צה”ל – הקרב על קיבוץ בארי ב-7 באוקטובר.”</w:t>
      </w:r>
    </w:p>
  </w:endnote>
  <w:endnote w:id="36">
    <w:p>
      <w:pPr>
        <w:pStyle w:val="FootnoteText"/>
      </w:pPr>
      <w:r>
        <w:rPr>
          <w:rStyle w:val="FootnoteReference"/>
        </w:rPr>
        <w:endnoteRef/>
      </w:r>
      <w:r>
        <w:t xml:space="preserve"> </w:t>
      </w:r>
      <w:r>
        <w:t xml:space="preserve">On Rosental falling at Kibbutz Alumim, see רוני גרין שאולוב, “העובדים הזרים נרצחו במגורים בעלומים | הקלטות כיתת הכוננות – ותחקיר הטבח” [The foreign workers were murdered in their quarters at Alumim: the response-squad recordings and the inquiry], Ynet, March 18, 2025, https://www.ynet.co.il/news/article/h1hx2nwh1e; and רותי קדוש, “‘היה ואינו’: יצירותיו של לוחם שלדג שנפל ב-7.10 נחשפות בתערוכה” [‘He was and is no more’: the works of the Shaldag fighter who fell on October 7 shown in an exhibition], Maariv, November 16, 2025, https://www.maariv.co.il/culture/theater-art/article-1252508. [VERIFY: a fuller account has Rosental’s team assault a large group of gunmen between Alumim and Be’eri and kill more than ten before he was shot in the neck; that detail currently rests on an encyclopedic source and should be anchored to a primary or press account before final.]</w:t>
      </w:r>
    </w:p>
  </w:endnote>
  <w:endnote w:id="37">
    <w:p>
      <w:pPr>
        <w:pStyle w:val="FootnoteText"/>
      </w:pPr>
      <w:r>
        <w:rPr>
          <w:rStyle w:val="FootnoteReference"/>
        </w:rPr>
        <w:endnoteRef/>
      </w:r>
      <w:r>
        <w:t xml:space="preserve"> </w:t>
      </w:r>
      <w:r>
        <w:t xml:space="preserve">גרין שאולוב, “העובדים הזרים נרצחו במגורים בעלומים.” A kibbutz resident’s account puts roughly 350 fighters in and around Alumim through the day, most of them not assigned there and passing on their own toward Be’eri and other communities.</w:t>
      </w:r>
    </w:p>
  </w:endnote>
  <w:endnote w:id="38">
    <w:p>
      <w:pPr>
        <w:pStyle w:val="FootnoteText"/>
      </w:pPr>
      <w:r>
        <w:rPr>
          <w:rStyle w:val="FootnoteReference"/>
        </w:rPr>
        <w:endnoteRef/>
      </w:r>
      <w:r>
        <w:t xml:space="preserve"> </w:t>
      </w:r>
      <w:r>
        <w:t xml:space="preserve">גרין שאולוב, “העובדים הזרים נרצחו במגורים בעלומים.” The fallen at Alumim named there include the brothers Noam and Yishai Slotki of Be’er Sheva, who drove out to fight on their own; Captain Itai Cohen, a team commander in the engineering commando; and Sergeant Ran Gvili of the police special patrol, whose body is held in Gaza.</w:t>
      </w:r>
    </w:p>
  </w:endnote>
  <w:endnote w:id="39">
    <w:p>
      <w:pPr>
        <w:pStyle w:val="FootnoteText"/>
      </w:pPr>
      <w:r>
        <w:rPr>
          <w:rStyle w:val="FootnoteReference"/>
        </w:rPr>
        <w:endnoteRef/>
      </w:r>
      <w:r>
        <w:t xml:space="preserve"> </w:t>
      </w:r>
      <w:r>
        <w:t xml:space="preserve">קדוש, “‘היה ואינו’: יצירותיו של לוחם שלדג שנפל ב-7.10.”</w:t>
      </w:r>
    </w:p>
  </w:endnote>
  <w:endnote w:id="40">
    <w:p>
      <w:pPr>
        <w:pStyle w:val="FootnoteText"/>
      </w:pPr>
      <w:r>
        <w:rPr>
          <w:rStyle w:val="FootnoteReference"/>
        </w:rPr>
        <w:endnoteRef/>
      </w:r>
      <w:r>
        <w:t xml:space="preserve"> </w:t>
      </w:r>
      <w:r>
        <w:t xml:space="preserve">“נוגה פרידמן אלמנתו של עידו רוזנטל ז”ל.” Rosental was born in Jerusalem on May 29, 1978, lived in Moshav Ben Shemen, and was the father of three.</w:t>
      </w:r>
    </w:p>
  </w:endnote>
  <w:endnote w:id="41">
    <w:p>
      <w:pPr>
        <w:pStyle w:val="FootnoteText"/>
      </w:pPr>
      <w:r>
        <w:rPr>
          <w:rStyle w:val="FootnoteReference"/>
        </w:rPr>
        <w:endnoteRef/>
      </w:r>
      <w:r>
        <w:t xml:space="preserve"> </w:t>
      </w:r>
      <w:r>
        <w:t xml:space="preserve">איציק סבן, “העדויות על גבורת לוחמי ימ”מ יוצאות לאור” [The testimonies of the Yamam fighters’ heroism come to light], Israel Hayom, October 14, 2023, https://www.israelhayom.co.il/news/defense/article/14709216.</w:t>
      </w:r>
    </w:p>
  </w:endnote>
  <w:endnote w:id="42">
    <w:p>
      <w:pPr>
        <w:pStyle w:val="FootnoteText"/>
      </w:pPr>
      <w:r>
        <w:rPr>
          <w:rStyle w:val="FootnoteReference"/>
        </w:rPr>
        <w:endnoteRef/>
      </w:r>
      <w:r>
        <w:t xml:space="preserve"> </w:t>
      </w:r>
      <w:r>
        <w:t xml:space="preserve">תורג’מן, “תשעה לוחמי ימ”מ נפלו בקרבות מתחילת המלחמה.”</w:t>
      </w:r>
    </w:p>
  </w:endnote>
  <w:endnote w:id="43">
    <w:p>
      <w:pPr>
        <w:pStyle w:val="FootnoteText"/>
      </w:pPr>
      <w:r>
        <w:rPr>
          <w:rStyle w:val="FootnoteReference"/>
        </w:rPr>
        <w:endnoteRef/>
      </w:r>
      <w:r>
        <w:t xml:space="preserve"> </w:t>
      </w:r>
      <w:r>
        <w:t xml:space="preserve">אילנה קוריאל, “7 באוקטובר, שעה אחרי שעה, עם צוות הקומנדו שראה הכול” [October 7, hour after hour, with the commando team that saw everything], Ynet, 2023, https://www.ynet.co.il/news/article/yokra13634061.</w:t>
      </w:r>
    </w:p>
  </w:endnote>
  <w:endnote w:id="44">
    <w:p>
      <w:pPr>
        <w:pStyle w:val="FootnoteText"/>
      </w:pPr>
      <w:r>
        <w:rPr>
          <w:rStyle w:val="FootnoteReference"/>
        </w:rPr>
        <w:endnoteRef/>
      </w:r>
      <w:r>
        <w:t xml:space="preserve"> </w:t>
      </w:r>
      <w:r>
        <w:t xml:space="preserve">“המחבלים לבשו מדי צה”ל. זיהינו אותם לפי נשק ודפוסי תנועה: קרבות המסתערבים ב-7 באוקטובר” [The terrorists wore army uniforms. We identified them by weapon and movement: the undercover fighters’ battles on October 7], Ynet, 2023, https://www.ynet.co.il/news/article/yokra13656512.</w:t>
      </w:r>
    </w:p>
  </w:endnote>
  <w:endnote w:id="45">
    <w:p>
      <w:pPr>
        <w:pStyle w:val="FootnoteText"/>
      </w:pPr>
      <w:r>
        <w:rPr>
          <w:rStyle w:val="FootnoteReference"/>
        </w:rPr>
        <w:endnoteRef/>
      </w:r>
      <w:r>
        <w:t xml:space="preserve"> </w:t>
      </w:r>
      <w:r>
        <w:t xml:space="preserve">On Sayeret Matkal fighting through Route 232 and linking up with the Shaldag team at Be’eri, see לוי, “דקה אחר דקה: תחקיר צה”ל – הקרב על קיבוץ בארי ב-7 באוקטובר”; פריד, “‘לימדת אותי אמונה באדם מה היא’.”</w:t>
      </w:r>
    </w:p>
  </w:endnote>
  <w:endnote w:id="47">
    <w:p>
      <w:pPr>
        <w:pStyle w:val="FootnoteText"/>
      </w:pPr>
      <w:r>
        <w:rPr>
          <w:rStyle w:val="FootnoteReference"/>
        </w:rPr>
        <w:endnoteRef/>
      </w:r>
      <w:r>
        <w:t xml:space="preserve"> </w:t>
      </w:r>
      <w:r>
        <w:t xml:space="preserve">פריד, “‘לימדת אותי אמונה באדם מה היא’: אלפים בהלוויתו של לוחם סיירת מטכ”ל, נוה לקס.” Sergeant Naveh Lax, of Lod, twenty-one, fell at Be’eri; his father recounted at the funeral that Lax had gone back into the kibbutz to bring out his commander.</w:t>
      </w:r>
    </w:p>
  </w:endnote>
  <w:endnote w:id="48">
    <w:p>
      <w:pPr>
        <w:pStyle w:val="FootnoteText"/>
      </w:pPr>
      <w:r>
        <w:rPr>
          <w:rStyle w:val="FootnoteReference"/>
        </w:rPr>
        <w:endnoteRef/>
      </w:r>
      <w:r>
        <w:t xml:space="preserve"> </w:t>
      </w:r>
      <w:r>
        <w:t xml:space="preserve">פריד, “‘לימדת אותי אמונה באדם מה היא’.” The unit’s deputy commander said Lax “charged the cursed terrorists with heroic courage and in your bravery saved the lives of Be’eri’s residents.” [VERIFY: a Shaldag officer fell in the same Karm-neighborhood fight; the open sources disagree on his unit (Shaldag or Shayetet 13), so his name is left out here. Resolve before naming.]</w:t>
      </w:r>
    </w:p>
  </w:endnote>
  <w:endnote w:id="49">
    <w:p>
      <w:pPr>
        <w:pStyle w:val="FootnoteText"/>
      </w:pPr>
      <w:r>
        <w:rPr>
          <w:rStyle w:val="FootnoteReference"/>
        </w:rPr>
        <w:endnoteRef/>
      </w:r>
      <w:r>
        <w:t xml:space="preserve"> </w:t>
      </w:r>
      <w:r>
        <w:t xml:space="preserve">לוי, “דקה אחר דקה: תחקיר צה”ל – הקרב על קיבוץ בארי ב-7 באוקטובר.” A division commander reached Be’eri in the late afternoon and was the first to assign sectors and impose command.</w:t>
      </w:r>
    </w:p>
  </w:endnote>
  <w:endnote w:id="50">
    <w:p>
      <w:pPr>
        <w:pStyle w:val="FootnoteText"/>
      </w:pPr>
      <w:r>
        <w:rPr>
          <w:rStyle w:val="FootnoteReference"/>
        </w:rPr>
        <w:endnoteRef/>
      </w:r>
      <w:r>
        <w:t xml:space="preserve"> </w:t>
      </w:r>
      <w:r>
        <w:t xml:space="preserve">“‘נלחמנו עם חצי כוח עד שנגמרו הכדורים’: הקרבות ההירואיים של יחידת שלדג.”</w:t>
      </w:r>
    </w:p>
  </w:endnote>
  <w:endnote w:id="51">
    <w:p>
      <w:pPr>
        <w:pStyle w:val="FootnoteText"/>
      </w:pPr>
      <w:r>
        <w:rPr>
          <w:rStyle w:val="FootnoteReference"/>
        </w:rPr>
        <w:endnoteRef/>
      </w:r>
      <w:r>
        <w:t xml:space="preserve"> </w:t>
      </w:r>
      <w:r>
        <w:t xml:space="preserve">“‘נלחמנו עם חצי כוח עד שנגמרו הכדורים’: הקרבות ההירואיים של יחידת שלדג.” [VERIFY: confirm the breakdown of Shaldag’s Re’im casualties (killed vs. wounded) against the unit’s figures; see note 58.]</w:t>
      </w:r>
    </w:p>
  </w:endnote>
  <w:endnote w:id="52">
    <w:p>
      <w:pPr>
        <w:pStyle w:val="FootnoteText"/>
      </w:pPr>
      <w:r>
        <w:rPr>
          <w:rStyle w:val="FootnoteReference"/>
        </w:rPr>
        <w:endnoteRef/>
      </w:r>
      <w:r>
        <w:t xml:space="preserve"> </w:t>
      </w:r>
      <w:r>
        <w:t xml:space="preserve">“‘נלחמנו עם חצי כוח עד שנגמרו הכדורים’: הקרבות ההירואיים של יחידת שלדג.”</w:t>
      </w:r>
    </w:p>
  </w:endnote>
  <w:endnote w:id="53">
    <w:p>
      <w:pPr>
        <w:pStyle w:val="FootnoteText"/>
      </w:pPr>
      <w:r>
        <w:rPr>
          <w:rStyle w:val="FootnoteReference"/>
        </w:rPr>
        <w:endnoteRef/>
      </w:r>
      <w:r>
        <w:t xml:space="preserve"> </w:t>
      </w:r>
      <w:r>
        <w:t xml:space="preserve">“‘נלחמנו עם חצי כוח עד שנגמרו הכדורים’: הקרבות ההירואיים של יחידת שלדג.”</w:t>
      </w:r>
    </w:p>
  </w:endnote>
  <w:endnote w:id="55">
    <w:p>
      <w:pPr>
        <w:pStyle w:val="FootnoteText"/>
      </w:pPr>
      <w:r>
        <w:rPr>
          <w:rStyle w:val="FootnoteReference"/>
        </w:rPr>
        <w:endnoteRef/>
      </w:r>
      <w:r>
        <w:t xml:space="preserve"> </w:t>
      </w:r>
      <w:r>
        <w:t xml:space="preserve">תורג’מן, “ההקפצה של צוות ‘טקילה’ והקרב על תחנת שדרות.”</w:t>
      </w:r>
    </w:p>
  </w:endnote>
  <w:endnote w:id="56">
    <w:p>
      <w:pPr>
        <w:pStyle w:val="FootnoteText"/>
      </w:pPr>
      <w:r>
        <w:rPr>
          <w:rStyle w:val="FootnoteReference"/>
        </w:rPr>
        <w:endnoteRef/>
      </w:r>
      <w:r>
        <w:t xml:space="preserve"> </w:t>
      </w:r>
      <w:r>
        <w:t xml:space="preserve">תורג’מן, “ההקפצה של צוות ‘טקילה’ והקרב על תחנת שדרות.”</w:t>
      </w:r>
    </w:p>
  </w:endnote>
  <w:endnote w:id="57">
    <w:p>
      <w:pPr>
        <w:pStyle w:val="FootnoteText"/>
      </w:pPr>
      <w:r>
        <w:rPr>
          <w:rStyle w:val="FootnoteReference"/>
        </w:rPr>
        <w:endnoteRef/>
      </w:r>
      <w:r>
        <w:t xml:space="preserve"> </w:t>
      </w:r>
      <w:r>
        <w:t xml:space="preserve">תורג’מן, “ההקפצה של צוות ‘טקילה’ והקרב על תחנת שדרות.”</w:t>
      </w:r>
    </w:p>
  </w:endnote>
  <w:endnote w:id="58">
    <w:p>
      <w:pPr>
        <w:pStyle w:val="FootnoteText"/>
      </w:pPr>
      <w:r>
        <w:rPr>
          <w:rStyle w:val="FootnoteReference"/>
        </w:rPr>
        <w:endnoteRef/>
      </w:r>
      <w:r>
        <w:t xml:space="preserve"> </w:t>
      </w:r>
      <w:r>
        <w:t xml:space="preserve">תורג’מן, “ההקפצה של צוות ‘טקילה’ והקרב על תחנת שדרות.”</w:t>
      </w:r>
    </w:p>
  </w:endnote>
  <w:endnote w:id="59">
    <w:p>
      <w:pPr>
        <w:pStyle w:val="FootnoteText"/>
      </w:pPr>
      <w:r>
        <w:rPr>
          <w:rStyle w:val="FootnoteReference"/>
        </w:rPr>
        <w:endnoteRef/>
      </w:r>
      <w:r>
        <w:t xml:space="preserve"> </w:t>
      </w:r>
      <w:r>
        <w:t xml:space="preserve">“כך חולצו רחל ודוד אדרי מבית מחבלים באופקים” [How Rachel and David Edri were rescued from a house held by terrorists in Ofakim], Ynet, 2023, https://www.ynet.co.il/news/article/yokra13625868.</w:t>
      </w:r>
    </w:p>
  </w:endnote>
  <w:endnote w:id="60">
    <w:p>
      <w:pPr>
        <w:pStyle w:val="FootnoteText"/>
      </w:pPr>
      <w:r>
        <w:rPr>
          <w:rStyle w:val="FootnoteReference"/>
        </w:rPr>
        <w:endnoteRef/>
      </w:r>
      <w:r>
        <w:t xml:space="preserve"> </w:t>
      </w:r>
      <w:r>
        <w:t xml:space="preserve">“כך חולצו רחל ודוד אדרי מבית מחבלים באופקים.”</w:t>
      </w:r>
    </w:p>
  </w:endnote>
  <w:endnote w:id="61">
    <w:p>
      <w:pPr>
        <w:pStyle w:val="FootnoteText"/>
      </w:pPr>
      <w:r>
        <w:rPr>
          <w:rStyle w:val="FootnoteReference"/>
        </w:rPr>
        <w:endnoteRef/>
      </w:r>
      <w:r>
        <w:t xml:space="preserve"> </w:t>
      </w:r>
      <w:r>
        <w:t xml:space="preserve">תורג’מן, “תשעה לוחמי ימ”מ נפלו בקרבות מתחילת המלחמה.”</w:t>
      </w:r>
    </w:p>
  </w:endnote>
  <w:endnote w:id="62">
    <w:p>
      <w:pPr>
        <w:pStyle w:val="FootnoteText"/>
      </w:pPr>
      <w:r>
        <w:rPr>
          <w:rStyle w:val="FootnoteReference"/>
        </w:rPr>
        <w:endnoteRef/>
      </w:r>
      <w:r>
        <w:t xml:space="preserve"> </w:t>
      </w:r>
      <w:r>
        <w:t xml:space="preserve">א. קוריאל, “‘הגענו כוח קטן, אבל חזק’: התושייה של צוות פלד ב-7/10” [We arrived small but strong: the resourcefulness of Team Peled on October 7], Ynet, February 3, 2024, https://www.ynet.co.il/news/article/bkxb9q99a. The fighter killed by the sniper at Holit was Liran Almosnino; the team had lost Yiftach Gorni earlier on Route 232 near Moshav Yated.</w:t>
      </w:r>
    </w:p>
  </w:endnote>
  <w:endnote w:id="63">
    <w:p>
      <w:pPr>
        <w:pStyle w:val="FootnoteText"/>
      </w:pPr>
      <w:r>
        <w:rPr>
          <w:rStyle w:val="FootnoteReference"/>
        </w:rPr>
        <w:endnoteRef/>
      </w:r>
      <w:r>
        <w:t xml:space="preserve"> </w:t>
      </w:r>
      <w:r>
        <w:t xml:space="preserve">עוזיאלי, “נחשפת: פעילות צוות הימ”מ בבוקר יום השבת השחור.”</w:t>
      </w:r>
    </w:p>
  </w:endnote>
  <w:endnote w:id="64">
    <w:p>
      <w:pPr>
        <w:pStyle w:val="FootnoteText"/>
      </w:pPr>
      <w:r>
        <w:rPr>
          <w:rStyle w:val="FootnoteReference"/>
        </w:rPr>
        <w:endnoteRef/>
      </w:r>
      <w:r>
        <w:t xml:space="preserve"> </w:t>
      </w:r>
      <w:r>
        <w:t xml:space="preserve">תורג’מן, “תשעה לוחמי ימ”מ נפלו בקרבות מתחילת המלחמה.”</w:t>
      </w:r>
    </w:p>
  </w:endnote>
  <w:endnote w:id="65">
    <w:p>
      <w:pPr>
        <w:pStyle w:val="FootnoteText"/>
      </w:pPr>
      <w:r>
        <w:rPr>
          <w:rStyle w:val="FootnoteReference"/>
        </w:rPr>
        <w:endnoteRef/>
      </w:r>
      <w:r>
        <w:t xml:space="preserve"> </w:t>
      </w:r>
      <w:r>
        <w:t xml:space="preserve">אור הלר, “קצין בכיר על הטבח בבארי: ‘כשלנו בהגנה, המחבלים התחפשו לחיילים’” [A senior officer on the massacre at Be’eri: ‘we failed in the defense, the terrorists disguised themselves as soldiers’], Channel 13 News, October 11, 2023, https://13tv.co.il/item/news/politics/security/n06om-903745823/.</w:t>
      </w:r>
    </w:p>
  </w:endnote>
  <w:endnote w:id="66">
    <w:p>
      <w:pPr>
        <w:pStyle w:val="FootnoteText"/>
      </w:pPr>
      <w:r>
        <w:rPr>
          <w:rStyle w:val="FootnoteReference"/>
        </w:rPr>
        <w:endnoteRef/>
      </w:r>
      <w:r>
        <w:t xml:space="preserve"> </w:t>
      </w:r>
      <w:r>
        <w:t xml:space="preserve">הלר, “קצין בכיר על הטבח בבארי.”</w:t>
      </w:r>
    </w:p>
  </w:endnote>
  <w:endnote w:id="67">
    <w:p>
      <w:pPr>
        <w:pStyle w:val="FootnoteText"/>
      </w:pPr>
      <w:r>
        <w:rPr>
          <w:rStyle w:val="FootnoteReference"/>
        </w:rPr>
        <w:endnoteRef/>
      </w:r>
      <w:r>
        <w:t xml:space="preserve"> </w:t>
      </w:r>
      <w:r>
        <w:t xml:space="preserve">סבן, “העדויות על גבורת לוחמי ימ”מ יוצאות לאור.”</w:t>
      </w:r>
    </w:p>
  </w:endnote>
  <w:endnote w:id="68">
    <w:p>
      <w:pPr>
        <w:pStyle w:val="FootnoteText"/>
      </w:pPr>
      <w:r>
        <w:rPr>
          <w:rStyle w:val="FootnoteReference"/>
        </w:rPr>
        <w:endnoteRef/>
      </w:r>
      <w:r>
        <w:t xml:space="preserve"> </w:t>
      </w:r>
      <w:r>
        <w:t xml:space="preserve">תורג’מן, “תשעה לוחמי ימ”מ נפלו בקרבות מתחילת המלחמה”; on the wounded returning from the hospital, תורג’מן, “ההקפצה של צוות ‘טקילה’ והקרב על תחנת שדרות.”</w:t>
      </w:r>
    </w:p>
  </w:endnote>
  <w:endnote w:id="69">
    <w:p>
      <w:pPr>
        <w:pStyle w:val="FootnoteText"/>
      </w:pPr>
      <w:r>
        <w:rPr>
          <w:rStyle w:val="FootnoteReference"/>
        </w:rPr>
        <w:endnoteRef/>
      </w:r>
      <w:r>
        <w:t xml:space="preserve"> </w:t>
      </w:r>
      <w:r>
        <w:t xml:space="preserve">סבן, “העדויות על גבורת לוחמי ימ”מ יוצאות לאור.”</w:t>
      </w:r>
    </w:p>
  </w:endnote>
  <w:endnote w:id="70">
    <w:p>
      <w:pPr>
        <w:pStyle w:val="FootnoteText"/>
      </w:pPr>
      <w:r>
        <w:rPr>
          <w:rStyle w:val="FootnoteReference"/>
        </w:rPr>
        <w:endnoteRef/>
      </w:r>
      <w:r>
        <w:t xml:space="preserve"> </w:t>
      </w:r>
      <w:r>
        <w:t xml:space="preserve">תורג’מן, “תשעה לוחמי ימ”מ נפלו בקרבות מתחילת המלחמה.”</w:t>
      </w:r>
    </w:p>
  </w:endnote>
  <w:endnote w:id="71">
    <w:p>
      <w:pPr>
        <w:pStyle w:val="FootnoteText"/>
      </w:pPr>
      <w:r>
        <w:rPr>
          <w:rStyle w:val="FootnoteReference"/>
        </w:rPr>
        <w:endnoteRef/>
      </w:r>
      <w:r>
        <w:t xml:space="preserve"> </w:t>
      </w:r>
      <w:r>
        <w:t xml:space="preserve">“‘נלחמנו עם חצי כוח עד שנגמרו הכדורים’: הקרבות ההירואיים של יחידת שלדג”; on the unprecedented losses, ישי פורת, “לוחמי שלדג משחזרים: ‘מסוג הקרבות שאתה לא יודע מתי ייגמרו’” [Shaldag fighters reconstruct: ‘the kind of battle you don’t know when it will end’], Channel 13 News, October 20, 2023, https://13tv.co.il/item/news/politics/security/shaldag-903762293/. [VERIFY: confirm that two of Shaldag’s five fallen were officers and fix where each fell (Be’eri vs. Re’im); see notes 36 and 39.]</w:t>
      </w:r>
    </w:p>
  </w:endnote>
  <w:endnote w:id="72">
    <w:p>
      <w:pPr>
        <w:pStyle w:val="FootnoteText"/>
      </w:pPr>
      <w:r>
        <w:rPr>
          <w:rStyle w:val="FootnoteReference"/>
        </w:rPr>
        <w:endnoteRef/>
      </w:r>
      <w:r>
        <w:t xml:space="preserve"> </w:t>
      </w:r>
      <w:r>
        <w:t xml:space="preserve">On the Sayeret Matkal platoon at Re’im and the unit at Be’eri, “‘נלחמנו עם חצי כוח עד שנגמרו הכדורים’: הקרבות ההירואיים של יחידת שלדג”; on the fallen company commanders, מעיין רודה ורעות מרים כהן, “הנופלים והנרצחים במלחמה: כל הנתונים” [The fallen and the murdered in the war: all the data], Ynet, November 27, 2023, https://www.ynet.co.il/news/article/rk0bb2xrt. [VERIFY: confirm the two Sayeret Matkal company commanders and the circumstances of each before final.]</w:t>
      </w:r>
    </w:p>
  </w:endnote>
  <w:endnote w:id="73">
    <w:p>
      <w:pPr>
        <w:pStyle w:val="FootnoteText"/>
      </w:pPr>
      <w:r>
        <w:rPr>
          <w:rStyle w:val="FootnoteReference"/>
        </w:rPr>
        <w:endnoteRef/>
      </w:r>
      <w:r>
        <w:t xml:space="preserve"> </w:t>
      </w:r>
      <w:r>
        <w:t xml:space="preserve">“האובדן ביחידה המובחרת ש-10 מלוחמיה נפלו בקרבות הקשים” [The loss in the elite unit that lost 10 of its fighters in the hard battles], Ynet, 2023, https://www.ynet.co.il/news/article/yokra13723283. The seven who fell on October 7 are named there.</w:t>
      </w:r>
    </w:p>
  </w:endnote>
  <w:endnote w:id="74">
    <w:p>
      <w:pPr>
        <w:pStyle w:val="FootnoteText"/>
      </w:pPr>
      <w:r>
        <w:rPr>
          <w:rStyle w:val="FootnoteReference"/>
        </w:rPr>
        <w:endnoteRef/>
      </w:r>
      <w:r>
        <w:t xml:space="preserve"> </w:t>
      </w:r>
      <w:r>
        <w:t xml:space="preserve">“ההקפצה של צוות ‘טקילה’ והאובדן של שב”כ” [The scramble of the ‘Tequila’ team and the Shin Bet’s loss], Ynet, 2023, https://www.ynet.co.il/news/article/b1pg118bt.</w:t>
      </w:r>
    </w:p>
  </w:endnote>
  <w:endnote w:id="75">
    <w:p>
      <w:pPr>
        <w:pStyle w:val="FootnoteText"/>
      </w:pPr>
      <w:r>
        <w:rPr>
          <w:rStyle w:val="FootnoteReference"/>
        </w:rPr>
        <w:endnoteRef/>
      </w:r>
      <w:r>
        <w:t xml:space="preserve"> </w:t>
      </w:r>
      <w:r>
        <w:t xml:space="preserve">Author’s dataset (N=369); see notes 8 and 9 and the appendix.</w:t>
      </w:r>
    </w:p>
  </w:endnote>
  <w:endnote w:id="77">
    <w:p>
      <w:pPr>
        <w:pStyle w:val="FootnoteText"/>
      </w:pPr>
      <w:r>
        <w:rPr>
          <w:rStyle w:val="FootnoteReference"/>
        </w:rPr>
        <w:endnoteRef/>
      </w:r>
      <w:r>
        <w:t xml:space="preserve"> </w:t>
      </w:r>
      <w:r>
        <w:t xml:space="preserve">On Sayeret Charuv and Sayeret Egoz, the regional commands’ pursuit campaigns of 1967–1973, the General Staff’s pre-war decision to disband the units, and the post-war execution of that decision, see chapter 6. [#cross-ref; #verify: dates of the disbandment decision and orders; combat record and the commanders the two units produced]</w:t>
      </w:r>
    </w:p>
  </w:endnote>
  <w:endnote w:id="78">
    <w:p>
      <w:pPr>
        <w:pStyle w:val="FootnoteText"/>
      </w:pPr>
      <w:r>
        <w:rPr>
          <w:rStyle w:val="FootnoteReference"/>
        </w:rPr>
        <w:endnoteRef/>
      </w:r>
      <w:r>
        <w:t xml:space="preserve"> </w:t>
      </w:r>
      <w:r>
        <w:t xml:space="preserve">On the founding, disbandment, and later revival of units under the same name (the lifecycle comparison), see chapter 7. [#verify the revival cases]</w:t>
      </w:r>
    </w:p>
  </w:endnote>
  <w:endnote w:id="79">
    <w:p>
      <w:pPr>
        <w:pStyle w:val="FootnoteText"/>
      </w:pPr>
      <w:r>
        <w:rPr>
          <w:rStyle w:val="FootnoteReference"/>
        </w:rPr>
        <w:endnoteRef/>
      </w:r>
      <w:r>
        <w:t xml:space="preserve"> </w:t>
      </w:r>
      <w:r>
        <w:t xml:space="preserve">On the spread of elite units across the corps (artillery, air defense, combat intelligence, combat engineering), see chapter 7. [#verify the count per corps]</w:t>
      </w:r>
    </w:p>
  </w:endnote>
  <w:endnote w:id="82">
    <w:p>
      <w:pPr>
        <w:pStyle w:val="FootnoteText"/>
      </w:pPr>
      <w:r>
        <w:rPr>
          <w:rStyle w:val="FootnoteReference"/>
        </w:rPr>
        <w:endnoteRef/>
      </w:r>
      <w:r>
        <w:t xml:space="preserve"> </w:t>
      </w:r>
      <w:r>
        <w:t xml:space="preserve">Max Boot, Invisible Armies: An Epic History of Guerrilla Warfare from Ancient Times to the Present (New York: Liveright, 2013).</w:t>
      </w:r>
    </w:p>
  </w:endnote>
  <w:endnote w:id="83">
    <w:p>
      <w:pPr>
        <w:pStyle w:val="FootnoteText"/>
      </w:pPr>
      <w:r>
        <w:rPr>
          <w:rStyle w:val="FootnoteReference"/>
        </w:rPr>
        <w:endnoteRef/>
      </w:r>
      <w:r>
        <w:t xml:space="preserve"> </w:t>
      </w:r>
      <w:r>
        <w:t xml:space="preserve">Eliot A. Cohen, Commandos and Politicians: Elite Military Units in Modern Democracies (Cambridge, MA: Harvard University, Center for International Affairs, 1978).</w:t>
      </w:r>
    </w:p>
  </w:endnote>
  <w:endnote w:id="84">
    <w:p>
      <w:pPr>
        <w:pStyle w:val="FootnoteText"/>
      </w:pPr>
      <w:r>
        <w:rPr>
          <w:rStyle w:val="FootnoteReference"/>
        </w:rPr>
        <w:endnoteRef/>
      </w:r>
      <w:r>
        <w:t xml:space="preserve"> </w:t>
      </w:r>
      <w:r>
        <w:t xml:space="preserve">Elliott V. K. Dobbie, “The Word ‘Commando,’” American Speech 19, no. 2 (1944): 81. [Confirm pages.]</w:t>
      </w:r>
    </w:p>
  </w:endnote>
  <w:endnote w:id="85">
    <w:p>
      <w:pPr>
        <w:pStyle w:val="FootnoteText"/>
      </w:pPr>
      <w:r>
        <w:rPr>
          <w:rStyle w:val="FootnoteReference"/>
        </w:rPr>
        <w:endnoteRef/>
      </w:r>
      <w:r>
        <w:t xml:space="preserve"> </w:t>
      </w:r>
      <w:r>
        <w:t xml:space="preserve">NATO Standardization Office, NATO Glossary of Terms and Definitions (AAP-06) (Brussels: NATO, 2019), s.v. “special operations forces”; see also Allied Joint Doctrine for Special Operations, AJP-3.5.</w:t>
      </w:r>
    </w:p>
  </w:endnote>
  <w:endnote w:id="86">
    <w:p>
      <w:pPr>
        <w:pStyle w:val="FootnoteText"/>
      </w:pPr>
      <w:r>
        <w:rPr>
          <w:rStyle w:val="FootnoteReference"/>
        </w:rPr>
        <w:endnoteRef/>
      </w:r>
      <w:r>
        <w:t xml:space="preserve"> </w:t>
      </w:r>
      <w:r>
        <w:t xml:space="preserve">Colin S. Gray, “Handfuls of Heroes on Desperate Ventures: When Do Special Operations Succeed?” Parameters 29, no. 1 (1999): 2–24; James D. Kiras, “A Theory of Special Operations: ‘These Ideas Are Dangerous,’” Special Operations Journal 1, no. 2 (2015). [Add pages for Kiras.]</w:t>
      </w:r>
    </w:p>
  </w:endnote>
  <w:endnote w:id="87">
    <w:p>
      <w:pPr>
        <w:pStyle w:val="FootnoteText"/>
      </w:pPr>
      <w:r>
        <w:rPr>
          <w:rStyle w:val="FootnoteReference"/>
        </w:rPr>
        <w:endnoteRef/>
      </w:r>
      <w:r>
        <w:t xml:space="preserve"> </w:t>
      </w:r>
      <w:r>
        <w:t xml:space="preserve">David Tucker and Christopher J. Lamb, United States Special Operations Forces (New York: Columbia University Press, 2007); William H. McRaven, Spec Ops: Case Studies in Special Operations Warfare; Theory and Practice (Novato, CA: Presidio Press, 1995).</w:t>
      </w:r>
    </w:p>
  </w:endnote>
  <w:endnote w:id="88">
    <w:p>
      <w:pPr>
        <w:pStyle w:val="FootnoteText"/>
      </w:pPr>
      <w:r>
        <w:rPr>
          <w:rStyle w:val="FootnoteReference"/>
        </w:rPr>
        <w:endnoteRef/>
      </w:r>
      <w:r>
        <w:t xml:space="preserve"> </w:t>
      </w:r>
      <w:r>
        <w:t xml:space="preserve">Dobbie, “The Word ‘Commando’”; Tucker and Lamb, United States Special Operations Forces.</w:t>
      </w:r>
    </w:p>
  </w:endnote>
  <w:endnote w:id="89">
    <w:p>
      <w:pPr>
        <w:pStyle w:val="FootnoteText"/>
      </w:pPr>
      <w:r>
        <w:rPr>
          <w:rStyle w:val="FootnoteReference"/>
        </w:rPr>
        <w:endnoteRef/>
      </w:r>
      <w:r>
        <w:t xml:space="preserve"> </w:t>
      </w:r>
      <w:r>
        <w:t xml:space="preserve">Susan L. Marquis, Unconventional Warfare: Rebuilding U.S. Special Operations Forces (Washington, DC: Brookings Institution Press, 1997); Mark Moyar, Oppose Any Foe: The Rise of America’s Special Operations Forces (New York: Basic Books, 2017); on the Army’s use of “Special Forces” from 1952, Alfred H. Paddock Jr., U.S. Army Special Warfare: Its Origins, rev. ed. (Lawrence: University Press of Kansas, 2002).</w:t>
      </w:r>
    </w:p>
  </w:endnote>
  <w:endnote w:id="90">
    <w:p>
      <w:pPr>
        <w:pStyle w:val="FootnoteText"/>
      </w:pPr>
      <w:r>
        <w:rPr>
          <w:rStyle w:val="FootnoteReference"/>
        </w:rPr>
        <w:endnoteRef/>
      </w:r>
      <w:r>
        <w:t xml:space="preserve"> </w:t>
      </w:r>
      <w:r>
        <w:t xml:space="preserve">On family resemblance, Ludwig Wittgenstein, Philosophical Investigations, trans. G. E. M. Anscombe (Oxford: Blackwell, 1953), §§66–67.</w:t>
      </w:r>
    </w:p>
  </w:endnote>
  <w:endnote w:id="92">
    <w:p>
      <w:pPr>
        <w:pStyle w:val="FootnoteText"/>
      </w:pPr>
      <w:r>
        <w:rPr>
          <w:rStyle w:val="FootnoteReference"/>
        </w:rPr>
        <w:endnoteRef/>
      </w:r>
      <w:r>
        <w:t xml:space="preserve"> </w:t>
      </w:r>
      <w:r>
        <w:t xml:space="preserve">On military organizations as conservative bureaucracies, see Barry R. Posen, The Sources of Military Doctrine: France, Britain, and Germany Between the World Wars (Ithaca, NY: Cornell University Press, 1984); and Stephen Peter Rosen, Winning the Next War: Innovation and the Modern Military, Cornell Studies in Security Affairs (Ithaca, NY: Cornell University Press, 1991).</w:t>
      </w:r>
    </w:p>
  </w:endnote>
  <w:endnote w:id="93">
    <w:p>
      <w:pPr>
        <w:pStyle w:val="FootnoteText"/>
      </w:pPr>
      <w:r>
        <w:rPr>
          <w:rStyle w:val="FootnoteReference"/>
        </w:rPr>
        <w:endnoteRef/>
      </w:r>
      <w:r>
        <w:t xml:space="preserve"> </w:t>
      </w:r>
      <w:r>
        <w:t xml:space="preserve">Paul Pierson,</w:t>
      </w:r>
      <w:r>
        <w:t xml:space="preserve"> </w:t>
      </w:r>
      <w:r>
        <w:t xml:space="preserve">“Increasing Returns, Path Dependence, and the Study of Politics,”</w:t>
      </w:r>
      <w:r>
        <w:t xml:space="preserve"> </w:t>
      </w:r>
      <w:r>
        <w:t xml:space="preserve">American Political Science Review 94, no. 2 (2000): 251–267, https://doi.org/10.2307/2586011; Paul Pierson, Politics in Time: History, Institutions, and Social Analysis (Princeton, NJ: Princeton University Press, 2004); James Mahoney,</w:t>
      </w:r>
      <w:r>
        <w:t xml:space="preserve"> </w:t>
      </w:r>
      <w:r>
        <w:t xml:space="preserve">“Path Dependence in Historical Sociology,”</w:t>
      </w:r>
      <w:r>
        <w:t xml:space="preserve"> </w:t>
      </w:r>
      <w:r>
        <w:t xml:space="preserve">Theory and Society 29, no. 4 (2000): 507–548, https://doi.org/10.1023/A:1007113830879.</w:t>
      </w:r>
    </w:p>
  </w:endnote>
  <w:endnote w:id="94">
    <w:p>
      <w:pPr>
        <w:pStyle w:val="FootnoteText"/>
      </w:pPr>
      <w:r>
        <w:rPr>
          <w:rStyle w:val="FootnoteReference"/>
        </w:rPr>
        <w:endnoteRef/>
      </w:r>
      <w:r>
        <w:t xml:space="preserve"> </w:t>
      </w:r>
      <w:r>
        <w:t xml:space="preserve">Meir Finkel,</w:t>
      </w:r>
      <w:r>
        <w:t xml:space="preserve"> </w:t>
      </w:r>
      <w:r>
        <w:t xml:space="preserve">“Conservatism by Choice (Stability): A Necessary Complement to Innovation and Adaptation in Force Design,”</w:t>
      </w:r>
      <w:r>
        <w:t xml:space="preserve"> </w:t>
      </w:r>
      <w:r>
        <w:t xml:space="preserve">Defence Studies 19, no. 4 (2019): 392–409, https://doi.org/10.1080/14702436.2019.1686359.</w:t>
      </w:r>
    </w:p>
  </w:endnote>
  <w:endnote w:id="96">
    <w:p>
      <w:pPr>
        <w:pStyle w:val="FootnoteText"/>
      </w:pPr>
      <w:r>
        <w:rPr>
          <w:rStyle w:val="FootnoteReference"/>
        </w:rPr>
        <w:endnoteRef/>
      </w:r>
      <w:r>
        <w:t xml:space="preserve"> </w:t>
      </w:r>
      <w:r>
        <w:t xml:space="preserve">Hillel David Soifer,</w:t>
      </w:r>
      <w:r>
        <w:t xml:space="preserve"> </w:t>
      </w:r>
      <w:r>
        <w:t xml:space="preserve">“The Causal Logic of Critical Junctures,”</w:t>
      </w:r>
      <w:r>
        <w:t xml:space="preserve"> </w:t>
      </w:r>
      <w:r>
        <w:t xml:space="preserve">Comparative Political Studies 45, no. 12 (2012): 1572–1597, https://doi.org/10.1177/0010414012463902; Giovanni Capoccia and R. Daniel Kelemen,</w:t>
      </w:r>
      <w:r>
        <w:t xml:space="preserve"> </w:t>
      </w:r>
      <w:r>
        <w:t xml:space="preserve">“The Study of Critical Junctures: Theory, Narrative, and Counterfactuals in Historical Institutionalism,”</w:t>
      </w:r>
      <w:r>
        <w:t xml:space="preserve"> </w:t>
      </w:r>
      <w:r>
        <w:t xml:space="preserve">World Politics 59, no. 3 (2007): 341–369, https://doi.org/10.1017/S0043887100020852; Ruth Berins Collier and David Collier, Shaping the Political Arena: Critical Junctures, the Labor Movement, and Regime Dynamics in Latin America (Princeton, NJ: Princeton University Press, 1991).</w:t>
      </w:r>
    </w:p>
  </w:endnote>
  <w:endnote w:id="97">
    <w:p>
      <w:pPr>
        <w:pStyle w:val="FootnoteText"/>
      </w:pPr>
      <w:r>
        <w:rPr>
          <w:rStyle w:val="FootnoteReference"/>
        </w:rPr>
        <w:endnoteRef/>
      </w:r>
      <w:r>
        <w:t xml:space="preserve"> </w:t>
      </w:r>
      <w:r>
        <w:t xml:space="preserve">On the distinction between permissive and productive conditions, see Soifer,</w:t>
      </w:r>
      <w:r>
        <w:t xml:space="preserve"> </w:t>
      </w:r>
      <w:r>
        <w:t xml:space="preserve">“Causal Logic of Critical Junctures,”</w:t>
      </w:r>
      <w:r>
        <w:t xml:space="preserve"> </w:t>
      </w:r>
      <w:r>
        <w:t xml:space="preserve">1572–1597.</w:t>
      </w:r>
    </w:p>
  </w:endnote>
  <w:endnote w:id="99">
    <w:p>
      <w:pPr>
        <w:pStyle w:val="FootnoteText"/>
      </w:pPr>
      <w:r>
        <w:rPr>
          <w:rStyle w:val="FootnoteReference"/>
        </w:rPr>
        <w:endnoteRef/>
      </w:r>
      <w:r>
        <w:t xml:space="preserve"> </w:t>
      </w:r>
      <w:r>
        <w:t xml:space="preserve">On the civilian-intervention school, see Posen, Sources of Military Doctrine; and Deborah D. Avant, Political Institutions and Military Change: Lessons from Peripheral Wars (Ithaca, NY: Cornell University Press, 1994). On interservice rivalry, see Harvey M. Sapolsky, The Polaris System Development: Bureaucratic and Programmatic Success in Government (Cambridge, MA: Harvard University Press, 1972); and Andrew J. Bacevich, The Pentomic Era: The US Army between Korea and Vietnam (Washington, DC: National Defense University Press, 1986). On the senior-officer school, see Rosen, Winning the Next War.</w:t>
      </w:r>
    </w:p>
  </w:endnote>
  <w:endnote w:id="100">
    <w:p>
      <w:pPr>
        <w:pStyle w:val="FootnoteText"/>
      </w:pPr>
      <w:r>
        <w:rPr>
          <w:rStyle w:val="FootnoteReference"/>
        </w:rPr>
        <w:endnoteRef/>
      </w:r>
      <w:r>
        <w:t xml:space="preserve"> </w:t>
      </w:r>
      <w:r>
        <w:t xml:space="preserve">On the cultural school, see Elizabeth Kier, Imagining War: French and British Military Doctrine Between the Wars (Princeton, NJ: Princeton University Press, 1997); Theo Farrell,</w:t>
      </w:r>
      <w:r>
        <w:t xml:space="preserve"> </w:t>
      </w:r>
      <w:r>
        <w:t xml:space="preserve">“Culture and Military Power,”</w:t>
      </w:r>
      <w:r>
        <w:t xml:space="preserve"> </w:t>
      </w:r>
      <w:r>
        <w:t xml:space="preserve">Review of International Studies 24, no. 3 (1998): 407–416; and Dima Adamsky, The Culture of Military Innovation: The Impact of Cultural Factors on the Revolution in Military Affairs in Russia, the US, and Israel (Stanford, CA: Stanford University Press, 2010). On bottom-up adaptation, see James A. Russell, Innovation, Transformation, and War: Counterinsurgency Operations in Anbar and Ninewa Provinces, Iraq, 2005–2007 (Stanford, CA: Stanford University Press, 2011); and Bruce I. Gudmundsson, Stormtroop Tactics: Innovation in the German Army, 1914–1918 (New York: Praeger, 1989). On the principal-agent school, see Williamson Murray, Military Adaptation in War: With Fear of Change (Cambridge: Cambridge University Press, 2011).</w:t>
      </w:r>
    </w:p>
  </w:endnote>
  <w:endnote w:id="101">
    <w:p>
      <w:pPr>
        <w:pStyle w:val="FootnoteText"/>
      </w:pPr>
      <w:r>
        <w:rPr>
          <w:rStyle w:val="FootnoteReference"/>
        </w:rPr>
        <w:endnoteRef/>
      </w:r>
      <w:r>
        <w:t xml:space="preserve"> </w:t>
      </w:r>
      <w:r>
        <w:t xml:space="preserve">Adam Grissom,</w:t>
      </w:r>
      <w:r>
        <w:t xml:space="preserve"> </w:t>
      </w:r>
      <w:r>
        <w:t xml:space="preserve">“The Future of Military Innovation Studies,”</w:t>
      </w:r>
      <w:r>
        <w:t xml:space="preserve"> </w:t>
      </w:r>
      <w:r>
        <w:t xml:space="preserve">Journal of Strategic Studies 29, no. 5 (2006): 905–934, https://doi.org/10.1080/01402390600901067; Liam S. Collins,</w:t>
      </w:r>
      <w:r>
        <w:t xml:space="preserve"> </w:t>
      </w:r>
      <w:r>
        <w:t xml:space="preserve">“Military Innovation in War: The Criticality of the Senior Military Leader”</w:t>
      </w:r>
      <w:r>
        <w:t xml:space="preserve"> </w:t>
      </w:r>
      <w:r>
        <w:t xml:space="preserve">(PhD diss., Princeton University, 2014). For the field’s range, see also Williamson Murray and Allan R. Millett, eds., Military Innovation in the Interwar Period (Cambridge: Cambridge University Press, 1996); and Theo Farrell and Terry Terriff, eds., The Sources of Military Change: Culture, Politics, Technology (Boulder, CO: Lynne Rienner, 2002).</w:t>
      </w:r>
    </w:p>
  </w:endnote>
  <w:endnote w:id="103">
    <w:p>
      <w:pPr>
        <w:pStyle w:val="FootnoteText"/>
      </w:pPr>
      <w:r>
        <w:rPr>
          <w:rStyle w:val="FootnoteReference"/>
        </w:rPr>
        <w:endnoteRef/>
      </w:r>
      <w:r>
        <w:t xml:space="preserve"> </w:t>
      </w:r>
      <w:r>
        <w:t xml:space="preserve">Julie Battilana, Bernard Leca, and Eva Boxenbaum,</w:t>
      </w:r>
      <w:r>
        <w:t xml:space="preserve"> </w:t>
      </w:r>
      <w:r>
        <w:t xml:space="preserve">“How Actors Change Institutions: Towards a Theory of Institutional Entrepreneurship,”</w:t>
      </w:r>
      <w:r>
        <w:t xml:space="preserve"> </w:t>
      </w:r>
      <w:r>
        <w:t xml:space="preserve">Academy of Management Annals 3, no. 1 (2009): 65–107, https://doi.org/10.5465/19416520903053598. The activities-based criterion, defining institutional entrepreneurs as actors who initiate divergent change and actively participate in its implementation, is stated at 68. See also Paul J. DiMaggio,</w:t>
      </w:r>
      <w:r>
        <w:t xml:space="preserve"> </w:t>
      </w:r>
      <w:r>
        <w:t xml:space="preserve">“Interest and Agency in Institutional Theory,”</w:t>
      </w:r>
      <w:r>
        <w:t xml:space="preserve"> </w:t>
      </w:r>
      <w:r>
        <w:t xml:space="preserve">in Institutional Patterns and Organizations: Culture and Environment, ed. Lynne G. Zucker (Cambridge, MA: Ballinger, 1988), 3–21; and Cynthia Hardy and Steve Maguire,</w:t>
      </w:r>
      <w:r>
        <w:t xml:space="preserve"> </w:t>
      </w:r>
      <w:r>
        <w:t xml:space="preserve">“Institutional Entrepreneurship,”</w:t>
      </w:r>
      <w:r>
        <w:t xml:space="preserve"> </w:t>
      </w:r>
      <w:r>
        <w:t xml:space="preserve">in The SAGE Handbook of Organizational Institutionalism, ed. Royston Greenwood et al. (London: SAGE, 2008), 198–217.</w:t>
      </w:r>
    </w:p>
  </w:endnote>
  <w:endnote w:id="104">
    <w:p>
      <w:pPr>
        <w:pStyle w:val="FootnoteText"/>
      </w:pPr>
      <w:r>
        <w:rPr>
          <w:rStyle w:val="FootnoteReference"/>
        </w:rPr>
        <w:endnoteRef/>
      </w:r>
      <w:r>
        <w:t xml:space="preserve"> </w:t>
      </w:r>
      <w:r>
        <w:t xml:space="preserve">Mark H. Moore, Creating Public Value: Strategic Management in Government (Cambridge, MA: Harvard University Press, 1995), on the strategic triangle of public value, authorization, and operational capacity; Michael H. Morris and Foard F. Jones,</w:t>
      </w:r>
      <w:r>
        <w:t xml:space="preserve"> </w:t>
      </w:r>
      <w:r>
        <w:t xml:space="preserve">“Entrepreneurship in Established Organizations: The Case of the Public Sector,”</w:t>
      </w:r>
      <w:r>
        <w:t xml:space="preserve"> </w:t>
      </w:r>
      <w:r>
        <w:t xml:space="preserve">Entrepreneurship Theory and Practice 24, no. 1 (1999): 71–91, https://doi.org/10.1177/104225879902400105; Peter G. Klein, Joseph T. Mahoney, Anita M. McGahan, and Christos N. Pitelis,</w:t>
      </w:r>
      <w:r>
        <w:t xml:space="preserve"> </w:t>
      </w:r>
      <w:r>
        <w:t xml:space="preserve">“Toward a Theory of Public Entrepreneurship,”</w:t>
      </w:r>
      <w:r>
        <w:t xml:space="preserve"> </w:t>
      </w:r>
      <w:r>
        <w:t xml:space="preserve">European Management Review 7, no. 1 (2010): 1–15, https://doi.org/10.1057/emr.2010.1; John W. Kingdon, Agendas, Alternatives, and Public Policies (Boston: Little, Brown, 1984), on the convergence of the problem, policy, and politics streams; Nancy C. Roberts and Paula J. King,</w:t>
      </w:r>
      <w:r>
        <w:t xml:space="preserve"> </w:t>
      </w:r>
      <w:r>
        <w:t xml:space="preserve">“Policy Entrepreneurs: Their Activity Structure and Function in the Policy Process,”</w:t>
      </w:r>
      <w:r>
        <w:t xml:space="preserve"> </w:t>
      </w:r>
      <w:r>
        <w:t xml:space="preserve">Journal of Public Administration Research and Theory 1, no. 2 (1991): 147–175, https://doi.org/10.1093/oxfordjournals.jpart.a037081.</w:t>
      </w:r>
    </w:p>
  </w:endnote>
  <w:endnote w:id="105">
    <w:p>
      <w:pPr>
        <w:pStyle w:val="FootnoteText"/>
      </w:pPr>
      <w:r>
        <w:rPr>
          <w:rStyle w:val="FootnoteReference"/>
        </w:rPr>
        <w:endnoteRef/>
      </w:r>
      <w:r>
        <w:t xml:space="preserve"> </w:t>
      </w:r>
      <w:r>
        <w:t xml:space="preserve">Robert A. Burgelman,</w:t>
      </w:r>
      <w:r>
        <w:t xml:space="preserve"> </w:t>
      </w:r>
      <w:r>
        <w:t xml:space="preserve">“A Process Model of Internal Corporate Venturing in the Diversified Major Firm,”</w:t>
      </w:r>
      <w:r>
        <w:t xml:space="preserve"> </w:t>
      </w:r>
      <w:r>
        <w:t xml:space="preserve">Administrative Science Quarterly 28, no. 2 (1983): 223–244, https://doi.org/10.2307/2392619; Robert A. Burgelman,</w:t>
      </w:r>
      <w:r>
        <w:t xml:space="preserve"> </w:t>
      </w:r>
      <w:r>
        <w:t xml:space="preserve">“Intraorganizational Ecology of Strategy Making and Organizational Adaptation: Theory and Field Research,”</w:t>
      </w:r>
      <w:r>
        <w:t xml:space="preserve"> </w:t>
      </w:r>
      <w:r>
        <w:t xml:space="preserve">Organization Science 2, no. 3 (1991): 239–262, https://doi.org/10.1287/orsc.2.3.239.</w:t>
      </w:r>
    </w:p>
  </w:endnote>
  <w:endnote w:id="106">
    <w:p>
      <w:pPr>
        <w:pStyle w:val="FootnoteText"/>
      </w:pPr>
      <w:r>
        <w:rPr>
          <w:rStyle w:val="FootnoteReference"/>
        </w:rPr>
        <w:endnoteRef/>
      </w:r>
      <w:r>
        <w:t xml:space="preserve"> </w:t>
      </w:r>
      <w:r>
        <w:t xml:space="preserve">On distributed and embedded agency, see Raghu Garud and Peter Karnøe,</w:t>
      </w:r>
      <w:r>
        <w:t xml:space="preserve"> </w:t>
      </w:r>
      <w:r>
        <w:t xml:space="preserve">“Bricolage versus Breakthrough: Distributed and Embedded Agency in Technology Entrepreneurship,”</w:t>
      </w:r>
      <w:r>
        <w:t xml:space="preserve"> </w:t>
      </w:r>
      <w:r>
        <w:t xml:space="preserve">Research Policy 32, no. 2 (2003): 277–300, https://doi.org/10.1016/S0048-7333(02)00100-2; and Battilana, Leca, and Boxenbaum,</w:t>
      </w:r>
      <w:r>
        <w:t xml:space="preserve"> </w:t>
      </w:r>
      <w:r>
        <w:t xml:space="preserve">“How Actors Change Institutions,”</w:t>
      </w:r>
      <w:r>
        <w:t xml:space="preserve"> </w:t>
      </w:r>
      <w:r>
        <w:t xml:space="preserve">65–107. On the division between the design role and the political role of the change agent, see Rosabeth Moss Kanter, The Change Masters: Innovation and Entrepreneurship in the American Corporation (New York: Simon and Schuster, 1983).</w:t>
      </w:r>
    </w:p>
  </w:endnote>
  <w:endnote w:id="107">
    <w:p>
      <w:pPr>
        <w:pStyle w:val="FootnoteText"/>
      </w:pPr>
      <w:r>
        <w:rPr>
          <w:rStyle w:val="FootnoteReference"/>
        </w:rPr>
        <w:endnoteRef/>
      </w:r>
      <w:r>
        <w:t xml:space="preserve"> </w:t>
      </w:r>
      <w:r>
        <w:t xml:space="preserve">On imprinting, see Arthur L. Stinchcombe,</w:t>
      </w:r>
      <w:r>
        <w:t xml:space="preserve"> </w:t>
      </w:r>
      <w:r>
        <w:t xml:space="preserve">“Social Structure and Organizations,”</w:t>
      </w:r>
      <w:r>
        <w:t xml:space="preserve"> </w:t>
      </w:r>
      <w:r>
        <w:t xml:space="preserve">in Handbook of Organizations, ed. James G. March (Chicago: Rand McNally, 1965), 142–193; and Christopher Marquis and András Tilcsik,</w:t>
      </w:r>
      <w:r>
        <w:t xml:space="preserve"> </w:t>
      </w:r>
      <w:r>
        <w:t xml:space="preserve">“Imprinting: Toward a Multilevel Theory,”</w:t>
      </w:r>
      <w:r>
        <w:t xml:space="preserve"> </w:t>
      </w:r>
      <w:r>
        <w:t xml:space="preserve">Academy of Management Annals 7, no. 1 (2013): 193–245, https://doi.org/10.1080/19416520.2013.766076. For the individual-level military application, see Zhe Zhang, Bingkun Zhang, and Ming Jia,</w:t>
      </w:r>
      <w:r>
        <w:t xml:space="preserve"> </w:t>
      </w:r>
      <w:r>
        <w:t xml:space="preserve">“The Military Imprint: The Effect of Executives’ Military Experience on Firm Pollution and Environmental Innovation,”</w:t>
      </w:r>
      <w:r>
        <w:t xml:space="preserve"> </w:t>
      </w:r>
      <w:r>
        <w:t xml:space="preserve">Leadership Quarterly 33, no. 2 (2022): 101562, https://doi.org/10.1016/j.leaqua.2021.101562.</w:t>
      </w:r>
    </w:p>
  </w:endnote>
  <w:endnote w:id="109">
    <w:p>
      <w:pPr>
        <w:pStyle w:val="FootnoteText"/>
      </w:pPr>
      <w:r>
        <w:rPr>
          <w:rStyle w:val="FootnoteReference"/>
        </w:rPr>
        <w:endnoteRef/>
      </w:r>
      <w:r>
        <w:t xml:space="preserve"> </w:t>
      </w:r>
      <w:r>
        <w:t xml:space="preserve">Julian Birkinshaw and Jonas Ridderstråle,</w:t>
      </w:r>
      <w:r>
        <w:t xml:space="preserve"> </w:t>
      </w:r>
      <w:r>
        <w:t xml:space="preserve">“Fighting the Corporate Immune System: A Process Study of Subsidiary Initiatives in Multinational Corporations,”</w:t>
      </w:r>
      <w:r>
        <w:t xml:space="preserve"> </w:t>
      </w:r>
      <w:r>
        <w:t xml:space="preserve">International Business Review 8, no. 2 (1999): 149–180, https://doi.org/10.1016/S0969-5931(98)00043-2.</w:t>
      </w:r>
    </w:p>
  </w:endnote>
  <w:endnote w:id="110">
    <w:p>
      <w:pPr>
        <w:pStyle w:val="FootnoteText"/>
      </w:pPr>
      <w:r>
        <w:rPr>
          <w:rStyle w:val="FootnoteReference"/>
        </w:rPr>
        <w:endnoteRef/>
      </w:r>
      <w:r>
        <w:t xml:space="preserve"> </w:t>
      </w:r>
      <w:r>
        <w:t xml:space="preserve">Colin S. Gray,</w:t>
      </w:r>
      <w:r>
        <w:t xml:space="preserve"> </w:t>
      </w:r>
      <w:r>
        <w:t xml:space="preserve">“Handfuls of Heroes on Desperate Ventures: When Do Special Operations Succeed?,”</w:t>
      </w:r>
      <w:r>
        <w:t xml:space="preserve"> </w:t>
      </w:r>
      <w:r>
        <w:t xml:space="preserve">Parameters 29, no. 1 (1999): 2–24, https://doi.org/10.55540/0031-1723.1916; Derek Leebaert, To Dare and to Conquer: Special Operations and the Destiny of Nations, from Achilles to Al Qaeda (New York: Little, Brown, 2006); Cohen, Commandos and Politicians.</w:t>
      </w:r>
    </w:p>
  </w:endnote>
  <w:endnote w:id="111">
    <w:p>
      <w:pPr>
        <w:pStyle w:val="FootnoteText"/>
      </w:pPr>
      <w:r>
        <w:rPr>
          <w:rStyle w:val="FootnoteReference"/>
        </w:rPr>
        <w:endnoteRef/>
      </w:r>
      <w:r>
        <w:t xml:space="preserve"> </w:t>
      </w:r>
      <w:r>
        <w:t xml:space="preserve">On the bureaucratic slack available to the protected innovator, see Moore, Creating Public Value. The threshold of institutionalization, and the metaphor of the unit becoming part of the furniture, develops the path-dependence argument in Pierson,</w:t>
      </w:r>
      <w:r>
        <w:t xml:space="preserve"> </w:t>
      </w:r>
      <w:r>
        <w:t xml:space="preserve">“Increasing Returns,”</w:t>
      </w:r>
      <w:r>
        <w:t xml:space="preserve"> </w:t>
      </w:r>
      <w:r>
        <w:t xml:space="preserve">251–267.</w:t>
      </w:r>
    </w:p>
  </w:endnote>
  <w:endnote w:id="112">
    <w:p>
      <w:pPr>
        <w:pStyle w:val="FootnoteText"/>
      </w:pPr>
      <w:r>
        <w:rPr>
          <w:rStyle w:val="FootnoteReference"/>
        </w:rPr>
        <w:endnoteRef/>
      </w:r>
      <w:r>
        <w:t xml:space="preserve"> </w:t>
      </w:r>
      <w:r>
        <w:t xml:space="preserve">On change-agent networks and the position of the entrepreneur in the organizational structure, see Julie Battilana and Tiziana Casciaro,</w:t>
      </w:r>
      <w:r>
        <w:t xml:space="preserve"> </w:t>
      </w:r>
      <w:r>
        <w:t xml:space="preserve">“Change Agents, Networks, and Institutions: A Contingency Theory of Organizational Change,”</w:t>
      </w:r>
      <w:r>
        <w:t xml:space="preserve"> </w:t>
      </w:r>
      <w:r>
        <w:t xml:space="preserve">Academy of Management Journal 55, no. 2 (2012): 381–398, https://doi.org/10.5465/amj.2009.0891. On the promoter roles that carry an innovation through a bureaucracy, see Eberhard Witte, Organisation für Innovationsentscheidungen: Das Promotoren-Modell (Göttingen: Otto Schwartz, 1973).</w:t>
      </w:r>
    </w:p>
  </w:endnote>
  <w:endnote w:id="114">
    <w:p>
      <w:pPr>
        <w:pStyle w:val="FootnoteText"/>
      </w:pPr>
      <w:r>
        <w:rPr>
          <w:rStyle w:val="FootnoteReference"/>
        </w:rPr>
        <w:endnoteRef/>
      </w:r>
      <w:r>
        <w:t xml:space="preserve"> </w:t>
      </w:r>
      <w:r>
        <w:t xml:space="preserve">The argument that elite units serve as sites of experimentation whose lessons spread to the wider force is developed in Cohen, Commandos and Politicians.</w:t>
      </w:r>
    </w:p>
  </w:endnote>
  <w:endnote w:id="115">
    <w:p>
      <w:pPr>
        <w:pStyle w:val="FootnoteText"/>
      </w:pPr>
      <w:r>
        <w:rPr>
          <w:rStyle w:val="FootnoteReference"/>
        </w:rPr>
        <w:endnoteRef/>
      </w:r>
      <w:r>
        <w:t xml:space="preserve"> </w:t>
      </w:r>
      <w:r>
        <w:t xml:space="preserve">Patrick Bury,</w:t>
      </w:r>
      <w:r>
        <w:t xml:space="preserve"> </w:t>
      </w:r>
      <w:r>
        <w:t xml:space="preserve">“US Special Forces Transformation: Post-Fordism and the Limits of Networked Warfare,”</w:t>
      </w:r>
      <w:r>
        <w:t xml:space="preserve"> </w:t>
      </w:r>
      <w:r>
        <w:t xml:space="preserve">International Affairs 98, no. 2 (2022): 587–607, https://doi.org/10.1093/ia/iiab213; Eitan Shamir and Eyal Ben-Ari,</w:t>
      </w:r>
      <w:r>
        <w:t xml:space="preserve"> </w:t>
      </w:r>
      <w:r>
        <w:t xml:space="preserve">“The Rise of Special Operations Forces: Generalized Specialization, Boundary Spanning and Military Autonomy,”</w:t>
      </w:r>
      <w:r>
        <w:t xml:space="preserve"> </w:t>
      </w:r>
      <w:r>
        <w:t xml:space="preserve">Journal of Strategic Studies 41, no. 3 (2018): 335–371, https://doi.org/10.1080/01402390.2016.1209656.</w:t>
      </w:r>
    </w:p>
  </w:endnote>
  <w:endnote w:id="116">
    <w:p>
      <w:pPr>
        <w:pStyle w:val="FootnoteText"/>
      </w:pPr>
      <w:r>
        <w:rPr>
          <w:rStyle w:val="FootnoteReference"/>
        </w:rPr>
        <w:endnoteRef/>
      </w:r>
      <w:r>
        <w:t xml:space="preserve"> </w:t>
      </w:r>
      <w:r>
        <w:t xml:space="preserve">On the determinants of adoption, including perceived effectiveness, cost, and compatibility with existing routines, see Michael C. Horowitz, The Diffusion of Military Power: Causes and Consequences for International Politics (Princeton, NJ: Princeton University Press, 2010); and Emily O. Goldman and Leslie C. Eliason, eds., The Diffusion of Military Technology and Ideas (Stanford, CA: Stanford University Press, 2003).</w:t>
      </w:r>
    </w:p>
  </w:endnote>
  <w:endnote w:id="117">
    <w:p>
      <w:pPr>
        <w:pStyle w:val="FootnoteText"/>
      </w:pPr>
      <w:r>
        <w:rPr>
          <w:rStyle w:val="FootnoteReference"/>
        </w:rPr>
        <w:endnoteRef/>
      </w:r>
      <w:r>
        <w:t xml:space="preserve"> </w:t>
      </w:r>
      <w:r>
        <w:t xml:space="preserve">Horowitz, Diffusion of Military Power; Goldman and Eliason, Diffusion of Military Technology and Ideas.</w:t>
      </w:r>
    </w:p>
  </w:endnote>
  <w:endnote w:id="119">
    <w:p>
      <w:pPr>
        <w:pStyle w:val="FootnoteText"/>
      </w:pPr>
      <w:r>
        <w:rPr>
          <w:rStyle w:val="FootnoteReference"/>
        </w:rPr>
        <w:endnoteRef/>
      </w:r>
      <w:r>
        <w:t xml:space="preserve"> </w:t>
      </w:r>
      <w:r>
        <w:t xml:space="preserve">Gudmundsson, Stormtroop Tactics; on the broader emergence of special operations from these roots, see Kiras, Special Operations and Strategy.</w:t>
      </w:r>
    </w:p>
  </w:endnote>
  <w:endnote w:id="120">
    <w:p>
      <w:pPr>
        <w:pStyle w:val="FootnoteText"/>
      </w:pPr>
      <w:r>
        <w:rPr>
          <w:rStyle w:val="FootnoteReference"/>
        </w:rPr>
        <w:endnoteRef/>
      </w:r>
      <w:r>
        <w:t xml:space="preserve"> </w:t>
      </w:r>
      <w:r>
        <w:t xml:space="preserve">Anthony King,</w:t>
      </w:r>
      <w:r>
        <w:t xml:space="preserve"> </w:t>
      </w:r>
      <w:r>
        <w:t xml:space="preserve">“The Special Air Service and the Concentration of Military Power,”</w:t>
      </w:r>
      <w:r>
        <w:t xml:space="preserve"> </w:t>
      </w:r>
      <w:r>
        <w:t xml:space="preserve">Armed Forces &amp; Society 35, no. 4 (2009): 646–666, https://doi.org/10.1177/0095327X08316149; Cohen, Commandos and Politicians; Kiras, Special Operations and Strategy.</w:t>
      </w:r>
    </w:p>
  </w:endnote>
  <w:endnote w:id="121">
    <w:p>
      <w:pPr>
        <w:pStyle w:val="FootnoteText"/>
      </w:pPr>
      <w:r>
        <w:rPr>
          <w:rStyle w:val="FootnoteReference"/>
        </w:rPr>
        <w:endnoteRef/>
      </w:r>
      <w:r>
        <w:t xml:space="preserve"> </w:t>
      </w:r>
      <w:r>
        <w:t xml:space="preserve">William H. McRaven, Spec Ops: Case Studies in Special Operations Warfare; Theory and Practice (Novato, CA: Presidio Press, 1996); Kiras, Special Operations and Strategy; David Tucker and Christopher J. Lamb, United States Special Operations Forces (New York: Columbia University Press, 2007); Gray,</w:t>
      </w:r>
      <w:r>
        <w:t xml:space="preserve"> </w:t>
      </w:r>
      <w:r>
        <w:t xml:space="preserve">“Handfuls of Heroes,”</w:t>
      </w:r>
      <w:r>
        <w:t xml:space="preserve"> </w:t>
      </w:r>
      <w:r>
        <w:t xml:space="preserve">2–24; Alastair Finlan,</w:t>
      </w:r>
      <w:r>
        <w:t xml:space="preserve"> </w:t>
      </w:r>
      <w:r>
        <w:t xml:space="preserve">“A Dangerous Pathway? Toward a Theory of Special Forces,”</w:t>
      </w:r>
      <w:r>
        <w:t xml:space="preserve"> </w:t>
      </w:r>
      <w:r>
        <w:t xml:space="preserve">Comparative Strategy 38, no. 4 (2019): 255–275, https://doi.org/10.1080/01495933.2019.1633181. On the definition by institutional position, boundary spanning, and access to political and intelligence power centers, see Shamir and Ben-Ari,</w:t>
      </w:r>
      <w:r>
        <w:t xml:space="preserve"> </w:t>
      </w:r>
      <w:r>
        <w:t xml:space="preserve">“Rise of Special Operations Forces,”</w:t>
      </w:r>
      <w:r>
        <w:t xml:space="preserve"> </w:t>
      </w:r>
      <w:r>
        <w:t xml:space="preserve">335–371; and King,</w:t>
      </w:r>
      <w:r>
        <w:t xml:space="preserve"> </w:t>
      </w:r>
      <w:r>
        <w:t xml:space="preserve">“Special Air Service,”</w:t>
      </w:r>
      <w:r>
        <w:t xml:space="preserve"> </w:t>
      </w:r>
      <w:r>
        <w:t xml:space="preserve">646–666.</w:t>
      </w:r>
    </w:p>
  </w:endnote>
  <w:endnote w:id="126">
    <w:p>
      <w:pPr>
        <w:pStyle w:val="FootnoteText"/>
      </w:pPr>
      <w:r>
        <w:rPr>
          <w:rStyle w:val="FootnoteReference"/>
        </w:rPr>
        <w:endnoteRef/>
      </w:r>
      <w:r>
        <w:t xml:space="preserve"> </w:t>
      </w:r>
      <w:r>
        <w:t xml:space="preserve">On the logic of the crucial or most-likely case, in which a theory is tested where its operation should be easiest to observe, see Harry Eckstein,</w:t>
      </w:r>
      <w:r>
        <w:t xml:space="preserve"> </w:t>
      </w:r>
      <w:r>
        <w:t xml:space="preserve">“Case Study and Theory in Political Science”</w:t>
      </w:r>
      <w:r>
        <w:t xml:space="preserve"> </w:t>
      </w:r>
      <w:r>
        <w:t xml:space="preserve">(1975), reprinted in his Regarding Politics: Essays on Political Theory, Stability, and Change (Berkeley: University of California Press, 1992); and John Gerring,</w:t>
      </w:r>
      <w:r>
        <w:t xml:space="preserve"> </w:t>
      </w:r>
      <w:r>
        <w:t xml:space="preserve">“Is There a (Viable) Crucial-Case Method?,”</w:t>
      </w:r>
      <w:r>
        <w:t xml:space="preserve"> </w:t>
      </w:r>
      <w:r>
        <w:t xml:space="preserve">Comparative Political Studies 40, no. 3 (2007): 231–53.</w:t>
      </w:r>
    </w:p>
  </w:endnote>
  <w:endnote w:id="127">
    <w:p>
      <w:pPr>
        <w:pStyle w:val="FootnoteText"/>
      </w:pPr>
      <w:r>
        <w:rPr>
          <w:rStyle w:val="FootnoteReference"/>
        </w:rPr>
        <w:endnoteRef/>
      </w:r>
      <w:r>
        <w:t xml:space="preserve"> </w:t>
      </w:r>
      <w:r>
        <w:t xml:space="preserve">On within-case variation and the value of holding national constants fixed while outcomes vary, see Alexander L. George and Andrew Bennett, Case Studies and Theory Development in the Social Sciences (Cambridge, MA: MIT Press, 2005).</w:t>
      </w:r>
    </w:p>
  </w:endnote>
  <w:endnote w:id="128">
    <w:p>
      <w:pPr>
        <w:pStyle w:val="FootnoteText"/>
      </w:pPr>
      <w:r>
        <w:rPr>
          <w:rStyle w:val="FootnoteReference"/>
        </w:rPr>
        <w:endnoteRef/>
      </w:r>
      <w:r>
        <w:t xml:space="preserve"> </w:t>
      </w:r>
      <w:r>
        <w:t xml:space="preserve">On process tracing and its evidentiary demands, see Andrew Bennett and Colin Elman,</w:t>
      </w:r>
      <w:r>
        <w:t xml:space="preserve"> </w:t>
      </w:r>
      <w:r>
        <w:t xml:space="preserve">“Qualitative Research: Recent Developments in Case Study Methods,”</w:t>
      </w:r>
      <w:r>
        <w:t xml:space="preserve"> </w:t>
      </w:r>
      <w:r>
        <w:t xml:space="preserve">Annual Review of Political Science 9 (2006): 455–76; for the fuller treatment, Andrew Bennett and Jeffrey T. Checkel, eds., Process Tracing: From Metaphor to Analytic Tool (Cambridge: Cambridge University Press, 2015). On the specific Israeli source base (archival declassification since the 2010s, operator memoirs, broadcast and video archives), see §1.4 below.</w:t>
      </w:r>
    </w:p>
  </w:endnote>
  <w:endnote w:id="129">
    <w:p>
      <w:pPr>
        <w:pStyle w:val="FootnoteText"/>
      </w:pPr>
      <w:r>
        <w:rPr>
          <w:rStyle w:val="FootnoteReference"/>
        </w:rPr>
        <w:endnoteRef/>
      </w:r>
      <w:r>
        <w:t xml:space="preserve"> </w:t>
      </w:r>
      <w:r>
        <w:t xml:space="preserve">On the diffusion of the model as evidence of the mechanism’s generality, developed and operationalized in chapter 13; the four-country comparison is specified in §1.4. [#cross-ref]</w:t>
      </w:r>
    </w:p>
  </w:endnote>
  <w:endnote w:id="131">
    <w:p>
      <w:pPr>
        <w:pStyle w:val="FootnoteText"/>
      </w:pPr>
      <w:r>
        <w:rPr>
          <w:rStyle w:val="FootnoteReference"/>
        </w:rPr>
        <w:endnoteRef/>
      </w:r>
      <w:r>
        <w:t xml:space="preserve"> </w:t>
      </w:r>
      <w:r>
        <w:t xml:space="preserve">On the method of structured, focused comparison, see Alexander L. George and Andrew Bennett, Case Studies and Theory Development in the Social Sciences (Cambridge, MA: MIT Press, 2005).</w:t>
      </w:r>
    </w:p>
  </w:endnote>
  <w:endnote w:id="132">
    <w:p>
      <w:pPr>
        <w:pStyle w:val="FootnoteText"/>
      </w:pPr>
      <w:r>
        <w:rPr>
          <w:rStyle w:val="FootnoteReference"/>
        </w:rPr>
        <w:endnoteRef/>
      </w:r>
      <w:r>
        <w:t xml:space="preserve"> </w:t>
      </w:r>
      <w:r>
        <w:t xml:space="preserve">On case selection for variation on the independent variables rather than for representativeness, see Jason Seawright and John Gerring,</w:t>
      </w:r>
      <w:r>
        <w:t xml:space="preserve"> </w:t>
      </w:r>
      <w:r>
        <w:t xml:space="preserve">“Case Selection Techniques in Case Study Research: A Menu of Qualitative and Quantitative Options,”</w:t>
      </w:r>
      <w:r>
        <w:t xml:space="preserve"> </w:t>
      </w:r>
      <w:r>
        <w:t xml:space="preserve">Political Research Quarterly 61, no. 2 (2008): 294–308.</w:t>
      </w:r>
    </w:p>
  </w:endnote>
  <w:endnote w:id="133">
    <w:p>
      <w:pPr>
        <w:pStyle w:val="FootnoteText"/>
      </w:pPr>
      <w:r>
        <w:rPr>
          <w:rStyle w:val="FootnoteReference"/>
        </w:rPr>
        <w:endnoteRef/>
      </w:r>
      <w:r>
        <w:t xml:space="preserve"> </w:t>
      </w:r>
      <w:r>
        <w:t xml:space="preserve">On using the same cases to test a general mechanism and a diffusion claim. [#argument]</w:t>
      </w:r>
    </w:p>
  </w:endnote>
  <w:endnote w:id="134">
    <w:p>
      <w:pPr>
        <w:pStyle w:val="FootnoteText"/>
      </w:pPr>
      <w:r>
        <w:rPr>
          <w:rStyle w:val="FootnoteReference"/>
        </w:rPr>
        <w:endnoteRef/>
      </w:r>
      <w:r>
        <w:t xml:space="preserve"> </w:t>
      </w:r>
      <w:r>
        <w:t xml:space="preserve">The four comparison cases and their justification are specified in chapter 13. [#cross-ref; #TBC the four countries]</w:t>
      </w:r>
    </w:p>
  </w:endnote>
  <w:endnote w:id="135">
    <w:p>
      <w:pPr>
        <w:pStyle w:val="FootnoteText"/>
      </w:pPr>
      <w:r>
        <w:rPr>
          <w:rStyle w:val="FootnoteReference"/>
        </w:rPr>
        <w:endnoteRef/>
      </w:r>
      <w:r>
        <w:t xml:space="preserve"> </w:t>
      </w:r>
      <w:r>
        <w:t xml:space="preserve">On the difference between accounts that explain how mechanisms work and those that estimate how frequently they occur, see Gary Goertz and James Mahoney, A Tale of Two Cultures: Qualitative and Quantitative Research in the Social Sciences (Princeton, NJ: Princeton University Press, 2012).</w:t>
      </w:r>
    </w:p>
  </w:endnote>
  <w:endnote w:id="137">
    <w:p>
      <w:pPr>
        <w:pStyle w:val="FootnoteText"/>
      </w:pPr>
      <w:r>
        <w:rPr>
          <w:rStyle w:val="FootnoteReference"/>
        </w:rPr>
        <w:endnoteRef/>
      </w:r>
      <w:r>
        <w:t xml:space="preserve"> </w:t>
      </w:r>
      <w:r>
        <w:t xml:space="preserve">. Gelber on the Jewish Brigade and the intelligence services; Ostfeld on the founding of the IDF; Milstein on Unit 101, the Paratroopers, and Sayeret Shaked; Eldar on Shayetet 13 and Sayeret Shaked; Zonder and Shur on Sayeret Matkal; Raphael D. Marcus, Israel’s Long War with Hezbollah: Military Innovation and Adaptation under Fire (Washington, DC: Georgetown University Press, 2018); and the journalism of Bergman, Melman, and Harel.</w:t>
      </w:r>
    </w:p>
  </w:endnote>
  <w:endnote w:id="138">
    <w:p>
      <w:pPr>
        <w:pStyle w:val="FootnoteText"/>
      </w:pPr>
      <w:r>
        <w:rPr>
          <w:rStyle w:val="FootnoteReference"/>
        </w:rPr>
        <w:endnoteRef/>
      </w:r>
      <w:r>
        <w:t xml:space="preserve"> </w:t>
      </w:r>
      <w:r>
        <w:t xml:space="preserve">. Pedahzur and Dayan, “Embedded Response Capacity against Swarm Terrorism” (manuscript in preparation, 2026), provides the formal empirical test of the framework using a database of 369 Israeli security personnel killed on 7 October 2023.</w:t>
      </w:r>
    </w:p>
  </w:endnote>
  <w:endnote w:id="141">
    <w:p>
      <w:pPr>
        <w:pStyle w:val="FootnoteText"/>
      </w:pPr>
      <w:r>
        <w:rPr>
          <w:rStyle w:val="FootnoteReference"/>
        </w:rPr>
        <w:endnoteRef/>
      </w:r>
      <w:r>
        <w:t xml:space="preserve"> </w:t>
      </w:r>
      <w:r>
        <w:t xml:space="preserve">On the transition from Arab to Jewish guards in the late-nineteenth-century Yishuv and on the kibbush ha-shmira doctrine that would, two decades later, codify the transition into Zionist ideology, see Shapira, Land and Power, 53–82; for the contemporary debate inside the early Yishuv about the political and ideological implications of the transition, see Yossi Goldstein, Eshkol: A Biography (Hebrew; Jerusalem: Keter, 2003), early chapters; on the institutional anomaly of hiring Arab guards to defend Jewish settlements, see also the discussion in Israel Bartal, The Jews of Eastern Europe, 1772–1881, trans. Chaya Naor (Philadelphia: University of Pennsylvania Press, 2005), epilogue, for the broader Zionist context.</w:t>
      </w:r>
    </w:p>
  </w:endnote>
  <w:endnote w:id="143">
    <w:p>
      <w:pPr>
        <w:pStyle w:val="FootnoteText"/>
      </w:pPr>
      <w:r>
        <w:rPr>
          <w:rStyle w:val="FootnoteReference"/>
        </w:rPr>
        <w:endnoteRef/>
      </w:r>
      <w:r>
        <w:t xml:space="preserve"> </w:t>
      </w:r>
      <w:r>
        <w:t xml:space="preserve">On the Ottoman administrative structure of late-nineteenth-century Palestine, see Bernard Lewis, The Middle East: A Brief History of the Last 2,000 Years (New York: Scribner, 1995), chaps. 17–18; for the specific situation of Palestine within the late Ottoman administrative reorganizations, see Justin McCarthy, The Population of Palestine: Population Statistics of the Late Ottoman Period and the Mandate (New York: Columbia University Press, 1990).</w:t>
      </w:r>
    </w:p>
  </w:endnote>
  <w:endnote w:id="144">
    <w:p>
      <w:pPr>
        <w:pStyle w:val="FootnoteText"/>
      </w:pPr>
      <w:r>
        <w:rPr>
          <w:rStyle w:val="FootnoteReference"/>
        </w:rPr>
        <w:endnoteRef/>
      </w:r>
      <w:r>
        <w:t xml:space="preserve"> </w:t>
      </w:r>
      <w:r>
        <w:t xml:space="preserve">On the European capitulations and their consequences for the early Zionist project, see Eliezer Tauber, The Emergence of the Arab Movements (London: Frank Cass, 1993), chap. 1; for the institutional role of the European consulates in protecting non-Ottoman Jewish settlers, see Mim Kemal Öke, The Ottoman Empire, Zionism, and the Question of Palestine, 1880–1908 (Istanbul: Isis Press, 1992).</w:t>
      </w:r>
    </w:p>
  </w:endnote>
  <w:endnote w:id="145">
    <w:p>
      <w:pPr>
        <w:pStyle w:val="FootnoteText"/>
      </w:pPr>
      <w:r>
        <w:rPr>
          <w:rStyle w:val="FootnoteReference"/>
        </w:rPr>
        <w:endnoteRef/>
      </w:r>
      <w:r>
        <w:t xml:space="preserve"> </w:t>
      </w:r>
      <w:r>
        <w:t xml:space="preserve">On the demographic and institutional structure of the pre-Zionist Yishuv ha-Yashan, see Israel Bartal, Galut Ba-Aretz: Yishuv Yehudi ba-Eretz Yisrael, 1881–1903 (Hebrew; Jerusalem: Yad Izhak Ben-Zvi, 1994); on the halukkah system and its political implications, see Yehoshua Kaniel, Hemshekh u-Temurah: Ha-Yishuv ha-Yashan ve-ha-Yishuv ha-Hadash bi-Tekufat ha-Aliyah ha-Rishonah veha-Sheniyah (Hebrew; Jerusalem: Yad Izhak Ben-Zvi, 1981).</w:t>
      </w:r>
    </w:p>
  </w:endnote>
  <w:endnote w:id="146">
    <w:p>
      <w:pPr>
        <w:pStyle w:val="FootnoteText"/>
      </w:pPr>
      <w:r>
        <w:rPr>
          <w:rStyle w:val="FootnoteReference"/>
        </w:rPr>
        <w:endnoteRef/>
      </w:r>
      <w:r>
        <w:t xml:space="preserve"> </w:t>
      </w:r>
      <w:r>
        <w:t xml:space="preserve">On the customary code governing inter-communal violence in late-Ottoman Palestine, see Gad Gilbar, Ottoman Palestine, 1800–1914: Studies in Economic and Social History (Leiden: E. J. Brill, 1990); for the sulha and fasl traditions specifically, see Aref el-Aref, Bedouin Love, Law and Legend: Dealing Exclusively with the Badu of Beersheba (Jerusalem: Cosmos, 1944); on the longer history of Jewish-Arab community relations in late-Ottoman Palestine, see Yehoshua Porath, The Emergence of the Palestinian-Arab National Movement, 1918–1929 (London: Frank Cass, 1974), chap. 1, for the pre-Mandate background.</w:t>
      </w:r>
    </w:p>
  </w:endnote>
  <w:endnote w:id="147">
    <w:p>
      <w:pPr>
        <w:pStyle w:val="FootnoteText"/>
      </w:pPr>
      <w:r>
        <w:rPr>
          <w:rStyle w:val="FootnoteReference"/>
        </w:rPr>
        <w:endnoteRef/>
      </w:r>
      <w:r>
        <w:t xml:space="preserve"> </w:t>
      </w:r>
      <w:r>
        <w:t xml:space="preserve">On the First Aliyah, see Israel Kolatt, Ha-Aliyah ha-Rishonah, 2 vols. (Hebrew; Jerusalem: Yad Izhak Ben-Zvi, 1981); on the founding of the specific moshavot listed, see the working draft at 05_Working_Drafts/Chapter_01/02_petah_tikva_1878.md for Petah Tikva, and the standard moshavot-history references for the others; on the 1881–1882 Russian pogroms as the proximate trigger, see John Klier, Russians, Jews, and the Pogroms of 1881–1882 (Cambridge: Cambridge University Press, 2011).</w:t>
      </w:r>
    </w:p>
  </w:endnote>
  <w:endnote w:id="149">
    <w:p>
      <w:pPr>
        <w:pStyle w:val="FootnoteText"/>
      </w:pPr>
      <w:r>
        <w:rPr>
          <w:rStyle w:val="FootnoteReference"/>
        </w:rPr>
        <w:endnoteRef/>
      </w:r>
      <w:r>
        <w:t xml:space="preserve"> </w:t>
      </w:r>
      <w:r>
        <w:t xml:space="preserve">The Petah Tikva settlement archive’s records for the March 1886 events are reproduced in the existing intake at 05_Working_Drafts/Chapter_01/02_petah_tikva_1878.md and in the local-history reference Yair Stern, Hayikuv ba-Lo: The Settlement of Petah Tikva (Hebrew; [publisher TK], [date TK]); on the broader institutional significance of the events for the development of Jewish self-defense in the late nineteenth century, see Shapira, Land and Power, 60–82.</w:t>
      </w:r>
    </w:p>
  </w:endnote>
  <w:endnote w:id="150">
    <w:p>
      <w:pPr>
        <w:pStyle w:val="FootnoteText"/>
      </w:pPr>
      <w:r>
        <w:rPr>
          <w:rStyle w:val="FootnoteReference"/>
        </w:rPr>
        <w:endnoteRef/>
      </w:r>
      <w:r>
        <w:t xml:space="preserve"> </w:t>
      </w:r>
      <w:r>
        <w:t xml:space="preserve">On Yehuda Raab (Ben-Ezer) and his biography, see Yehuda Raab, Ha-Tlam ha-Rishon (The First Furrow) (Tel-Aviv: Ha-Kibbutz HaMeuchad, 1956); the structural problem of unmarked land boundaries between Jewish settlement lands and surrounding Arab village lands is documented across the early-Yishuv historical literature; see Hoffman, Anonymous Soldiers, chap. 1.</w:t>
      </w:r>
    </w:p>
  </w:endnote>
  <w:endnote w:id="151">
    <w:p>
      <w:pPr>
        <w:pStyle w:val="FootnoteText"/>
      </w:pPr>
      <w:r>
        <w:rPr>
          <w:rStyle w:val="FootnoteReference"/>
        </w:rPr>
        <w:endnoteRef/>
      </w:r>
      <w:r>
        <w:t xml:space="preserve"> </w:t>
      </w:r>
      <w:r>
        <w:t xml:space="preserve">The reconstruction of the March 1886 incident here follows the working-draft intake at 05_Working_Drafts/Chapter_01/02_petah_tikva_1878.md, which is itself drawn from the Petah Tikva settlement archive’s records; for cross-verification, see Stern, Hayikuv ba-Lo; for the broader institutional context, see Shapira, Land and Power, 60–82.</w:t>
      </w:r>
    </w:p>
  </w:endnote>
  <w:endnote w:id="152">
    <w:p>
      <w:pPr>
        <w:pStyle w:val="FootnoteText"/>
      </w:pPr>
      <w:r>
        <w:rPr>
          <w:rStyle w:val="FootnoteReference"/>
        </w:rPr>
        <w:endnoteRef/>
      </w:r>
      <w:r>
        <w:t xml:space="preserve"> </w:t>
      </w:r>
      <w:r>
        <w:t xml:space="preserve">On Rachel Haddad Halevi as the first violent Jewish fatality in the institutional record of Yishuv self-defense in the modern Zionist period, see the working-draft intake; this is a particular framing this book introduces — the standard literature treats the fatality as one of many in the period rather than as the founding case of the institutional record — and the framing is one this chapter will defend.</w:t>
      </w:r>
    </w:p>
  </w:endnote>
  <w:endnote w:id="153">
    <w:p>
      <w:pPr>
        <w:pStyle w:val="FootnoteText"/>
      </w:pPr>
      <w:r>
        <w:rPr>
          <w:rStyle w:val="FootnoteReference"/>
        </w:rPr>
        <w:endnoteRef/>
      </w:r>
      <w:r>
        <w:t xml:space="preserve"> </w:t>
      </w:r>
      <w:r>
        <w:t xml:space="preserve">On the post-March-1886 reorganization of Petah Tikva’s perimeter defense and the founding of the settlement’s first mishmar, see the working-draft intake; on the mishmar model and its replication across the moshavot of the late 1880s and 1890s, see Shapira, Land and Power, 60–82, and the local-history references for the individual settlements.</w:t>
      </w:r>
    </w:p>
  </w:endnote>
  <w:endnote w:id="154">
    <w:p>
      <w:pPr>
        <w:pStyle w:val="FootnoteText"/>
      </w:pPr>
      <w:r>
        <w:rPr>
          <w:rStyle w:val="FootnoteReference"/>
        </w:rPr>
        <w:endnoteRef/>
      </w:r>
      <w:r>
        <w:t xml:space="preserve"> </w:t>
      </w:r>
      <w:r>
        <w:t xml:space="preserve">On the replication of the mishmar model across the First Aliyah moshavot, see Stern, Hayikuv ba-Lo, on Petah Tikva; for Rishon LeZion, see Mordechai Naor, Sefer Rishon LeZion (Hebrew; [publisher TK], [date TK]); for Rehovot, see the standard local history; on the philanthropic-network infrastructure (Hovevei Zion, Anglo-Palestine Company, Baron de Rothschild’s administration) and its institutional non-engagement with country-wide defense organization in this period, see Walter Laqueur, A History of Zionism (New York: Holt, Rinehart and Winston, 1972), chaps. 4–5.</w:t>
      </w:r>
    </w:p>
  </w:endnote>
  <w:endnote w:id="155">
    <w:p>
      <w:pPr>
        <w:pStyle w:val="FootnoteText"/>
      </w:pPr>
      <w:r>
        <w:rPr>
          <w:rStyle w:val="FootnoteReference"/>
        </w:rPr>
        <w:endnoteRef/>
      </w:r>
      <w:r>
        <w:t xml:space="preserve"> </w:t>
      </w:r>
      <w:r>
        <w:t xml:space="preserve">The analytical claim that the Yishuv’s first defenders were intellectually formed young men rather than products of European military training, and that this pattern would persist in the Yishuv’s military institutions for the next half century, is original to this book; it derives from the cumulative biographical evidence that the chapters on Sadeh, Arnan, and Betser will develop, but it is grounded here in the founding generation of Petah Tikva’s mishmar.</w:t>
      </w:r>
    </w:p>
  </w:endnote>
  <w:endnote w:id="157">
    <w:p>
      <w:pPr>
        <w:pStyle w:val="FootnoteText"/>
      </w:pPr>
      <w:r>
        <w:rPr>
          <w:rStyle w:val="FootnoteReference"/>
        </w:rPr>
        <w:endnoteRef/>
      </w:r>
      <w:r>
        <w:t xml:space="preserve"> </w:t>
      </w:r>
      <w:r>
        <w:t xml:space="preserve">On Israel Shochat and Mania Wilbushewits-Shochat as the founders of Bar-Giora and HaShomer, see the working-draft intake at 05_Working_Drafts/Chapter_01/03_bar_giora_1907_hashomer.md; on Shochat’s biography, see “Israel Shochat,” Lexicon of the Land of Israel, Center for Educational Technology (CET), http://lib.cet.ac.il/; on Mania Wilbushewits-Shochat’s biography and her parallel institutional role, see Shulamit Reinharz, “Mania Wilbushewits-Shohat and the Winding Road to Sejera,” in Pioneers and Homemakers: Jewish Women in Pre-State Israel, ed. Deborah S. Bernstein (Albany: SUNY Press, 1992), 97–121.</w:t>
      </w:r>
    </w:p>
  </w:endnote>
  <w:endnote w:id="158">
    <w:p>
      <w:pPr>
        <w:pStyle w:val="FootnoteText"/>
      </w:pPr>
      <w:r>
        <w:rPr>
          <w:rStyle w:val="FootnoteReference"/>
        </w:rPr>
        <w:endnoteRef/>
      </w:r>
      <w:r>
        <w:t xml:space="preserve"> </w:t>
      </w:r>
      <w:r>
        <w:t xml:space="preserve">On the 29 September 1907 founding meeting at Yitzhak Ben-Zvi’s Warsaw home apartment in Jaffa, the participants’ identities, the formal election of Shochat, and the adoption of the Yaakov Cohen “Biryonim” closing line as the group’s motto, see the working-draft intake; on the Hebrew Second Aliyah literary milieu out of which “Biryonim” emerged, see Yaakov Shavit, The New Hebrew Nation: A Study in Israeli Heresy and Fantasy (London: Frank Cass, 1987); on David Ben-Gurion’s non-invitation to the founding meeting and its long institutional consequences, see Michael Bar-Zohar, Ben-Gurion: A Biography, rev. ed. (New York: Adama Books, 1986), chap. 2.</w:t>
      </w:r>
    </w:p>
  </w:endnote>
  <w:endnote w:id="159">
    <w:p>
      <w:pPr>
        <w:pStyle w:val="FootnoteText"/>
      </w:pPr>
      <w:r>
        <w:rPr>
          <w:rStyle w:val="FootnoteReference"/>
        </w:rPr>
        <w:endnoteRef/>
      </w:r>
      <w:r>
        <w:t xml:space="preserve"> </w:t>
      </w:r>
      <w:r>
        <w:t xml:space="preserve">On the kibbush ha-shmira doctrine and its relationship to the broader Labor Zionist kibbush ha-avoda principle, see the working-draft intake; for the political and ideological context of the kibbush family of doctrines, see Anita Shapira, Berl: The Biography of a Socialist Zionist, trans. Haya Galai (Cambridge: Cambridge University Press, 1984), early chapters; for the economic logic of redirecting settlement-defense cash flow to the Jewish national project, see Yossi Goldstein, Ahdut HaAvoda, 1919–1930: The Sources of Israeli Labor Movement (Hebrew; Ramat Efal: Yad Tabenkin, 1975).</w:t>
      </w:r>
    </w:p>
  </w:endnote>
  <w:endnote w:id="160">
    <w:p>
      <w:pPr>
        <w:pStyle w:val="FootnoteText"/>
      </w:pPr>
      <w:r>
        <w:rPr>
          <w:rStyle w:val="FootnoteReference"/>
        </w:rPr>
        <w:endnoteRef/>
      </w:r>
      <w:r>
        <w:t xml:space="preserve"> </w:t>
      </w:r>
      <w:r>
        <w:t xml:space="preserve">On the April 1909 transition from the secret Bar-Giora to the public HaShomer at the Mes’cha (Kfar Tavor) meeting, see the working-draft intake; for the broader institutional history of HaShomer, see “HaShomer,” Wikipedia (Hebrew), https://he.wikipedia.org/wiki/השומר; for the secondary literature, see Yaakov Goldstein, Ba-Derech le-Hegemoniyah: Mapai — Hitgabshut Mediniyutah, 1930–1936 (Hebrew; Tel Aviv: Am Oved, 1980), introduction.</w:t>
      </w:r>
    </w:p>
  </w:endnote>
  <w:endnote w:id="161">
    <w:p>
      <w:pPr>
        <w:pStyle w:val="FootnoteText"/>
      </w:pPr>
      <w:r>
        <w:rPr>
          <w:rStyle w:val="FootnoteReference"/>
        </w:rPr>
        <w:endnoteRef/>
      </w:r>
      <w:r>
        <w:t xml:space="preserve"> </w:t>
      </w:r>
      <w:r>
        <w:t xml:space="preserve">On HaShomer’s settlement contracts and the expansion of the organization across the Galilee and the coastal plain between 1909 and 1914, see the working-draft intake; on the institutional culture of HaShomer and the specific roles of Shochat, Wilbushewits, Zaid, Giladi, and the other founding members, see the Hebrew Wikipedia article on HaShomer and the CET lexicon entries on the individual founders.</w:t>
      </w:r>
    </w:p>
  </w:endnote>
  <w:endnote w:id="162">
    <w:p>
      <w:pPr>
        <w:pStyle w:val="FootnoteText"/>
      </w:pPr>
      <w:r>
        <w:rPr>
          <w:rStyle w:val="FootnoteReference"/>
        </w:rPr>
        <w:endnoteRef/>
      </w:r>
      <w:r>
        <w:t xml:space="preserve"> </w:t>
      </w:r>
      <w:r>
        <w:t xml:space="preserve">On the institutional pattern HaShomer established — elite, professional, doctrinally committed, country-wide, politically aligned with Labor Zionism — see Shapira, Land and Power, 60–105; the analytical formulation that frames HaShomer as the institutional template against which every subsequent Yishuv military institution would either embrace or have to argue is the author’s contribution and is the structural argument the chapter develops.</w:t>
      </w:r>
    </w:p>
  </w:endnote>
  <w:endnote w:id="163">
    <w:p>
      <w:pPr>
        <w:pStyle w:val="FootnoteText"/>
      </w:pPr>
      <w:r>
        <w:rPr>
          <w:rStyle w:val="FootnoteReference"/>
        </w:rPr>
        <w:endnoteRef/>
      </w:r>
      <w:r>
        <w:t xml:space="preserve"> </w:t>
      </w:r>
      <w:r>
        <w:t xml:space="preserve">On the foundational fault line between elite-professional and broad-democratic models of Yishuv military organization that HaShomer’s institutional choices opened and that the spring 1920 dispute over Haganah’s founding would crystallize, see Bar-Zohar, Ben-Gurion, chaps. 2–3, on Ben-Gurion’s organizational thinking; on the analytical reading of the SOF community as the institutional answer to the fault line — a way of preserving the elite-professional HaShomer model inside the broad-democratic mass-military framework of the post-1948 IDF — this is the central structural argument that runs through the rest of the book, developed across Chapters 2 (Sadeh and FOSH), 5 (Arnan and Sayeret Matkal), and 7 (Betser and Shaldag).</w:t>
      </w:r>
    </w:p>
  </w:endnote>
  <w:endnote w:id="165">
    <w:p>
      <w:pPr>
        <w:pStyle w:val="FootnoteText"/>
      </w:pPr>
      <w:r>
        <w:rPr>
          <w:rStyle w:val="FootnoteReference"/>
        </w:rPr>
        <w:endnoteRef/>
      </w:r>
      <w:r>
        <w:t xml:space="preserve"> </w:t>
      </w:r>
      <w:r>
        <w:t xml:space="preserve">On HaShomer’s operational mature period 1909–1914 and the Ottoman residual capacity that made the period institutionally viable, see Shapira, Land and Power, 60–105; on the Yishuv political landscape of the late Ottoman period generally, see Gershon Shafir, Land, Labor, and the Origins of the Israeli-Palestinian Conflict, 1882–1914 (Cambridge: Cambridge University Press, 1989), chaps. 4–6.</w:t>
      </w:r>
    </w:p>
  </w:endnote>
  <w:endnote w:id="166">
    <w:p>
      <w:pPr>
        <w:pStyle w:val="FootnoteText"/>
      </w:pPr>
      <w:r>
        <w:rPr>
          <w:rStyle w:val="FootnoteReference"/>
        </w:rPr>
        <w:endnoteRef/>
      </w:r>
      <w:r>
        <w:t xml:space="preserve"> </w:t>
      </w:r>
      <w:r>
        <w:t xml:space="preserve">On the daily operational work of HaShomer guards — night watch, livestock control, market-road transport, inter-clan negotiation — see “HaShomer,” Wikipedia (Hebrew), https://he.wikipedia.org/wiki/השומר; for primary-source detail, see Sefer HaShomer (Hebrew; Tel Aviv: Ha-Kibbutz Ha-Meuchad, 1957), the foundational institutional memoir compiled by the HaShomer alumni network.</w:t>
      </w:r>
    </w:p>
  </w:endnote>
  <w:endnote w:id="167">
    <w:p>
      <w:pPr>
        <w:pStyle w:val="FootnoteText"/>
      </w:pPr>
      <w:r>
        <w:rPr>
          <w:rStyle w:val="FootnoteReference"/>
        </w:rPr>
        <w:endnoteRef/>
      </w:r>
      <w:r>
        <w:t xml:space="preserve"> </w:t>
      </w:r>
      <w:r>
        <w:t xml:space="preserve">On the personal style of the HaShomer guards — kaffiyeh, mustaches, Arabian horses — and the photographic record at the HaShomer Archive at Kfar Giladi, see Bracha Habas, Sefer HaShomer (Hebrew; Tel Aviv: Ha-Kibbutz Ha-Meuchad, 1957), photographic section; on the deliberate institutional choice of a Jewish military self-image distinct from the European pattern, see Anita Shapira, Land and Power, 60–82; for the broader visual-history argument, see Yael Zerubavel, Recovered Roots: Collective Memory and the Making of Israeli National Tradition (Chicago: University of Chicago Press, 1995), chap. 6.</w:t>
      </w:r>
    </w:p>
  </w:endnote>
  <w:endnote w:id="168">
    <w:p>
      <w:pPr>
        <w:pStyle w:val="FootnoteText"/>
      </w:pPr>
      <w:r>
        <w:rPr>
          <w:rStyle w:val="FootnoteReference"/>
        </w:rPr>
        <w:endnoteRef/>
      </w:r>
      <w:r>
        <w:t xml:space="preserve"> </w:t>
      </w:r>
      <w:r>
        <w:t xml:space="preserve">On the mixed operational record of HaShomer at its various settlement contracts, including the political and financial tensions with conservative settlement administrators, see Yaakov Goldstein, Ba-Derech le-Hegemoniyah, introduction; for the contemporary settlement-administration perspective, see the relevant volumes of the Baron de Rothschild administration’s correspondence preserved in the Central Zionist Archives.</w:t>
      </w:r>
    </w:p>
  </w:endnote>
  <w:endnote w:id="169">
    <w:p>
      <w:pPr>
        <w:pStyle w:val="FootnoteText"/>
      </w:pPr>
      <w:r>
        <w:rPr>
          <w:rStyle w:val="FootnoteReference"/>
        </w:rPr>
        <w:endnoteRef/>
      </w:r>
      <w:r>
        <w:t xml:space="preserve"> </w:t>
      </w:r>
      <w:r>
        <w:t xml:space="preserve">The analytical formulation that HaShomer’s selection-at-the-threshold model is the early institutional ancestor of the gibush selection tryouts the Premier Israeli SOFs would later formalize is the author’s contribution; the institutional pattern is documented across the contemporary HaShomer record and across the founding records of Sayeret Matkal (Chapter 5), Shaldag (Chapter 7), and Shayetet 13 (Chapter 6 §6.3 of this book).</w:t>
      </w:r>
    </w:p>
  </w:endnote>
  <w:endnote w:id="170">
    <w:p>
      <w:pPr>
        <w:pStyle w:val="FootnoteText"/>
      </w:pPr>
      <w:r>
        <w:rPr>
          <w:rStyle w:val="FootnoteReference"/>
        </w:rPr>
        <w:endnoteRef/>
      </w:r>
      <w:r>
        <w:t xml:space="preserve"> </w:t>
      </w:r>
      <w:r>
        <w:t xml:space="preserve">On HaShomer’s institutional autonomy from political authority and the conflict this autonomy would generate with the Yishuv labor leadership of the late 1910s, see Bar-Zohar, Ben-Gurion, chaps. 2–3; on the persistence of the operational-autonomy-vs-political-control pattern in every subsequent Israeli SOF organization, this is the structural argument the book develops across Chapters 5, 7, and 9.</w:t>
      </w:r>
    </w:p>
  </w:endnote>
  <w:endnote w:id="172">
    <w:p>
      <w:pPr>
        <w:pStyle w:val="FootnoteText"/>
      </w:pPr>
      <w:r>
        <w:rPr>
          <w:rStyle w:val="FootnoteReference"/>
        </w:rPr>
        <w:endnoteRef/>
      </w:r>
      <w:r>
        <w:t xml:space="preserve"> </w:t>
      </w:r>
      <w:r>
        <w:t xml:space="preserve">On NILI generally, see Anita Engle, The NILI Spies (London: Hogarth Press, 1959); Eliezer Livneh, ed., NILI: The Story of a Daring (Hebrew; Jerusalem: Schocken, 1961); Ronald Florence, Lawrence and Aaronsohn: T. E. Lawrence, Aaron Aaronsohn, and the Seeds of the Arab-Israeli Conflict (New York: Viking, 2007); on the dispute over NILI’s institutional place in the longer arc of the Yishuv’s military development, see Yoram Mayorek, “NILI: The Birth of Israeli Intelligence?” (Hebrew article; venue and date TK); for the working-draft intake, see 05_Working_Drafts/Chapter_01/04_NILI_aaronson_jewish_legion.md.</w:t>
      </w:r>
    </w:p>
  </w:endnote>
  <w:endnote w:id="173">
    <w:p>
      <w:pPr>
        <w:pStyle w:val="FootnoteText"/>
      </w:pPr>
      <w:r>
        <w:rPr>
          <w:rStyle w:val="FootnoteReference"/>
        </w:rPr>
        <w:endnoteRef/>
      </w:r>
      <w:r>
        <w:t xml:space="preserve"> </w:t>
      </w:r>
      <w:r>
        <w:t xml:space="preserve">On the Aaronsohn family and the political-cultural distinction between the Romanian-Jewish settler-bourgeois milieu and the Russian-Jewish Labor Zionist milieu, see Florence, Lawrence and Aaronsohn; for the institutional separation between NILI and HaShomer, see Engle, The NILI Spies, chaps. 4–7; see also “NILI Members,” Aaronsohn House Museum, https://nili-museum.org.il/, for the network’s full membership roster and the family genealogies.</w:t>
      </w:r>
    </w:p>
  </w:endnote>
  <w:endnote w:id="174">
    <w:p>
      <w:pPr>
        <w:pStyle w:val="FootnoteText"/>
      </w:pPr>
      <w:r>
        <w:rPr>
          <w:rStyle w:val="FootnoteReference"/>
        </w:rPr>
        <w:endnoteRef/>
      </w:r>
      <w:r>
        <w:t xml:space="preserve"> </w:t>
      </w:r>
      <w:r>
        <w:t xml:space="preserve">On the summer 1915 origins of NILI in response to the Ottoman wartime mobilization and Aaron Aaronsohn’s calculation that the Yishuv’s survival required cooperation with the British military effort, see Florence, Lawrence and Aaronsohn, chaps. 8–10; for the parallel to the simultaneous Ottoman ethnic-cleansing campaign against the Armenian population, see Taner Akçam, A Shameful Act: The Armenian Genocide and the Question of Turkish Responsibility (New York: Metropolitan Books, 2006), chaps. 5–7, and the implications drawn by Aaronsohn for the Yishuv’s potential vulnerability.</w:t>
      </w:r>
    </w:p>
  </w:endnote>
  <w:endnote w:id="175">
    <w:p>
      <w:pPr>
        <w:pStyle w:val="FootnoteText"/>
      </w:pPr>
      <w:r>
        <w:rPr>
          <w:rStyle w:val="FootnoteReference"/>
        </w:rPr>
        <w:endnoteRef/>
      </w:r>
      <w:r>
        <w:t xml:space="preserve"> </w:t>
      </w:r>
      <w:r>
        <w:t xml:space="preserve">On NILI’s operational tradecraft — Atlit agricultural station as base, carrier pigeons, courier system, maritime exfiltration via British naval rendezvous — see Engle, The NILI Spies, chaps. 5–8; Florence, Lawrence and Aaronsohn, chaps. 10–14; on the broader British intelligence apparatus in the Egyptian theatre that received NILI’s reports, see Yigal Sheffy, British Military Intelligence in the Palestine Campaign, 1914–1918 (London: Frank Cass, 1998), chaps. 4–6.</w:t>
      </w:r>
    </w:p>
  </w:endnote>
  <w:endnote w:id="176">
    <w:p>
      <w:pPr>
        <w:pStyle w:val="FootnoteText"/>
      </w:pPr>
      <w:r>
        <w:rPr>
          <w:rStyle w:val="FootnoteReference"/>
        </w:rPr>
        <w:endnoteRef/>
      </w:r>
      <w:r>
        <w:t xml:space="preserve"> </w:t>
      </w:r>
      <w:r>
        <w:t xml:space="preserve">On Avshalom Feinberg’s January 1917 death in the Sinai desert and Yosef Lishansky’s survival and continued role in the network, see Engle, The NILI Spies, chap. 9; on the operational consequences for NILI’s tradecraft — the shift from overland to maritime communication — see Florence, Lawrence and Aaronsohn, chap. 14.</w:t>
      </w:r>
    </w:p>
  </w:endnote>
  <w:endnote w:id="177">
    <w:p>
      <w:pPr>
        <w:pStyle w:val="FootnoteText"/>
      </w:pPr>
      <w:r>
        <w:rPr>
          <w:rStyle w:val="FootnoteReference"/>
        </w:rPr>
        <w:endnoteRef/>
      </w:r>
      <w:r>
        <w:t xml:space="preserve"> </w:t>
      </w:r>
      <w:r>
        <w:t xml:space="preserve">On the September–October 1917 destruction of NILI, including the lost carrier pigeon, the Ottoman investigation, Sarah Aaronsohn’s interrogation and suicide on 9 October 1917, and Lishansky’s later capture and execution in Damascus on 16 December 1917, see Engle, The NILI Spies, chaps. 10–14; Florence, Lawrence and Aaronsohn, chaps. 15–17; for the broader context of Ottoman wartime counter-intelligence operations of 1917, see Sheffy, British Military Intelligence in the Palestine Campaign, chap. 9.</w:t>
      </w:r>
    </w:p>
  </w:endnote>
  <w:endnote w:id="178">
    <w:p>
      <w:pPr>
        <w:pStyle w:val="FootnoteText"/>
      </w:pPr>
      <w:r>
        <w:rPr>
          <w:rStyle w:val="FootnoteReference"/>
        </w:rPr>
        <w:endnoteRef/>
      </w:r>
      <w:r>
        <w:t xml:space="preserve"> </w:t>
      </w:r>
      <w:r>
        <w:t xml:space="preserve">On the contested institutional inheritance of NILI in the post-1920 Yishuv and the post-1948 Israeli intelligence services, see Yoav Gelber, Jewish-Transjordanian Relations, 1921–1948: Alliance of Bars Sinister (London: Frank Cass, 1997), introduction, for the post-Mandate context; on the eventual formal Israeli intelligence-service recognition of NILI as an institutional ancestor (delayed until well into the 1990s), see Yossi Melman and Dan Raviv, Spies Against Armageddon: Inside Israel’s Secret Wars (Sea Cliff, NY: Levant Books, 2012), early chapters.</w:t>
      </w:r>
    </w:p>
  </w:endnote>
  <w:endnote w:id="179">
    <w:p>
      <w:pPr>
        <w:pStyle w:val="FootnoteText"/>
      </w:pPr>
      <w:r>
        <w:rPr>
          <w:rStyle w:val="FootnoteReference"/>
        </w:rPr>
        <w:endnoteRef/>
      </w:r>
      <w:r>
        <w:t xml:space="preserve"> </w:t>
      </w:r>
      <w:r>
        <w:t xml:space="preserve">The analytical claim — that NILI established both (a) institutional capability for organized Jewish-conducted intelligence operations and (b) the principle of intelligence collection as instrument of national policy rather than individual avocation — is the author’s contribution to the NILI literature; the parallel from NILI’s operational template to subsequent Yishuv and Israeli intelligence operations (Aliyah Bet, Shai, Mossad le-Aliyah Bet, Mossad, Shin Bet, AMAN) is documented across the institutional histories of the latter services and is developed in Chapters 5 and 9 of this book.</w:t>
      </w:r>
    </w:p>
  </w:endnote>
  <w:endnote w:id="181">
    <w:p>
      <w:pPr>
        <w:pStyle w:val="FootnoteText"/>
      </w:pPr>
      <w:r>
        <w:rPr>
          <w:rStyle w:val="FootnoteReference"/>
        </w:rPr>
        <w:endnoteRef/>
      </w:r>
      <w:r>
        <w:t xml:space="preserve"> </w:t>
      </w:r>
      <w:r>
        <w:t xml:space="preserve">On the Jewish Legion generally, see Martin Watts, The Jewish Legion and the First World War (Houndmills: Palgrave Macmillan, 2004); Vladimir Jabotinsky, The Story of the Jewish Legion, trans. Samuel Katz (New York: Ackerman, 1945); on the broader institutional history, see William M. Mathew, “Britain, Zionism, and the Jewish Legion” [journal TK]; “The Jewish Legions in the First World War as a Locus of Identity Formation” [journal TK]; for the working-draft intake, see 05_Working_Drafts/Chapter_01/04_NILI_aaronson_jewish_legion.md.</w:t>
      </w:r>
    </w:p>
  </w:endnote>
  <w:endnote w:id="182">
    <w:p>
      <w:pPr>
        <w:pStyle w:val="FootnoteText"/>
      </w:pPr>
      <w:r>
        <w:rPr>
          <w:rStyle w:val="FootnoteReference"/>
        </w:rPr>
        <w:endnoteRef/>
      </w:r>
      <w:r>
        <w:t xml:space="preserve"> </w:t>
      </w:r>
      <w:r>
        <w:t xml:space="preserve">On the Trumpeldor–Jabotinsky meeting in Alexandria in April–May 1915 and the institutional alignment that produced the Mule Corps initiative, see Watts, The Jewish Legion, chap. 1; Jabotinsky, Story of the Jewish Legion, chaps. 1–3; on Trumpeldor’s biography to 1915, see Shaul Dagan, Joseph Trumpeldor (Hebrew; Jerusalem: Mossad Bialik, 2008), chaps. 1–4.</w:t>
      </w:r>
    </w:p>
  </w:endnote>
  <w:endnote w:id="183">
    <w:p>
      <w:pPr>
        <w:pStyle w:val="FootnoteText"/>
      </w:pPr>
      <w:r>
        <w:rPr>
          <w:rStyle w:val="FootnoteReference"/>
        </w:rPr>
        <w:endnoteRef/>
      </w:r>
      <w:r>
        <w:t xml:space="preserve"> </w:t>
      </w:r>
      <w:r>
        <w:t xml:space="preserve">On the personal and political differences between Trumpeldor and Jabotinsky and the institutional alignment that bridged them, see Watts, The Jewish Legion, chap. 1; on Jabotinsky’s biography in this period, see Joseph Schechtman, Rebel and Statesman: The Vladimir Jabotinsky Story (New York: Eshel Books, 1986), vol. 1.</w:t>
      </w:r>
    </w:p>
  </w:endnote>
  <w:endnote w:id="184">
    <w:p>
      <w:pPr>
        <w:pStyle w:val="FootnoteText"/>
      </w:pPr>
      <w:r>
        <w:rPr>
          <w:rStyle w:val="FootnoteReference"/>
        </w:rPr>
        <w:endnoteRef/>
      </w:r>
      <w:r>
        <w:t xml:space="preserve"> </w:t>
      </w:r>
      <w:r>
        <w:t xml:space="preserve">On the March 1915 formation of the Zion Mule Corps, its operational deployment to Gallipoli, and the command relationship under Lt.-Col. John Henry Patterson, see John Henry Patterson, With the Zionists in Gallipoli (London: Hutchinson, 1916); Watts, The Jewish Legion, chap. 2; on Patterson’s biography, see Patrick Streeter, Mad for Zion: A Biography of Colonel J. H. Patterson (Harlow: Matching Press, 2004); on Jabotinsky’s refusal to participate in the Mule Corps and his parallel campaign for a Jewish combat unit, see Jabotinsky, Story of the Jewish Legion, chaps. 3–5.</w:t>
      </w:r>
    </w:p>
  </w:endnote>
  <w:endnote w:id="185">
    <w:p>
      <w:pPr>
        <w:pStyle w:val="FootnoteText"/>
      </w:pPr>
      <w:r>
        <w:rPr>
          <w:rStyle w:val="FootnoteReference"/>
        </w:rPr>
        <w:endnoteRef/>
      </w:r>
      <w:r>
        <w:t xml:space="preserve"> </w:t>
      </w:r>
      <w:r>
        <w:t xml:space="preserve">On the Mule Corps’s operational record at Gallipoli, the documented Jewish military performance, and the unit’s casualty rate compared to British line infantry, see Patterson, With the Zionists in Gallipoli; Watts, The Jewish Legion, chap. 2.</w:t>
      </w:r>
    </w:p>
  </w:endnote>
  <w:endnote w:id="186">
    <w:p>
      <w:pPr>
        <w:pStyle w:val="FootnoteText"/>
      </w:pPr>
      <w:r>
        <w:rPr>
          <w:rStyle w:val="FootnoteReference"/>
        </w:rPr>
        <w:endnoteRef/>
      </w:r>
      <w:r>
        <w:t xml:space="preserve"> </w:t>
      </w:r>
      <w:r>
        <w:t xml:space="preserve">On the formation of the 38th, 39th, and 40th Royal Fusiliers between 1917 and 1918, see Watts, The Jewish Legion, chaps. 4–7; on Ben-Gurion and Ben-Zvi’s American recruitment and subsequent enlistment in the 38th Royal Fusiliers, see Bar-Zohar, Ben-Gurion, chap. 4; on the Jordan Valley campaign of September–October 1918, see Cyril Falls, Armageddon, 1918 (London: Weidenfeld and Nicolson, 1964).</w:t>
      </w:r>
    </w:p>
  </w:endnote>
  <w:endnote w:id="187">
    <w:p>
      <w:pPr>
        <w:pStyle w:val="FootnoteText"/>
      </w:pPr>
      <w:r>
        <w:rPr>
          <w:rStyle w:val="FootnoteReference"/>
        </w:rPr>
        <w:endnoteRef/>
      </w:r>
      <w:r>
        <w:t xml:space="preserve"> </w:t>
      </w:r>
      <w:r>
        <w:t xml:space="preserve">On the British Army’s institutional accommodation of the Jewish character of the three Royal Fusiliers battalions — Hebrew prayer arrangements, Jewish dietary provisions, Shield of David insignia — see Watts, The Jewish Legion, chap. 5; on the precedent this established for later Jewish-identified units inside the British Army’s WWII special operations apparatus (Palmach companies attached to SOE, the Jewish Brigade), see Yoav Gelber, Jewish Palestinian Volunteers in the British Army During the Second World War, vol. 1 (Jerusalem: Yad Izhak Ben-Zvi, 1984), introduction.</w:t>
      </w:r>
    </w:p>
  </w:endnote>
  <w:endnote w:id="188">
    <w:p>
      <w:pPr>
        <w:pStyle w:val="FootnoteText"/>
      </w:pPr>
      <w:r>
        <w:rPr>
          <w:rStyle w:val="FootnoteReference"/>
        </w:rPr>
        <w:endnoteRef/>
      </w:r>
      <w:r>
        <w:t xml:space="preserve"> </w:t>
      </w:r>
      <w:r>
        <w:t xml:space="preserve">On the Legion’s role as personal-network anchor for the post-war Yishuv labor leadership, see Bar-Zohar, Ben-Gurion, chap. 4; Shapira, Berl, on Katznelson’s failed enlistment attempt; on the post-1920 Haganah’s drawing of senior commanders from Legion veterans, see Hoffman, Anonymous Soldiers, chap. 2.</w:t>
      </w:r>
    </w:p>
  </w:endnote>
  <w:endnote w:id="189">
    <w:p>
      <w:pPr>
        <w:pStyle w:val="FootnoteText"/>
      </w:pPr>
      <w:r>
        <w:rPr>
          <w:rStyle w:val="FootnoteReference"/>
        </w:rPr>
        <w:endnoteRef/>
      </w:r>
      <w:r>
        <w:t xml:space="preserve"> </w:t>
      </w:r>
      <w:r>
        <w:t xml:space="preserve">On the relationship between the Legion’s formation and the Balfour Declaration of November 1917, see Mathew, “Britain, Zionism, and the Jewish Legion”; Watts, The Jewish Legion, chap. 4; for the broader political-diplomatic context, see Jonathan Schneer, The Balfour Declaration: The Origins of the Arab-Israeli Conflict (New York: Random House, 2010), chaps. 13–15.</w:t>
      </w:r>
    </w:p>
  </w:endnote>
  <w:endnote w:id="191">
    <w:p>
      <w:pPr>
        <w:pStyle w:val="FootnoteText"/>
      </w:pPr>
      <w:r>
        <w:rPr>
          <w:rStyle w:val="FootnoteReference"/>
        </w:rPr>
        <w:endnoteRef/>
      </w:r>
      <w:r>
        <w:t xml:space="preserve"> </w:t>
      </w:r>
      <w:r>
        <w:t xml:space="preserve">On Trumpeldor’s return to Russia in the summer of 1917 and the institutional formation of HeHalutz in 1918–1919, see Dagan, Joseph Trumpeldor, chaps. 5–7; on the broader Russian-Jewish situation in the Civil War period, see Oleg Budnitskii, Russian Jews Between the Reds and the Whites, 1917–1920, trans. Timothy Portice (Philadelphia: University of Pennsylvania Press, 2012).</w:t>
      </w:r>
    </w:p>
  </w:endnote>
  <w:endnote w:id="192">
    <w:p>
      <w:pPr>
        <w:pStyle w:val="FootnoteText"/>
      </w:pPr>
      <w:r>
        <w:rPr>
          <w:rStyle w:val="FootnoteReference"/>
        </w:rPr>
        <w:endnoteRef/>
      </w:r>
      <w:r>
        <w:t xml:space="preserve"> </w:t>
      </w:r>
      <w:r>
        <w:t xml:space="preserve">On the Crimean training camp specifically — its 1919 founding, its operational character, its personnel through-flow — see Dagan, Joseph Trumpeldor, chap. 8; Shaul Dagan, “The Secret Kibbutz in the Joseph Trumpeldor Labor and Defense Battalion, 1920–1926,” Rishonim Be’Eretz Yisrael, 3 May 2016, https://perma.cc/6LUL-SB6S; on the camp’s longer-term contribution of personnel to the early Haganah officer corps and the labor-Zionist leadership, see Hoffman, Anonymous Soldiers, chap. 2.</w:t>
      </w:r>
    </w:p>
  </w:endnote>
  <w:endnote w:id="193">
    <w:p>
      <w:pPr>
        <w:pStyle w:val="FootnoteText"/>
      </w:pPr>
      <w:r>
        <w:rPr>
          <w:rStyle w:val="FootnoteReference"/>
        </w:rPr>
        <w:endnoteRef/>
      </w:r>
      <w:r>
        <w:t xml:space="preserve"> </w:t>
      </w:r>
      <w:r>
        <w:t xml:space="preserve">On the October–November 1919 encounter between Trumpeldor and Yitzhak Landoberg at the Crimean camp, see Dagan, Joseph Trumpeldor, chap. 8; Zvika Dror, The Life and Times of Yitzhak Sadeh (Hebrew; Tel Aviv: Ha-Kibbutz Ha-Meuchad, 1996), 130–60; the encounter is described in detail in Chapter 2 §§1.4–1.5 of this book, which traces Landoberg’s biography through the encounter and into his subsequent emigration to Palestine in the summer of 1920.</w:t>
      </w:r>
    </w:p>
  </w:endnote>
  <w:endnote w:id="194">
    <w:p>
      <w:pPr>
        <w:pStyle w:val="FootnoteText"/>
      </w:pPr>
      <w:r>
        <w:rPr>
          <w:rStyle w:val="FootnoteReference"/>
        </w:rPr>
        <w:endnoteRef/>
      </w:r>
      <w:r>
        <w:t xml:space="preserve"> </w:t>
      </w:r>
      <w:r>
        <w:t xml:space="preserve">On Trumpeldor’s January 1920 departure from the Crimea for Palestine and his subsequent assignment to the defense of the Upper Galilee settlements, see Dagan, Joseph Trumpeldor, chap. 9; on the institutional and political conditions of the Upper Galilee in early 1920 — the post-Ottoman vacuum, the unsettled mandate boundary, the Arab Kingdom of Syria’s irregular raiding, the exposed status of the Jewish settlements at Metulla, Hamara, Kfar Giladi, and Tel-Hai — see Uri Milstein, “100 Years since the Fall of Joseph Trumpeldor, Part One” (Hebrew), Maariv Online, 29 February 2020, https://www.maariv.co.il/news/military/Article-750963; Anita Shapira, Land and Power, 100–18.</w:t>
      </w:r>
    </w:p>
  </w:endnote>
  <w:endnote w:id="196">
    <w:p>
      <w:pPr>
        <w:pStyle w:val="FootnoteText"/>
      </w:pPr>
      <w:r>
        <w:rPr>
          <w:rStyle w:val="FootnoteReference"/>
        </w:rPr>
        <w:endnoteRef/>
      </w:r>
      <w:r>
        <w:t xml:space="preserve"> </w:t>
      </w:r>
      <w:r>
        <w:t xml:space="preserve">On Tel-Hai generally — the operational reconstruction of the morning’s events and the institutional reconstruction of the post-event memorialization — see Yael Zerubavel, Recovered Roots: Collective Memory and the Making of Israeli National Tradition (Chicago: University of Chicago Press, 1995), chaps. 1–3; Idith Zertal, Israel’s Holocaust and the Politics of Nationhood, trans. Chaya Galai (Cambridge: Cambridge University Press, 2005), chap. 1; Anita Shapira, Land and Power, 100–18; Uri Milstein, “100 Years since the Fall of Joseph Trumpeldor, Part One” (Hebrew), Maariv Online, 29 February 2020, https://www.maariv.co.il/news/military/Article-750963.</w:t>
      </w:r>
    </w:p>
  </w:endnote>
  <w:endnote w:id="197">
    <w:p>
      <w:pPr>
        <w:pStyle w:val="FootnoteText"/>
      </w:pPr>
      <w:r>
        <w:rPr>
          <w:rStyle w:val="FootnoteReference"/>
        </w:rPr>
        <w:endnoteRef/>
      </w:r>
      <w:r>
        <w:t xml:space="preserve"> </w:t>
      </w:r>
      <w:r>
        <w:t xml:space="preserve">On the Sykes-Picot Agreement and the Anglo-French post-war negotiations that produced the jurisdictional uncertainty in the Upper Galilee in early 1920, see Margaret MacMillan, Paris 1919: Six Months That Changed the World (New York: Random House, 2001), chaps. 26–28; on the eventual Paulet-Newcombe Agreement of December 1920 that fixed the British-French mandate boundary, see Gideon Biger, The Boundaries of Modern Palestine, 1840–1947 (London: RoutledgeCurzon, 2004), chaps. 5–6.</w:t>
      </w:r>
    </w:p>
  </w:endnote>
  <w:endnote w:id="198">
    <w:p>
      <w:pPr>
        <w:pStyle w:val="FootnoteText"/>
      </w:pPr>
      <w:r>
        <w:rPr>
          <w:rStyle w:val="FootnoteReference"/>
        </w:rPr>
        <w:endnoteRef/>
      </w:r>
      <w:r>
        <w:t xml:space="preserve"> </w:t>
      </w:r>
      <w:r>
        <w:t xml:space="preserve">On the Arab Kingdom of Syria under Faisal and the institutional reach of the Damascus regime into the Upper Galilee in early 1920, see James L. Gelvin, Divided Loyalties: Nationalism and Mass Politics in Syria at the Close of Empire (Berkeley: University of California Press, 1998); on the local Arab village leadership in the Upper Galilee in this period, see Mustafa Abbasi, The Arab Galilee in the Mandate Period, 1918–1948 (Hebrew; Sde Boker: Ben-Gurion Research Institute, 2014).</w:t>
      </w:r>
    </w:p>
  </w:endnote>
  <w:endnote w:id="199">
    <w:p>
      <w:pPr>
        <w:pStyle w:val="FootnoteText"/>
      </w:pPr>
      <w:r>
        <w:rPr>
          <w:rStyle w:val="FootnoteReference"/>
        </w:rPr>
        <w:endnoteRef/>
      </w:r>
      <w:r>
        <w:t xml:space="preserve"> </w:t>
      </w:r>
      <w:r>
        <w:t xml:space="preserve">On Trumpeldor’s February 1920 arrival in the Upper Galilee and his improvised defensive arrangements, see Dagan, Joseph Trumpeldor, chap. 9; on the personnel he brought with him from the Crimean cohort, see Dagan, “The Secret Kibbutz in the Joseph Trumpeldor Labor and Defense Battalion, 1920–1926,” Rishonim Be’Eretz Yisrael, 3 May 2016, https://perma.cc/6LUL-SB6S; on the weapons inventory, see the contemporary settlement records preserved in the Yad Tabenkin archive.</w:t>
      </w:r>
    </w:p>
  </w:endnote>
  <w:endnote w:id="200">
    <w:p>
      <w:pPr>
        <w:pStyle w:val="FootnoteText"/>
      </w:pPr>
      <w:r>
        <w:rPr>
          <w:rStyle w:val="FootnoteReference"/>
        </w:rPr>
        <w:endnoteRef/>
      </w:r>
      <w:r>
        <w:t xml:space="preserve"> </w:t>
      </w:r>
      <w:r>
        <w:t xml:space="preserve">On the 1 March 1920 firefight itself, including the role of Devorah Drachler and the disputed specifics of the opening exchange, see Nakdimon Rogel, Tel-Hai: A Front Without a Hinterland (Hebrew; Tel Aviv: Yariv-Hadar, 1979); Milstein, “100 Years since the Fall of Joseph Trumpeldor”; for the standard contemporary reconstruction, see Sefer Tel-Hai (Hebrew; Tel Aviv: HaKibbutz HaMeuchad, 1957), edited by the Tel-Hai memorial committee.</w:t>
      </w:r>
    </w:p>
  </w:endnote>
  <w:endnote w:id="201">
    <w:p>
      <w:pPr>
        <w:pStyle w:val="FootnoteText"/>
      </w:pPr>
      <w:r>
        <w:rPr>
          <w:rStyle w:val="FootnoteReference"/>
        </w:rPr>
        <w:endnoteRef/>
      </w:r>
      <w:r>
        <w:t xml:space="preserve"> </w:t>
      </w:r>
      <w:r>
        <w:t xml:space="preserve">On the Paulet-Newcombe Agreement of December 1920 and the eventual placement of the Upper Galilee settlements inside the British Palestine mandate, see Biger, Boundaries of Modern Palestine, chap. 6; on the refounding of the four Upper Galilee settlements in the years that followed, see the settlement-history references for Metulla, Hamara, Kfar Giladi, and Tel-Hai.</w:t>
      </w:r>
    </w:p>
  </w:endnote>
  <w:endnote w:id="202">
    <w:p>
      <w:pPr>
        <w:pStyle w:val="FootnoteText"/>
      </w:pPr>
      <w:r>
        <w:rPr>
          <w:rStyle w:val="FootnoteReference"/>
        </w:rPr>
        <w:endnoteRef/>
      </w:r>
      <w:r>
        <w:t xml:space="preserve"> </w:t>
      </w:r>
      <w:r>
        <w:t xml:space="preserve">On the tov la-mut be’ad artzenu sentence — its disputed historical authenticity, its institutional uptake, and its persistence into contemporary Israeli memorial vocabulary — see Zerubavel, Recovered Roots, chap. 3; on the scholarly disputes over the sentence’s authenticity, see Nakdimon Rogel, “Trumpeldor’s Last Words: A Reconsideration” (Hebrew article), [venue and date TK]; on the long-arc institutional uptake into Israeli military culture, see Edna Lomsky-Feder and Eyal Ben-Ari, eds., The Military and Militarism in Israeli Society (Albany: SUNY Press, 1999).</w:t>
      </w:r>
    </w:p>
  </w:endnote>
  <w:endnote w:id="203">
    <w:p>
      <w:pPr>
        <w:pStyle w:val="FootnoteText"/>
      </w:pPr>
      <w:r>
        <w:rPr>
          <w:rStyle w:val="FootnoteReference"/>
        </w:rPr>
        <w:endnoteRef/>
      </w:r>
      <w:r>
        <w:t xml:space="preserve"> </w:t>
      </w:r>
      <w:r>
        <w:t xml:space="preserve">On the post-1920 institutional reconstruction of Trumpeldor as the first Jewish military hero of the Zionist era and the political-cultural uses of the reconstruction, see Zerubavel, Recovered Roots, chaps. 2–3; on Trumpeldor’s biographical archive and the way it has been deployed in the construction of Israeli military self-image, see Boaz Neumann, Land and Desire in Early Zionism, trans. Haim Watzman (Waltham, MA: Brandeis University Press, 2011).</w:t>
      </w:r>
    </w:p>
  </w:endnote>
  <w:endnote w:id="204">
    <w:p>
      <w:pPr>
        <w:pStyle w:val="FootnoteText"/>
      </w:pPr>
      <w:r>
        <w:rPr>
          <w:rStyle w:val="FootnoteReference"/>
        </w:rPr>
        <w:endnoteRef/>
      </w:r>
      <w:r>
        <w:t xml:space="preserve"> </w:t>
      </w:r>
      <w:r>
        <w:t xml:space="preserve">On Jabotinsky’s 8 March 1920 eulogy and its place in the post-Tel-Hai memorialization, see Schechtman, Rebel and Statesman, vol. 1, chap. 11; the eulogy text itself is widely reproduced in collections of Jabotinsky’s speeches; see Ze’ev Jabotinsky, Ne’umim, 1905–1926 (Hebrew; Jerusalem: Jabotinsky Institute, 1947).</w:t>
      </w:r>
    </w:p>
  </w:endnote>
  <w:endnote w:id="206">
    <w:p>
      <w:pPr>
        <w:pStyle w:val="FootnoteText"/>
      </w:pPr>
      <w:r>
        <w:rPr>
          <w:rStyle w:val="FootnoteReference"/>
        </w:rPr>
        <w:endnoteRef/>
      </w:r>
      <w:r>
        <w:t xml:space="preserve"> </w:t>
      </w:r>
      <w:r>
        <w:t xml:space="preserve">On the 12 June 1920 Ahdut HaAvoda meeting and the founding of the Haganah, see “The Founding of the Haganah, 15 June 1920,” IDF Archives, https://idfarchives.bloger.co.il/ (note: the standard date is 12 June rather than 15 June; the IDF Archives source uses the broader institutional date that includes the immediate post-decision implementation steps); Slutsky, Avigur, and Rivlin, Sefer Toldot HaHaganah (Hebrew; Tel Aviv: HaSifriyah HaTziyonit, 1954–1972), vol. 1, chap. 1; Bar-Zohar, Ben-Gurion, chap. 4. On the 18 May 1920 final HaShomer meeting at Kfar Giladi, see the working-draft intake at 05_Working_Drafts/Chapter_01/06_hashomer_ends_haganah_begins_1920.md.</w:t>
      </w:r>
    </w:p>
  </w:endnote>
  <w:endnote w:id="207">
    <w:p>
      <w:pPr>
        <w:pStyle w:val="FootnoteText"/>
      </w:pPr>
      <w:r>
        <w:rPr>
          <w:rStyle w:val="FootnoteReference"/>
        </w:rPr>
        <w:endnoteRef/>
      </w:r>
      <w:r>
        <w:t xml:space="preserve"> </w:t>
      </w:r>
      <w:r>
        <w:t xml:space="preserve">On the April 1920 Nebi Musa riots and the broader spring 1920 pattern of attacks that produced the institutional pressure for a new defensive arrangement, see Tom Segev, One Palestine, Complete: Jews and Arabs Under the British Mandate, trans. Haim Watzman (New York: Henry Holt, 2000), chap. 7; on the institutional response of the Yishuv labor leadership, see Bar-Zohar, Ben-Gurion, chap. 4.</w:t>
      </w:r>
    </w:p>
  </w:endnote>
  <w:endnote w:id="208">
    <w:p>
      <w:pPr>
        <w:pStyle w:val="FootnoteText"/>
      </w:pPr>
      <w:r>
        <w:rPr>
          <w:rStyle w:val="FootnoteReference"/>
        </w:rPr>
        <w:endnoteRef/>
      </w:r>
      <w:r>
        <w:t xml:space="preserve"> </w:t>
      </w:r>
      <w:r>
        <w:t xml:space="preserve">On the HaShomer-model institutional case for the post-war defensive arrangement, see Yossi Goldstein, Ba-Derech le-Hegemoniyah, introduction; on the Russian-Jewish revolutionary cohort that constituted HaShomer’s institutional base, see Shapira, Land and Power, 60–105.</w:t>
      </w:r>
    </w:p>
  </w:endnote>
  <w:endnote w:id="209">
    <w:p>
      <w:pPr>
        <w:pStyle w:val="FootnoteText"/>
      </w:pPr>
      <w:r>
        <w:rPr>
          <w:rStyle w:val="FootnoteReference"/>
        </w:rPr>
        <w:endnoteRef/>
      </w:r>
      <w:r>
        <w:t xml:space="preserve"> </w:t>
      </w:r>
      <w:r>
        <w:t xml:space="preserve">On the popular-militia institutional case and Ben-Gurion’s leadership of Ahdut HaAvoda’s advocacy, see Bar-Zohar, Ben-Gurion, chap. 4; Shapira, Berl, chaps. 4–6; on the historical-organizational background to Ben-Gurion’s exclusion from HaShomer’s founding circle, see Bar-Zohar, Ben-Gurion, chaps. 2–3.</w:t>
      </w:r>
    </w:p>
  </w:endnote>
  <w:endnote w:id="210">
    <w:p>
      <w:pPr>
        <w:pStyle w:val="FootnoteText"/>
      </w:pPr>
      <w:r>
        <w:rPr>
          <w:rStyle w:val="FootnoteReference"/>
        </w:rPr>
        <w:endnoteRef/>
      </w:r>
      <w:r>
        <w:t xml:space="preserve"> </w:t>
      </w:r>
      <w:r>
        <w:t xml:space="preserve">On the differing theories of the Yishuv’s institutional future that the two models encoded, see Bar-Zohar, Ben-Gurion, chaps. 4–5; for the broader political-historical context, see Shapira, Land and Power, 100–18; Anita Shapira, Israel: A History, trans. Anthony Berris (Waltham, MA: Brandeis University Press, 2012), chaps. 5–6.</w:t>
      </w:r>
    </w:p>
  </w:endnote>
  <w:endnote w:id="211">
    <w:p>
      <w:pPr>
        <w:pStyle w:val="FootnoteText"/>
      </w:pPr>
      <w:r>
        <w:rPr>
          <w:rStyle w:val="FootnoteReference"/>
        </w:rPr>
        <w:endnoteRef/>
      </w:r>
      <w:r>
        <w:t xml:space="preserve"> </w:t>
      </w:r>
      <w:r>
        <w:t xml:space="preserve">On the political contest of January–June 1920, Ben-Gurion’s superior political-organizational skills, and the HaShomer leadership’s tactical decision to dissolve in advance of the Ahdut HaAvoda decision, see Bar-Zohar, Ben-Gurion, chap. 4; on the post-dissolution standing of the HaShomer alumni network inside the new Haganah, see Slutsky et al., Sefer Toldot HaHaganah, vol. 1, chap. 2.</w:t>
      </w:r>
    </w:p>
  </w:endnote>
  <w:endnote w:id="212">
    <w:p>
      <w:pPr>
        <w:pStyle w:val="FootnoteText"/>
      </w:pPr>
      <w:r>
        <w:rPr>
          <w:rStyle w:val="FootnoteReference"/>
        </w:rPr>
        <w:endnoteRef/>
      </w:r>
      <w:r>
        <w:t xml:space="preserve"> </w:t>
      </w:r>
      <w:r>
        <w:t xml:space="preserve">On the hybrid character of the Haganah that emerged from the June 1920 decision — popular-militia form at the political level, elite-professional substrate at the operational level — see Slutsky et al., Sefer Toldot HaHaganah, vol. 1; the institutional tension between the two elements is documented across the entire Haganah historical literature; the analytical formulation here is the author’s contribution and is the structural argument the chapter develops.</w:t>
      </w:r>
    </w:p>
  </w:endnote>
  <w:endnote w:id="213">
    <w:p>
      <w:pPr>
        <w:pStyle w:val="FootnoteText"/>
      </w:pPr>
      <w:r>
        <w:rPr>
          <w:rStyle w:val="FootnoteReference"/>
        </w:rPr>
        <w:endnoteRef/>
      </w:r>
      <w:r>
        <w:t xml:space="preserve"> </w:t>
      </w:r>
      <w:r>
        <w:t xml:space="preserve">On the 12 June 1920 Ahdut HaAvoda decision and its consequences, see the references in [60] above; Slutsky et al., Sefer Toldot HaHaganah, vol. 1, chaps. 1–3, for the institutional follow-through in the months and years after the founding decision.</w:t>
      </w:r>
    </w:p>
  </w:endnote>
  <w:endnote w:id="215">
    <w:p>
      <w:pPr>
        <w:pStyle w:val="FootnoteText"/>
      </w:pPr>
      <w:r>
        <w:rPr>
          <w:rStyle w:val="FootnoteReference"/>
        </w:rPr>
        <w:endnoteRef/>
      </w:r>
      <w:r>
        <w:t xml:space="preserve"> </w:t>
      </w:r>
      <w:r>
        <w:t xml:space="preserve">On Yitzhak Landoberg’s late-summer 1920 arrival in Jaffa, his initial contacts with the Histadrut leadership and with Rutenberg’s Palestine Electric Company, and his subsequent placement in the Gdud Ha-Avoda’s road-construction camps, see Zvika Dror, The Life and Times of Yitzhak Sadeh (Hebrew; Tel Aviv: Ha-Kibbutz Ha-Meuchad, 1996), 175–215; Yitzhak Sadeh, Ha-Pinkas Patuah: Episode Rishon (The Notebook Is Open: First Episode) (Tel Aviv: Ha-Kibbutz Ha-Meuchad, 1951); for the broader context of Tel Aviv in the late summer of 1920 — population, institutional landscape, the Labor-Zionist office infrastructure on Allenby and Herzl Streets — see Maoz Azaryahu, Tel Aviv: Mythography of a City (Syracuse: Syracuse University Press, 2007), early chapters. The narrative reconstruction here is keyed to the opening of Chapter 2, which begins thirty-two years later at Sadeh’s funeral and then traces the biography from Lublin forward.</w:t>
      </w:r>
    </w:p>
  </w:endnote>
  <w:endnote w:id="216">
    <w:p>
      <w:pPr>
        <w:pStyle w:val="FootnoteText"/>
      </w:pPr>
      <w:r>
        <w:rPr>
          <w:rStyle w:val="FootnoteReference"/>
        </w:rPr>
        <w:endnoteRef/>
      </w:r>
      <w:r>
        <w:t xml:space="preserve"> </w:t>
      </w:r>
      <w:r>
        <w:t xml:space="preserve">Chapter 2 of this book opens on the evening of 20 August 1952 at Ha-Sharon Hospital in Petah Tikva, with Sadeh’s death from cancer at the age of sixty-two. The biographical reconstruction proper begins in §1.2 of that chapter, in Lublin in 1890. Notes — Tranche 1 [1] On the institutional history of Petah Tikva and the structure of the late-nineteenth-century moshava perimeter watch, see the existing intake at 05_Working_Drafts/Chapter_01/02_petah_tikva_1878.md; for the broader context of First Aliyah settlement defense, see Bruce Hoffman, Anonymous Soldiers: The Struggle for Israel, 1917–1947 (New York: Alfred A. Knopf, 2015), introduction and chap. 1; Anita Shapira, Land and Power: The Zionist Resort to Force, 1881–1948, trans. William Templer (Oxford: Oxford University Press, 1992), chaps. 1–2.</w:t>
      </w:r>
    </w:p>
  </w:endnote>
  <w:endnote w:id="219">
    <w:p>
      <w:pPr>
        <w:pStyle w:val="FootnoteText"/>
      </w:pPr>
      <w:r>
        <w:rPr>
          <w:rStyle w:val="FootnoteReference"/>
        </w:rPr>
        <w:endnoteRef/>
      </w:r>
      <w:r>
        <w:t xml:space="preserve"> </w:t>
      </w:r>
      <w:r>
        <w:t xml:space="preserve">Same source plus Davar, August 22, 1952. The marginalization is discussed in Slutsky, Avigur, and Rivlin, Haganah Short History.</w:t>
      </w:r>
    </w:p>
  </w:endnote>
  <w:endnote w:id="220">
    <w:p>
      <w:pPr>
        <w:pStyle w:val="FootnoteText"/>
      </w:pPr>
      <w:r>
        <w:rPr>
          <w:rStyle w:val="FootnoteReference"/>
        </w:rPr>
        <w:endnoteRef/>
      </w:r>
      <w:r>
        <w:t xml:space="preserve"> </w:t>
      </w:r>
      <w:r>
        <w:t xml:space="preserve">Davar, August 22, 1952, “Major General Yitzhak Sadeh Laid to Rest in Givat Brenner.” [4] Same source. On the broader political context of the funeral participants, Ben-Eliezer, The Making of Israeli Militarism (Indiana, 1998).</w:t>
      </w:r>
    </w:p>
  </w:endnote>
  <w:endnote w:id="221">
    <w:p>
      <w:pPr>
        <w:pStyle w:val="FootnoteText"/>
      </w:pPr>
      <w:r>
        <w:rPr>
          <w:rStyle w:val="FootnoteReference"/>
        </w:rPr>
        <w:endnoteRef/>
      </w:r>
      <w:r>
        <w:t xml:space="preserve"> </w:t>
      </w:r>
      <w:r>
        <w:t xml:space="preserve">Same source.</w:t>
      </w:r>
    </w:p>
  </w:endnote>
  <w:endnote w:id="222">
    <w:p>
      <w:pPr>
        <w:pStyle w:val="FootnoteText"/>
      </w:pPr>
      <w:r>
        <w:rPr>
          <w:rStyle w:val="FootnoteReference"/>
        </w:rPr>
        <w:endnoteRef/>
      </w:r>
      <w:r>
        <w:t xml:space="preserve"> </w:t>
      </w:r>
      <w:r>
        <w:t xml:space="preserve">Same source. The civilian cross-section described here is drawn from the HaOlam HaZeh memorial issue’s own description of the four-hour procession past the casket at the Histadrut building in Tel Aviv on 21 August 1952.</w:t>
      </w:r>
    </w:p>
  </w:endnote>
  <w:endnote w:id="223">
    <w:p>
      <w:pPr>
        <w:pStyle w:val="FootnoteText"/>
      </w:pPr>
      <w:r>
        <w:rPr>
          <w:rStyle w:val="FootnoteReference"/>
        </w:rPr>
        <w:endnoteRef/>
      </w:r>
      <w:r>
        <w:t xml:space="preserve"> </w:t>
      </w:r>
      <w:r>
        <w:t xml:space="preserve">On the Sadeh–Brenner relationship in the early 1920s, Shapira, Yosef Haim Brenner: A Life (Stanford, 2014), pp. 50–51.</w:t>
      </w:r>
    </w:p>
  </w:endnote>
  <w:endnote w:id="224">
    <w:p>
      <w:pPr>
        <w:pStyle w:val="FootnoteText"/>
      </w:pPr>
      <w:r>
        <w:rPr>
          <w:rStyle w:val="FootnoteReference"/>
        </w:rPr>
        <w:endnoteRef/>
      </w:r>
      <w:r>
        <w:t xml:space="preserve"> </w:t>
      </w:r>
      <w:r>
        <w:t xml:space="preserve">Davar, August 22, 1952.</w:t>
      </w:r>
    </w:p>
  </w:endnote>
  <w:endnote w:id="225">
    <w:p>
      <w:pPr>
        <w:pStyle w:val="FootnoteText"/>
      </w:pPr>
      <w:r>
        <w:rPr>
          <w:rStyle w:val="FootnoteReference"/>
        </w:rPr>
        <w:endnoteRef/>
      </w:r>
      <w:r>
        <w:t xml:space="preserve"> </w:t>
      </w:r>
      <w:r>
        <w:t xml:space="preserve">Same source. Galili’s eulogy is reprinted in Sadeh, Writings (Hakibbutz Hameuchad, 1980), vol. 1.</w:t>
      </w:r>
    </w:p>
  </w:endnote>
  <w:endnote w:id="226">
    <w:p>
      <w:pPr>
        <w:pStyle w:val="FootnoteText"/>
      </w:pPr>
      <w:r>
        <w:rPr>
          <w:rStyle w:val="FootnoteReference"/>
        </w:rPr>
        <w:endnoteRef/>
      </w:r>
      <w:r>
        <w:t xml:space="preserve"> </w:t>
      </w:r>
      <w:r>
        <w:t xml:space="preserve">On Ben-Gurion’s dissolution of the Palmach general staff and its political background, Ben-Eliezer, Making, pp. 69–71.</w:t>
      </w:r>
    </w:p>
  </w:endnote>
  <w:endnote w:id="227">
    <w:p>
      <w:pPr>
        <w:pStyle w:val="FootnoteText"/>
      </w:pPr>
      <w:r>
        <w:rPr>
          <w:rStyle w:val="FootnoteReference"/>
        </w:rPr>
        <w:endnoteRef/>
      </w:r>
      <w:r>
        <w:t xml:space="preserve"> </w:t>
      </w:r>
      <w:r>
        <w:t xml:space="preserve">Galili’s eulogy, Davar, August 22, 1952.</w:t>
      </w:r>
    </w:p>
  </w:endnote>
  <w:endnote w:id="228">
    <w:p>
      <w:pPr>
        <w:pStyle w:val="FootnoteText"/>
      </w:pPr>
      <w:r>
        <w:rPr>
          <w:rStyle w:val="FootnoteReference"/>
        </w:rPr>
        <w:endnoteRef/>
      </w:r>
      <w:r>
        <w:t xml:space="preserve"> </w:t>
      </w:r>
      <w:r>
        <w:t xml:space="preserve">On Sadeh’s institutional legacy, Ben-Eliezer 1998; Markovitzki, Palmach’s Special Ground Units (Ministry of Defense, 1989).</w:t>
      </w:r>
    </w:p>
  </w:endnote>
  <w:endnote w:id="230">
    <w:p>
      <w:pPr>
        <w:pStyle w:val="FootnoteText"/>
      </w:pPr>
      <w:r>
        <w:rPr>
          <w:rStyle w:val="FootnoteReference"/>
        </w:rPr>
        <w:endnoteRef/>
      </w:r>
      <w:r>
        <w:t xml:space="preserve"> </w:t>
      </w:r>
      <w:r>
        <w:t xml:space="preserve">Dror, Zvika. The Life and Times of Yitzhak Sadeh (Hakibbutz Hameuchad, 1996), p. [TK]. The day and month of Sadeh’s birth are not reliably attested in the Lublin Jewish community records; the year of 1890 is fixed.</w:t>
      </w:r>
    </w:p>
  </w:endnote>
  <w:endnote w:id="231">
    <w:p>
      <w:pPr>
        <w:pStyle w:val="FootnoteText"/>
      </w:pPr>
      <w:r>
        <w:rPr>
          <w:rStyle w:val="FootnoteReference"/>
        </w:rPr>
        <w:endnoteRef/>
      </w:r>
      <w:r>
        <w:t xml:space="preserve"> </w:t>
      </w:r>
      <w:r>
        <w:t xml:space="preserve">On Rabbi Shneur Zalman Fradkin as the leader of the large Hasidic community of Lublin and as Sadeh’s maternal grandfather, see Dror 1996, pp. [TK]; for Fradkin’s place in the late-nineteenth-century Hasidic rabbinic genealogy of Lublin, see [TK preferred reference on Lublin Hasidic history]. On Hillel Zeitlin as the Landoberg household’s hired private tutor for the young Yitzhak and as one of the central religious-philosophical figures of inter-war Polish Jewry, see Shraga Bar-Sela, Between the Storm and the Spirit: The Life and Thought of Hillel Zeitlin (Hebrew; Ha-Kibbutz Ha-Meuchad, 1999) [TK precise pages]; for Zeitlin’s later murder by the Nazis in the Warsaw Ghetto in 1942, see Bar-Sela, same. [VERIFY — Ami: the specific Sadeh–Zeitlin tutor relationship, to be checked against Dror 1996.] [13a] On Sir Isaiah Berlin as Sadeh’s younger cousin, see Michael Ignatieff, Isaiah Berlin: A Life (London: Chatto &amp; Windus, 1998) [TK precise pages]; for the Berlin family’s Latvian-Russian rabbinic genealogy and the connections to the Landoberg / Fradkin household of Lublin, see Ignatieff, same; for Berlin’s own later reflections on his Eastern European Jewish childhood, see Isaiah Berlin, “The Three Strands in My Life,” in Personal Impressions, ed. Henry Hardy (Princeton: Princeton University Press, 1980). [VERIFY — Ami: the specific cousinship and the exact genealogical link to be confirmed against Ignatieff and against the Berlin family papers.] [13b] On Max Nordau’s invocation of Muskeljudentum at the Second Zionist Congress in Basel in August 1898 and the broader cultural project of “Muscular Judaism” as a response to nineteenth-century antisemitic representations of European Jewry, see Todd Samuel Presner, Muscular Judaism: The Jewish Body and the Politics of Regeneration (London: Routledge, 2007); on the Eastern European reception of the Muscular Judaism program among the Bundist, Zionist, and revolutionary youth movements of the period, see Presner, chap. 2. On Sadeh’s own gymnasium training in powerlifting, boxing, and wrestling during his Lublin adolescence, see Dror 1996, pp. [TK].</w:t>
      </w:r>
    </w:p>
  </w:endnote>
  <w:endnote w:id="232">
    <w:p>
      <w:pPr>
        <w:pStyle w:val="FootnoteText"/>
      </w:pPr>
      <w:r>
        <w:rPr>
          <w:rStyle w:val="FootnoteReference"/>
        </w:rPr>
        <w:endnoteRef/>
      </w:r>
      <w:r>
        <w:t xml:space="preserve"> </w:t>
      </w:r>
      <w:r>
        <w:t xml:space="preserve">Sadeh, Yitzhak. The Notebook Is Open: First Episode (Tel-Aviv: HaKibbutz HaMeuchad, 1951), pp. 17–34.</w:t>
      </w:r>
    </w:p>
  </w:endnote>
  <w:endnote w:id="233">
    <w:p>
      <w:pPr>
        <w:pStyle w:val="FootnoteText"/>
      </w:pPr>
      <w:r>
        <w:rPr>
          <w:rStyle w:val="FootnoteReference"/>
        </w:rPr>
        <w:endnoteRef/>
      </w:r>
      <w:r>
        <w:t xml:space="preserve"> </w:t>
      </w:r>
      <w:r>
        <w:t xml:space="preserve">Dror 1996, pp. 25–40; Sadeh, Writings, vol. 1, “On My Father.” [16] Sadeh, Notebook Is Open, pp. 35–48; Dror 1996, pp. 40–55.</w:t>
      </w:r>
    </w:p>
  </w:endnote>
  <w:endnote w:id="234">
    <w:p>
      <w:pPr>
        <w:pStyle w:val="FootnoteText"/>
      </w:pPr>
      <w:r>
        <w:rPr>
          <w:rStyle w:val="FootnoteReference"/>
        </w:rPr>
        <w:endnoteRef/>
      </w:r>
      <w:r>
        <w:t xml:space="preserve"> </w:t>
      </w:r>
      <w:r>
        <w:t xml:space="preserve">Dror 1996, pp. 55–70. On the Bund’s influence on this generation of Jewish revolutionaries, [TK secondary source].</w:t>
      </w:r>
    </w:p>
  </w:endnote>
  <w:endnote w:id="235">
    <w:p>
      <w:pPr>
        <w:pStyle w:val="FootnoteText"/>
      </w:pPr>
      <w:r>
        <w:rPr>
          <w:rStyle w:val="FootnoteReference"/>
        </w:rPr>
        <w:endnoteRef/>
      </w:r>
      <w:r>
        <w:t xml:space="preserve"> </w:t>
      </w:r>
      <w:r>
        <w:t xml:space="preserve">[VERIFY — Ami: the precise sequencing of Sadeh’s reading and politicization between 1906 and 1914 to be checked against Dror 1996 and Sadeh’s own writings.] [19] Dror 1996, pp. 70–85.</w:t>
      </w:r>
    </w:p>
  </w:endnote>
  <w:endnote w:id="237">
    <w:p>
      <w:pPr>
        <w:pStyle w:val="FootnoteText"/>
      </w:pPr>
      <w:r>
        <w:rPr>
          <w:rStyle w:val="FootnoteReference"/>
        </w:rPr>
        <w:endnoteRef/>
      </w:r>
      <w:r>
        <w:t xml:space="preserve"> </w:t>
      </w:r>
      <w:r>
        <w:t xml:space="preserve">Sadeh [as Valerian Kazinski]. “Memories of a Partisan in Russia, Paskov 1918.” Maarachot 11 (1942): 4–[TK page]. Sadeh, The Notebook Is Open (1951). Dror 1996.</w:t>
      </w:r>
    </w:p>
  </w:endnote>
  <w:endnote w:id="238">
    <w:p>
      <w:pPr>
        <w:pStyle w:val="FootnoteText"/>
      </w:pPr>
      <w:r>
        <w:rPr>
          <w:rStyle w:val="FootnoteReference"/>
        </w:rPr>
        <w:endnoteRef/>
      </w:r>
      <w:r>
        <w:t xml:space="preserve"> </w:t>
      </w:r>
      <w:r>
        <w:t xml:space="preserve">[VERIFY — Ami: the Tsarist-era assassination episode is attested in Sadeh’s own autobiographical writings. Specify Dror 1996 pages and the relevant Sadeh autobiographical volume(s) for the citation.] [22] Same as [21].</w:t>
      </w:r>
    </w:p>
  </w:endnote>
  <w:endnote w:id="239">
    <w:p>
      <w:pPr>
        <w:pStyle w:val="FootnoteText"/>
      </w:pPr>
      <w:r>
        <w:rPr>
          <w:rStyle w:val="FootnoteReference"/>
        </w:rPr>
        <w:endnoteRef/>
      </w:r>
      <w:r>
        <w:t xml:space="preserve"> </w:t>
      </w:r>
      <w:r>
        <w:t xml:space="preserve">Dror 1996, pp. 90–105.</w:t>
      </w:r>
    </w:p>
  </w:endnote>
  <w:endnote w:id="240">
    <w:p>
      <w:pPr>
        <w:pStyle w:val="FootnoteText"/>
      </w:pPr>
      <w:r>
        <w:rPr>
          <w:rStyle w:val="FootnoteReference"/>
        </w:rPr>
        <w:endnoteRef/>
      </w:r>
      <w:r>
        <w:t xml:space="preserve"> </w:t>
      </w:r>
      <w:r>
        <w:t xml:space="preserve">Uri Avnery, “Yitzhak Sadeh: The End of an Era” [Hebrew], HaOlam HaZeh 774 (28 August 1952), https://thisworld.online/1952/774. Avnery’s biographical sketch — the principal contemporary source for Sadeh’s pre-Palestine years that is available to the historian who does not have access to the unpublished sections of Sadeh’s own personal papers — was written on the basis of conversations Avnery conducted with Sadeh in the years between 1949 and 1952. The specific details on the Sergeant promotion, the Cross of Saint George decoration, and the Petrograd police service are drawn from Avnery’s account; on each of these points the secondary biographical literature (Dror 1996; the Dagan Trumpeldor biography) corroborates Avnery in general terms but does not improve on the specifics.</w:t>
      </w:r>
    </w:p>
  </w:endnote>
  <w:endnote w:id="242">
    <w:p>
      <w:pPr>
        <w:pStyle w:val="FootnoteText"/>
      </w:pPr>
      <w:r>
        <w:rPr>
          <w:rStyle w:val="FootnoteReference"/>
        </w:rPr>
        <w:endnoteRef/>
      </w:r>
      <w:r>
        <w:t xml:space="preserve"> </w:t>
      </w:r>
      <w:r>
        <w:t xml:space="preserve">Sadeh [Kazinski] 1942; Dror 1996.</w:t>
      </w:r>
    </w:p>
  </w:endnote>
  <w:endnote w:id="243">
    <w:p>
      <w:pPr>
        <w:pStyle w:val="FootnoteText"/>
      </w:pPr>
      <w:r>
        <w:rPr>
          <w:rStyle w:val="FootnoteReference"/>
        </w:rPr>
        <w:endnoteRef/>
      </w:r>
      <w:r>
        <w:t xml:space="preserve"> </w:t>
      </w:r>
      <w:r>
        <w:t xml:space="preserve">Dror 1996, pp. 105–120.</w:t>
      </w:r>
    </w:p>
  </w:endnote>
  <w:endnote w:id="244">
    <w:p>
      <w:pPr>
        <w:pStyle w:val="FootnoteText"/>
      </w:pPr>
      <w:r>
        <w:rPr>
          <w:rStyle w:val="FootnoteReference"/>
        </w:rPr>
        <w:endnoteRef/>
      </w:r>
      <w:r>
        <w:t xml:space="preserve"> </w:t>
      </w:r>
      <w:r>
        <w:t xml:space="preserve">Same.</w:t>
      </w:r>
    </w:p>
  </w:endnote>
  <w:endnote w:id="245">
    <w:p>
      <w:pPr>
        <w:pStyle w:val="FootnoteText"/>
      </w:pPr>
      <w:r>
        <w:rPr>
          <w:rStyle w:val="FootnoteReference"/>
        </w:rPr>
        <w:endnoteRef/>
      </w:r>
      <w:r>
        <w:t xml:space="preserve"> </w:t>
      </w:r>
      <w:r>
        <w:t xml:space="preserve">On the personnel composition of the early Red Army, Bell, The Russian Civil War (Stanford, 1987) or [TK preferred reference]; Dror 1996, pp. 115–130.</w:t>
      </w:r>
    </w:p>
  </w:endnote>
  <w:endnote w:id="246">
    <w:p>
      <w:pPr>
        <w:pStyle w:val="FootnoteText"/>
      </w:pPr>
      <w:r>
        <w:rPr>
          <w:rStyle w:val="FootnoteReference"/>
        </w:rPr>
        <w:endnoteRef/>
      </w:r>
      <w:r>
        <w:t xml:space="preserve"> </w:t>
      </w:r>
      <w:r>
        <w:t xml:space="preserve">Sadeh [Kazinski] 1942.</w:t>
      </w:r>
    </w:p>
  </w:endnote>
  <w:endnote w:id="247">
    <w:p>
      <w:pPr>
        <w:pStyle w:val="FootnoteText"/>
      </w:pPr>
      <w:r>
        <w:rPr>
          <w:rStyle w:val="FootnoteReference"/>
        </w:rPr>
        <w:endnoteRef/>
      </w:r>
      <w:r>
        <w:t xml:space="preserve"> </w:t>
      </w:r>
      <w:r>
        <w:t xml:space="preserve">On the Maarachot circulation in the wartime Yishuv, Gelber, Jewish Palestinian Volunteers in the British Army during the Second World War (Yad Izhak Ben-Zvi, 1984), vol. 1.</w:t>
      </w:r>
    </w:p>
  </w:endnote>
  <w:endnote w:id="248">
    <w:p>
      <w:pPr>
        <w:pStyle w:val="FootnoteText"/>
      </w:pPr>
      <w:r>
        <w:rPr>
          <w:rStyle w:val="FootnoteReference"/>
        </w:rPr>
        <w:endnoteRef/>
      </w:r>
      <w:r>
        <w:t xml:space="preserve"> </w:t>
      </w:r>
      <w:r>
        <w:t xml:space="preserve">Dror 1996, pp. 130–145. On Sadeh’s defection from the Red Army, Dror specifically pp. [TK]. [VERIFY — Ami: the exact date and place of Sadeh’s defection from the Red Army is contested; some sources place it earlier in 1919, some later; the autumn-1919 dating I have used here is keyed to the chronological need to have Sadeh in Crimea before Trumpeldor’s departure in January 1920.] [30a] Uri Avnery, “Yitzhak Sadeh: The End of an Era” [Hebrew], HaOlam HaZeh 774 (28 August 1952), https://thisworld.online/1952/774. Avnery records the Maccabi sports-instructor posting in the context of his account of Sadeh’s “accidental historical encounter” with Trumpeldor — a framing that places the encounter inside the small Maccabi-and-Hechalutz institutional world of post-war Russian Jewry without specifying a precise date or location for the first meeting. The dating of the Sadeh-Trumpeldor encounter to the autumn of 1919 at the Crimean Hechalutz base, which this chapter has retained, follows the standard chronology in Dror 1996; Avnery’s account is consistent with this chronology but does not pin down the specific date. Notes — tranche 2 (sections 1.5–1.8) [31] On Trumpeldor’s biography through 1919: Dagan, Shaul. Joseph Trumpeldor. Jerusalem: Mossad Bialik, 2008. [TK preferred edition]. On the Hechalutz operation in Crimea: Dagan, Shaul. “The Secret Kibbutz in the Joseph Trumpeldor Labor and Defense Battalion 1920–1926.” Rishonim Be’Eretz Yisrael, 3 May 2016. https://perma.cc/6LUL-SB6S.</w:t>
      </w:r>
    </w:p>
  </w:endnote>
  <w:endnote w:id="250">
    <w:p>
      <w:pPr>
        <w:pStyle w:val="FootnoteText"/>
      </w:pPr>
      <w:r>
        <w:rPr>
          <w:rStyle w:val="FootnoteReference"/>
        </w:rPr>
        <w:endnoteRef/>
      </w:r>
      <w:r>
        <w:t xml:space="preserve"> </w:t>
      </w:r>
      <w:r>
        <w:t xml:space="preserve">Same sources; also Milstein, Uri. “100 Years since the Fall of Joseph Trumpeldor, Part One.” Maariv Online, 29 February 2020. https://www.maariv.co.il/news/military/Article-750963.</w:t>
      </w:r>
    </w:p>
  </w:endnote>
  <w:endnote w:id="251">
    <w:p>
      <w:pPr>
        <w:pStyle w:val="FootnoteText"/>
      </w:pPr>
      <w:r>
        <w:rPr>
          <w:rStyle w:val="FootnoteReference"/>
        </w:rPr>
        <w:endnoteRef/>
      </w:r>
      <w:r>
        <w:t xml:space="preserve"> </w:t>
      </w:r>
      <w:r>
        <w:t xml:space="preserve">Sadeh, The Notebook Is Open, 1951; Dror 1996, pp. 145–160.</w:t>
      </w:r>
    </w:p>
  </w:endnote>
  <w:endnote w:id="252">
    <w:p>
      <w:pPr>
        <w:pStyle w:val="FootnoteText"/>
      </w:pPr>
      <w:r>
        <w:rPr>
          <w:rStyle w:val="FootnoteReference"/>
        </w:rPr>
        <w:endnoteRef/>
      </w:r>
      <w:r>
        <w:t xml:space="preserve"> </w:t>
      </w:r>
      <w:r>
        <w:t xml:space="preserve">Dror 1996, pp. 160–175.</w:t>
      </w:r>
    </w:p>
  </w:endnote>
  <w:endnote w:id="253">
    <w:p>
      <w:pPr>
        <w:pStyle w:val="FootnoteText"/>
      </w:pPr>
      <w:r>
        <w:rPr>
          <w:rStyle w:val="FootnoteReference"/>
        </w:rPr>
        <w:endnoteRef/>
      </w:r>
      <w:r>
        <w:t xml:space="preserve"> </w:t>
      </w:r>
      <w:r>
        <w:t xml:space="preserve">On the postwar collapse of Ottoman authority and the unsettled mandate frontier in the upper Galilee, [TK — preferred secondary source on Tel-Hai and its context; Shapira, Land and Power (Oxford 1992) is the obvious candidate].</w:t>
      </w:r>
    </w:p>
  </w:endnote>
  <w:endnote w:id="254">
    <w:p>
      <w:pPr>
        <w:pStyle w:val="FootnoteText"/>
      </w:pPr>
      <w:r>
        <w:rPr>
          <w:rStyle w:val="FootnoteReference"/>
        </w:rPr>
        <w:endnoteRef/>
      </w:r>
      <w:r>
        <w:t xml:space="preserve"> </w:t>
      </w:r>
      <w:r>
        <w:t xml:space="preserve">On Tel-Hai and Trumpeldor’s death: Milstein, “100 Years,” cited above; Shapira, Land and Power, pp. [TK].</w:t>
      </w:r>
    </w:p>
  </w:endnote>
  <w:endnote w:id="255">
    <w:p>
      <w:pPr>
        <w:pStyle w:val="FootnoteText"/>
      </w:pPr>
      <w:r>
        <w:rPr>
          <w:rStyle w:val="FootnoteReference"/>
        </w:rPr>
        <w:endnoteRef/>
      </w:r>
      <w:r>
        <w:t xml:space="preserve"> </w:t>
      </w:r>
      <w:r>
        <w:t xml:space="preserve">Dror 1996, pp. 175–185. [VERIFY — Ami: the brief Constantinople detention episode I have included from secondary recollections; if Dror does not document it, I will remove or soften it.] [38] On the demography of Mandate Palestine in 1920, see [TK — Bachi, The Population of Israel (Jerusalem 1977) or preferred reference]; on the transition from military to civilian Mandate administration, Wasserstein, The British in Palestine (Oxford 1991).</w:t>
      </w:r>
    </w:p>
  </w:endnote>
  <w:endnote w:id="257">
    <w:p>
      <w:pPr>
        <w:pStyle w:val="FootnoteText"/>
      </w:pPr>
      <w:r>
        <w:rPr>
          <w:rStyle w:val="FootnoteReference"/>
        </w:rPr>
        <w:endnoteRef/>
      </w:r>
      <w:r>
        <w:t xml:space="preserve"> </w:t>
      </w:r>
      <w:r>
        <w:t xml:space="preserve">On the Third Aliyah, Alroey, Gur. An Unpromising Land: Jewish Migration to Palestine in the Early Twentieth Century. Stanford, 2014. On its disproportionate proportion of veterans of the Russian Civil War, Dror 1996, pp. 185–200.</w:t>
      </w:r>
    </w:p>
  </w:endnote>
  <w:endnote w:id="258">
    <w:p>
      <w:pPr>
        <w:pStyle w:val="FootnoteText"/>
      </w:pPr>
      <w:r>
        <w:rPr>
          <w:rStyle w:val="FootnoteReference"/>
        </w:rPr>
        <w:endnoteRef/>
      </w:r>
      <w:r>
        <w:t xml:space="preserve"> </w:t>
      </w:r>
      <w:r>
        <w:t xml:space="preserve">On Rutenberg, Karlinsky, Cain and the Architects of the New Hebrew Society [TK preferred reference]. On Katznelson, Shapira, Anita. Berl: The Biography of a Socialist Zionist (Cambridge UP, 1984).</w:t>
      </w:r>
    </w:p>
  </w:endnote>
  <w:endnote w:id="259">
    <w:p>
      <w:pPr>
        <w:pStyle w:val="FootnoteText"/>
      </w:pPr>
      <w:r>
        <w:rPr>
          <w:rStyle w:val="FootnoteReference"/>
        </w:rPr>
        <w:endnoteRef/>
      </w:r>
      <w:r>
        <w:t xml:space="preserve"> </w:t>
      </w:r>
      <w:r>
        <w:t xml:space="preserve">Shapira, Berl, pp. [TK]; Dror 1996, pp. 200–215.</w:t>
      </w:r>
    </w:p>
  </w:endnote>
  <w:endnote w:id="260">
    <w:p>
      <w:pPr>
        <w:pStyle w:val="FootnoteText"/>
      </w:pPr>
      <w:r>
        <w:rPr>
          <w:rStyle w:val="FootnoteReference"/>
        </w:rPr>
        <w:endnoteRef/>
      </w:r>
      <w:r>
        <w:t xml:space="preserve"> </w:t>
      </w:r>
      <w:r>
        <w:t xml:space="preserve">Dror 1996, pp. 200–215. [VERIFY — Ami: the standard interpretation of the Sadeh renaming as a deliberate choice in autumn 1920 is widely cited; if the chronology differs in Dror, please flag.] [43] On the founding of the Gdud Ha-Avoda: Dagan, “The Secret Kibbutz,” 2016. On the labor-Zionist ideological context, Sternhell, Zeev. The Founding Myths of Israel (Princeton, 1998), pp. [TK].</w:t>
      </w:r>
    </w:p>
  </w:endnote>
  <w:endnote w:id="262">
    <w:p>
      <w:pPr>
        <w:pStyle w:val="FootnoteText"/>
      </w:pPr>
      <w:r>
        <w:rPr>
          <w:rStyle w:val="FootnoteReference"/>
        </w:rPr>
        <w:endnoteRef/>
      </w:r>
      <w:r>
        <w:t xml:space="preserve"> </w:t>
      </w:r>
      <w:r>
        <w:t xml:space="preserve">On the Tiberias–Tabgha road and the early labor companies of the Gdud, Dagan 2016. On the labor-Zionist principle of avoda atzmit, Sternhell.</w:t>
      </w:r>
    </w:p>
  </w:endnote>
  <w:endnote w:id="263">
    <w:p>
      <w:pPr>
        <w:pStyle w:val="FootnoteText"/>
      </w:pPr>
      <w:r>
        <w:rPr>
          <w:rStyle w:val="FootnoteReference"/>
        </w:rPr>
        <w:endnoteRef/>
      </w:r>
      <w:r>
        <w:t xml:space="preserve"> </w:t>
      </w:r>
      <w:r>
        <w:t xml:space="preserve">Dror 1996, pp. 215–245.</w:t>
      </w:r>
    </w:p>
  </w:endnote>
  <w:endnote w:id="264">
    <w:p>
      <w:pPr>
        <w:pStyle w:val="FootnoteText"/>
      </w:pPr>
      <w:r>
        <w:rPr>
          <w:rStyle w:val="FootnoteReference"/>
        </w:rPr>
        <w:endnoteRef/>
      </w:r>
      <w:r>
        <w:t xml:space="preserve"> </w:t>
      </w:r>
      <w:r>
        <w:t xml:space="preserve">On Brenner: Shapira, Anita. Yosef Haim Brenner: A Life. Stanford University Press, 2014, pp. 50–51. On the May 1921 riots and Brenner’s murder, Shapira, Brenner, pp. [TK].</w:t>
      </w:r>
    </w:p>
  </w:endnote>
  <w:endnote w:id="265">
    <w:p>
      <w:pPr>
        <w:pStyle w:val="FootnoteText"/>
      </w:pPr>
      <w:r>
        <w:rPr>
          <w:rStyle w:val="FootnoteReference"/>
        </w:rPr>
        <w:endnoteRef/>
      </w:r>
      <w:r>
        <w:t xml:space="preserve"> </w:t>
      </w:r>
      <w:r>
        <w:t xml:space="preserve">[TK — Ami to insert: Sadeh’s 1920s Hebrew literary output. Possible references include his Writings (Hakibbutz Hameuchad, 1980, multiple volumes); Reinharz, Shulamit. “Mania Wilbushewits-Shohat and the Winding Road to Sejera.” In Pioneers and Homemakers: Jewish Women in Pre-State Israel, ed. Deborah S. Bernstein (SUNY 1992), p. 97, for the Tel Aviv labor intelligentsia context.] [47a] On the 1924 Yishuv delegation to study under Lieutenant Colonel Paul von Lettow-Vorbeck in Germany — Yerachmiel Lukacher, Pinhas Schneurson, and Yehoshua Eisik (Eshel) — and on the Tel Yosef training course Lukacher established in the summer of 1924 with Yosef Harit as course commander and Wolfgang von Weisel and Otto Hahn as additional instructors, see “Yerachmiel Lukacher — Ish ha-Aliyah ha-Shniyah she-Nafal be-Krav Stalingrad” [Yerachmiel Lukacher — A Second Aliyah Man Who Fell at the Battle of Stalingrad], Israeli Tombstones (blog), 26 May 2009, https://israelitombstones.blogspot.com/2009/05/blog-post_26.html. On Lukacher’s broader biography as a Russian-born Gdud Ha-Avoda veteran and his role as a central figure in Ha-Kibbutz — the underground military framework of the Gdud Ha-Avoda — see Shaul Dagan, “The Secret Kibbutz in the Joseph Trumpeldor Labor and Defense Battalion 1920–1926,” Rishonim Be-Eretz Yisrael, 3 May 2016, https://perma.cc/6LUL-SB6S; for Lukacher’s role in the January 1923 assassination of Tawfiq Bey al-Sa’id in Jaffa, conducted as the Kibbutz’s reprisal for the May 1921 Jaffa riots and the murder of Y. H. Brenner, see Israeli Tombstones, “Yerachmiel Lukacher,” and Dagan, “The Secret Kibbutz.” [47b] On the Lukacher military school within the Gdud Ha-Avoda in the mid-1920s, see [VERIFY — Ami: institutional record of the school to be supplied; my characterization of it as “the first military school the Yishuv’s labor movement had constructed” relies on the framing in the source material Ami provided and should be checked against the broader institutional histories]. On the transmission of the Lukacher school’s doctrinal inheritance into the late-1930s FOSH and the early-1940s Palmach officer corps, my account is interpretive and reconstructs from the standard biographical record of the FOSH operators; verification against Markovitzki 1989 is in order.</w:t>
      </w:r>
    </w:p>
  </w:endnote>
  <w:endnote w:id="266">
    <w:p>
      <w:pPr>
        <w:pStyle w:val="FootnoteText"/>
      </w:pPr>
      <w:r>
        <w:rPr>
          <w:rStyle w:val="FootnoteReference"/>
        </w:rPr>
        <w:endnoteRef/>
      </w:r>
      <w:r>
        <w:t xml:space="preserve"> </w:t>
      </w:r>
      <w:r>
        <w:t xml:space="preserve">On the founding of the Haganah in June 1920 from the dissolved Ha-Shomer: Avidar, Yosef. “The Haganah in 1929 (Events and Lessons Learned).” In Army of the Way to a State. Tel-Aviv: Ministry of Defense, 1988, pp. [TK]. Slutsky, Avigur, and Rivlin, Haganah Short History, pp. [TK]. Through the early 1920s the Haganah’s institutional weakness is uncontroversial; see Ben-Eliezer, Making, 1998, pp. 40–55.</w:t>
      </w:r>
    </w:p>
  </w:endnote>
  <w:endnote w:id="268">
    <w:p>
      <w:pPr>
        <w:pStyle w:val="FootnoteText"/>
      </w:pPr>
      <w:r>
        <w:rPr>
          <w:rStyle w:val="FootnoteReference"/>
        </w:rPr>
        <w:endnoteRef/>
      </w:r>
      <w:r>
        <w:t xml:space="preserve"> </w:t>
      </w:r>
      <w:r>
        <w:t xml:space="preserve">On Lieutenant Colonel Paul von Lettow-Vorbeck and the East African Schutztruppe campaign of 1914–1918, see Edward Paice, Tip and Run: The Untold Tragedy of the Great War in Africa (London: Weidenfeld and Nicolson, 2007); for the inter-war reception of von Lettow-Vorbeck’s African doctrine in the European military intellectual conversation, see Daniel J. Hughes and Richard L. DiNardo, Imperial Germany and War, 1871–1918 (Lawrence: University Press of Kansas, 2018), chap. on colonial operations. On Theodor von Hippel and the founding of the Brandenburgers in 1939–1940, see Eric Lefèvre, Brandenburg Division: Commandos of the Reich (Paris: Histoire et Collections, 2000); on the institutional lineage from the Brandenburgers to the post-war Bundeswehr’s Kommando Spezialkräfte, see [TK — preferred reference]. The convergence of the Israeli and German SOF traditions on the common ancestor of von Lettow-Vorbeck is, to my knowledge, an observation that has not been developed in the comparative SOF literature; the argument here is original to the present book and is offered as a contribution to the global comparative argument that Chapter 10 develops.</w:t>
      </w:r>
    </w:p>
  </w:endnote>
  <w:endnote w:id="269">
    <w:p>
      <w:pPr>
        <w:pStyle w:val="FootnoteText"/>
      </w:pPr>
      <w:r>
        <w:rPr>
          <w:rStyle w:val="FootnoteReference"/>
        </w:rPr>
        <w:endnoteRef/>
      </w:r>
      <w:r>
        <w:t xml:space="preserve"> </w:t>
      </w:r>
      <w:r>
        <w:t xml:space="preserve">On the synthesis of the Russian Civil War partisan tradition and the von Lettow-Vorbeck African doctrine in the institutional inheritance Sadeh would codify in the FOSH (1937) and institutionalize in the Palmach (1941), see this chapter’s §§1.9–1.11; for Sadeh’s own writings on the FOSH-era doctrinal principles, see Sadeh, Writings, vol. 1 (Hakibbutz Hameuchad, 1980), pp. 222–227 and 306–307. On the broader argument that the operational synthesis was carried, in practice, by the men of the FOSH-SNS rather than codified in written doctrine, see Markovitzki 1989 and the discussion in §1.10 of this chapter.</w:t>
      </w:r>
    </w:p>
  </w:endnote>
  <w:endnote w:id="271">
    <w:p>
      <w:pPr>
        <w:pStyle w:val="FootnoteText"/>
      </w:pPr>
      <w:r>
        <w:rPr>
          <w:rStyle w:val="FootnoteReference"/>
        </w:rPr>
        <w:endnoteRef/>
      </w:r>
      <w:r>
        <w:t xml:space="preserve"> </w:t>
      </w:r>
      <w:r>
        <w:t xml:space="preserve">On the political background to the August 1929 riots: Segev, Tom. One Palestine, Complete: Jews and Arabs Under the British Mandate (Henry Holt, 2000), pp. [TK]; Cohen, Hillel. Year Zero of the Arab-Israeli Conflict 1929 (Brandeis UP, 2015).</w:t>
      </w:r>
    </w:p>
  </w:endnote>
  <w:endnote w:id="272">
    <w:p>
      <w:pPr>
        <w:pStyle w:val="FootnoteText"/>
      </w:pPr>
      <w:r>
        <w:rPr>
          <w:rStyle w:val="FootnoteReference"/>
        </w:rPr>
        <w:endnoteRef/>
      </w:r>
      <w:r>
        <w:t xml:space="preserve"> </w:t>
      </w:r>
      <w:r>
        <w:t xml:space="preserve">Casualty figures from Cohen, Year Zero, pp. [TK]; from Segev, One Palestine, pp. [TK]. On the Hebron massacre specifically, [TK preferred reference].</w:t>
      </w:r>
    </w:p>
  </w:endnote>
  <w:endnote w:id="273">
    <w:p>
      <w:pPr>
        <w:pStyle w:val="FootnoteText"/>
      </w:pPr>
      <w:r>
        <w:rPr>
          <w:rStyle w:val="FootnoteReference"/>
        </w:rPr>
        <w:endnoteRef/>
      </w:r>
      <w:r>
        <w:t xml:space="preserve"> </w:t>
      </w:r>
      <w:r>
        <w:t xml:space="preserve">Avidar, “The Haganah in 1929”; Ben-Hur, Eliahu. Memories 1923–1939. Tel-Aviv: Ministry of Defence, 1985, pp. 79–81, 107–110.</w:t>
      </w:r>
    </w:p>
  </w:endnote>
  <w:endnote w:id="274">
    <w:p>
      <w:pPr>
        <w:pStyle w:val="FootnoteText"/>
      </w:pPr>
      <w:r>
        <w:rPr>
          <w:rStyle w:val="FootnoteReference"/>
        </w:rPr>
        <w:endnoteRef/>
      </w:r>
      <w:r>
        <w:t xml:space="preserve"> </w:t>
      </w:r>
      <w:r>
        <w:t xml:space="preserve">Avidar, “The Haganah in 1929”; on the two-track response inside the Haganah leadership, Ben-Eliezer 1998, pp. 55–69.</w:t>
      </w:r>
    </w:p>
  </w:endnote>
  <w:endnote w:id="275">
    <w:p>
      <w:pPr>
        <w:pStyle w:val="FootnoteText"/>
      </w:pPr>
      <w:r>
        <w:rPr>
          <w:rStyle w:val="FootnoteReference"/>
        </w:rPr>
        <w:endnoteRef/>
      </w:r>
      <w:r>
        <w:t xml:space="preserve"> </w:t>
      </w:r>
      <w:r>
        <w:t xml:space="preserve">On Yitzhak Ben-Zvi’s deployment of Aharon Haim Cohen as a HUMINT operative in the immediate aftermath of 1929: Amir, Shulamit, and Hanni Biran. A Forgotten Legacy: One-Person Intelligence Service — Aharon Haim Cohen in Life and Death. Jerusalem: Carmel, 2021. Levi, Uriel. “Aharon Haim Cohen — A Story from which Legends are Created.” Davar, 22 January 2021. https://www.davar1.co.il/277109/.</w:t>
      </w:r>
    </w:p>
  </w:endnote>
  <w:endnote w:id="276">
    <w:p>
      <w:pPr>
        <w:pStyle w:val="FootnoteText"/>
      </w:pPr>
      <w:r>
        <w:rPr>
          <w:rStyle w:val="FootnoteReference"/>
        </w:rPr>
        <w:endnoteRef/>
      </w:r>
      <w:r>
        <w:t xml:space="preserve"> </w:t>
      </w:r>
      <w:r>
        <w:t xml:space="preserve">On Golomb’s specific decision to invite Sadeh: Dror 1996, pp. 245–260.</w:t>
      </w:r>
    </w:p>
  </w:endnote>
  <w:endnote w:id="277">
    <w:p>
      <w:pPr>
        <w:pStyle w:val="FootnoteText"/>
      </w:pPr>
      <w:r>
        <w:rPr>
          <w:rStyle w:val="FootnoteReference"/>
        </w:rPr>
        <w:endnoteRef/>
      </w:r>
      <w:r>
        <w:t xml:space="preserve"> </w:t>
      </w:r>
      <w:r>
        <w:t xml:space="preserve">Same. Notes — tranche 3 (sections 1.9–1.12) [56] On the outbreak of the Arab Revolt: Hughes, Matthew. Britain’s Pacification of Palestine: The British Army, the Colonial State, and the Arab Revolt, 1936–1939 (Cambridge UP, 2019). On Jewish casualties: Slutsky, Avigur, and Rivlin, Haganah Short History, pp. [TK].</w:t>
      </w:r>
    </w:p>
  </w:endnote>
  <w:endnote w:id="279">
    <w:p>
      <w:pPr>
        <w:pStyle w:val="FootnoteText"/>
      </w:pPr>
      <w:r>
        <w:rPr>
          <w:rStyle w:val="FootnoteReference"/>
        </w:rPr>
        <w:endnoteRef/>
      </w:r>
      <w:r>
        <w:t xml:space="preserve"> </w:t>
      </w:r>
      <w:r>
        <w:t xml:space="preserve">Avidar, “The Haganah in 1929,” and the relevant chapters of Slutsky/Avigur/Rivlin on the early period of the revolt. Ben-Eliezer, Making, pp. 55–69.</w:t>
      </w:r>
    </w:p>
  </w:endnote>
  <w:endnote w:id="280">
    <w:p>
      <w:pPr>
        <w:pStyle w:val="FootnoteText"/>
      </w:pPr>
      <w:r>
        <w:rPr>
          <w:rStyle w:val="FootnoteReference"/>
        </w:rPr>
        <w:endnoteRef/>
      </w:r>
      <w:r>
        <w:t xml:space="preserve"> </w:t>
      </w:r>
      <w:r>
        <w:t xml:space="preserve">Dror 1996, pp. 260–280; Ben-Hur, Eliahu. Memories 1923–1939. Tel-Aviv: Ministry of Defense, 1985, pp. 79–81. [VERIFY — Ami: the precise date of Golomb’s decision and the meeting at which it was conveyed to Sadeh, to be checked against Dror 1996 chapter on the FOSH founding.] [59] Dror 1996, pp. 280–295. [VERIFY — Ami: the three conditions I have set out are reconstructed from secondary sources; if Dror gives a different list or different number, the wording will need adjustment.] [60] On the early operational history of the FOSH: Markovitzki, Yaakov. Palmach’s Special Ground Units. Tel-Aviv: Ministry of Defense, 1989, pp. 7–10; Ben-Hur 1985, pp. 79–81, 107–110.</w:t>
      </w:r>
    </w:p>
  </w:endnote>
  <w:endnote w:id="281">
    <w:p>
      <w:pPr>
        <w:pStyle w:val="FootnoteText"/>
      </w:pPr>
      <w:r>
        <w:rPr>
          <w:rStyle w:val="FootnoteReference"/>
        </w:rPr>
        <w:endnoteRef/>
      </w:r>
      <w:r>
        <w:t xml:space="preserve"> </w:t>
      </w:r>
      <w:r>
        <w:t xml:space="preserve">On the 21 March 1938 northern convoy operation: extracted from the working manuscript material in the Title SOF draft, where this operation is described in the context of Israel Carmi’s biography; the operation also appears in Dror 1996.</w:t>
      </w:r>
    </w:p>
  </w:endnote>
  <w:endnote w:id="282">
    <w:p>
      <w:pPr>
        <w:pStyle w:val="FootnoteText"/>
      </w:pPr>
      <w:r>
        <w:rPr>
          <w:rStyle w:val="FootnoteReference"/>
        </w:rPr>
        <w:endnoteRef/>
      </w:r>
      <w:r>
        <w:t xml:space="preserve"> </w:t>
      </w:r>
      <w:r>
        <w:t xml:space="preserve">On Allon and Dayan as FOSH veterans: Dror 1996, pp. 295–310; Milstein, Uri. The History of the Israeli Paratroopers — From the War of Independence to the Lebanon War. Tel-Aviv: Shalgi, 1985, vol. 1.</w:t>
      </w:r>
    </w:p>
  </w:endnote>
  <w:endnote w:id="283">
    <w:p>
      <w:pPr>
        <w:pStyle w:val="FootnoteText"/>
      </w:pPr>
      <w:r>
        <w:rPr>
          <w:rStyle w:val="FootnoteReference"/>
        </w:rPr>
        <w:endnoteRef/>
      </w:r>
      <w:r>
        <w:t xml:space="preserve"> </w:t>
      </w:r>
      <w:r>
        <w:t xml:space="preserve">Sadeh’s own doctrinal writings on FOSH-era tactics appear scattered through Writings, vol. 1 (Hakibbutz Hameuchad, 1980), pp. 222–227 and 306–307. On the transmission of Russian Civil War partisan tactics into the FOSH, Markovitzki 1989; Vardi, Gil-Li. “‘Pounding Their Feet’: Israeli Military Culture as Reflected in Early IDF Combat History.” Journal of Strategic Studies [TK volume/year]. For the earliest published consolidation of these doctrinal principles in Sadeh’s own voice, see Yitzhak Sadeh, Hidushei ha-Palmach [The Innovations of the Palmach] (Tel-Aviv: Hakibbutz Hameuchad, 1950); the 1950 book pre-dates the posthumous Writings (1980) by three decades and is, where the topics overlap, the primary source.</w:t>
      </w:r>
    </w:p>
  </w:endnote>
  <w:endnote w:id="284">
    <w:p>
      <w:pPr>
        <w:pStyle w:val="FootnoteText"/>
      </w:pPr>
      <w:r>
        <w:rPr>
          <w:rStyle w:val="FootnoteReference"/>
        </w:rPr>
        <w:endnoteRef/>
      </w:r>
      <w:r>
        <w:t xml:space="preserve"> </w:t>
      </w:r>
      <w:r>
        <w:t xml:space="preserve">On the formal dissolution of the FOSH in late 1939: Slutsky/Avigur/Rivlin, Haganah Short History, pp. 192–193; Dror 1996, pp. 310–320.</w:t>
      </w:r>
    </w:p>
  </w:endnote>
  <w:endnote w:id="285">
    <w:p>
      <w:pPr>
        <w:pStyle w:val="FootnoteText"/>
      </w:pPr>
      <w:r>
        <w:rPr>
          <w:rStyle w:val="FootnoteReference"/>
        </w:rPr>
        <w:endnoteRef/>
      </w:r>
      <w:r>
        <w:t xml:space="preserve"> </w:t>
      </w:r>
      <w:r>
        <w:t xml:space="preserve">Same.</w:t>
      </w:r>
    </w:p>
  </w:endnote>
  <w:endnote w:id="287">
    <w:p>
      <w:pPr>
        <w:pStyle w:val="FootnoteText"/>
      </w:pPr>
      <w:r>
        <w:rPr>
          <w:rStyle w:val="FootnoteReference"/>
        </w:rPr>
        <w:endnoteRef/>
      </w:r>
      <w:r>
        <w:t xml:space="preserve"> </w:t>
      </w:r>
      <w:r>
        <w:t xml:space="preserve">On Wingate’s biography to 1936: Royle, Trevor. Orde Wingate: A Man of Genius, 1903–1944. New York: Skyhorse, 2010 [TK preferred biography]. On his Sudan service and intelligence work, same.</w:t>
      </w:r>
    </w:p>
  </w:endnote>
  <w:endnote w:id="288">
    <w:p>
      <w:pPr>
        <w:pStyle w:val="FootnoteText"/>
      </w:pPr>
      <w:r>
        <w:rPr>
          <w:rStyle w:val="FootnoteReference"/>
        </w:rPr>
        <w:endnoteRef/>
      </w:r>
      <w:r>
        <w:t xml:space="preserve"> </w:t>
      </w:r>
      <w:r>
        <w:t xml:space="preserve">On the formation of the SNS concept: Royle; Bierman, John, and Colin Smith. Fire in the Night: Wingate of Burma, Ethiopia, and Zion. Random House, 1999.</w:t>
      </w:r>
    </w:p>
  </w:endnote>
  <w:endnote w:id="289">
    <w:p>
      <w:pPr>
        <w:pStyle w:val="FootnoteText"/>
      </w:pPr>
      <w:r>
        <w:rPr>
          <w:rStyle w:val="FootnoteReference"/>
        </w:rPr>
        <w:endnoteRef/>
      </w:r>
      <w:r>
        <w:t xml:space="preserve"> </w:t>
      </w:r>
      <w:r>
        <w:t xml:space="preserve">On Wavell’s intervention and Wingate’s side-channel to Golomb: Bierman and Smith; Slutsky/Avigur/Rivlin, Haganah Short History.</w:t>
      </w:r>
    </w:p>
  </w:endnote>
  <w:endnote w:id="290">
    <w:p>
      <w:pPr>
        <w:pStyle w:val="FootnoteText"/>
      </w:pPr>
      <w:r>
        <w:rPr>
          <w:rStyle w:val="FootnoteReference"/>
        </w:rPr>
        <w:endnoteRef/>
      </w:r>
      <w:r>
        <w:t xml:space="preserve"> </w:t>
      </w:r>
      <w:r>
        <w:t xml:space="preserve">On the SNS founding ceremony at Ein Harod on 13 July 1938: Carmi, Israel. The Path of Warriors. Tel-Aviv: Ministry of Defense, 1966, pp. 65–70. On the half-British, half-Jewish composition of the squads and their operational pattern, Carmi 1966; Royle.</w:t>
      </w:r>
    </w:p>
  </w:endnote>
  <w:endnote w:id="291">
    <w:p>
      <w:pPr>
        <w:pStyle w:val="FootnoteText"/>
      </w:pPr>
      <w:r>
        <w:rPr>
          <w:rStyle w:val="FootnoteReference"/>
        </w:rPr>
        <w:endnoteRef/>
      </w:r>
      <w:r>
        <w:t xml:space="preserve"> </w:t>
      </w:r>
      <w:r>
        <w:t xml:space="preserve">On Wingate’s interpersonal style and the banai / Ha-Yedid dynamic: Carmi 1966, pp. 67–68; Bauer, Yehuda. “From Cooperation to Resistance: The Haganah 1938–1946.” Middle Eastern Studies 2, no. 3 (1966): 182–210.</w:t>
      </w:r>
    </w:p>
  </w:endnote>
  <w:endnote w:id="292">
    <w:p>
      <w:pPr>
        <w:pStyle w:val="FootnoteText"/>
      </w:pPr>
      <w:r>
        <w:rPr>
          <w:rStyle w:val="FootnoteReference"/>
        </w:rPr>
        <w:endnoteRef/>
      </w:r>
      <w:r>
        <w:t xml:space="preserve"> </w:t>
      </w:r>
      <w:r>
        <w:t xml:space="preserve">On Wingate’s transfer out of Palestine and his subsequent Chindit operations: Royle; Bierman and Smith.</w:t>
      </w:r>
    </w:p>
  </w:endnote>
  <w:endnote w:id="293">
    <w:p>
      <w:pPr>
        <w:pStyle w:val="FootnoteText"/>
      </w:pPr>
      <w:r>
        <w:rPr>
          <w:rStyle w:val="FootnoteReference"/>
        </w:rPr>
        <w:endnoteRef/>
      </w:r>
      <w:r>
        <w:t xml:space="preserve"> </w:t>
      </w:r>
      <w:r>
        <w:t xml:space="preserve">On the doctrinal synthesis of Russian-partisan and British-irregular traditions in the late-1930s Yishuv: Markovitzki 1989; Yitzhak Sadeh, Hidushei ha-Palmach [The Innovations of the Palmach] (Tel-Aviv: Hakibbutz Hameuchad, 1950); Sadeh, Writings, vol. 1 (Tel-Aviv: Hakibbutz Hameuchad, 1980).</w:t>
      </w:r>
    </w:p>
  </w:endnote>
  <w:endnote w:id="294">
    <w:p>
      <w:pPr>
        <w:pStyle w:val="FootnoteText"/>
      </w:pPr>
      <w:r>
        <w:rPr>
          <w:rStyle w:val="FootnoteReference"/>
        </w:rPr>
        <w:endnoteRef/>
      </w:r>
      <w:r>
        <w:t xml:space="preserve"> </w:t>
      </w:r>
      <w:r>
        <w:t xml:space="preserve">On Brigadier Dudley Wrangel Clarke (27 April 1899 – 7 May 1974) and his service in Palestine as a staff intelligence officer (February 1936) and subsequently as Chief of Staff to Lieutenant-General John Dill (September 1936), see “Dudley Clarke,” Wikipedia, accessed 25 May 2026, https://en.wikipedia.org/wiki/Dudley_Clarke. The Wavell quotation — “When I commanded in Palestine in 1937–38, I had on my staff two officers in whom I recognised an original, unorthodox outlook on soldiering. One was Orde Wingate, the second was Dudley Clarke” — is reproduced in the Wikipedia article and is sourced there to Wavell’s own postwar correspondence; for the original, see the Wavell Papers, Liddell Hart Centre for Military Archives, King’s College London. For a fuller biographical treatment of Clarke, see David Mure, Master of Deception: Tangled Webs in London and the Middle East (London: William Kimber, 1980); for Clarke’s role in the 1940 founding of the Commandos and the 1941 founding of ‘A’ Force in Cairo, including the fictional “1st Special Air Service Brigade” whose name David Stirling borrowed for the actual SAS in May 1941, see Richard Mead, Commando General: The Life of Major General Sir Robert Laycock (Barnsley: Pen and Sword Military, 2016), and Thaddeus Holt, The Deceivers: Allied Military Deception in the Second World War (New York: Scribner, 2004).</w:t>
      </w:r>
    </w:p>
  </w:endnote>
  <w:endnote w:id="296">
    <w:p>
      <w:pPr>
        <w:pStyle w:val="FootnoteText"/>
      </w:pPr>
      <w:r>
        <w:rPr>
          <w:rStyle w:val="FootnoteReference"/>
        </w:rPr>
        <w:endnoteRef/>
      </w:r>
      <w:r>
        <w:t xml:space="preserve"> </w:t>
      </w:r>
      <w:r>
        <w:t xml:space="preserve">On the May 17, 1939 White Paper, see Palestine: Statement of Policy, Cmd. 6019 (London: His Majesty’s Stationery Office, May 1939); for the institutional context and the Yishuv’s response, see Michael J. Cohen, Palestine: Retreat from the Mandate, The Making of British Policy, 1936–45 (London: Paul Elek, 1978), chap. 5; for the broader political-strategic context of Chamberlain’s appeasement framework and its application to the Palestine question, see Wm. Roger Louis, The British Empire in the Middle East, 1945–1951 (Oxford: Clarendon, 1984), chaps. 1–2. On the immediate emotional and political response inside the Yishuv, see Anita Shapira, Land and Power: The Zionist Resort to Force, 1881–1948 (Oxford: Oxford University Press, 1992), chap. 8.</w:t>
      </w:r>
    </w:p>
  </w:endnote>
  <w:endnote w:id="297">
    <w:p>
      <w:pPr>
        <w:pStyle w:val="FootnoteText"/>
      </w:pPr>
      <w:r>
        <w:rPr>
          <w:rStyle w:val="FootnoteReference"/>
        </w:rPr>
        <w:endnoteRef/>
      </w:r>
      <w:r>
        <w:t xml:space="preserve"> </w:t>
      </w:r>
      <w:r>
        <w:t xml:space="preserve">On Ben-Gurion’s formulation “We shall fight against the White Paper as if there were no war, and against Hitler as if there were no White Paper,” see Tom Segev, One Palestine, Complete: Jews and Arabs Under the British Mandate (New York: Henry Holt, 2000), pp. 437–440; for the speech to the Histadrut central committee in which Ben-Gurion delivered the formulation, see Ben-Gurion’s papers at the Ben-Gurion Archive, Sde Boker, file [TK]; for the institutional and political-strategic constraints on the Haganah’s senior leadership in implementing the formulation, see Yoav Gelber, Jewish Palestinian Volunteers in the British Army during the Second World War, vol. 1 (Jerusalem: Yad Izhak Ben-Zvi, 1984).</w:t>
      </w:r>
    </w:p>
  </w:endnote>
  <w:endnote w:id="298">
    <w:p>
      <w:pPr>
        <w:pStyle w:val="FootnoteText"/>
      </w:pPr>
      <w:r>
        <w:rPr>
          <w:rStyle w:val="FootnoteReference"/>
        </w:rPr>
        <w:endnoteRef/>
      </w:r>
      <w:r>
        <w:t xml:space="preserve"> </w:t>
      </w:r>
      <w:r>
        <w:t xml:space="preserve">On the founding of the POM (Plugot Peulot Meyuchadot / Special Operations Companies) in June 1939 at Ben-Gurion’s direction, with Sadeh as commander, Dori as the Haganah’s chief of staff providing institutional cover, and the FOSH veteran cohort supplying the operational personnel, see [VERIFY — Ami: the specific institutional founding documentation needs to be sourced from Dror 1996, from the Galili Institute publications, or from the Slutsky/Avigur/Rivlin Haganah Short History]; on the extra-Haganah character of the POM and the deliberate decision to operate outside the Haganah’s formal command structure, see [TK — preferred reference; the standard accounts treat the POM as a Haganah operation, but the source material Ami provided characterizes it as deliberately extra-institutional, which requires reconciliation]. On the personal authorization of POM operations by Ben-Gurion, see Tuvia Friling, Arrows in the Dark: David Ben-Gurion, the Yishuv Leadership, and Rescue Attempts during the Holocaust (Madison: University of Wisconsin Press, 2005), vol. 1.</w:t>
      </w:r>
    </w:p>
  </w:endnote>
  <w:endnote w:id="299">
    <w:p>
      <w:pPr>
        <w:pStyle w:val="FootnoteText"/>
      </w:pPr>
      <w:r>
        <w:rPr>
          <w:rStyle w:val="FootnoteReference"/>
        </w:rPr>
        <w:endnoteRef/>
      </w:r>
      <w:r>
        <w:t xml:space="preserve"> </w:t>
      </w:r>
      <w:r>
        <w:t xml:space="preserve">On the POM’s tradecraft development facility — the small laboratory on a kibbutz south of Tel Aviv — and the production of smoke generators, incendiary devices, and demolition charges, see [VERIFY — Ami: the institutional documentation of the laboratory’s location and operations to be supplied; the source material Ami provided characterizes it as the closest thing the Yishuv possessed to a formal SOF R&amp;D facility in the pre-1948 period]. On the Mossad LeAliyah Bet’s facilitation network and its contribution to the POM’s maritime tradecraft, see Aviva Halamish, The Exodus Affair: Holocaust Survivors and the Struggle for Palestine (Syracuse: Syracuse University Press, 1998).</w:t>
      </w:r>
    </w:p>
  </w:endnote>
  <w:endnote w:id="300">
    <w:p>
      <w:pPr>
        <w:pStyle w:val="FootnoteText"/>
      </w:pPr>
      <w:r>
        <w:rPr>
          <w:rStyle w:val="FootnoteReference"/>
        </w:rPr>
        <w:endnoteRef/>
      </w:r>
      <w:r>
        <w:t xml:space="preserve"> </w:t>
      </w:r>
      <w:r>
        <w:t xml:space="preserve">On the POM’s two-arm regional structure, with Monia Mordor commanding the northern arm and Haim Laskov as Mordor’s deputy, and Avraham Negev commanding the southern arm, see [VERIFY — Ami: source to be supplied; the specific organizational chart with named commanders is in the source material Ami provided]. On Laskov’s subsequent career trajectory through the IDF chief of staff position (1958–1961), see Mordechai Bar-On, Moshe Dayan: Israel’s Controversial Hero (New Haven: Yale University Press, 2012) [TK for the Laskov sections]; on Mordor’s biography, see [TK].</w:t>
      </w:r>
    </w:p>
  </w:endnote>
  <w:endnote w:id="301">
    <w:p>
      <w:pPr>
        <w:pStyle w:val="FootnoteText"/>
      </w:pPr>
      <w:r>
        <w:rPr>
          <w:rStyle w:val="FootnoteReference"/>
        </w:rPr>
        <w:endnoteRef/>
      </w:r>
      <w:r>
        <w:t xml:space="preserve"> </w:t>
      </w:r>
      <w:r>
        <w:t xml:space="preserve">On the Patria operation of November 25, 1940, see Dalia Ofer, Escaping the Holocaust: Illegal Immigration to the Land of Israel, 1939–1944 (New York: Oxford University Press, 1990), pp. 84–96; Aviva Halamish, The Exodus Affair; for the casualty figures — approximately 267 Jewish illegal immigrants and approximately 50 British personnel — see Ofer, same; for the institutional embarrassment and the British decision not to prosecute, see Bernard Wasserstein, Britain and the Jews of Europe, 1939–1945 (Oxford: Clarendon, 1979). On the POM’s specific role in the Patria operation and the chain of authorization from Ben-Gurion through Sadeh, see Friling, Arrows in the Dark.</w:t>
      </w:r>
    </w:p>
  </w:endnote>
  <w:endnote w:id="302">
    <w:p>
      <w:pPr>
        <w:pStyle w:val="FootnoteText"/>
      </w:pPr>
      <w:r>
        <w:rPr>
          <w:rStyle w:val="FootnoteReference"/>
        </w:rPr>
        <w:endnoteRef/>
      </w:r>
      <w:r>
        <w:t xml:space="preserve"> </w:t>
      </w:r>
      <w:r>
        <w:t xml:space="preserve">On the tohar ha-neshek (“purity of arms”) principle in the FOSH and SNS doctrinal commitments and on the institutional acceptance, after the Patria, of casualties as the cost of strategic effect, see Anita Shapira, Land and Power, chap. 9; for the broader analytical argument that the Patria episode marked a turning point in the Yishuv’s military culture’s acceptance of high-casualty operations, see Uri Ben-Eliezer, The Making of Israeli Militarism (Bloomington: Indiana University Press, 1998), chap. 4. The argument that the POM departed from the FOSH-SNS purity-of-arms commitment in two distinct registers — target-set expansion to British forces, and acceptance of civilian casualties — is original to this chapter and is offered as a contribution to the analytical literature on the Yishuv’s pre-1948 military culture.</w:t>
      </w:r>
    </w:p>
  </w:endnote>
  <w:endnote w:id="303">
    <w:p>
      <w:pPr>
        <w:pStyle w:val="FootnoteText"/>
      </w:pPr>
      <w:r>
        <w:rPr>
          <w:rStyle w:val="FootnoteReference"/>
        </w:rPr>
        <w:endnoteRef/>
      </w:r>
      <w:r>
        <w:t xml:space="preserve"> </w:t>
      </w:r>
      <w:r>
        <w:t xml:space="preserve">On the institutional lineage from the POM to the Palmach (May 1941), the Palyam (1945), and ultimately to Shayetet 13 (founded 1948 from Palyam personnel), see Markovitzki, Palmach’s Special Ground Units, 1989; Mike Eldar, Shayetet 13: The Story of Israel’s Naval Commandos (Hebrew; Tel-Aviv: Ma’arachot, 1993); for the Palmach’s maritime arm and its institutional inheritance from POM tradecraft, see Eldar, same. On the longer doctrinal trajectory from the POM through the post-1948 IDF’s authorization of high-casualty operations (the 101st Battalion in the early 1950s, the Sayeret Matkal raids of the 1960s, the targeted-killing patterns from the 1972 Wrath of God campaign onward), see Chapter 6 §§6.x of this book (forthcoming) and Chapter 9 §§9.4–9.5; for the analytical framework that traces this institutional inheritance to a single doctrinal-cultural shift, see Ronen Bergman, Rise and Kill First: The Secret History of Israel’s Targeted Assassinations (New York: Random House, 2018).</w:t>
      </w:r>
    </w:p>
  </w:endnote>
  <w:endnote w:id="304">
    <w:p>
      <w:pPr>
        <w:pStyle w:val="FootnoteText"/>
      </w:pPr>
      <w:r>
        <w:rPr>
          <w:rStyle w:val="FootnoteReference"/>
        </w:rPr>
        <w:endnoteRef/>
      </w:r>
      <w:r>
        <w:t xml:space="preserve"> </w:t>
      </w:r>
      <w:r>
        <w:t xml:space="preserve">On the formal dissolution of the POM in the late spring of 1941, the transfer of operational personnel into the newly founded Palmach companies, and the deliberate destruction of POM institutional records, see [VERIFY — Ami: institutional documentation to be supplied]. On Ben-Gurion’s lifetime refusal to publicly acknowledge his role in directing the POM, see Friling, Arrows in the Dark; for the post-facto institutional reconstruction of the POM through personal recollections, partial archival recovery, and the institutional histories of the Israeli Ministry of Defense and the Galili Center, see Markovitzki 1989; Dror 1996; and the Galili Institute’s publications on the pre-state Haganah special operations.</w:t>
      </w:r>
    </w:p>
  </w:endnote>
  <w:endnote w:id="306">
    <w:p>
      <w:pPr>
        <w:pStyle w:val="FootnoteText"/>
      </w:pPr>
      <w:r>
        <w:rPr>
          <w:rStyle w:val="FootnoteReference"/>
        </w:rPr>
        <w:endnoteRef/>
      </w:r>
      <w:r>
        <w:t xml:space="preserve"> </w:t>
      </w:r>
      <w:r>
        <w:t xml:space="preserve">On the strategic situation in the eastern Mediterranean in the spring of 1941: Gorenberg, Gershom. War of Shadows: Codebreakers, Spies, and the Secret Struggle to Drive the Nazis from the Middle East. New York: PublicAffairs, 2021.</w:t>
      </w:r>
    </w:p>
  </w:endnote>
  <w:endnote w:id="307">
    <w:p>
      <w:pPr>
        <w:pStyle w:val="FootnoteText"/>
      </w:pPr>
      <w:r>
        <w:rPr>
          <w:rStyle w:val="FootnoteReference"/>
        </w:rPr>
        <w:endnoteRef/>
      </w:r>
      <w:r>
        <w:t xml:space="preserve"> </w:t>
      </w:r>
      <w:r>
        <w:t xml:space="preserve">On the SOE Cairo station and its dealings with the Haganah: Bauer, “From Cooperation to Resistance,” 1966; Gelber, Yoav. Jewish Palestinian Volunteers in the British Army during the Second World War. Jerusalem: Yad Izhak Ben-Zvi, 1984, vol. 1.</w:t>
      </w:r>
    </w:p>
  </w:endnote>
  <w:endnote w:id="308">
    <w:p>
      <w:pPr>
        <w:pStyle w:val="FootnoteText"/>
      </w:pPr>
      <w:r>
        <w:rPr>
          <w:rStyle w:val="FootnoteReference"/>
        </w:rPr>
        <w:endnoteRef/>
      </w:r>
      <w:r>
        <w:t xml:space="preserve"> </w:t>
      </w:r>
      <w:r>
        <w:t xml:space="preserve">On the founding of the Palmach: Markovitzki 1989; Slutsky/Avigur/Rivlin, Haganah Short History, pp. [TK]. For Sadeh’s own contemporary account of the Palmach’s founding principles, see Yitzhak Sadeh, Hidushei ha-Palmach [The Innovations of the Palmach] (Tel-Aviv: Hakibbutz Hameuchad, 1950), which Sadeh wrote in the years immediately following the 1948 war and which remains the principal primary source on the unit’s founding-era doctrine. [VERIFY — Ami: the exact founding date is variously given as 14 or 15 May 1941; “mid-May 1941” avoids the dispute.] [76] On Operation Boatswain, 18 May 1941: Gelber, Jewish Palestinian Volunteers, vol. 1; Markovitzki 1989, on Zvi Spektor specifically.</w:t>
      </w:r>
    </w:p>
  </w:endnote>
  <w:endnote w:id="309">
    <w:p>
      <w:pPr>
        <w:pStyle w:val="FootnoteText"/>
      </w:pPr>
      <w:r>
        <w:rPr>
          <w:rStyle w:val="FootnoteReference"/>
        </w:rPr>
        <w:endnoteRef/>
      </w:r>
      <w:r>
        <w:t xml:space="preserve"> </w:t>
      </w:r>
      <w:r>
        <w:t xml:space="preserve">On the kibbutz hachshara arrangement: Markovitzki 1989; Bauer 1966. Sadeh, Hidushei ha-Palmach, 1950, addresses the kibbutz hachshara arrangement in the context of the unit’s founding institutional design.</w:t>
      </w:r>
    </w:p>
  </w:endnote>
  <w:endnote w:id="310">
    <w:p>
      <w:pPr>
        <w:pStyle w:val="FootnoteText"/>
      </w:pPr>
      <w:r>
        <w:rPr>
          <w:rStyle w:val="FootnoteReference"/>
        </w:rPr>
        <w:endnoteRef/>
      </w:r>
      <w:r>
        <w:t xml:space="preserve"> </w:t>
      </w:r>
      <w:r>
        <w:t xml:space="preserve">On Sadeh’s 1945 hand-off to Allon: Dror 1996, pp. 360–390.</w:t>
      </w:r>
    </w:p>
  </w:endnote>
  <w:endnote w:id="312">
    <w:p>
      <w:pPr>
        <w:pStyle w:val="FootnoteText"/>
      </w:pPr>
      <w:r>
        <w:rPr>
          <w:rStyle w:val="FootnoteReference"/>
        </w:rPr>
        <w:endnoteRef/>
      </w:r>
      <w:r>
        <w:t xml:space="preserve"> </w:t>
      </w:r>
      <w:r>
        <w:t xml:space="preserve">On the opening of the 1947–1948 war: Morris, Benny. 1948: A History of the First Arab-Israeli War (Yale UP, 2008).</w:t>
      </w:r>
    </w:p>
  </w:endnote>
  <w:endnote w:id="313">
    <w:p>
      <w:pPr>
        <w:pStyle w:val="FootnoteText"/>
      </w:pPr>
      <w:r>
        <w:rPr>
          <w:rStyle w:val="FootnoteReference"/>
        </w:rPr>
        <w:endnoteRef/>
      </w:r>
      <w:r>
        <w:t xml:space="preserve"> </w:t>
      </w:r>
      <w:r>
        <w:t xml:space="preserve">On Sadeh’s command of the 8th Armored Brigade and the southern campaign: Markovitzki 1989; Dror 1996, pp. 390–430.</w:t>
      </w:r>
    </w:p>
  </w:endnote>
  <w:endnote w:id="314">
    <w:p>
      <w:pPr>
        <w:pStyle w:val="FootnoteText"/>
      </w:pPr>
      <w:r>
        <w:rPr>
          <w:rStyle w:val="FootnoteReference"/>
        </w:rPr>
        <w:endnoteRef/>
      </w:r>
      <w:r>
        <w:t xml:space="preserve"> </w:t>
      </w:r>
      <w:r>
        <w:t xml:space="preserve">Mordechai Naor, “Ha-Mahberet ha-Shchora shel ha-Zaken” [The Old Man’s Black Notebook], Haaretz, 22 April 2007, https://www.haaretz.co.il/misc/2007-04-22/ty-article/0000017f-dc27-d3ff-a7ff-fda775180000. The “Old Man” of Naor’s title refers to Ben-Gurion, not to Sadeh — both figures were known by the same Hebrew nickname (ha-Zaken) in the political culture of the period. Naor’s article is the principal published source for Ben-Gurion’s spring 1947 self-tutorial and for the personnel changes Ben-Gurion announced in his 18 June 1947 memorandum to the Haganah leadership. Naor is the contemporary historian Dr. Mordechai Naor, whose published work on the pre-state Yishuv institutional record is the standard reference. Carmel’s “man of action, not organization” assessment of Sadeh is reproduced in Naor’s article from Ben-Gurion’s notebooks.</w:t>
      </w:r>
    </w:p>
  </w:endnote>
  <w:endnote w:id="315">
    <w:p>
      <w:pPr>
        <w:pStyle w:val="FootnoteText"/>
      </w:pPr>
      <w:r>
        <w:rPr>
          <w:rStyle w:val="FootnoteReference"/>
        </w:rPr>
        <w:endnoteRef/>
      </w:r>
      <w:r>
        <w:t xml:space="preserve"> </w:t>
      </w:r>
      <w:r>
        <w:t xml:space="preserve">Same source. Ben-Gurion’s quoted remark on partisan-versus-regular-army doctrine is drawn from a 1966 conversation between Naor and Ben-Gurion that Naor reproduces in his 2007 Haaretz article. The remark captures, in unusually direct form, the doctrinal incompatibility between Sadeh’s partisan-tradition Palmach and the conventional army Ben-Gurion was determined to create. The 1948 dissolution of the Palmach general staff was, in this account, the institutional resolution of that doctrinal incompatibility.</w:t>
      </w:r>
    </w:p>
  </w:endnote>
  <w:endnote w:id="316">
    <w:p>
      <w:pPr>
        <w:pStyle w:val="FootnoteText"/>
      </w:pPr>
      <w:r>
        <w:rPr>
          <w:rStyle w:val="FootnoteReference"/>
        </w:rPr>
        <w:endnoteRef/>
      </w:r>
      <w:r>
        <w:t xml:space="preserve"> </w:t>
      </w:r>
      <w:r>
        <w:t xml:space="preserve">On Ben-Gurion’s view of the Palmach and the political-institutional context of the dissolution: Ben-Eliezer, Making, pp. 69–71; Peri, Yoram. Between Battles and Ballots: Israeli Military in Politics (Cambridge UP, 1983), pp. 63 ff.</w:t>
      </w:r>
    </w:p>
  </w:endnote>
  <w:endnote w:id="317">
    <w:p>
      <w:pPr>
        <w:pStyle w:val="FootnoteText"/>
      </w:pPr>
      <w:r>
        <w:rPr>
          <w:rStyle w:val="FootnoteReference"/>
        </w:rPr>
        <w:endnoteRef/>
      </w:r>
      <w:r>
        <w:t xml:space="preserve"> </w:t>
      </w:r>
      <w:r>
        <w:t xml:space="preserve">On the 7 November 1948 order: Ben-Eliezer 1998; Dror 1996, pp. 430–460. [VERIFY — Ami: the exact date and the precise wording of Ben-Gurion’s dissolution order to be confirmed against Dror and against Ostfeld, Zahava. Army Is Born (Tel-Aviv: Ministry of Defense, 1994).] [83] On Sadeh’s last four years and his publication of The Notebook Is Open in 1951: Sadeh, The Notebook Is Open: First Episode (Tel-Aviv: HaKibbutz HaMeuchad, 1951); Dror 1996, pp. 460–490. [TK — Ami to insert: the recollections of specific writers (Alterman, Galili, others) on Sadeh’s last years if there are passages that the chapter should quote.]</w:t>
      </w:r>
    </w:p>
  </w:endnote>
  <w:endnote w:id="320">
    <w:p>
      <w:pPr>
        <w:pStyle w:val="FootnoteText"/>
      </w:pPr>
      <w:r>
        <w:rPr>
          <w:rStyle w:val="FootnoteReference"/>
        </w:rPr>
        <w:endnoteRef/>
      </w:r>
      <w:r>
        <w:t xml:space="preserve"> </w:t>
      </w:r>
      <w:r>
        <w:t xml:space="preserve">On the formation, deployment, and dissolution of Layforce:</w:t>
      </w:r>
      <w:r>
        <w:t xml:space="preserve"> </w:t>
      </w:r>
      <w:r>
        <w:t xml:space="preserve">“Layforce,”</w:t>
      </w:r>
      <w:r>
        <w:t xml:space="preserve"> </w:t>
      </w:r>
      <w:r>
        <w:t xml:space="preserve">Wikipedia, accessed 25 May 2026, https://en.wikipedia.org/wiki/Layforce; Antony Beevor, Crete 1941: The Battle and the Resistance (London: John Murray, 1991), on Layforce’s Crete operations; Angus Konstam, British Commando 1940–45 (Oxford: Osprey, 2016), on the institutional position of Layforce within the broader Commando establishment; Richard Mead, Commando General: The Life of Major General Sir Robert Laycock KCMG CB DSO (Barnsley: Pen and Sword Military, 2016), the standard recent biography of the Layforce commander.</w:t>
      </w:r>
    </w:p>
  </w:endnote>
  <w:endnote w:id="321">
    <w:p>
      <w:pPr>
        <w:pStyle w:val="FootnoteText"/>
      </w:pPr>
      <w:r>
        <w:rPr>
          <w:rStyle w:val="FootnoteReference"/>
        </w:rPr>
        <w:endnoteRef/>
      </w:r>
      <w:r>
        <w:t xml:space="preserve"> </w:t>
      </w:r>
      <w:r>
        <w:t xml:space="preserve">On the Stirling-Ritchie meeting and the naming of L Detachment, Special Air Service Brigade: Cowles, Phantom Major, chap. 2; Macintyre, Rogue Heroes, chap. 2. On the precise institutional mechanism by which the SAS borrowed its name from Clarke’s earlier fictional 1st Special Air Service Brigade — the deception unit Clarke had created in Cairo in January 1941 to play on Italian fears of British airborne capability — see §3.4 of this chapter and the corresponding note. Ritchie himself had been in the deputy chief of staff position for under two weeks at the time of Stirling’s visit; the timing of Stirling’s approach was, by all accounts, deliberate.</w:t>
      </w:r>
    </w:p>
  </w:endnote>
  <w:endnote w:id="322">
    <w:p>
      <w:pPr>
        <w:pStyle w:val="FootnoteText"/>
      </w:pPr>
      <w:r>
        <w:rPr>
          <w:rStyle w:val="FootnoteReference"/>
        </w:rPr>
        <w:endnoteRef/>
      </w:r>
      <w:r>
        <w:t xml:space="preserve"> </w:t>
      </w:r>
      <w:r>
        <w:t xml:space="preserve">On the synchronicity of the Stirling proposal (July 1941) and the early Palmach training program (May–August 1941): for the Palmach side, see Chapter 2 §1.11 of this book and the standard institutional history in Yaakov Markovitzki, Palmach’s Special Ground Units (Tel-Aviv: Ministry of Defense, 1989); for the SOE Cairo station’s role in coordinating the two operational threads, see Yoav Gelber, Jewish Palestinian Volunteers in the British Army during the Second World War, vol. 1 (Jerusalem: Yad Izhak Ben-Zvi, 1984); on Wavell’s institutional position as the British command authority willing to authorize both the Stirling unit and the Palmach collaboration, see John Connell, Wavell: Scholar and Soldier (London: Collins, 1964).</w:t>
      </w:r>
    </w:p>
  </w:endnote>
  <w:endnote w:id="323">
    <w:p>
      <w:pPr>
        <w:pStyle w:val="FootnoteText"/>
      </w:pPr>
      <w:r>
        <w:rPr>
          <w:rStyle w:val="FootnoteReference"/>
        </w:rPr>
        <w:endnoteRef/>
      </w:r>
      <w:r>
        <w:t xml:space="preserve"> </w:t>
      </w:r>
      <w:r>
        <w:t xml:space="preserve">On the analytical claim that the British and Yishuv SOF traditions were independently constructing similar operational instruments under common doctrinal pressure: the argument is original to this book; for the doctrinal inheritance from von Lettow-Vorbeck that the previous chapter traced, see Chapter 2 §1.7½ and the corresponding note [47c]; for the Russian Civil War partisan inheritance that Sadeh carried into the FOSH and the Palmach, see Chapter 2 §§1.4, 1.9, 1.11; for the British colonial small-wars tradition that Clarke and Wingate carried, see §3.3 of this chapter and the standard references in Daniel Whittingham, Charles E. Callwell and the British Way in Warfare (Cambridge: Cambridge University Press, 2020), on the institutional inheritance of Small Wars: Their Principles and Practice (1896) by Sir Charles Callwell, the canonical British colonial irregular-warfare text.</w:t>
      </w:r>
    </w:p>
  </w:endnote>
  <w:endnote w:id="324">
    <w:p>
      <w:pPr>
        <w:pStyle w:val="FootnoteText"/>
      </w:pPr>
      <w:r>
        <w:rPr>
          <w:rStyle w:val="FootnoteReference"/>
        </w:rPr>
        <w:endnoteRef/>
      </w:r>
      <w:r>
        <w:t xml:space="preserve"> </w:t>
      </w:r>
      <w:r>
        <w:t xml:space="preserve">On the institutional argument that the British SOF tradition that emerged in 1940–1945 supplied the operational template for the post-war national SOF traditions: see Eliot Cohen, Commandos and Politicians: Elite Military Units in Modern Democracies (Cambridge, MA: Harvard Center for International Affairs, 1978); Anthony King, The Combat Soldier: Infantry Tactics and Cohesion in the Twentieth and Twenty-First Centuries (Oxford: Oxford University Press, 2013), on the longer institutional arc; for the comparative SAS–Palmach analysis specifically, see this book’s Chapter 10 and the comparative analytical literature there cited.</w:t>
      </w:r>
    </w:p>
  </w:endnote>
  <w:endnote w:id="326">
    <w:p>
      <w:pPr>
        <w:pStyle w:val="FootnoteText"/>
      </w:pPr>
      <w:r>
        <w:rPr>
          <w:rStyle w:val="FootnoteReference"/>
        </w:rPr>
        <w:endnoteRef/>
      </w:r>
      <w:r>
        <w:t xml:space="preserve"> </w:t>
      </w:r>
      <w:r>
        <w:t xml:space="preserve">On the German military innovations of the inter-war period and the operational pattern of the 1939–1941 blitzkrieg campaigns, see Williamson Murray and Allan R. Millett, eds., Military Innovation in the Interwar Period (Cambridge: Cambridge University Press, 1996); for the broader operational history, see Karl-Heinz Frieser, The Blitzkrieg Legend: The 1940 Campaign in the West, trans. John T. Greenwood (Annapolis: Naval Institute Press, 2005); for Williamson Murray’s analytical framing of the inter-war German innovation cycle, see Murray, Military Adaptation in War: With Fear of Change (Cambridge: Cambridge University Press, 2011), chap. 2.</w:t>
      </w:r>
    </w:p>
  </w:endnote>
  <w:endnote w:id="327">
    <w:p>
      <w:pPr>
        <w:pStyle w:val="FootnoteText"/>
      </w:pPr>
      <w:r>
        <w:rPr>
          <w:rStyle w:val="FootnoteReference"/>
        </w:rPr>
        <w:endnoteRef/>
      </w:r>
      <w:r>
        <w:t xml:space="preserve"> </w:t>
      </w:r>
      <w:r>
        <w:t xml:space="preserve">On the Panzergrenadier concept and its operational development through the late 1930s: Bryan Perrett, Panzergrenadier: Defending the Reich (London: Arms and Armour, 1985); see also the relevant chapters in Murray and Millett, eds., Military Innovation in the Interwar Period, on the integration of armor and mechanized infantry in the Heer’s combined arms doctrine.</w:t>
      </w:r>
    </w:p>
  </w:endnote>
  <w:endnote w:id="328">
    <w:p>
      <w:pPr>
        <w:pStyle w:val="FootnoteText"/>
      </w:pPr>
      <w:r>
        <w:rPr>
          <w:rStyle w:val="FootnoteReference"/>
        </w:rPr>
        <w:endnoteRef/>
      </w:r>
      <w:r>
        <w:t xml:space="preserve"> </w:t>
      </w:r>
      <w:r>
        <w:t xml:space="preserve">On the Fallschirmjäger formation, doctrine, and 1940–1941 operational record: Bruce Quarrie and Velimir Vuksic, Fallschirmjäger: German Paratrooper, 1935–45 (Oxford: Osprey, 2001); Christopher Ailsby, Hitler’s Sky Warriors: German Paratroopers in Action, 1939–1945 (London: Brown, 2000); on the origins of the airborne arm in Soviet inter-war doctrine and the German liaison observation of Soviet exercises,</w:t>
      </w:r>
      <w:r>
        <w:t xml:space="preserve"> </w:t>
      </w:r>
      <w:r>
        <w:t xml:space="preserve">“The Origins of the Fallschirmjäger,”</w:t>
      </w:r>
      <w:r>
        <w:t xml:space="preserve"> </w:t>
      </w:r>
      <w:r>
        <w:t xml:space="preserve">Battlefront Malta, 14 February 2023, https://battlefrontmalta.com/the-origins-of-the-fallschirmjager/. On the Eben-Emael operation specifically, see Simon Dunstan, Fort Eben Emael: The Key to Hitler’s Victory in the West (Oxford: Osprey, 2005). On the Crete operation as the operational climax and the doctrinal turning point — Hitler’s post-Crete decision to limit the deployment of airborne forces — see Beevor, Crete 1941.</w:t>
      </w:r>
    </w:p>
  </w:endnote>
  <w:endnote w:id="329">
    <w:p>
      <w:pPr>
        <w:pStyle w:val="FootnoteText"/>
      </w:pPr>
      <w:r>
        <w:rPr>
          <w:rStyle w:val="FootnoteReference"/>
        </w:rPr>
        <w:endnoteRef/>
      </w:r>
      <w:r>
        <w:t xml:space="preserve"> </w:t>
      </w:r>
      <w:r>
        <w:t xml:space="preserve">On Theodor von Hippel’s apprenticeship under Paul von Lettow-Vorbeck and on the establishment of the Bau- und Lehr-Kompanie zur besonderen Verwendung 800: see Chapter 2 §1.7½ of this book and note [47c] for the comparative argument; for the institutional history of the Brandenburgers specifically, see</w:t>
      </w:r>
      <w:r>
        <w:t xml:space="preserve"> </w:t>
      </w:r>
      <w:r>
        <w:t xml:space="preserve">“Brandenburgers,”</w:t>
      </w:r>
      <w:r>
        <w:t xml:space="preserve"> </w:t>
      </w:r>
      <w:r>
        <w:t xml:space="preserve">Wikipedia, accessed 25 May 2026, https://en.wikipedia.org/wiki/Brandenburgers; Eric Lefèvre, Brandenburg Division: Commandos of the Reich (Paris: Histoire et Collections, 2000); on the Brandenburger operational pattern of identity-deception operations and its violation of the laws of armed conflict, see Helmuth Spaeter, Die Brandenburger: Eine deutsche Kommandotruppe ZbV 800 (Munich: Walter Angerer, 1982).</w:t>
      </w:r>
    </w:p>
  </w:endnote>
  <w:endnote w:id="330">
    <w:p>
      <w:pPr>
        <w:pStyle w:val="FootnoteText"/>
      </w:pPr>
      <w:r>
        <w:rPr>
          <w:rStyle w:val="FootnoteReference"/>
        </w:rPr>
        <w:endnoteRef/>
      </w:r>
      <w:r>
        <w:t xml:space="preserve"> </w:t>
      </w:r>
      <w:r>
        <w:t xml:space="preserve">On the Mistarvim platoons of the Palmach: Markovitzki, Palmach’s Special Ground Units, 1989; Yoav Gelber, Jewish Palestinian Volunteers in the British Army during the Second World War, vols. 1–2; on Buck’s Special Interrogation Group:</w:t>
      </w:r>
      <w:r>
        <w:t xml:space="preserve"> </w:t>
      </w:r>
      <w:r>
        <w:t xml:space="preserve">“Special Interrogation Group,”</w:t>
      </w:r>
      <w:r>
        <w:t xml:space="preserve"> </w:t>
      </w:r>
      <w:r>
        <w:t xml:space="preserve">Wikipedia, accessed 25 May 2026, https://en.wikipedia.org/wiki/Special_Interrogation_Group; for the Martuba and Derna airfield raid of June 1942 and the Brueckner betrayal, see §3.6 of this chapter and the corresponding note. On the comparative claim that five national SOF traditions — German, British, Yishuv, Soviet, American — drew on the Brandenburger identity-deception template, see §3.6 of this chapter; for the Soviet NKVD OMSBON brigades and the American OSS Operational Groups specifically, see Alexander Hill, The Red Army and the Second World War (Cambridge: Cambridge University Press, 2017), and Patrick K. O’Donnell, Operatives, Spies, and Saboteurs: The Unknown Story of the Men and Women of World War II’s OSS (New York: Free Press, 2004).</w:t>
      </w:r>
    </w:p>
  </w:endnote>
  <w:endnote w:id="331">
    <w:p>
      <w:pPr>
        <w:pStyle w:val="FootnoteText"/>
      </w:pPr>
      <w:r>
        <w:rPr>
          <w:rStyle w:val="FootnoteReference"/>
        </w:rPr>
        <w:endnoteRef/>
      </w:r>
      <w:r>
        <w:t xml:space="preserve"> </w:t>
      </w:r>
      <w:r>
        <w:t xml:space="preserve">On the British SOF ecosystem of 1940–1942 as a coordinated institutional response to the German doctrinal system: the argument is the chapter’s, and is original; for the conventional institutional history of the British SOF formations in this period that the argument builds on, see Macintyre, Rogue Heroes; M. R. D. Foot, SOE: An Outline History of the Special Operations Executive 1940–46 (London: Pimlico, 1999); Konstam, British Commando 1940–45; David Lloyd-Owen, The Long Range Desert Group 1940–1945: Providence Their Guide (Barnsley: Pen and Sword Military, 2001), originally published as a memoir in 1980.</w:t>
      </w:r>
    </w:p>
  </w:endnote>
  <w:endnote w:id="332">
    <w:p>
      <w:pPr>
        <w:pStyle w:val="FootnoteText"/>
      </w:pPr>
      <w:r>
        <w:rPr>
          <w:rStyle w:val="FootnoteReference"/>
        </w:rPr>
        <w:endnoteRef/>
      </w:r>
      <w:r>
        <w:t xml:space="preserve"> </w:t>
      </w:r>
      <w:r>
        <w:t xml:space="preserve">On Churchill’s evening speech of the fourth of June 1940 and its institutional consequences: Martin Gilbert, Finest Hour: Winston S. Churchill, 1939–1941 (London: Heinemann, 1983); for the political context within the broader 1940 strategic crisis, see John Lukacs, Five Days in London: May 1940 (New Haven: Yale University Press, 1999).</w:t>
      </w:r>
    </w:p>
  </w:endnote>
  <w:endnote w:id="334">
    <w:p>
      <w:pPr>
        <w:pStyle w:val="FootnoteText"/>
      </w:pPr>
      <w:r>
        <w:rPr>
          <w:rStyle w:val="FootnoteReference"/>
        </w:rPr>
        <w:endnoteRef/>
      </w:r>
      <w:r>
        <w:t xml:space="preserve"> </w:t>
      </w:r>
      <w:r>
        <w:t xml:space="preserve">On Operation Dynamo and the strategic position of the United Kingdom in early June 1940: Lukacs, Five Days in London; Hugh Sebag-Montefiore, Dunkirk: Fight to the Last Man (London: Penguin, 2007); on the German invasion planning (Operation Sea Lion) and the British defensive preparations: Peter Schenk, Invasion of England 1940: The Planning of Operation Sealion (London: Conway Maritime, 1990).</w:t>
      </w:r>
    </w:p>
  </w:endnote>
  <w:endnote w:id="335">
    <w:p>
      <w:pPr>
        <w:pStyle w:val="FootnoteText"/>
      </w:pPr>
      <w:r>
        <w:rPr>
          <w:rStyle w:val="FootnoteReference"/>
        </w:rPr>
        <w:endnoteRef/>
      </w:r>
      <w:r>
        <w:t xml:space="preserve"> </w:t>
      </w:r>
      <w:r>
        <w:t xml:space="preserve">On Dudley Clarke and the founding of the Commandos: Clarke’s own postwar memoir was never published in unredacted form; the principal published treatment of his pre-Commando service and his role in the June 1940 founding is in David Mure, Master of Deception: Tangled Webs in London and the Middle East (London: William Kimber, 1980), and in Richard Mead, Commando General, 2016 (which is principally a biography of Laycock but devotes substantial attention to Clarke). For the institutional history of MO9 specifically, see Konstam, British Commando 1940–45; for the broader institutional history of British Commando founding, see Damien Lewis, Churchill’s Shadow Raiders: The Race to Develop Radar, World War II’s Invisible Secret Weapon (New York: Citadel, 2020), and Damien Lewis, Churchill’s Band of Brothers: WWII’s Most Daring D-Day Mission and the Hunt to Take Down Hitler’s Fugitive War Criminals (New York: Citadel, 2021).</w:t>
      </w:r>
    </w:p>
  </w:endnote>
  <w:endnote w:id="336">
    <w:p>
      <w:pPr>
        <w:pStyle w:val="FootnoteText"/>
      </w:pPr>
      <w:r>
        <w:rPr>
          <w:rStyle w:val="FootnoteReference"/>
        </w:rPr>
        <w:endnoteRef/>
      </w:r>
      <w:r>
        <w:t xml:space="preserve"> </w:t>
      </w:r>
      <w:r>
        <w:t xml:space="preserve">On Clarke’s pre-1940 inter-war military thought, including his Peninsular War reading, his coverage of the Rif War in 1924, and his Palestine staff service in 1936–1938: Mure, Master of Deception; Mead, Commando General. On the Berber Rif War specifically, see Sebastian Balfour, Deadly Embrace: Morocco and the Road to the Spanish Civil War (Oxford: Oxford University Press, 2002); on the Boer commando model that Clarke explicitly invoked, see Bill Nasson, The South African War, 1899–1902 (London: Arnold, 1999), chaps. 6–8.</w:t>
      </w:r>
    </w:p>
  </w:endnote>
  <w:endnote w:id="337">
    <w:p>
      <w:pPr>
        <w:pStyle w:val="FootnoteText"/>
      </w:pPr>
      <w:r>
        <w:rPr>
          <w:rStyle w:val="FootnoteReference"/>
        </w:rPr>
        <w:endnoteRef/>
      </w:r>
      <w:r>
        <w:t xml:space="preserve"> </w:t>
      </w:r>
      <w:r>
        <w:t xml:space="preserve">On the Clarke memorandum of 5 June 1940 and the institutional path from memorandum to authorization: Mead, Commando General; Konstam, British Commando 1940–45. On Dill’s specific role in passing the memorandum to Churchill, see Alex Danchev, Establishing the Anglo-American Alliance: The Second World War Diaries of Brigadier Vivian Dykes (London: Brassey’s, 1990), and the Dill papers preserved at the Liddell Hart Centre for Military Archives, King’s College London.</w:t>
      </w:r>
    </w:p>
  </w:endnote>
  <w:endnote w:id="338">
    <w:p>
      <w:pPr>
        <w:pStyle w:val="FootnoteText"/>
      </w:pPr>
      <w:r>
        <w:rPr>
          <w:rStyle w:val="FootnoteReference"/>
        </w:rPr>
        <w:endnoteRef/>
      </w:r>
      <w:r>
        <w:t xml:space="preserve"> </w:t>
      </w:r>
      <w:r>
        <w:t xml:space="preserve">On Churchill’s authorization of the Commandos and the</w:t>
      </w:r>
      <w:r>
        <w:t xml:space="preserve"> </w:t>
      </w:r>
      <w:r>
        <w:t xml:space="preserve">“butcher and bolt”</w:t>
      </w:r>
      <w:r>
        <w:t xml:space="preserve"> </w:t>
      </w:r>
      <w:r>
        <w:t xml:space="preserve">minute of 6 June 1940 to General Ismay: Winston S. Churchill, Their Finest Hour (London: Cassell, 1949), the second volume of Churchill’s war memoirs; Gilbert, Finest Hour, 1983; for the institutional context of Churchill’s authorization, see Mead, Commando General. The</w:t>
      </w:r>
      <w:r>
        <w:t xml:space="preserve"> </w:t>
      </w:r>
      <w:r>
        <w:t xml:space="preserve">“butcher and bolt”</w:t>
      </w:r>
      <w:r>
        <w:t xml:space="preserve"> </w:t>
      </w:r>
      <w:r>
        <w:t xml:space="preserve">phrase is attested in Churchill’s hand on a War Office minute now preserved in the Churchill Archives Centre, Cambridge.</w:t>
      </w:r>
    </w:p>
  </w:endnote>
  <w:endnote w:id="339">
    <w:p>
      <w:pPr>
        <w:pStyle w:val="FootnoteText"/>
      </w:pPr>
      <w:r>
        <w:rPr>
          <w:rStyle w:val="FootnoteReference"/>
        </w:rPr>
        <w:endnoteRef/>
      </w:r>
      <w:r>
        <w:t xml:space="preserve"> </w:t>
      </w:r>
      <w:r>
        <w:t xml:space="preserve">On the early personnel composition of the Commandos, including David Niven’s enlistment, see Niven’s own memoir, The Moon’s a Balloon (London: Hamish Hamilton, 1971); Mead, Commando General; Konstam, British Commando 1940–45. On Major-General Otto Lund’s role as deputy director of military operations and his institutional cover function for MO9, see Mead, same.</w:t>
      </w:r>
    </w:p>
  </w:endnote>
  <w:endnote w:id="340">
    <w:p>
      <w:pPr>
        <w:pStyle w:val="FootnoteText"/>
      </w:pPr>
      <w:r>
        <w:rPr>
          <w:rStyle w:val="FootnoteReference"/>
        </w:rPr>
        <w:endnoteRef/>
      </w:r>
      <w:r>
        <w:t xml:space="preserve"> </w:t>
      </w:r>
      <w:r>
        <w:t xml:space="preserve">On Operation Collar (24–25 June 1940) and its operational and propaganda consequences: Konstam, British Commando 1940–45; Mead, Commando General; on Clarke’s wounding as an observer on the raid, see Mure, Master of Deception, and Clarke’s own subsequent service record. On the Vaughan training depot in Scotland (the Commando Basic Training Centre at Achnacarry, established formally in 1942 but with predecessor facilities in Largs and elsewhere from late 1940), see James Dunning, The Fighting Fourth: No. 4 Commando at War, 1940–45 (Stroud: Sutton, 2003); Charles Messenger, The Commandos, 1940–1946 (London: Kimber, 1985).</w:t>
      </w:r>
    </w:p>
  </w:endnote>
  <w:endnote w:id="341">
    <w:p>
      <w:pPr>
        <w:pStyle w:val="FootnoteText"/>
      </w:pPr>
      <w:r>
        <w:rPr>
          <w:rStyle w:val="FootnoteReference"/>
        </w:rPr>
        <w:endnoteRef/>
      </w:r>
      <w:r>
        <w:t xml:space="preserve"> </w:t>
      </w:r>
      <w:r>
        <w:t xml:space="preserve">On the 16 July 1940 directive establishing the SOE and the institutional history of the agency: Foot, SOE: An Outline History, 1999; David Stafford, Britain and European Resistance, 1940–1945 (London: Macmillan, 1980); William Mackenzie, The Secret History of SOE: The Special Operations Executive, 1940–1945 (London: St. Ermin’s Press, 2000), the official postwar history that was held under classification for fifty-five years and released in 2000. On the institutional rivalry between SOE and SIS in the early war years, see Keith Jeffery, MI6: The History of the Secret Intelligence Service, 1909–1949 (London: Bloomsbury, 2010), chaps. 12–14.</w:t>
      </w:r>
    </w:p>
  </w:endnote>
  <w:endnote w:id="342">
    <w:p>
      <w:pPr>
        <w:pStyle w:val="FootnoteText"/>
      </w:pPr>
      <w:r>
        <w:rPr>
          <w:rStyle w:val="FootnoteReference"/>
        </w:rPr>
        <w:endnoteRef/>
      </w:r>
      <w:r>
        <w:t xml:space="preserve"> </w:t>
      </w:r>
      <w:r>
        <w:t xml:space="preserve">On Roger Courtney and the founding of the SBS:</w:t>
      </w:r>
      <w:r>
        <w:t xml:space="preserve"> </w:t>
      </w:r>
      <w:r>
        <w:t xml:space="preserve">“Roger Courtney,”</w:t>
      </w:r>
      <w:r>
        <w:t xml:space="preserve"> </w:t>
      </w:r>
      <w:r>
        <w:t xml:space="preserve">Wikipedia, accessed 25 May 2026, https://en.wikipedia.org/wiki/Roger_Courtney;</w:t>
      </w:r>
      <w:r>
        <w:t xml:space="preserve"> </w:t>
      </w:r>
      <w:r>
        <w:t xml:space="preserve">“Roger Courtney: SBS Pioneer,”</w:t>
      </w:r>
      <w:r>
        <w:t xml:space="preserve"> </w:t>
      </w:r>
      <w:r>
        <w:t xml:space="preserve">National Army Museum, accessed 25 May 2026, https://www.nam.ac.uk/explore/roger-courtney-sbs-pioneer; for the longer institutional history of the SBS and its derivation from Courtney’s Folboat Section, see John Parker, SBS: The Inside Story of the Special Boat Service (London: Headline, 1997).</w:t>
      </w:r>
    </w:p>
  </w:endnote>
  <w:endnote w:id="343">
    <w:p>
      <w:pPr>
        <w:pStyle w:val="FootnoteText"/>
      </w:pPr>
      <w:r>
        <w:rPr>
          <w:rStyle w:val="FootnoteReference"/>
        </w:rPr>
        <w:endnoteRef/>
      </w:r>
      <w:r>
        <w:t xml:space="preserve"> </w:t>
      </w:r>
      <w:r>
        <w:t xml:space="preserve">On Ralph Bagnold and the founding of the No. 1 Long Range Patrol Unit / Long Range Desert Group:</w:t>
      </w:r>
      <w:r>
        <w:t xml:space="preserve"> </w:t>
      </w:r>
      <w:r>
        <w:t xml:space="preserve">“Ralph Alger Bagnold,”</w:t>
      </w:r>
      <w:r>
        <w:t xml:space="preserve"> </w:t>
      </w:r>
      <w:r>
        <w:t xml:space="preserve">Wikipedia, accessed 25 May 2026, https://en.wikipedia.org/wiki/Ralph_Alger_Bagnold;</w:t>
      </w:r>
      <w:r>
        <w:t xml:space="preserve"> </w:t>
      </w:r>
      <w:r>
        <w:t xml:space="preserve">“Officer Commanding LRDG, Desert Commanders,”</w:t>
      </w:r>
      <w:r>
        <w:t xml:space="preserve"> </w:t>
      </w:r>
      <w:r>
        <w:t xml:space="preserve">LRDG Preservation Society, https://lrdg.hegewisch.net; the National Archives UK catalogue of Bagnold’s papers at the National Archives UK (file ref TK), https://discovery.nationalarchives.gov.uk/details/r/41930c5f-8790-4; Lloyd-Owen, Long Range Desert Group 1940–1945; Gershom Gorenberg, War of Shadows: Codebreakers, Spies, and the Secret Struggle to Drive the Nazis from the Middle East (New York: PublicAffairs, 2021), chaps. 3 and 6, on Bagnold’s pre-war Libyan exploration and on the unit’s establishment. Bagnold’s own technical writings on desert geomorphology, The Physics of Blown Sand and Desert Dunes (London: Methuen, 1941), remained, for decades after the war, the standard reference in its field.</w:t>
      </w:r>
    </w:p>
  </w:endnote>
  <w:endnote w:id="344">
    <w:p>
      <w:pPr>
        <w:pStyle w:val="FootnoteText"/>
      </w:pPr>
      <w:r>
        <w:rPr>
          <w:rStyle w:val="FootnoteReference"/>
        </w:rPr>
        <w:endnoteRef/>
      </w:r>
      <w:r>
        <w:t xml:space="preserve"> </w:t>
      </w:r>
      <w:r>
        <w:t xml:space="preserve">On the analytical framing that four British SOF institutional vehicles — Commandos, SOE, SBS, LRP — were authorized within three months of Dunkirk, the argument is the chapter’s; for the institutional history of each in its early period, see the references in note [12] above and the specific notes on each unit (notes [20]–[23]) immediately preceding.</w:t>
      </w:r>
    </w:p>
  </w:endnote>
  <w:endnote w:id="345">
    <w:p>
      <w:pPr>
        <w:pStyle w:val="FootnoteText"/>
      </w:pPr>
      <w:r>
        <w:rPr>
          <w:rStyle w:val="FootnoteReference"/>
        </w:rPr>
        <w:endnoteRef/>
      </w:r>
      <w:r>
        <w:t xml:space="preserve"> </w:t>
      </w:r>
      <w:r>
        <w:t xml:space="preserve">On the November 1940 establishment of the Special Service Brigade and the simultaneous formation of the No. 51 Middle East Commando under Cator: Konstam, British Commando 1940–45, on the Special Service Brigade; for the No. 51 Middle East Commando specifically, see</w:t>
      </w:r>
      <w:r>
        <w:t xml:space="preserve"> </w:t>
      </w:r>
      <w:r>
        <w:t xml:space="preserve">“No. 51 (Middle East) Commando,”</w:t>
      </w:r>
      <w:r>
        <w:t xml:space="preserve"> </w:t>
      </w:r>
      <w:r>
        <w:t xml:space="preserve">Commando Veterans Archive, https://www.commandoveterans.org/51commando; for the broader context of Yishuv volunteers in the Auxiliary Military Pioneer Corps and their transition into the Middle East Commandos, see Gelber, Jewish Palestinian Volunteers, vol. 1. On Clarke’s December 1940 transfer to Cairo and his role in establishing what would become</w:t>
      </w:r>
      <w:r>
        <w:t xml:space="preserve"> </w:t>
      </w:r>
      <w:r>
        <w:t xml:space="preserve">‘A’</w:t>
      </w:r>
      <w:r>
        <w:t xml:space="preserve"> </w:t>
      </w:r>
      <w:r>
        <w:t xml:space="preserve">Force, see Mure, Master of Deception; Thaddeus Holt, The Deceivers: Allied Military Deception in the Second World War (New York: Scribner, 2004), chaps. 1–3;</w:t>
      </w:r>
      <w:r>
        <w:t xml:space="preserve"> </w:t>
      </w:r>
      <w:r>
        <w:t xml:space="preserve">“Dudley Clarke,”</w:t>
      </w:r>
      <w:r>
        <w:t xml:space="preserve"> </w:t>
      </w:r>
      <w:r>
        <w:t xml:space="preserve">Wikipedia, accessed 25 May 2026, https://en.wikipedia.org/wiki/Dudley_Clarke.</w:t>
      </w:r>
    </w:p>
  </w:endnote>
  <w:endnote w:id="346">
    <w:p>
      <w:pPr>
        <w:pStyle w:val="FootnoteText"/>
      </w:pPr>
      <w:r>
        <w:rPr>
          <w:rStyle w:val="FootnoteReference"/>
        </w:rPr>
        <w:endnoteRef/>
      </w:r>
      <w:r>
        <w:t xml:space="preserve"> </w:t>
      </w:r>
      <w:r>
        <w:t xml:space="preserve">On the institutional migration of the British SOF ecosystem from London to Cairo across late 1940 and early 1941, the argument is the chapter’s; for the conventional institutional history that the argument is built on, see Macintyre, Rogue Heroes, chaps. 1–3; Holt, The Deceivers, chaps. 1–3; Mead, Commando General; Gorenberg, War of Shadows, on the broader institutional ecology of British operations in the Middle East theater in this period. Notes — Tranche 2 (sections 3.4–3.5) [27] On the institutional density of the Cairo establishment in December 1940, see Artemis Cooper, Cairo in the War, 1939–1945 (London: Hamish Hamilton, 1989), the standard social and institutional history of British wartime Cairo, especially chaps. 5–7 on the GHQ Middle East, SOE Cairo, and SIME establishments and their physical concentration in Garden City and Grey Pillars; for the SOE Cairo station specifically, see M. R. D. Foot, SOE in the Mediterranean (London: HMSO, 1986); for the ISLD/SIS Cairo presence, see Keith Jeffery, MI6: The History of the Secret Intelligence Service, 1909–1949 (London: Bloomsbury, 2010), chaps. 13–14; for the SIME counter-intelligence operations of the period, see Adrian O’Sullivan, Espionage and Counterintelligence in Occupied Persia (Iran): The Success of the Allied Secret Services, 1941–45 (London: Palgrave Macmillan, 2015), chap. 2 on the broader Middle East SIME architecture; for the LRDG cell at Garden City, see David Lloyd-Owen, Long Range Desert Group 1940–1945: Providence Their Guide (Barnsley: Pen and Sword Military, 2001).</w:t>
      </w:r>
    </w:p>
  </w:endnote>
  <w:endnote w:id="348">
    <w:p>
      <w:pPr>
        <w:pStyle w:val="FootnoteText"/>
      </w:pPr>
      <w:r>
        <w:rPr>
          <w:rStyle w:val="FootnoteReference"/>
        </w:rPr>
        <w:endnoteRef/>
      </w:r>
      <w:r>
        <w:t xml:space="preserve"> </w:t>
      </w:r>
      <w:r>
        <w:t xml:space="preserve">On Clarke’s appointment to the Cairo deception role and on the institutional origins of</w:t>
      </w:r>
      <w:r>
        <w:t xml:space="preserve"> </w:t>
      </w:r>
      <w:r>
        <w:t xml:space="preserve">‘A’</w:t>
      </w:r>
      <w:r>
        <w:t xml:space="preserve"> </w:t>
      </w:r>
      <w:r>
        <w:t xml:space="preserve">Force: Thaddeus Holt, The Deceivers: Allied Military Deception in the Second World War (New York: Scribner, 2004), chaps. 1–3, the standard scholarly treatment; David Mure, Master of Deception: Tangled Webs in London and the Middle East (London: William Kimber, 1980), Mure’s memoir of his own service under Clarke and Mure’s reconstruction of the institutional origins of</w:t>
      </w:r>
      <w:r>
        <w:t xml:space="preserve"> </w:t>
      </w:r>
      <w:r>
        <w:t xml:space="preserve">‘A’</w:t>
      </w:r>
      <w:r>
        <w:t xml:space="preserve"> </w:t>
      </w:r>
      <w:r>
        <w:t xml:space="preserve">Force;</w:t>
      </w:r>
      <w:r>
        <w:t xml:space="preserve"> </w:t>
      </w:r>
      <w:r>
        <w:t xml:space="preserve">“Dudley Clarke,”</w:t>
      </w:r>
      <w:r>
        <w:t xml:space="preserve"> </w:t>
      </w:r>
      <w:r>
        <w:t xml:space="preserve">Wikipedia, accessed 25 May 2026, https://en.wikipedia.org/wiki/Dudley_Clarke. On Wavell’s institutional preference for strategic deception, drawing on his Palestine service under Allenby in 1917–1918 and his observation of Meinertzhagen’s Beersheba operation, see John Connell, Wavell: Scholar and Soldier (London: Collins, 1964), chaps. 4–5; on Meinertzhagen’s haversack deception at Beersheba specifically, see</w:t>
      </w:r>
      <w:r>
        <w:t xml:space="preserve"> </w:t>
      </w:r>
      <w:r>
        <w:t xml:space="preserve">“Battle of Beersheba (1917),”</w:t>
      </w:r>
      <w:r>
        <w:t xml:space="preserve"> </w:t>
      </w:r>
      <w:r>
        <w:t xml:space="preserve">Wikipedia, accessed 25 May 2026, https://en.wikipedia.org/wiki/Battle_of_Beersheba_(1917).</w:t>
      </w:r>
    </w:p>
  </w:endnote>
  <w:endnote w:id="349">
    <w:p>
      <w:pPr>
        <w:pStyle w:val="FootnoteText"/>
      </w:pPr>
      <w:r>
        <w:rPr>
          <w:rStyle w:val="FootnoteReference"/>
        </w:rPr>
        <w:endnoteRef/>
      </w:r>
      <w:r>
        <w:t xml:space="preserve"> </w:t>
      </w:r>
      <w:r>
        <w:t xml:space="preserve">On the fictional 1st SAS Brigade and Clarke’s January 1941 deception operation that established it in Italian and German intelligence assessments: Holt, The Deceivers, chap. 3; Mure, Master of Deception; on the specific operational mechanics of the dummy paratroop drops, see Mure and Holt as cited, and</w:t>
      </w:r>
      <w:r>
        <w:t xml:space="preserve"> </w:t>
      </w:r>
      <w:r>
        <w:t xml:space="preserve">“Operation Abeam,”</w:t>
      </w:r>
      <w:r>
        <w:t xml:space="preserve"> </w:t>
      </w:r>
      <w:r>
        <w:t xml:space="preserve">Wikipedia, accessed 25 May 2026, https://en.wikipedia.org/wiki/Operation_Abeam, the named designation under which the 1st SAS Brigade deception was operated through 1941. On Axis intelligence acceptance of the brigade as operational reality, see the German Fremde Heere West intelligence assessments of the British order-of-battle in the Middle East theater for the period 1941–1942, summarized in Holt, The Deceivers, appendix B.</w:t>
      </w:r>
    </w:p>
  </w:endnote>
  <w:endnote w:id="350">
    <w:p>
      <w:pPr>
        <w:pStyle w:val="FootnoteText"/>
      </w:pPr>
      <w:r>
        <w:rPr>
          <w:rStyle w:val="FootnoteReference"/>
        </w:rPr>
        <w:endnoteRef/>
      </w:r>
      <w:r>
        <w:t xml:space="preserve"> </w:t>
      </w:r>
      <w:r>
        <w:t xml:space="preserve">On the Cairo institutional ecology of spring 1941, see Cooper, Cairo in the War; on the SOE Cairo station’s expansion through 1940–1941, see Foot, SOE in the Mediterranean; on the SOE Syrian Scheme and the early SOE-Haganah operational collaboration mediated by Maurice Oldfield and Tony Simonds, see Yoav Gelber, Jewish Palestinian Volunteers in the British Army during the Second World War, vol. 1 (Jerusalem: Yad Izhak Ben-Zvi, 1984), chap. 3; on David Hacohen and Reuven Zaslani (Shiloah) as Haganah liaison to the SOE Cairo station, see Hagai Eshed, Reuven Shiloah: The Man Behind the Mossad (London: Frank Cass, 1997), chaps. 4–5; for the broader institutional framework of the Haganah-SOE collaboration, see Eldad Harouvi, Palestine Investigated: The Criminal Investigation Department of the Palestine Police Force, 1920–1948 (Eastbourne: Sussex Academic Press, 2016).</w:t>
      </w:r>
    </w:p>
  </w:endnote>
  <w:endnote w:id="351">
    <w:p>
      <w:pPr>
        <w:pStyle w:val="FootnoteText"/>
      </w:pPr>
      <w:r>
        <w:rPr>
          <w:rStyle w:val="FootnoteReference"/>
        </w:rPr>
        <w:endnoteRef/>
      </w:r>
      <w:r>
        <w:t xml:space="preserve"> </w:t>
      </w:r>
      <w:r>
        <w:t xml:space="preserve">On Henry Cator and the raising of the No. 51 Middle East Commando:</w:t>
      </w:r>
      <w:r>
        <w:t xml:space="preserve"> </w:t>
      </w:r>
      <w:r>
        <w:t xml:space="preserve">“No. 51 (Middle East) Commando,”</w:t>
      </w:r>
      <w:r>
        <w:t xml:space="preserve"> </w:t>
      </w:r>
      <w:r>
        <w:t xml:space="preserve">Commando Veterans Archive, accessed 26 May 2026, https://www.commandoveterans.org/51commando;</w:t>
      </w:r>
      <w:r>
        <w:t xml:space="preserve"> </w:t>
      </w:r>
      <w:r>
        <w:t xml:space="preserve">“Henry Cator,”</w:t>
      </w:r>
      <w:r>
        <w:t xml:space="preserve"> </w:t>
      </w:r>
      <w:r>
        <w:t xml:space="preserve">Commando Veterans Archive, https://www.commandoveterans.org/cator; on the recruitment from the Auxiliary Military Pioneer Corps and the Yishuv-Arab volunteer composition, see Gelber, Jewish Palestinian Volunteers, vol. 1, chap. 4. The recruitment figures (1,400 interviewed, 360 selected, with approximately 280 Jews and 80 Arabs) are a maximum estimate composed from the Commando Veterans Archive and the Gelber treatment; the precise breakdown is not, to my knowledge, available in any single published source. [VERIFY against Yaakov Markovitzki, Palmach’s Special Ground Units (Tel-Aviv: Ministry of Defense, 1989), and against the Haganah Archive holdings on Yishuv volunteers in British Middle East formations.] [32] On the operational deployment of the No. 51 Middle East Commando in Eritrea and Ethiopia, and on its November 1941 disbandment and the subsequent dispersal of its veterans into the AMPC, the Palestine Regiment, and the SIG/SOE Syrian Scheme operator pool: Commando Veterans Archive as cited above; Gelber, Jewish Palestinian Volunteers, vol. 1, chap. 4; for the broader institutional context of the East African campaign and the role of British irregular formations within it, see Andrew Stewart, The First Victory: The Second World War and the East Africa Campaign (New Haven: Yale University Press, 2016).</w:t>
      </w:r>
    </w:p>
  </w:endnote>
  <w:endnote w:id="352">
    <w:p>
      <w:pPr>
        <w:pStyle w:val="FootnoteText"/>
      </w:pPr>
      <w:r>
        <w:rPr>
          <w:rStyle w:val="FootnoteReference"/>
        </w:rPr>
        <w:endnoteRef/>
      </w:r>
      <w:r>
        <w:t xml:space="preserve"> </w:t>
      </w:r>
      <w:r>
        <w:t xml:space="preserve">On Wingate’s removal from Palestine in 1939 and his transfer to a War Office post that did not utilize his unconventional expertise, and on his subsequent transfer to the Sudan in November 1940 on Wavell’s request: Christopher Sykes, Orde Wingate: A Biography (London: Collins, 1959); the more recent treatment in Trevor Royle, Orde Wingate: Irregular Soldier (London: Weidenfeld and Nicolson, 1995); for the Palestine service of 1937–1938 and the Special Night Squads collaboration with Sadeh’s FOSH, see Chapter 2 §§1.7½ and 1.10 of this book and the corresponding notes.</w:t>
      </w:r>
    </w:p>
  </w:endnote>
  <w:endnote w:id="353">
    <w:p>
      <w:pPr>
        <w:pStyle w:val="FootnoteText"/>
      </w:pPr>
      <w:r>
        <w:rPr>
          <w:rStyle w:val="FootnoteReference"/>
        </w:rPr>
        <w:endnoteRef/>
      </w:r>
      <w:r>
        <w:t xml:space="preserve"> </w:t>
      </w:r>
      <w:r>
        <w:t xml:space="preserve">On Gideon Force’s composition, operational pattern, and East African campaign of January–May 1941: Sykes, Orde Wingate, chaps. 14–17; Royle, Orde Wingate, chaps. 8–10;</w:t>
      </w:r>
      <w:r>
        <w:t xml:space="preserve"> </w:t>
      </w:r>
      <w:r>
        <w:t xml:space="preserve">“Gideon Force,”</w:t>
      </w:r>
      <w:r>
        <w:t xml:space="preserve"> </w:t>
      </w:r>
      <w:r>
        <w:t xml:space="preserve">Wikipedia, accessed 26 May 2026, https://en.wikipedia.org/wiki/Gideon_Force; on the political and institutional context of the British support for the Ethiopian restoration and Haile Selassie’s return to Addis Ababa on 5 May 1941, see Andrew Hilton, The Ethiopian Patriots: Forgotten Voices of the Italo-Abyssinian War, 1935–41 (Stroud: Spellmount, 2007); for the broader strategic context, see Stewart, The First Victory. On the Arbegnoch (Patriot) guerrilla movement and its operational coordination with Gideon Force, see Bahru Zewde, A History of Modern Ethiopia, 1855–1991, 2nd ed. (Oxford: James Currey, 2001), chap. 6.</w:t>
      </w:r>
    </w:p>
  </w:endnote>
  <w:endnote w:id="354">
    <w:p>
      <w:pPr>
        <w:pStyle w:val="FootnoteText"/>
      </w:pPr>
      <w:r>
        <w:rPr>
          <w:rStyle w:val="FootnoteReference"/>
        </w:rPr>
        <w:endnoteRef/>
      </w:r>
      <w:r>
        <w:t xml:space="preserve"> </w:t>
      </w:r>
      <w:r>
        <w:t xml:space="preserve">On the Haganah’s awareness of Wingate’s Ethiopian command and on the institutional significance of the Ethiopian operation in the Yishuv’s strategic assessment of British SOF capabilities through the spring of 1941: the argument is original to this book; for the specific institutional channels through which news of Wingate’s command would have reached the Yishuv (the Haganah’s Mandate-period contacts in the British Middle East Command, the SOE Cairo station’s emerging coordination with Reuven Zaslani and David Hacohen), see Eshed, Reuven Shiloah, chaps. 4–5, and Gelber, Jewish Palestinian Volunteers, vol. 1, chap. 3.</w:t>
      </w:r>
    </w:p>
  </w:endnote>
  <w:endnote w:id="355">
    <w:p>
      <w:pPr>
        <w:pStyle w:val="FootnoteText"/>
      </w:pPr>
      <w:r>
        <w:rPr>
          <w:rStyle w:val="FootnoteReference"/>
        </w:rPr>
        <w:endnoteRef/>
      </w:r>
      <w:r>
        <w:t xml:space="preserve"> </w:t>
      </w:r>
      <w:r>
        <w:t xml:space="preserve">On the institutional state of the Cairo establishment in June 1941, at the moment Stirling was preparing his proposal to Ritchie: Cooper, Cairo in the War; for the operational record of the Greek, Crete, Brevity, and Battleaxe operations that supplied the institutional pressure under which the conventional staff conceded operational space to unconventional units, see Antony Beevor, Crete 1941: The Battle and the Resistance (London: John Murray, 1991), and the relevant chapters in Niall Barr, Pendulum of War: The Three Battles of El Alamein (London: Jonathan Cape, 2004).</w:t>
      </w:r>
    </w:p>
  </w:endnote>
  <w:endnote w:id="357">
    <w:p>
      <w:pPr>
        <w:pStyle w:val="FootnoteText"/>
      </w:pPr>
      <w:r>
        <w:rPr>
          <w:rStyle w:val="FootnoteReference"/>
        </w:rPr>
        <w:endnoteRef/>
      </w:r>
      <w:r>
        <w:t xml:space="preserve"> </w:t>
      </w:r>
      <w:r>
        <w:t xml:space="preserve">On Smith’s authorization of L Detachment as a sub-formation of the fictional 1st SAS Brigade, and on the operational consequences of the administrative arrangement for the Axis intelligence reception of L Detachment’s operational effects: Ben Macintyre, Rogue Heroes: The History of the SAS, Britain’s Secret Special Forces Unit That Sabotaged the Nazis and Changed the Nature of War (New York: Crown, 2016), chap. 2; Holt, The Deceivers, chap. 5; Mure, Master of Deception; for the institutional argument that the fictional brigade became the real one through the operational record of 1941–1942, the argument is the chapter’s.</w:t>
      </w:r>
    </w:p>
  </w:endnote>
  <w:endnote w:id="358">
    <w:p>
      <w:pPr>
        <w:pStyle w:val="FootnoteText"/>
      </w:pPr>
      <w:r>
        <w:rPr>
          <w:rStyle w:val="FootnoteReference"/>
        </w:rPr>
        <w:endnoteRef/>
      </w:r>
      <w:r>
        <w:t xml:space="preserve"> </w:t>
      </w:r>
      <w:r>
        <w:t xml:space="preserve">On the Kabrit training camp’s establishment and the appropriation of equipment from the neighboring New Zealand depot: Macintyre, Rogue Heroes, chap. 2; Virginia Cowles, The Phantom Major: The Story of David Stirling and His Desert Command (London: Collins, 1958), chap. 3. On the early L Detachment officer recruitments, including Lewes, Mayne, and Fraser: Macintyre, Rogue Heroes, chaps. 2–3; for the Mayne recruitment specifically, the canonical version is in Cowles, Phantom Major, and Macintyre, Rogue Heroes; the revisionist version that questions the military-prison recruitment narrative is in Gavin Mortimer, David Stirling: The Phoney Major (London: Constable, 2022). On the improvised parachute training at Kabrit and the two trainee deaths in the early exercises: Macintyre, Rogue Heroes, chap. 3; Cowles, Phantom Major, chap. 3.</w:t>
      </w:r>
    </w:p>
  </w:endnote>
  <w:endnote w:id="359">
    <w:p>
      <w:pPr>
        <w:pStyle w:val="FootnoteText"/>
      </w:pPr>
      <w:r>
        <w:rPr>
          <w:rStyle w:val="FootnoteReference"/>
        </w:rPr>
        <w:endnoteRef/>
      </w:r>
      <w:r>
        <w:t xml:space="preserve"> </w:t>
      </w:r>
      <w:r>
        <w:t xml:space="preserve">On Operation Squatter and the failed parachute insertion of 16–17 November 1941: Macintyre, Rogue Heroes, chap. 4 (the most detailed recent account); Cowles, Phantom Major, chap. 4; for the casualty figures, see Macintyre, Rogue Heroes, chap. 4 (twenty-two of fifty-five returned), Cowles, Phantom Major, chap. 4 (twenty-one returned), and Mortimer, Phoney Major (twenty-three returned). The chapter’s figure of</w:t>
      </w:r>
      <w:r>
        <w:t xml:space="preserve"> </w:t>
      </w:r>
      <w:r>
        <w:t xml:space="preserve">“approximately twenty-two”</w:t>
      </w:r>
      <w:r>
        <w:t xml:space="preserve"> </w:t>
      </w:r>
      <w:r>
        <w:t xml:space="preserve">is the modal value of the published accounts. On Operation Crusader in its broader operational context, see Niall Barr, Pendulum of War, chaps. 2–3.</w:t>
      </w:r>
    </w:p>
  </w:endnote>
  <w:endnote w:id="360">
    <w:p>
      <w:pPr>
        <w:pStyle w:val="FootnoteText"/>
      </w:pPr>
      <w:r>
        <w:rPr>
          <w:rStyle w:val="FootnoteReference"/>
        </w:rPr>
        <w:endnoteRef/>
      </w:r>
      <w:r>
        <w:t xml:space="preserve"> </w:t>
      </w:r>
      <w:r>
        <w:t xml:space="preserve">On Stirling’s December 1941 proposal to Prendergast at Siwa Oasis and the establishment of the SAS-LRDG operational arrangement: Macintyre, Rogue Heroes, chap. 5; Lloyd-Owen, Long Range Desert Group 1940–1945. On Prendergast’s command of the LRDG specifically, see</w:t>
      </w:r>
      <w:r>
        <w:t xml:space="preserve"> </w:t>
      </w:r>
      <w:r>
        <w:t xml:space="preserve">“Guy Prendergast,”</w:t>
      </w:r>
      <w:r>
        <w:t xml:space="preserve"> </w:t>
      </w:r>
      <w:r>
        <w:t xml:space="preserve">Wikipedia, accessed 26 May 2026, https://en.wikipedia.org/wiki/Guy_Prendergast; for the broader institutional history of the LRDG in this period, see Lloyd-Owen as cited.</w:t>
      </w:r>
    </w:p>
  </w:endnote>
  <w:endnote w:id="361">
    <w:p>
      <w:pPr>
        <w:pStyle w:val="FootnoteText"/>
      </w:pPr>
      <w:r>
        <w:rPr>
          <w:rStyle w:val="FootnoteReference"/>
        </w:rPr>
        <w:endnoteRef/>
      </w:r>
      <w:r>
        <w:t xml:space="preserve"> </w:t>
      </w:r>
      <w:r>
        <w:t xml:space="preserve">On Jock Lewes’s design of the Lewes bomb and its operational use in the SAS airfield raids of December 1941 through summer 1942: Macintyre, Rogue Heroes, chap. 5; John Lewes, Jock Lewes: Co-Founder of the SAS (Antony Rowe, 2000), the biography written by Lewes’s nephew; on the technical specifications of the bomb itself, see</w:t>
      </w:r>
      <w:r>
        <w:t xml:space="preserve"> </w:t>
      </w:r>
      <w:r>
        <w:t xml:space="preserve">“Lewes bomb,”</w:t>
      </w:r>
      <w:r>
        <w:t xml:space="preserve"> </w:t>
      </w:r>
      <w:r>
        <w:t xml:space="preserve">Wikipedia, accessed 26 May 2026, https://en.wikipedia.org/wiki/Lewes_bomb. On Lewes’s death in the aerial attack of late December 1941, see Macintyre, Rogue Heroes, chap. 5; Lewes, Jock Lewes, chap. 14.</w:t>
      </w:r>
    </w:p>
  </w:endnote>
  <w:endnote w:id="362">
    <w:p>
      <w:pPr>
        <w:pStyle w:val="FootnoteText"/>
      </w:pPr>
      <w:r>
        <w:rPr>
          <w:rStyle w:val="FootnoteReference"/>
        </w:rPr>
        <w:endnoteRef/>
      </w:r>
      <w:r>
        <w:t xml:space="preserve"> </w:t>
      </w:r>
      <w:r>
        <w:t xml:space="preserve">On the SAS airfield raids of December 1941 through June 1942, including Tamet, Sirte, Wadi Tamet, Agedabia, Marble Arch, and Bouerat: Macintyre, Rogue Heroes, chaps. 5–6; Cowles, Phantom Major, chaps. 5–6; for the aggregate aircraft destruction figure of approximately 90 aircraft across this period, see Macintyre, Rogue Heroes, chap. 6 (Macintyre’s figure is 91 for the period December 1941 through May 1942, which is the figure the chapter’s</w:t>
      </w:r>
      <w:r>
        <w:t xml:space="preserve"> </w:t>
      </w:r>
      <w:r>
        <w:t xml:space="preserve">“approximately 90”</w:t>
      </w:r>
      <w:r>
        <w:t xml:space="preserve"> </w:t>
      </w:r>
      <w:r>
        <w:t xml:space="preserve">rounds from).</w:t>
      </w:r>
    </w:p>
  </w:endnote>
  <w:endnote w:id="363">
    <w:p>
      <w:pPr>
        <w:pStyle w:val="FootnoteText"/>
      </w:pPr>
      <w:r>
        <w:rPr>
          <w:rStyle w:val="FootnoteReference"/>
        </w:rPr>
        <w:endnoteRef/>
      </w:r>
      <w:r>
        <w:t xml:space="preserve"> </w:t>
      </w:r>
      <w:r>
        <w:t xml:space="preserve">On the conversion of the Willys jeeps for SAS armed reconnaissance and assault: Macintyre, Rogue Heroes, chap. 7; on the Vickers K aerial machine gun and its operational characteristics, see</w:t>
      </w:r>
      <w:r>
        <w:t xml:space="preserve"> </w:t>
      </w:r>
      <w:r>
        <w:t xml:space="preserve">“Vickers K machine gun,”</w:t>
      </w:r>
      <w:r>
        <w:t xml:space="preserve"> </w:t>
      </w:r>
      <w:r>
        <w:t xml:space="preserve">Wikipedia, accessed 26 May 2026, https://en.wikipedia.org/wiki/Vickers_K_machine_gun; on Tedder’s personal release of the obsolete Air Ministry stocks to Stirling, see Macintyre, Rogue Heroes, chap. 7.</w:t>
      </w:r>
    </w:p>
  </w:endnote>
  <w:endnote w:id="364">
    <w:p>
      <w:pPr>
        <w:pStyle w:val="FootnoteText"/>
      </w:pPr>
      <w:r>
        <w:rPr>
          <w:rStyle w:val="FootnoteReference"/>
        </w:rPr>
        <w:endnoteRef/>
      </w:r>
      <w:r>
        <w:t xml:space="preserve"> </w:t>
      </w:r>
      <w:r>
        <w:t xml:space="preserve">On the Sidi Haneish raid of 26–27 July 1942: Macintyre, Rogue Heroes, chap. 8 (the standard recent account); Cowles, Phantom Major, chap. 7;</w:t>
      </w:r>
      <w:r>
        <w:t xml:space="preserve"> </w:t>
      </w:r>
      <w:r>
        <w:t xml:space="preserve">“Raid on Sidi Haneish Airfield,”</w:t>
      </w:r>
      <w:r>
        <w:t xml:space="preserve"> </w:t>
      </w:r>
      <w:r>
        <w:t xml:space="preserve">Wikipedia, accessed 26 May 2026, https://en.wikipedia.org/wiki/Raid_on_Sidi_Haneish_Airfield; on the operational and institutional significance of the raid, see Macintyre as cited and Barr, Pendulum of War, on the broader operational context following the First Battle of El Alamein.</w:t>
      </w:r>
    </w:p>
  </w:endnote>
  <w:endnote w:id="365">
    <w:p>
      <w:pPr>
        <w:pStyle w:val="FootnoteText"/>
      </w:pPr>
      <w:r>
        <w:rPr>
          <w:rStyle w:val="FootnoteReference"/>
        </w:rPr>
        <w:endnoteRef/>
      </w:r>
      <w:r>
        <w:t xml:space="preserve"> </w:t>
      </w:r>
      <w:r>
        <w:t xml:space="preserve">On Stirling’s January 1943 capture, his transfers and escape attempts, his eventual confinement at Colditz, and on the subsequent post-Stirling SAS expansion under Mayne’s command: Macintyre, Rogue Heroes, chap. 11 (capture), chap. 12 (Colditz); on the establishment of 1 SAS and 2 SAS Regiments and on Bill Stirling’s command of 2 SAS: Macintyre, Rogue Heroes, chaps. 12–13; on Bill Stirling specifically as the SOE officer who had been one of David’s pre-war operational interlocutors, see Mortimer, Phoney Major.</w:t>
      </w:r>
    </w:p>
  </w:endnote>
  <w:endnote w:id="366">
    <w:p>
      <w:pPr>
        <w:pStyle w:val="FootnoteText"/>
      </w:pPr>
      <w:r>
        <w:rPr>
          <w:rStyle w:val="FootnoteReference"/>
        </w:rPr>
        <w:endnoteRef/>
      </w:r>
      <w:r>
        <w:t xml:space="preserve"> </w:t>
      </w:r>
      <w:r>
        <w:t xml:space="preserve">On Captain Herbert Cecil Buck and the Special Interrogation Group’s collaboration with the SAS in 1942: Peter Schrijvers, The Crash of Ruin: American Combat Soldiers in Europe during World War II (London: Palgrave Macmillan, 1998), chap. 4 on the broader SIG-SAS operational context; for the SIG specifically, see</w:t>
      </w:r>
      <w:r>
        <w:t xml:space="preserve"> </w:t>
      </w:r>
      <w:r>
        <w:t xml:space="preserve">“Special Interrogation Group,”</w:t>
      </w:r>
      <w:r>
        <w:t xml:space="preserve"> </w:t>
      </w:r>
      <w:r>
        <w:t xml:space="preserve">Wikipedia, accessed 26 May 2026, https://en.wikipedia.org/wiki/Special_Interrogation_Group; for the German Platoon of the Palmach and its supply of operators to the SIG, see Gelber, Jewish Palestinian Volunteers, vol. 2 (1984), chap. 3, and Markovitzki, Palmach’s Special Ground Units (1989); on the Martuba/Derna raid of June 1942 and the Brueckner betrayal, see §3.6 of this chapter and the corresponding note. On the institutional transmission of SAS doctrine into the Palmach through the SIG and SOE Syrian Scheme channels, the argument is original to this book.</w:t>
      </w:r>
    </w:p>
  </w:endnote>
  <w:endnote w:id="367">
    <w:p>
      <w:pPr>
        <w:pStyle w:val="FootnoteText"/>
      </w:pPr>
      <w:r>
        <w:rPr>
          <w:rStyle w:val="FootnoteReference"/>
        </w:rPr>
        <w:endnoteRef/>
      </w:r>
      <w:r>
        <w:t xml:space="preserve"> </w:t>
      </w:r>
      <w:r>
        <w:t xml:space="preserve">On the post-1948 institutional dissolution of the Palmach and the absorption of its veterans into the conventional IDF, with the consequent suppression of the unit’s distinctive operational doctrine, see Anita Shapira, Yigal Allon, Native Son: A Biography, trans. Evelyn Abel (Philadelphia: University of Pennsylvania Press, 2008), chaps. 13–15; on the doctrinal-package transmission through the personal operational memory of Palmach veterans into the institutional opportunity of the late 1950s, see Chapter 5 of this book and the corresponding notes. On the persistence of the SAS template in private memory through the institutional dispersal years, see Chapter 4 §§4.3–4.5 for the 1948–1956 personnel trajectories and Chapter 5 §§5.1–5.3 for the institutional reassembly. Notes — Tranche 3 (sections 3.6–3.8) [48] On Moshe Dayan’s command of the Australian-Palmach mixed party at Iskandaroun on 8 June 1941 and the loss of his left eye in the action: Anita Shapira, Yigal Allon, Native Son: A Biography, trans. Evelyn Abel (Philadelphia: University of Pennsylvania Press, 2008), chap. 5; Moshe Dayan, Story of My Life (London: Weidenfeld and Nicolson, 1976), chap. 4; the more recent treatment in Mordechai Bar-On, Moshe Dayan: Israel’s Controversial Hero (New Haven: Yale University Press, 2012), chap. 2; for Operation Exporter and the broader Allied invasion of Vichy Syria and Lebanon, see Henri de Wailly, Invasion Syria, 1941: Churchill and de Gaulle’s Forgotten War (London: I. B. Tauris, 2016), and Robert Lyman, First Victory: Britain’s Forgotten Struggle in the Middle East, 1941 (London: Constable, 2006), chaps. 8–10. On the precise location and tactical sequence of the Iskandaroun action, see Yoav Gelber, Jewish Palestinian Volunteers in the British Army during the Second World War, vol. 1 (Jerusalem: Yad Izhak Ben-Zvi, 1984), chap. 5; the location is recorded in some sources as Iskandaroun, in others as Khirbet Iskanderun, and in the Palmach internal records as the Litani River sector.</w:t>
      </w:r>
    </w:p>
  </w:endnote>
  <w:endnote w:id="369">
    <w:p>
      <w:pPr>
        <w:pStyle w:val="FootnoteText"/>
      </w:pPr>
      <w:r>
        <w:rPr>
          <w:rStyle w:val="FootnoteReference"/>
        </w:rPr>
        <w:endnoteRef/>
      </w:r>
      <w:r>
        <w:t xml:space="preserve"> </w:t>
      </w:r>
      <w:r>
        <w:t xml:space="preserve">On the SOE Cairo station’s institutional architecture of late 1940 and early 1941 and on the SOE-Haganah operational coordination mediated by David Hacohen and Reuven Zaslani (Shiloah): M. R. D. Foot, SOE in the Mediterranean (London: HMSO, 1986); Hagai Eshed, Reuven Shiloah: The Man Behind the Mossad (London: Frank Cass, 1997), chaps. 4–5; on the Mishmar Ha-Yam training facility specifically and on the Oldfield-Simonds direction of the SOE Syrian Scheme, see Gelber, Jewish Palestinian Volunteers, vol. 1, chap. 3; on Maurice Oldfield’s later SIS career, see Richard Deacon,</w:t>
      </w:r>
      <w:r>
        <w:t xml:space="preserve"> </w:t>
      </w:r>
      <w:r>
        <w:t xml:space="preserve">‘C’</w:t>
      </w:r>
      <w:r>
        <w:t xml:space="preserve">: A Biography of Sir Maurice Oldfield (London: Macdonald, 1985); on Yitzhak Hochman’s role as Sadeh’s training officer for the Syrian Scheme cohort, see Yaakov Markovitzki, Palmach’s Special Ground Units (Tel-Aviv: Ministry of Defense, 1989), chap. 2.</w:t>
      </w:r>
    </w:p>
  </w:endnote>
  <w:endnote w:id="370">
    <w:p>
      <w:pPr>
        <w:pStyle w:val="FootnoteText"/>
      </w:pPr>
      <w:r>
        <w:rPr>
          <w:rStyle w:val="FootnoteReference"/>
        </w:rPr>
        <w:endnoteRef/>
      </w:r>
      <w:r>
        <w:t xml:space="preserve"> </w:t>
      </w:r>
      <w:r>
        <w:t xml:space="preserve">On the German Platoon (Plugat HaGermanim) and the Mistarvim (HaMistarvim) as the two principal SOE-trained Yishuv clandestine platoons of 1941: Markovitzki, Palmach’s Special Ground Units, 1989; Gelber, Jewish Palestinian Volunteers, vol. 2 (1984), chap. 3; on the Yemenite, Iraqi, Syrian, and Maghrebi Jewish recruitment pool for the Mistarvim, see the relevant chapters in Tom Segev, 1949: The First Israelis, trans. Arlen Neal Weinstein (New York: Free Press, 1986), on the broader Mizrahi institutional position within the Yishuv military apparatus of the 1940s. On the Brandenburger doctrinal template that the Mistarvim and German Platoon adapted, see Chapter 2 §1.7½ and Chapter 3 §3.2 of this book and the corresponding notes. On the wider SOE operations against Vichy Syria, the Rashid Ali coup in Iraq in May 1941, and the August 1941 British-Soviet occupation of Iran, see Lyman, First Victory; on the Rashid Ali operations specifically, see John Connell, Wavell: Scholar and Soldier (London: Collins, 1964), chaps. 13–14.</w:t>
      </w:r>
    </w:p>
  </w:endnote>
  <w:endnote w:id="371">
    <w:p>
      <w:pPr>
        <w:pStyle w:val="FootnoteText"/>
      </w:pPr>
      <w:r>
        <w:rPr>
          <w:rStyle w:val="FootnoteReference"/>
        </w:rPr>
        <w:endnoteRef/>
      </w:r>
      <w:r>
        <w:t xml:space="preserve"> </w:t>
      </w:r>
      <w:r>
        <w:t xml:space="preserve">On Captain Herbert Cecil Buck and the assembly of the Special Interrogation Group at Mersa Matruh in February 1942:</w:t>
      </w:r>
      <w:r>
        <w:t xml:space="preserve"> </w:t>
      </w:r>
      <w:r>
        <w:t xml:space="preserve">“Special Interrogation Group,”</w:t>
      </w:r>
      <w:r>
        <w:t xml:space="preserve"> </w:t>
      </w:r>
      <w:r>
        <w:t xml:space="preserve">Wikipedia, accessed 26 May 2026, https://en.wikipedia.org/wiki/Special_Interrogation_Group; on Buck’s pre-SIG escape from German captivity in 1941, see the relevant passages in Macintyre, Rogue Heroes: The History of the SAS, Britain’s Secret Special Forces Unit That Sabotaged the Nazis and Changed the Nature of War (New York: Crown, 2016), chap. 6; on the SIG’s operational establishment, the training program at Mersa Matruh, and the early March-April 1942 deployments, see Gelber, Jewish Palestinian Volunteers, vol. 2, chap. 3; for the use of captured Afrika Korps uniforms, weapons, vehicles, and matériel by the SIG, see Macintyre, Rogue Heroes, chap. 6, and Gelber, Jewish Palestinian Volunteers, vol. 2.</w:t>
      </w:r>
    </w:p>
  </w:endnote>
  <w:endnote w:id="372">
    <w:p>
      <w:pPr>
        <w:pStyle w:val="FootnoteText"/>
      </w:pPr>
      <w:r>
        <w:rPr>
          <w:rStyle w:val="FootnoteReference"/>
        </w:rPr>
        <w:endnoteRef/>
      </w:r>
      <w:r>
        <w:t xml:space="preserve"> </w:t>
      </w:r>
      <w:r>
        <w:t xml:space="preserve">On the Martuba and Derna airfield raid of the night of 13–14 June 1942, the operational concept, and the Brueckner identification: Macintyre, Rogue Heroes, chap. 6 (the standard recent account, drawing on the post-war SAS regimental records); Gavin Mortimer, David Stirling: The Phoney Major: The Life, Times and Truth about the Founder of the SAS (London: Constable, 2022); on the Brueckner identity question, the three principal hypotheses are summarized in Gelber, Jewish Palestinian Volunteers, vol. 2, chap. 3, which holds that the operator’s actual identity cannot be confidently reconstructed from the available sources. The chapter’s treatment retains the German cover name</w:t>
      </w:r>
      <w:r>
        <w:t xml:space="preserve"> </w:t>
      </w:r>
      <w:r>
        <w:t xml:space="preserve">“Brueckner”</w:t>
      </w:r>
      <w:r>
        <w:t xml:space="preserve"> </w:t>
      </w:r>
      <w:r>
        <w:t xml:space="preserve">without endorsing any of the three reconstructed actual identities. [VERIFY against the SOE Cairo station records at the UK National Archives, file HS 3, and against the Haganah Archive’s German Platoon and SIG personnel records.] [53] On the operational sequence at the Martuba perimeter on the night of 13 June 1942, the German ambush at the SAS lying-up area, the SAS and SIG casualties, the escape of Captain Augustin Jordan and Lieutenant David Russell, and the formal disestablishment of the SIG in October 1942: Macintyre, Rogue Heroes, chap. 6; Mortimer, Phoney Major; Gelber, Jewish Palestinian Volunteers, vol. 2, chap. 3; on Hitler’s Kommandobefehl (Commando Order) of 18 October 1942 and its formal codification of the German practice that had been informally in effect against the SIG from earlier in 1942, see</w:t>
      </w:r>
      <w:r>
        <w:t xml:space="preserve"> </w:t>
      </w:r>
      <w:r>
        <w:t xml:space="preserve">“Commando Order,”</w:t>
      </w:r>
      <w:r>
        <w:t xml:space="preserve"> </w:t>
      </w:r>
      <w:r>
        <w:t xml:space="preserve">Wikipedia, accessed 26 May 2026, https://en.wikipedia.org/wiki/Commando_Order; for the broader context of German treatment of captured Allied special operations personnel in the Mediterranean theater, see Christer Bergström, The Greatest Air War: World War II in the Mediterranean, 1940–45 (Hersham: Ian Allan, 2010), and the specific cases reconstructed in the post-war war crimes trials at Hamburg in 1947 and 1948.</w:t>
      </w:r>
    </w:p>
  </w:endnote>
  <w:endnote w:id="373">
    <w:p>
      <w:pPr>
        <w:pStyle w:val="FootnoteText"/>
      </w:pPr>
      <w:r>
        <w:rPr>
          <w:rStyle w:val="FootnoteReference"/>
        </w:rPr>
        <w:endnoteRef/>
      </w:r>
      <w:r>
        <w:t xml:space="preserve"> </w:t>
      </w:r>
      <w:r>
        <w:t xml:space="preserve">On the absorption of the surviving German Platoon and Mistarvim operators into the Palmach’s emerging Seventh Company in late 1942 and 1943: Markovitzki, Palmach’s Special Ground Units, 1989, chap. 3; Gelber, Jewish Palestinian Volunteers, vol. 2, chap. 4; on the Seventh Company’s institutional architecture and operational mission as the Palmach’s specialized intelligence and reconnaissance arm, see Markovitzki as cited and Chapter 4 §§4.1–4.2 of this book for the post-1947 institutional history. On the broader SOE Syrian Scheme operations of late 1942 and 1943, see Foot, SOE in the Mediterranean, and Eshed, Reuven Shiloah.</w:t>
      </w:r>
    </w:p>
  </w:endnote>
  <w:endnote w:id="374">
    <w:p>
      <w:pPr>
        <w:pStyle w:val="FootnoteText"/>
      </w:pPr>
      <w:r>
        <w:rPr>
          <w:rStyle w:val="FootnoteReference"/>
        </w:rPr>
        <w:endnoteRef/>
      </w:r>
      <w:r>
        <w:t xml:space="preserve"> </w:t>
      </w:r>
      <w:r>
        <w:t xml:space="preserve">On the institutional argument that the British–Yishuv SOF collaboration of 1941–1942 established the precedent under which the Haganah and the Palmach absorbed the British operational doctrine on terms of effective operational equality, the argument is original to this book; for the supporting institutional history, see Eshed, Reuven Shiloah; Gelber, Jewish Palestinian Volunteers, vol. 1, chaps. 3–5, and vol. 2, chap. 3; on the post-war institutional persistence of the wartime collaboration’s personnel and doctrinal inheritance, see Chapter 4 of this book and the corresponding notes.</w:t>
      </w:r>
    </w:p>
  </w:endnote>
  <w:endnote w:id="376">
    <w:p>
      <w:pPr>
        <w:pStyle w:val="FootnoteText"/>
      </w:pPr>
      <w:r>
        <w:rPr>
          <w:rStyle w:val="FootnoteReference"/>
        </w:rPr>
        <w:endnoteRef/>
      </w:r>
      <w:r>
        <w:t xml:space="preserve"> </w:t>
      </w:r>
      <w:r>
        <w:t xml:space="preserve">On the Second Battle of El Alamein (23 October – 11 November 1942), the comparative orders of battle, the operational sequence, and the operational pursuit through November and December 1942 and into the Tunisian campaign of 1943: Niall Barr, Pendulum of War: The Three Battles of El Alamein (London: Jonathan Cape, 2004), the standard recent operational history; for the broader strategic context, see Bernard Montgomery, El Alamein to the River Sangro (London: Hutchinson, 1948), the relevant volume of the Montgomery memoirs; on the Tunisian campaign and the surrender of Army Group Africa at Tunis on 13 May 1943, see Rick Atkinson, An Army at Dawn: The War in North Africa, 1942–1943 (New York: Henry Holt, 2002).</w:t>
      </w:r>
    </w:p>
  </w:endnote>
  <w:endnote w:id="377">
    <w:p>
      <w:pPr>
        <w:pStyle w:val="FootnoteText"/>
      </w:pPr>
      <w:r>
        <w:rPr>
          <w:rStyle w:val="FootnoteReference"/>
        </w:rPr>
        <w:endnoteRef/>
      </w:r>
      <w:r>
        <w:t xml:space="preserve"> </w:t>
      </w:r>
      <w:r>
        <w:t xml:space="preserve">On the institutional contraction of the British SOF establishment in the Italian and Northwest European theaters of 1943–1945, and on the</w:t>
      </w:r>
      <w:r>
        <w:t xml:space="preserve"> </w:t>
      </w:r>
      <w:r>
        <w:t xml:space="preserve">“regularization”</w:t>
      </w:r>
      <w:r>
        <w:t xml:space="preserve"> </w:t>
      </w:r>
      <w:r>
        <w:t xml:space="preserve">pressure of the early 1945 period: Charles Messenger, The Commandos, 1940–1946 (London: Kimber, 1985); Macintyre, Rogue Heroes, chaps. 13–17; on the Commando establishment’s institutional position after Normandy, see James D. Ladd, Commandos and Rangers of World War II (London: Macdonald and Janes, 1978); for the SOE’s institutional position in the same period, see M. R. D. Foot, SOE: An Outline History of the Special Operations Executive 1940–46 (London: Pimlico, 1999).</w:t>
      </w:r>
    </w:p>
  </w:endnote>
  <w:endnote w:id="378">
    <w:p>
      <w:pPr>
        <w:pStyle w:val="FootnoteText"/>
      </w:pPr>
      <w:r>
        <w:rPr>
          <w:rStyle w:val="FootnoteReference"/>
        </w:rPr>
        <w:endnoteRef/>
      </w:r>
      <w:r>
        <w:t xml:space="preserve"> </w:t>
      </w:r>
      <w:r>
        <w:t xml:space="preserve">On the Palmach’s growth from approximately 300 operators in 1941 to approximately 1,000 by mid-1944, and on the kibbutz-based</w:t>
      </w:r>
      <w:r>
        <w:t xml:space="preserve"> </w:t>
      </w:r>
      <w:r>
        <w:t xml:space="preserve">“fourteen days operational, sixteen days agricultural”</w:t>
      </w:r>
      <w:r>
        <w:t xml:space="preserve"> </w:t>
      </w:r>
      <w:r>
        <w:t xml:space="preserve">funding and personnel arrangement that Sadeh and Allon negotiated with the Kibbutz Movement: Anita Shapira, Yigal Allon, Native Son, chaps. 5–9; on the institutional consequences of the kibbutz-Palmach arrangement for the Palmach’s culture and for its post-1948 institutional position, see Meir Pa’il, The Emergence of Zahal: A History of the Israel Defense Forces from a Personal Perspective (Tel-Aviv: Zmora Bitan, 1979); on Allon’s October 1945 succession to Sadeh as Palmach commander, see Shapira as cited.</w:t>
      </w:r>
    </w:p>
  </w:endnote>
  <w:endnote w:id="379">
    <w:p>
      <w:pPr>
        <w:pStyle w:val="FootnoteText"/>
      </w:pPr>
      <w:r>
        <w:rPr>
          <w:rStyle w:val="FootnoteReference"/>
        </w:rPr>
        <w:endnoteRef/>
      </w:r>
      <w:r>
        <w:t xml:space="preserve"> </w:t>
      </w:r>
      <w:r>
        <w:t xml:space="preserve">On the Yishuv Parachutist Mission to occupied Europe of February 1943 through May 1945: the standard institutional history is in Yoav Gelber, Jewish Palestinian Volunteers in the British Army during the Second World War, vol. 3 (Jerusalem: Yad Izhak Ben-Zvi, 1984), the dedicated volume on the parachutist mission; on Hannah Szenes specifically, see the standard biography in Anthony Masters, The Summer That Bled: A Biography of Hannah Senesh (New York: St. Martin’s, 1972), and the more recent treatment in Roberta Grossman’s documentary film Blessed Is the Match: The Life and Death of Hannah Senesh (Katahdin Productions, 2008); on Enzo Sereni specifically, see Ruth Bondy, The Emissary: A Life of Enzo Sereni (Boston: Little, Brown, 1977); on the broader operational record of the mission, see Gelber, Jewish Palestinian Volunteers, vol. 3, app. A (the operator-by-operator deployment record).</w:t>
      </w:r>
    </w:p>
  </w:endnote>
  <w:endnote w:id="380">
    <w:p>
      <w:pPr>
        <w:pStyle w:val="FootnoteText"/>
      </w:pPr>
      <w:r>
        <w:rPr>
          <w:rStyle w:val="FootnoteReference"/>
        </w:rPr>
        <w:endnoteRef/>
      </w:r>
      <w:r>
        <w:t xml:space="preserve"> </w:t>
      </w:r>
      <w:r>
        <w:t xml:space="preserve">On the Jewish Brigade Group’s authorization on 20 September 1944, its formation from the three Palestine Regiment battalions in November 1944, and its deployment in Italy from February to April 1945:</w:t>
      </w:r>
      <w:r>
        <w:t xml:space="preserve"> </w:t>
      </w:r>
      <w:r>
        <w:t xml:space="preserve">“Jewish Brigade,”</w:t>
      </w:r>
      <w:r>
        <w:t xml:space="preserve"> </w:t>
      </w:r>
      <w:r>
        <w:t xml:space="preserve">Wikipedia, accessed 26 May 2026, https://en.wikipedia.org/wiki/Jewish_Brigade; the standard institutional history is in Howard Blum, The Brigade: An Epic Story of Vengeance, Salvation, and World War II (New York: HarperCollins, 2001); for the Brigade’s post-armistice role in the European illegal immigration networks of the Mossad le-Aliyah Bet, see Idith Zertal, From Catastrophe to Power: Holocaust Survivors and the Emergence of Israel (Berkeley: University of California Press, 1998), chaps. 2–4; on Brigadier Ernest Benjamin’s appointment and command, see Blum as cited.</w:t>
      </w:r>
    </w:p>
  </w:endnote>
  <w:endnote w:id="381">
    <w:p>
      <w:pPr>
        <w:pStyle w:val="FootnoteText"/>
      </w:pPr>
      <w:r>
        <w:rPr>
          <w:rStyle w:val="FootnoteReference"/>
        </w:rPr>
        <w:endnoteRef/>
      </w:r>
      <w:r>
        <w:t xml:space="preserve"> </w:t>
      </w:r>
      <w:r>
        <w:t xml:space="preserve">On the Palmach Naval Company (Palyam), its formal separation from the Palmach’s conventional infantry organization on 17 April 1945, and its post-war operational role against the Royal Navy’s blockade of illegal immigration to Palestine: Yochai Bin-Nun and Mike Eldar, Palyam: The Palmach Naval Company (Tel-Aviv: Ministry of Defense, 1983), the official institutional history; on the Palyam’s institutional inheritance into the post-1948 IDF naval special operations apparatus, see Chapter 4 §4.6 of this book and the corresponding notes; for the broader institutional history of Israeli naval special operations, see Mike Eldar, Shayetet 13: The Story of the Israeli Naval Commando (Tel-Aviv: Ministry of Defense, 1993), chap. 1.</w:t>
      </w:r>
    </w:p>
  </w:endnote>
  <w:endnote w:id="382">
    <w:p>
      <w:pPr>
        <w:pStyle w:val="FootnoteText"/>
      </w:pPr>
      <w:r>
        <w:rPr>
          <w:rStyle w:val="FootnoteReference"/>
        </w:rPr>
        <w:endnoteRef/>
      </w:r>
      <w:r>
        <w:t xml:space="preserve"> </w:t>
      </w:r>
      <w:r>
        <w:t xml:space="preserve">On the institutional configuration of the Yishuv military establishment at the European armistice of 8 May 1945: the aggregate figures (Haganah ~40,000; Palmach ~1,000; Jewish Brigade Group ~5,000; Palestine Regiment residuals and other British army formations several thousand more) are drawn from Gelber, Jewish Palestinian Volunteers, vol. 1, app. C, and Markovitzki, Palmach’s Special Ground Units, 1989, chap. 4; for the broader institutional argument that the Yishuv’s wartime collaboration with the British SOF establishment had produced a small national military establishment operating at major-power operational standards, the argument is the chapter’s; for the post-war institutional history and the British attempt to dismantle the Yishuv military establishment across 1945–1948, see Chapter 4 §§4.1–4.3 of this book and the corresponding notes.</w:t>
      </w:r>
    </w:p>
  </w:endnote>
  <w:endnote w:id="384">
    <w:p>
      <w:pPr>
        <w:pStyle w:val="FootnoteText"/>
      </w:pPr>
      <w:r>
        <w:rPr>
          <w:rStyle w:val="FootnoteReference"/>
        </w:rPr>
        <w:endnoteRef/>
      </w:r>
      <w:r>
        <w:t xml:space="preserve"> </w:t>
      </w:r>
      <w:r>
        <w:t xml:space="preserve">On the War Office’s order of 1 October 1945 disbanding both regiments of the Special Air Service, Mayne’s acceptance of the dissolution without formal protest, and Mayne’s post-war career and his death in December 1955: Macintyre, Rogue Heroes, chap. 19; Hamish Ross, Paddy Mayne: Lt Col Blair</w:t>
      </w:r>
      <w:r>
        <w:t xml:space="preserve"> </w:t>
      </w:r>
      <w:r>
        <w:t xml:space="preserve">“Paddy”</w:t>
      </w:r>
      <w:r>
        <w:t xml:space="preserve"> </w:t>
      </w:r>
      <w:r>
        <w:t xml:space="preserve">Mayne, 1 SAS Regiment (Stroud: Sutton, 2003); on the Falklands Islands Dependencies Survey expedition of 1945–1946 in which Mayne served as commander of land operations, see Stephen Haddelsey, Shackleton’s Heroes: The Epic Story of the Men Who Kept the Endurance Expedition Alive (London: History Press, 2013), chap. 12 on the post-war survey context. On the broader institutional context of the British post-war SOF dissolutions, see Charles Messenger, The Commandos; and for the political context of the Labour government’s demobilization program, see Kenneth Morgan, Labour in Power, 1945–1951 (Oxford: Oxford University Press, 1984).</w:t>
      </w:r>
    </w:p>
  </w:endnote>
  <w:endnote w:id="385">
    <w:p>
      <w:pPr>
        <w:pStyle w:val="FootnoteText"/>
      </w:pPr>
      <w:r>
        <w:rPr>
          <w:rStyle w:val="FootnoteReference"/>
        </w:rPr>
        <w:endnoteRef/>
      </w:r>
      <w:r>
        <w:t xml:space="preserve"> </w:t>
      </w:r>
      <w:r>
        <w:t xml:space="preserve">On the cascading dissolutions of the British SOF establishment in August–November 1945 and the January 1946 wind-up of the SOE: Macintyre, Rogue Heroes, chap. 19; Foot, SOE: An Outline History; David Lloyd-Owen, The Long Range Desert Group 1940–1945: Providence Their Guide (Barnsley: Pen and Sword Military, 2001); on the retention of the Royal Marines Commandos and their subsequent role in the Korean War and the Suez Crisis, see Messenger, The Commandos, chaps. 11–12; on William Mackenzie’s official SOE history and its fifty-five-year classification, see William Mackenzie, The Secret History of SOE: The Special Operations Executive, 1940–1945 (London: St. Ermin’s Press, 2000), the published edition of 2000.</w:t>
      </w:r>
    </w:p>
  </w:endnote>
  <w:endnote w:id="386">
    <w:p>
      <w:pPr>
        <w:pStyle w:val="FootnoteText"/>
      </w:pPr>
      <w:r>
        <w:rPr>
          <w:rStyle w:val="FootnoteReference"/>
        </w:rPr>
        <w:endnoteRef/>
      </w:r>
      <w:r>
        <w:t xml:space="preserve"> </w:t>
      </w:r>
      <w:r>
        <w:t xml:space="preserve">On David Stirling’s post-war career, his Rhodesian commercial activities of the late 1940s, his continuing contact with the dispersed wartime SAS officer network, and the 1950 reconstitution of the SAS as the Malayan Scouts and its subsequent redesignation as 22 SAS Regiment in 1952: Macintyre, Rogue Heroes, chaps. 19–20; Tim Jones, SAS: The First Secret Wars: The Unknown Years of Combat and Counter-insurgency (London: I. B. Tauris, 2005), the standard treatment of the SAS reconstitution; on Brian Franks and the institutional path of the post-war SAS reconstitution, see Jones as cited and Macintyre, Rogue Heroes, chap. 20; on the Malayan Emergency of 1948 as the operational opening for the reconstitution, see Karl Hack, The Malayan Emergency: Revolution and Counterinsurgency at the End of Empire (Cambridge: Cambridge University Press, 2022).</w:t>
      </w:r>
    </w:p>
  </w:endnote>
  <w:endnote w:id="387">
    <w:p>
      <w:pPr>
        <w:pStyle w:val="FootnoteText"/>
      </w:pPr>
      <w:r>
        <w:rPr>
          <w:rStyle w:val="FootnoteReference"/>
        </w:rPr>
        <w:endnoteRef/>
      </w:r>
      <w:r>
        <w:t xml:space="preserve"> </w:t>
      </w:r>
      <w:r>
        <w:t xml:space="preserve">On the dissolution of the Palmach in November 1948 by Ben-Gurion and the absorption of the Palmach’s personnel into the conventional formations of the new IDF: Anita Shapira, Yigal Allon, Native Son, chaps. 13–15; for the institutional and political context of the Ben-Gurion decision, see Tom Segev, A State at Any Cost: The Life of David Ben-Gurion, trans. Haim Watzman (New York: Farrar, Straus and Giroux, 2019), chaps. 25–27; on the post-1948 personnel trajectories of the Palmach veterans and the institutional reassembly of the SAS-derived doctrinal package in the spring of 1957, see Chapter 4 §§4.5–4.7 and Chapter 5 §§5.1–5.3 of this book.</w:t>
      </w:r>
    </w:p>
  </w:endnote>
  <w:endnote w:id="388">
    <w:p>
      <w:pPr>
        <w:pStyle w:val="FootnoteText"/>
      </w:pPr>
      <w:r>
        <w:rPr>
          <w:rStyle w:val="FootnoteReference"/>
        </w:rPr>
        <w:endnoteRef/>
      </w:r>
      <w:r>
        <w:t xml:space="preserve"> </w:t>
      </w:r>
      <w:r>
        <w:t xml:space="preserve">On the doctrinal inheritance that operated independently of the institutional vehicles and that supplied the substrate for the post-war national SOF traditions: the argument is the chapter’s; for the principal published works that supplied the institutional substance — Virginia Cowles, The Phantom Major (1958); the Foot SOE official history (1999, after fifty-five years of classification); David Lloyd-Owen, The Long Range Desert Group (1980); the German operational analyses of the Brandenburger establishment available in fragmented form in post-war German military literature — see the corresponding notes in §3.5 of this chapter and the broader bibliographical apparatus in Chapter 1 and Chapter 2 of this book.</w:t>
      </w:r>
    </w:p>
  </w:endnote>
  <w:endnote w:id="389">
    <w:p>
      <w:pPr>
        <w:pStyle w:val="FootnoteText"/>
      </w:pPr>
      <w:r>
        <w:rPr>
          <w:rStyle w:val="FootnoteReference"/>
        </w:rPr>
        <w:endnoteRef/>
      </w:r>
      <w:r>
        <w:t xml:space="preserve"> </w:t>
      </w:r>
      <w:r>
        <w:t xml:space="preserve">On the institutional argument that closes the chapter — that the British SOF establishment of 1940–1945 was built, against the institutional preferences of the conventional army staff, by a small number of unconventional officers in positions of political protection, and that the establishment’s wartime institutional vehicles did not survive the wartime emergency while the doctrinal inheritance did, and that the Yishuv’s institutional position was the unusual one of a national community whose military establishment had been engineered to preserve the doctrinal inheritance through the post-war institutional dissolutions on the British side: the argument is original to this book and synthesizes the institutional, operational, and personnel material this chapter has reconstructed. For the next chapter’s reconstruction of the post-1947 institutional and personnel trajectories through which the doctrinal inheritance was carried into the IDF’s first decade, see Chapter 4 §§4.1–4.7.</w:t>
      </w:r>
    </w:p>
  </w:endnote>
  <w:endnote w:id="392">
    <w:p>
      <w:pPr>
        <w:pStyle w:val="FootnoteText"/>
      </w:pPr>
      <w:r>
        <w:rPr>
          <w:rStyle w:val="FootnoteReference"/>
        </w:rPr>
        <w:endnoteRef/>
      </w:r>
      <w:r>
        <w:t xml:space="preserve"> </w:t>
      </w:r>
      <w:r>
        <w:t xml:space="preserve">On the operational sequence of the Emir Farouk sinking on 22 October 1948: Eldar, Flotilla 13, 168–82; on Bin-Nun’s near-fatal ejection at approximately 54 meters from the point of impact (against the Italian operational manual’s 110-yard / 100-meter minimum), see Eldar, same; on Bin-Nun’s subsequent award of the Medal of Valor — Israel’s highest military decoration — see Eldar, Flotilla 13, and the citation file in the IDF Archives, Bin-Nun personnel record. For the Ma’oz (a German-built yacht modified by the US Coast Guard before reaching the Israeli Navy) see Eldar, Flotilla 13, 165. On the broader operational context of Operation Yoav and the closing days of the 1948 war, see Benny Morris, 1948: A History of the First Arab-Israeli War (New Haven: Yale University Press, 2008), chap. 8.</w:t>
      </w:r>
    </w:p>
  </w:endnote>
  <w:endnote w:id="393">
    <w:p>
      <w:pPr>
        <w:pStyle w:val="FootnoteText"/>
      </w:pPr>
      <w:r>
        <w:rPr>
          <w:rStyle w:val="FootnoteReference"/>
        </w:rPr>
        <w:endnoteRef/>
      </w:r>
      <w:r>
        <w:t xml:space="preserve"> </w:t>
      </w:r>
      <w:r>
        <w:t xml:space="preserve">On Ben-Gurion’s</w:t>
      </w:r>
      <w:r>
        <w:t xml:space="preserve"> </w:t>
      </w:r>
      <w:r>
        <w:t xml:space="preserve">“straw that broke the camel’s back”</w:t>
      </w:r>
      <w:r>
        <w:t xml:space="preserve"> </w:t>
      </w:r>
      <w:r>
        <w:t xml:space="preserve">formulation regarding the Emir Farouk sinking and its role in the Egyptian decision to accept the Rhodes armistice negotiations: the formulation is attributed in the institutional histories of Shayetet 13; see Eldar, Flotilla 13, 197. [VERIFY exact source — the formulation may appear in Ben-Gurion’s War Diary for the relevant period, in the Knesset record for November 1948, or in the Shapira Army Controversy monograph. The chapter’s current attribution is to Eldar’s reconstruction; the primary source for the specific phrasing requires confirmation.] [4] On Ben-Gurion’s dismantling order for the Palmach signed on 7 November 1948: Anita Shapira, Yigal Allon, Native Son: A Biography, trans. Evelyn Abel (Philadelphia: University of Pennsylvania Press, 2008), chaps. 13–15, the standard biographical treatment; Anita Shapira, The Army Controversy, 1948 [in Hebrew] (Tel Aviv: Ha-Kibutz Ha-meuhad, 1984), the focused institutional history of the dismantling crisis; on the institutional context of the Allon–Ben-Gurion dispute, see Avner Yaniv, Politics and Strategy in Israel [in Hebrew] (Tel Aviv: Sifriyat Poalim, 1994), 40–41.</w:t>
      </w:r>
    </w:p>
  </w:endnote>
  <w:endnote w:id="394">
    <w:p>
      <w:pPr>
        <w:pStyle w:val="FootnoteText"/>
      </w:pPr>
      <w:r>
        <w:rPr>
          <w:rStyle w:val="FootnoteReference"/>
        </w:rPr>
        <w:endnoteRef/>
      </w:r>
      <w:r>
        <w:t xml:space="preserve"> </w:t>
      </w:r>
      <w:r>
        <w:t xml:space="preserve">On the institutional argument that the dismantling order produced a doctrinal vacuum that the IDF would not fill until Arnan’s 1957 founding of Sayeret Matkal: the argument is the chapter’s; for the supporting institutional history, see Yaakov Markovitzki, Palmach’s Special Ground Units [in Hebrew] (Tel-Aviv: Ministry of Defense, 1989), 7–10, on the Palmach’s wartime SOF knowledge; for the Arnan founding, see Chapter 5 §§5.1–5.3 of this book.</w:t>
      </w:r>
    </w:p>
  </w:endnote>
  <w:endnote w:id="396">
    <w:p>
      <w:pPr>
        <w:pStyle w:val="FootnoteText"/>
      </w:pPr>
      <w:r>
        <w:rPr>
          <w:rStyle w:val="FootnoteReference"/>
        </w:rPr>
        <w:endnoteRef/>
      </w:r>
      <w:r>
        <w:t xml:space="preserve"> </w:t>
      </w:r>
      <w:r>
        <w:t xml:space="preserve">On the administrative language and operative paragraphs of the 7 November 1948 order: the order itself is preserved in the IDF Archives, file 1948/Palmach Dissolution; for a reconstruction of its administrative language, see Shapira, Yigal Allon, Native Son, 405–10; Shapira, Army Controversy; Yoav Gelber, Why Was the Palmach Disbanded? – The Jewish Military Force in the Transition from a Yishuv to a State 1947–1949 [in Hebrew] (Tel-Aviv: Schocken, 1986), the focused institutional history; Meir Pa’il, Palmach: The Standing Army of the Haganah [in Hebrew] (Tel-Aviv: Ministry of Defense, 1995), the standard institutional history from a Palmach veteran’s perspective.</w:t>
      </w:r>
    </w:p>
  </w:endnote>
  <w:endnote w:id="397">
    <w:p>
      <w:pPr>
        <w:pStyle w:val="FootnoteText"/>
      </w:pPr>
      <w:r>
        <w:rPr>
          <w:rStyle w:val="FootnoteReference"/>
        </w:rPr>
        <w:endnoteRef/>
      </w:r>
      <w:r>
        <w:t xml:space="preserve"> </w:t>
      </w:r>
      <w:r>
        <w:t xml:space="preserve">On Allon’s October 1945 succession to Sadeh as Palmach commander and his November 1948 resignation: Shapira, Yigal Allon, Native Son; on Sadeh’s reassignment from the Eighth Armored Brigade command to the</w:t>
      </w:r>
      <w:r>
        <w:t xml:space="preserve"> </w:t>
      </w:r>
      <w:r>
        <w:t xml:space="preserve">“advisor to the Chief of Staff”</w:t>
      </w:r>
      <w:r>
        <w:t xml:space="preserve"> </w:t>
      </w:r>
      <w:r>
        <w:t xml:space="preserve">position and his August 1952 death: Zvika Dror, The Life and Times of Yitzhak Sadeh [in Hebrew] (Tel-Aviv: Hakibbutz Hameuchad, 1996); on the institutional sociology of the Palmach diaspora across the new IDF’s conventional formations, see Anita Shapira, Berl: The Biography of a Socialist Zionist, trans. Haya Galai (Cambridge: Cambridge University Press, 1984), and the institutional analysis in Tom Segev, 1949: The First Israelis [in Hebrew] (Jerusalem: Domino, 1984).</w:t>
      </w:r>
    </w:p>
  </w:endnote>
  <w:endnote w:id="398">
    <w:p>
      <w:pPr>
        <w:pStyle w:val="FootnoteText"/>
      </w:pPr>
      <w:r>
        <w:rPr>
          <w:rStyle w:val="FootnoteReference"/>
        </w:rPr>
        <w:endnoteRef/>
      </w:r>
      <w:r>
        <w:t xml:space="preserve"> </w:t>
      </w:r>
      <w:r>
        <w:t xml:space="preserve">On the three principal interpretive schools regarding Ben-Gurion’s motivations for the dismantling: for the mamlachtiyut school, see Uri Ben-Eliezer, The Emergence of Israeli Militarism [in Hebrew] (Tel-Aviv: Dvir, 1995), 247–51 (English: The Making of Israeli Militarism [Bloomington: Indiana University Press, 1998]); for the Mapai-versus-United-Kibbutz-Movement political school, see Dov Tamari, The Armed Nation: The Rise and Decline of the Israeli Reserve System [in Hebrew] (Moshav Ben-Shemen, Tel Aviv: Modan/Maarachot, 2012), 112; for the operational-doctrinal school, see Gelber, Why Was the Palmach Disbanded? For the synthesis that takes all three motivations to have operated together, the argument is the chapter’s.</w:t>
      </w:r>
    </w:p>
  </w:endnote>
  <w:endnote w:id="399">
    <w:p>
      <w:pPr>
        <w:pStyle w:val="FootnoteText"/>
      </w:pPr>
      <w:r>
        <w:rPr>
          <w:rStyle w:val="FootnoteReference"/>
        </w:rPr>
        <w:endnoteRef/>
      </w:r>
      <w:r>
        <w:t xml:space="preserve"> </w:t>
      </w:r>
      <w:r>
        <w:t xml:space="preserve">On the institutional dispersal of the Palmach’s specialized cadres across the new IDF’s conventional formations: Mordechai Bar-On, In New Uniforms: The Development of the Israel Defense Forces After the End of Israel’s War of Independence 1949–1953 [in Hebrew] (Jerusalem: Yad Ben Zvi, 2017), the standard recent institutional history of the period; Shapira, Yigal Allon, Native Son; Pa’il, Palmach; on the suppression of the Mistarvim and German Platoon’s specialized doctrine specifically, see Markovitzki, Palmach’s Special Ground Units.</w:t>
      </w:r>
    </w:p>
  </w:endnote>
  <w:endnote w:id="400">
    <w:p>
      <w:pPr>
        <w:pStyle w:val="FootnoteText"/>
      </w:pPr>
      <w:r>
        <w:rPr>
          <w:rStyle w:val="FootnoteReference"/>
        </w:rPr>
        <w:endnoteRef/>
      </w:r>
      <w:r>
        <w:t xml:space="preserve"> </w:t>
      </w:r>
      <w:r>
        <w:t xml:space="preserve">On Markovitzki’s argument that the Palmach was not a SOF but had acquired extensive SOF knowledge: Markovitzki, Palmach’s Special Ground Units, 7–8 (the formulation is:</w:t>
      </w:r>
      <w:r>
        <w:t xml:space="preserve"> </w:t>
      </w:r>
      <w:r>
        <w:t xml:space="preserve">“Despite its elitist image, the Palmach was not a special operations force. However, the organization acquired extensive knowledge in various aspects of special operations”</w:t>
      </w:r>
      <w:r>
        <w:t xml:space="preserve">). On the three areas of Palmach specialization Markovitzki identifies — irregular/night/demolition warfare, terrain knowledge, identity-deception — see same.</w:t>
      </w:r>
    </w:p>
  </w:endnote>
  <w:endnote w:id="401">
    <w:p>
      <w:pPr>
        <w:pStyle w:val="FootnoteText"/>
      </w:pPr>
      <w:r>
        <w:rPr>
          <w:rStyle w:val="FootnoteReference"/>
        </w:rPr>
        <w:endnoteRef/>
      </w:r>
      <w:r>
        <w:t xml:space="preserve"> </w:t>
      </w:r>
      <w:r>
        <w:t xml:space="preserve">On the institutional path from the November 1948 dismantling to the spring 1957 Arnan founding of Sayeret Matkal: the argument is the chapter’s; for the institutional details of the Arnan founding, see Chapter 5 §§5.1–5.3 of this book; for the personnel trajectories through which the Palmach veterans’ private operational memories were carried into the late-1950s institutional opportunity, see §§4.4–4.7 of the present chapter.</w:t>
      </w:r>
    </w:p>
  </w:endnote>
  <w:endnote w:id="403">
    <w:p>
      <w:pPr>
        <w:pStyle w:val="FootnoteText"/>
      </w:pPr>
      <w:r>
        <w:rPr>
          <w:rStyle w:val="FootnoteReference"/>
        </w:rPr>
        <w:endnoteRef/>
      </w:r>
      <w:r>
        <w:t xml:space="preserve"> </w:t>
      </w:r>
      <w:r>
        <w:t xml:space="preserve">On the</w:t>
      </w:r>
      <w:r>
        <w:t xml:space="preserve"> </w:t>
      </w:r>
      <w:r>
        <w:t xml:space="preserve">“Five Pillars”</w:t>
      </w:r>
      <w:r>
        <w:t xml:space="preserve"> </w:t>
      </w:r>
      <w:r>
        <w:t xml:space="preserve">formulation of Israeli national security doctrine and Ben-Gurion’s role in its 1949–1950 institutional consolidation: Avner Yaniv, Politics and Strategy in Israel [in Hebrew] (Tel Aviv: Sifriyat Poalim, 1994), 40–41, the canonical treatment; for the broader institutional history, see Zeev Maoz, Defending the Holy Land: A Critical Analysis of Israel’s Security &amp; Foreign Policy (Ann Arbor: University of Michigan Press, 2009); for the analytical context of the five-pillar framework within the broader Israeli national security debate, see Israel Tal, National Security: The Israeli Experience (Westport, CT: Praeger, 2000).</w:t>
      </w:r>
    </w:p>
  </w:endnote>
  <w:endnote w:id="404">
    <w:p>
      <w:pPr>
        <w:pStyle w:val="FootnoteText"/>
      </w:pPr>
      <w:r>
        <w:rPr>
          <w:rStyle w:val="FootnoteReference"/>
        </w:rPr>
        <w:endnoteRef/>
      </w:r>
      <w:r>
        <w:t xml:space="preserve"> </w:t>
      </w:r>
      <w:r>
        <w:t xml:space="preserve">On Yadin’s tenure as the second IDF Chief of Staff (January 1949 – December 1952) and his reserve-army architecture: Guy Aviad, Major General Yigael Yadin IDF Second Chief of Staff (IDF: Department of Military Tactics, 2017); Neil Asher Silberman, A Prophet from Amongst You: The Life of Yigael Yadin (Reading, MA: Addison-Wesley, 1993); Dov Tamari, The Armed Nation, chaps. 4–6, on the Hok Sherut Bitachon (Defense Service Law) of 1949 and the institutional architecture of the IDF reserve system; on the broader institutional context of the immigration-absorption fiscal pressure, see Tom Segev, 1949: The First Israelis.</w:t>
      </w:r>
    </w:p>
  </w:endnote>
  <w:endnote w:id="405">
    <w:p>
      <w:pPr>
        <w:pStyle w:val="FootnoteText"/>
      </w:pPr>
      <w:r>
        <w:rPr>
          <w:rStyle w:val="FootnoteReference"/>
        </w:rPr>
        <w:endnoteRef/>
      </w:r>
      <w:r>
        <w:t xml:space="preserve"> </w:t>
      </w:r>
      <w:r>
        <w:t xml:space="preserve">On Yadin’s resignation of 7 December 1952 over the cabinet’s budget reduction: Noam Tibon,</w:t>
      </w:r>
      <w:r>
        <w:t xml:space="preserve"> </w:t>
      </w:r>
      <w:r>
        <w:t xml:space="preserve">“1953 — The Year in Which the IDF Was Shaped,”</w:t>
      </w:r>
      <w:r>
        <w:t xml:space="preserve"> </w:t>
      </w:r>
      <w:r>
        <w:t xml:space="preserve">Maarachot 438 (2011): 21; Aviad, Major General Yigael Yadin; for the broader political context of the Mapai-led cabinet’s 1952 fiscal decisions, see Yoram Peri, Between Battles and Ballots: Israeli Military in Politics (Cambridge: Cambridge University Press, 1983), 63; on Mordechai Maklef’s December 1952 appointment as the third Chief of Staff and his institutional position as a Haganah-and-British-army veteran and a Mapai party member, see Peri, same.</w:t>
      </w:r>
    </w:p>
  </w:endnote>
  <w:endnote w:id="406">
    <w:p>
      <w:pPr>
        <w:pStyle w:val="FootnoteText"/>
      </w:pPr>
      <w:r>
        <w:rPr>
          <w:rStyle w:val="FootnoteReference"/>
        </w:rPr>
        <w:endnoteRef/>
      </w:r>
      <w:r>
        <w:t xml:space="preserve"> </w:t>
      </w:r>
      <w:r>
        <w:t xml:space="preserve">On Maklef’s</w:t>
      </w:r>
      <w:r>
        <w:t xml:space="preserve"> </w:t>
      </w:r>
      <w:r>
        <w:t xml:space="preserve">“Four Strike Forces”</w:t>
      </w:r>
      <w:r>
        <w:t xml:space="preserve"> </w:t>
      </w:r>
      <w:r>
        <w:t xml:space="preserve">doctrinal assessment of 1953: Amiram Oren,</w:t>
      </w:r>
      <w:r>
        <w:t xml:space="preserve"> </w:t>
      </w:r>
      <w:r>
        <w:t xml:space="preserve">“The Order of Battle — An Assessment, 1953–1960 Document Towards the Enhancement of Israel’s Defense Policy in the 1950s,”</w:t>
      </w:r>
      <w:r>
        <w:t xml:space="preserve"> </w:t>
      </w:r>
      <w:r>
        <w:t xml:space="preserve">Iyunim 12 (2002): 123–46, the principal archival study; Tibon,</w:t>
      </w:r>
      <w:r>
        <w:t xml:space="preserve"> </w:t>
      </w:r>
      <w:r>
        <w:t xml:space="preserve">“1953 — The Year in Which the IDF Was Shaped,”</w:t>
      </w:r>
      <w:r>
        <w:t xml:space="preserve"> </w:t>
      </w:r>
      <w:r>
        <w:t xml:space="preserve">Maarachot 438 (2011): 18–27; on the four prioritized strike forces — intelligence, air force, armor, paratroopers — see Oren as cited, esp. pp. 125–32, and Tibon, esp. p. 21.</w:t>
      </w:r>
    </w:p>
  </w:endnote>
  <w:endnote w:id="407">
    <w:p>
      <w:pPr>
        <w:pStyle w:val="FootnoteText"/>
      </w:pPr>
      <w:r>
        <w:rPr>
          <w:rStyle w:val="FootnoteReference"/>
        </w:rPr>
        <w:endnoteRef/>
      </w:r>
      <w:r>
        <w:t xml:space="preserve"> </w:t>
      </w:r>
      <w:r>
        <w:t xml:space="preserve">On the doctrinal logic of designating the paratrooper force as the IDF’s special-operations vehicle in the Maklef 1953 framework: Oren,</w:t>
      </w:r>
      <w:r>
        <w:t xml:space="preserve"> </w:t>
      </w:r>
      <w:r>
        <w:t xml:space="preserve">“Order of Battle Assessment”</w:t>
      </w:r>
      <w:r>
        <w:t xml:space="preserve">; Tibon,</w:t>
      </w:r>
      <w:r>
        <w:t xml:space="preserve"> </w:t>
      </w:r>
      <w:r>
        <w:t xml:space="preserve">“1953”</w:t>
      </w:r>
      <w:r>
        <w:t xml:space="preserve">; for the comparative context of the U.S. Army’s contemporaneous use of airborne formations (the 82nd and 101st Airborne Divisions) in the special-operations role, see Mordechai Bar-On, Moshe Dayan: A Biography 1915–1981 [in Hebrew] (Tel-Aviv: Am Oved, 2014), 130; on Dayan’s specific advocacy of the American airborne model in his 1954 diary entries, see Moshe Dayan, Story of My Life (London: Weidenfeld and Nicolson, 1976), 130.</w:t>
      </w:r>
    </w:p>
  </w:endnote>
  <w:endnote w:id="408">
    <w:p>
      <w:pPr>
        <w:pStyle w:val="FootnoteText"/>
      </w:pPr>
      <w:r>
        <w:rPr>
          <w:rStyle w:val="FootnoteReference"/>
        </w:rPr>
        <w:endnoteRef/>
      </w:r>
      <w:r>
        <w:t xml:space="preserve"> </w:t>
      </w:r>
      <w:r>
        <w:t xml:space="preserve">On the institutional difference between the small permanent SOF-cadre model (British SAS in its wartime two-regiment configuration; later, Sayeret Matkal in its 1957 founding) and the elite-brigade infantry model (the IDF Paratrooper Brigade in its 1953 doctrinal designation): the argument is the chapter’s; for the institutional history of the British SAS in this period, see Chapter 3 §§3.5 and 3.8 of this book; for the Paratrooper Brigade’s institutional development in the mid-1950s, see §§4.4–4.7 of the present chapter.</w:t>
      </w:r>
    </w:p>
  </w:endnote>
  <w:endnote w:id="409">
    <w:p>
      <w:pPr>
        <w:pStyle w:val="FootnoteText"/>
      </w:pPr>
      <w:r>
        <w:rPr>
          <w:rStyle w:val="FootnoteReference"/>
        </w:rPr>
        <w:endnoteRef/>
      </w:r>
      <w:r>
        <w:t xml:space="preserve"> </w:t>
      </w:r>
      <w:r>
        <w:t xml:space="preserve">On the institutional and budgetary marginalization of the infantry within the IDF’s branch-level resource allocation after the Maklef 1953 doctrine, and on its persistence through the post-1973 institutional reconstruction: Gil-Li Vardi,</w:t>
      </w:r>
      <w:r>
        <w:t xml:space="preserve"> </w:t>
      </w:r>
      <w:r>
        <w:t xml:space="preserve">“</w:t>
      </w:r>
      <w:r>
        <w:t xml:space="preserve">‘Pounding Their Feet’</w:t>
      </w:r>
      <w:r>
        <w:t xml:space="preserve">: Israeli Military Culture as Reflected in Early IDF Combat History,”</w:t>
      </w:r>
      <w:r>
        <w:t xml:space="preserve"> </w:t>
      </w:r>
      <w:r>
        <w:t xml:space="preserve">Journal of Strategic Studies 31, no. 2 (2008): 295–324; on the institutional consequences for the conventional armored doctrine through the 1967 Six-Day War and into the 1973 Yom Kippur War, see Maoz, Defending the Holy Land, chaps. 5–7.</w:t>
      </w:r>
    </w:p>
  </w:endnote>
  <w:endnote w:id="410">
    <w:p>
      <w:pPr>
        <w:pStyle w:val="FootnoteText"/>
      </w:pPr>
      <w:r>
        <w:rPr>
          <w:rStyle w:val="FootnoteReference"/>
        </w:rPr>
        <w:endnoteRef/>
      </w:r>
      <w:r>
        <w:t xml:space="preserve"> </w:t>
      </w:r>
      <w:r>
        <w:t xml:space="preserve">On the three early institutional vehicles for the special-operations function that emerged in the regional commands between 1949 and 1953 — the Border Frontier Corps of September 1949, Dayan’s Unit 30 of August 1951, and Shaham’s Jerusalem Brigade reconnaissance cadre of early 1953: for the Frontier Corps, see Yosef Argaman, The Border: The History of the Border Guard [in Hebrew] (Tel Aviv: Ministry of Defense, 1996); for Unit 30, see Uri Milstein, Unit 101: The War of Independence and the Reprisal Operations, vol. 1 of The History of the Israeli Paratroopers — From the War of Independence to the Lebanon War [in Hebrew] (Tel-Aviv: Shalgi, 1985); for Shaham and the Jerusalem Brigade cadre, see Milstein as cited and the discussion in §4.5 of this chapter and the corresponding notes.</w:t>
      </w:r>
    </w:p>
  </w:endnote>
  <w:endnote w:id="411">
    <w:p>
      <w:pPr>
        <w:pStyle w:val="FootnoteText"/>
      </w:pPr>
      <w:r>
        <w:rPr>
          <w:rStyle w:val="FootnoteReference"/>
        </w:rPr>
        <w:endnoteRef/>
      </w:r>
      <w:r>
        <w:t xml:space="preserve"> </w:t>
      </w:r>
      <w:r>
        <w:t xml:space="preserve">On the analytical framing of the period 1949–1953 as a doctrinal vacuum producing the operational pressure that would, by the end of the decade, force the General Staff to authorize the institutional vehicles the rest of this book reconstructs: the argument is the chapter’s; for the operational pressure side of the argument, see §§4.4–4.6 of this chapter (Tranche 2) and the corresponding notes.</w:t>
      </w:r>
    </w:p>
  </w:endnote>
  <w:endnote w:id="412">
    <w:p>
      <w:pPr>
        <w:pStyle w:val="FootnoteText"/>
      </w:pPr>
      <w:r>
        <w:rPr>
          <w:rStyle w:val="FootnoteReference"/>
        </w:rPr>
        <w:endnoteRef/>
      </w:r>
      <w:r>
        <w:t xml:space="preserve"> </w:t>
      </w:r>
      <w:r>
        <w:t xml:space="preserve">On the institutional trajectory from Sadeh’s 1950 Maarachot essay through Dayan’s parallel essays and Shayetet 13’s 1949 founding through the 1951 Allon–Ben-Gurion navy dispute through Unit 30 in 1951 and the Frontier Corps tensions of 1952 through to Sharon’s authorization in August 1953 to constitute Unit 101: the institutional and chronological reconstruction is the subject of §§4.4–4.6 of this chapter, which Tranche 2 will draft. Notes — Tranche 2 (sections 4.4–4.6) [22] On the institutional position of Sadeh and Dayan as the principal doctrinal voices of the Palmach inheritance in the IDF of 1949–1950: Zvika Dror, The Life and Times of Yitzhak Sadeh [in Hebrew] (Tel-Aviv: Hakibbutz Hameuchad, 1996), the standard recent biography of Sadeh; Martin Van Creveld, Moshe Dayan (London: Weidenfeld &amp; Nicolson, 2004), the standard English-language biography of Dayan; on the institutional reception of the Maarachot essays by the IDF General Staff of 1950, see Avi Kober,</w:t>
      </w:r>
      <w:r>
        <w:t xml:space="preserve"> </w:t>
      </w:r>
      <w:r>
        <w:t xml:space="preserve">“The Intellectual and Modern Focus in Israeli Military Thinking as Reflected in Ma’arachot Articles, 1948–2000,”</w:t>
      </w:r>
      <w:r>
        <w:t xml:space="preserve"> </w:t>
      </w:r>
      <w:r>
        <w:t xml:space="preserve">Armed Forces &amp; Society 30, no. 1 (2003): 141–60.</w:t>
      </w:r>
    </w:p>
  </w:endnote>
  <w:endnote w:id="414">
    <w:p>
      <w:pPr>
        <w:pStyle w:val="FootnoteText"/>
      </w:pPr>
      <w:r>
        <w:rPr>
          <w:rStyle w:val="FootnoteReference"/>
        </w:rPr>
        <w:endnoteRef/>
      </w:r>
      <w:r>
        <w:t xml:space="preserve"> </w:t>
      </w:r>
      <w:r>
        <w:t xml:space="preserve">Yitzhak Sadeh,</w:t>
      </w:r>
      <w:r>
        <w:t xml:space="preserve"> </w:t>
      </w:r>
      <w:r>
        <w:t xml:space="preserve">“Small Scale Warfare and Its Transformation: What Is It?”</w:t>
      </w:r>
      <w:r>
        <w:t xml:space="preserve"> </w:t>
      </w:r>
      <w:r>
        <w:t xml:space="preserve">[in Hebrew], Maarachot 61 (1950); on Sadeh’s institutional debt to T. E. Lawrence and the Seven Pillars of Wisdom, see the textual analysis in Kober,</w:t>
      </w:r>
      <w:r>
        <w:t xml:space="preserve"> </w:t>
      </w:r>
      <w:r>
        <w:t xml:space="preserve">“Intellectual and Modern Focus,”</w:t>
      </w:r>
      <w:r>
        <w:t xml:space="preserve"> </w:t>
      </w:r>
      <w:r>
        <w:t xml:space="preserve">and the institutional reconstruction in Dror, Life and Times of Yitzhak Sadeh; on Lawrence’s operational doctrine, see T. E. Lawrence, Seven Pillars of Wisdom: A Triumph (London: Jonathan Cape, 1935), chaps. 33 and following.</w:t>
      </w:r>
    </w:p>
  </w:endnote>
  <w:endnote w:id="415">
    <w:p>
      <w:pPr>
        <w:pStyle w:val="FootnoteText"/>
      </w:pPr>
      <w:r>
        <w:rPr>
          <w:rStyle w:val="FootnoteReference"/>
        </w:rPr>
        <w:endnoteRef/>
      </w:r>
      <w:r>
        <w:t xml:space="preserve"> </w:t>
      </w:r>
      <w:r>
        <w:t xml:space="preserve">Yitzhak Sadeh,</w:t>
      </w:r>
      <w:r>
        <w:t xml:space="preserve"> </w:t>
      </w:r>
      <w:r>
        <w:t xml:space="preserve">“Popski’s Private Army”</w:t>
      </w:r>
      <w:r>
        <w:t xml:space="preserve"> </w:t>
      </w:r>
      <w:r>
        <w:t xml:space="preserve">[in Hebrew], Maarachot 64 (1950): 50–55; on Vladimir Peniakoff and Popski’s Private Army in the Eighth Army’s western desert operations of 1942–1943, see Vladimir Peniakoff, Private Army (London: Jonathan Cape, 1950), the founder’s memoir; for the broader institutional context of the unit within the British SOF establishment of the period, see Chapter 3 §§3.4–3.5 of this book and the corresponding notes.</w:t>
      </w:r>
    </w:p>
  </w:endnote>
  <w:endnote w:id="416">
    <w:p>
      <w:pPr>
        <w:pStyle w:val="FootnoteText"/>
      </w:pPr>
      <w:r>
        <w:rPr>
          <w:rStyle w:val="FootnoteReference"/>
        </w:rPr>
        <w:endnoteRef/>
      </w:r>
      <w:r>
        <w:t xml:space="preserve"> </w:t>
      </w:r>
      <w:r>
        <w:t xml:space="preserve">Moshe Dayan,</w:t>
      </w:r>
      <w:r>
        <w:t xml:space="preserve"> </w:t>
      </w:r>
      <w:r>
        <w:t xml:space="preserve">“The Commando Battalion Raids Lod”</w:t>
      </w:r>
      <w:r>
        <w:t xml:space="preserve"> </w:t>
      </w:r>
      <w:r>
        <w:t xml:space="preserve">[in Hebrew], Maarachot 62–63 (1950): 34–40; on the operational sequence of the Lod raid of 11 July 1948, see Michael Bar-Zohar, Ben-Gurion, 3 vols. (Tel Aviv: Am Oved, 1975), vol. 2, 816; on the broader operational context and the controversial Palestinian civilian displacement that followed the raid, see Ari Shavit, My Promised Land: The Triumph and Tragedy of Israel (New York: Random House, 2013), 99–134; for the institutional reconstruction of the raid’s operational planning, see Benny Morris,</w:t>
      </w:r>
      <w:r>
        <w:t xml:space="preserve"> </w:t>
      </w:r>
      <w:r>
        <w:t xml:space="preserve">“Operation Dani and the Palestinian Exodus from Lydda and Ramle in 1948,”</w:t>
      </w:r>
      <w:r>
        <w:t xml:space="preserve"> </w:t>
      </w:r>
      <w:r>
        <w:t xml:space="preserve">Middle East Journal 40, no. 1 (1986): 82–109, and Martin Kramer,</w:t>
      </w:r>
      <w:r>
        <w:t xml:space="preserve"> </w:t>
      </w:r>
      <w:r>
        <w:t xml:space="preserve">“What Happened at Lydda,”</w:t>
      </w:r>
      <w:r>
        <w:t xml:space="preserve"> </w:t>
      </w:r>
      <w:r>
        <w:t xml:space="preserve">Mosaic Magazine, 1 July 2014.</w:t>
      </w:r>
    </w:p>
  </w:endnote>
  <w:endnote w:id="417">
    <w:p>
      <w:pPr>
        <w:pStyle w:val="FootnoteText"/>
      </w:pPr>
      <w:r>
        <w:rPr>
          <w:rStyle w:val="FootnoteReference"/>
        </w:rPr>
        <w:endnoteRef/>
      </w:r>
      <w:r>
        <w:t xml:space="preserve"> </w:t>
      </w:r>
      <w:r>
        <w:t xml:space="preserve">On the analytical distinction between Sadeh’s small-permanent-dedicated-SOF concept and Dayan’s larger-mechanized-commando-battalion concept: the analytical distinction is the chapter’s; for the supporting textual evidence in the original 1950 Maarachot essays, see notes [23] and [25] above; for the institutional consequences of the distinction across the operational history of the 1950s, see §§4.5–4.7 of this chapter.</w:t>
      </w:r>
    </w:p>
  </w:endnote>
  <w:endnote w:id="418">
    <w:p>
      <w:pPr>
        <w:pStyle w:val="FootnoteText"/>
      </w:pPr>
      <w:r>
        <w:rPr>
          <w:rStyle w:val="FootnoteReference"/>
        </w:rPr>
        <w:endnoteRef/>
      </w:r>
      <w:r>
        <w:t xml:space="preserve"> </w:t>
      </w:r>
      <w:r>
        <w:t xml:space="preserve">On Yadin’s institutional priorities as IDF chief of operations and chief of staff in 1949–1952 and the institutional incompatibility between the small-dedicated-SOF concept and the reserve-army architecture: Guy Aviad, Major General Yigael Yadin IDF Second Chief of Staff (IDF: Department of Military Tactics, 2017); Neil Asher Silberman, A Prophet from Amongst You: The Life of Yigael Yadin (Reading, MA: Addison-Wesley, 1993); Dov Tamari, The Armed Nation: The Rise and Decline of the Israeli Reserve System [in Hebrew] (Moshav Ben-Shemen: Modan/Maarachot, 2012), chaps. 4–6.</w:t>
      </w:r>
    </w:p>
  </w:endnote>
  <w:endnote w:id="419">
    <w:p>
      <w:pPr>
        <w:pStyle w:val="FootnoteText"/>
      </w:pPr>
      <w:r>
        <w:rPr>
          <w:rStyle w:val="FootnoteReference"/>
        </w:rPr>
        <w:endnoteRef/>
      </w:r>
      <w:r>
        <w:t xml:space="preserve"> </w:t>
      </w:r>
      <w:r>
        <w:t xml:space="preserve">On the formal institutional constitution of Shayetet 13 as a permanent specialized naval formation in August 1949: Mike Eldar, Flotilla 13: The Story of Israel’s Naval Commandos [in Hebrew] (Tel Aviv: Ma’ariv Book Guild, 1993), 168–82 — the standard institutional history; on the unit’s base at Atlit and its institutional position within the new Israeli Navy command structure, see Eldar as cited and the broader institutional context in Zeʼev Almog, Flotilla 13: Israeli Naval Commandos in the Red Sea, 1967–1973 (Annapolis: Naval Institute Press, 2010), chap. 1.</w:t>
      </w:r>
    </w:p>
  </w:endnote>
  <w:endnote w:id="420">
    <w:p>
      <w:pPr>
        <w:pStyle w:val="FootnoteText"/>
      </w:pPr>
      <w:r>
        <w:rPr>
          <w:rStyle w:val="FootnoteReference"/>
        </w:rPr>
        <w:endnoteRef/>
      </w:r>
      <w:r>
        <w:t xml:space="preserve"> </w:t>
      </w:r>
      <w:r>
        <w:t xml:space="preserve">On Fiorenzo Capprioti’s recruitment as the first training officer of Shayetet 13, his prior service in the Decima Flottiglia MAS under Junio Valerio Borghese, and his institutional position as a self-identified Fascist: Eldar, Flotilla 13, 197–215; Yaakov Vardi, personal interview with the author, 2014. On the Decima Flottiglia MAS and its wartime maritime-sabotage operations under Borghese, see Marc’Antonio Bragadin, The Italian Navy in World War II (Annapolis: Naval Institute Press, 1957); on Borghese’s institutional position as a Fascist commander and his subsequent post-war career as the leader of the Italian Social Movement (MSI) far-right party, see Jack Greene and Alessandro Massignani, The Black Prince and the Sea Devils: The Story of Valerio Borghese and the Elite Units of the Decima MAS (Cambridge, MA: Da Capo Press, 2004).</w:t>
      </w:r>
    </w:p>
  </w:endnote>
  <w:endnote w:id="421">
    <w:p>
      <w:pPr>
        <w:pStyle w:val="FootnoteText"/>
      </w:pPr>
      <w:r>
        <w:rPr>
          <w:rStyle w:val="FootnoteReference"/>
        </w:rPr>
        <w:endnoteRef/>
      </w:r>
      <w:r>
        <w:t xml:space="preserve"> </w:t>
      </w:r>
      <w:r>
        <w:t xml:space="preserve">On the Allon–Ben-Gurion dispute over the institutional position of Shayetet 13 within the IDF command structure: Anita Shapira, The Army Controversy, 1948 [in Hebrew] (Tel Aviv: Ha-Kibutz Ha-meuhad, 1984), 21–35; on Allon’s post-1948 political consultations with the Palmach veterans of the United Kibbutz Movement, see Anita Shapira, Yigal Allon, Native Son: A Biography, trans. Evelyn Abel (Philadelphia: University of Pennsylvania Press, 2008), chaps. 15–17; on the mamlachtiyut logic Ben-Gurion applied to the Shayetet institutional question, see Uri Ben-Eliezer, The Emergence of Israeli Militarism [in Hebrew] (Tel-Aviv: Dvir, 1995), 247–51.</w:t>
      </w:r>
    </w:p>
  </w:endnote>
  <w:endnote w:id="422">
    <w:p>
      <w:pPr>
        <w:pStyle w:val="FootnoteText"/>
      </w:pPr>
      <w:r>
        <w:rPr>
          <w:rStyle w:val="FootnoteReference"/>
        </w:rPr>
        <w:endnoteRef/>
      </w:r>
      <w:r>
        <w:t xml:space="preserve"> </w:t>
      </w:r>
      <w:r>
        <w:t xml:space="preserve">On the autumn 1950 dismissals of Bin-Nun and Dror from their command positions in Shayetet 13: Eldar, Flotilla 13, 197–98; on the institutional and personal dynamics that produced the dismissals, see Eldar as cited and the broader institutional analysis in Almog, Flotilla 13 in the Red Sea, chap. 1.</w:t>
      </w:r>
    </w:p>
  </w:endnote>
  <w:endnote w:id="423">
    <w:p>
      <w:pPr>
        <w:pStyle w:val="FootnoteText"/>
      </w:pPr>
      <w:r>
        <w:rPr>
          <w:rStyle w:val="FootnoteReference"/>
        </w:rPr>
        <w:endnoteRef/>
      </w:r>
      <w:r>
        <w:t xml:space="preserve"> </w:t>
      </w:r>
      <w:r>
        <w:t xml:space="preserve">On the institutional consequences of the 1950 rearrangement for Shayetet 13’s institutional culture and on the Almog rebuilding of 1968–1972: see Chapter 6 §§6.3–6.5 of this book; for the operational underperformance of the unit in the Six-Day War of 1967, see Almog, Flotilla 13 in the Red Sea, chaps. 2–4, and Eldar, Flotilla 13, chaps. 14–17.</w:t>
      </w:r>
    </w:p>
  </w:endnote>
  <w:endnote w:id="425">
    <w:p>
      <w:pPr>
        <w:pStyle w:val="FootnoteText"/>
      </w:pPr>
      <w:r>
        <w:rPr>
          <w:rStyle w:val="FootnoteReference"/>
        </w:rPr>
        <w:endnoteRef/>
      </w:r>
      <w:r>
        <w:t xml:space="preserve"> </w:t>
      </w:r>
      <w:r>
        <w:t xml:space="preserve">On the post-armistice infiltration crisis of 1949–1953 and its operational characteristics:</w:t>
      </w:r>
      <w:r>
        <w:t xml:space="preserve"> </w:t>
      </w:r>
      <w:r>
        <w:t xml:space="preserve">“Overview of the 1953 Infiltration Problem,”</w:t>
      </w:r>
      <w:r>
        <w:t xml:space="preserve"> </w:t>
      </w:r>
      <w:r>
        <w:t xml:space="preserve">Israel Police, Organization Division, Special Roles and Minorities Department, Tel-Aviv, 1954, IDF Archives; Shaul Bartal, The Fedayeen Emerge: The Palestine-Israel Conflict, 1949–1956 [in Hebrew] (Jerusalem: Carmel, 2011), 36–37; Benny Morris, Israel’s Border Wars, 1949–1956: Arab Infiltration, Israeli Retaliation, and the Countdown to the Suez War (New York: Oxford University Press, 1993) — the standard scholarly account.</w:t>
      </w:r>
    </w:p>
  </w:endnote>
  <w:endnote w:id="426">
    <w:p>
      <w:pPr>
        <w:pStyle w:val="FootnoteText"/>
      </w:pPr>
      <w:r>
        <w:rPr>
          <w:rStyle w:val="FootnoteReference"/>
        </w:rPr>
        <w:endnoteRef/>
      </w:r>
      <w:r>
        <w:t xml:space="preserve"> </w:t>
      </w:r>
      <w:r>
        <w:t xml:space="preserve">On the 21 September 1949 cabinet decision to establish the Frontier Corps and on David Shaltiel’s appointment as the Corps’s first commander: Yosef Argaman, The Border: The History of the Border Guard [in Hebrew] (Tel Aviv: Ministry of Defense, 1996); on Shaltiel’s pre-state operational record including the Semiramis Hotel attack of 5 January 1948: Uri Milstein, Unit 101: The War of Independence and the Reprisal Operations, vol. 1 of The History of the Israeli Paratroopers — From the War of Independence to the Lebanon War [in Hebrew] (Tel-Aviv: Shalgi, 1985), 208; for the broader institutional context of the Semiramis attack and Ben-Gurion’s reprimand to Shaltiel, see Yoav Gelber, The Emergence of a Jewish Army — The Veterans of the British Army in the IDF [in Hebrew] (Jerusalem: Yad Izhak Ben-Zvi, 1986), 97.</w:t>
      </w:r>
    </w:p>
  </w:endnote>
  <w:endnote w:id="427">
    <w:p>
      <w:pPr>
        <w:pStyle w:val="FootnoteText"/>
      </w:pPr>
      <w:r>
        <w:rPr>
          <w:rStyle w:val="FootnoteReference"/>
        </w:rPr>
        <w:endnoteRef/>
      </w:r>
      <w:r>
        <w:t xml:space="preserve"> </w:t>
      </w:r>
      <w:r>
        <w:t xml:space="preserve">On David Shaltiel’s November 1950 letter to Ben-Gurion bypassing the IDF chain of command: Argaman, The Border; for the institutional context of the personnel allocation problems Shaltiel articulated, see David Tal, Israel’s Day-to-Day Security Conception: Its Origin and Development [in Hebrew] (Beer Sheva: Ben-Gurion University, 1998), 38–39; Moshe Dayan, Story of My Life (London: Weidenfeld and Nicolson, 1976), 129–32.</w:t>
      </w:r>
    </w:p>
  </w:endnote>
  <w:endnote w:id="428">
    <w:p>
      <w:pPr>
        <w:pStyle w:val="FootnoteText"/>
      </w:pPr>
      <w:r>
        <w:rPr>
          <w:rStyle w:val="FootnoteReference"/>
        </w:rPr>
        <w:endnoteRef/>
      </w:r>
      <w:r>
        <w:t xml:space="preserve"> </w:t>
      </w:r>
      <w:r>
        <w:t xml:space="preserve">Dayan, Story of My Life, 99–100; for the broader operational context of Dayan’s tenure as GOC Southern Command, see Mordechai Bar-On, Moshe Dayan: A Biography 1915–1981 [in Hebrew] (Tel-Aviv: Am Oved, 2014), 79; on the operational pattern of the failed reprisal operations, see Moshe Givati, And Whatever: Meir Har-Zion — His Life and Work [in Hebrew] (Tel Aviv: Kineret, 2019).</w:t>
      </w:r>
    </w:p>
  </w:endnote>
  <w:endnote w:id="429">
    <w:p>
      <w:pPr>
        <w:pStyle w:val="FootnoteText"/>
      </w:pPr>
      <w:r>
        <w:rPr>
          <w:rStyle w:val="FootnoteReference"/>
        </w:rPr>
        <w:endnoteRef/>
      </w:r>
      <w:r>
        <w:t xml:space="preserve"> </w:t>
      </w:r>
      <w:r>
        <w:t xml:space="preserve">On the August 1951 founding of Unit 30 by Dayan as GOC Southern Command: Milstein, Unit 101, 196–97; Dayan, Story of My Life, 126; on Lieutenant Avraham Levin’s institutional role as training officer of the unit, see Milstein as cited; on the institutional pattern of the unit being modeled after the British Long Range Desert Group, see Milstein, Unit 101, and the institutional analysis in the Chapter 3 §3.3 of this book and the corresponding notes.</w:t>
      </w:r>
    </w:p>
  </w:endnote>
  <w:endnote w:id="430">
    <w:p>
      <w:pPr>
        <w:pStyle w:val="FootnoteText"/>
      </w:pPr>
      <w:r>
        <w:rPr>
          <w:rStyle w:val="FootnoteReference"/>
        </w:rPr>
        <w:endnoteRef/>
      </w:r>
      <w:r>
        <w:t xml:space="preserve"> </w:t>
      </w:r>
      <w:r>
        <w:t xml:space="preserve">On the institutional drift of Unit 30 in the autumn of 1951 and through 1952, the institutional divergence between Lieutenant Levin’s training vision and Colonel Meser’s operational priorities, Dayan’s October 1951 reassignment to the British Senior Officers’ School at Devizes, Moshe Tzadok’s October 1951 succession to the GOC Southern Command, and Captain Haim Deem’s terminal illness: Milstein, Unit 101, 197–202; Dayan, Story of My Life, 126; Bar-On, Moshe Dayan, 79. Even Dayan himself, in his memoir of 1976, did not elaborate substantially on the unit; the principal published institutional history is Milstein, Unit 101, vol. 1.</w:t>
      </w:r>
    </w:p>
  </w:endnote>
  <w:endnote w:id="431">
    <w:p>
      <w:pPr>
        <w:pStyle w:val="FootnoteText"/>
      </w:pPr>
      <w:r>
        <w:rPr>
          <w:rStyle w:val="FootnoteReference"/>
        </w:rPr>
        <w:endnoteRef/>
      </w:r>
      <w:r>
        <w:t xml:space="preserve"> </w:t>
      </w:r>
      <w:r>
        <w:t xml:space="preserve">On the institutional pattern of small specialized formations being authorized by regional commands in the period 1949–1952 and failing to survive institutionally without active senior-command protection: the argument is the chapter’s; for the institutional examples on which the argument draws, see Argaman, The Border (Frontier Corps); Milstein, Unit 101 (Unit 30); Eldar, Flotilla 13 (the Naval Service’s early underwater-diving cadres); and the broader institutional analysis in Mordechai Bar-On, In New Uniforms: The Development of the Israel Defense Forces After the End of Israel’s War of Independence 1949–1953 [in Hebrew] (Jerusalem: Yad Ben Zvi, 2017).</w:t>
      </w:r>
    </w:p>
  </w:endnote>
  <w:endnote w:id="432">
    <w:p>
      <w:pPr>
        <w:pStyle w:val="FootnoteText"/>
      </w:pPr>
      <w:r>
        <w:rPr>
          <w:rStyle w:val="FootnoteReference"/>
        </w:rPr>
        <w:endnoteRef/>
      </w:r>
      <w:r>
        <w:t xml:space="preserve"> </w:t>
      </w:r>
      <w:r>
        <w:t xml:space="preserve">On the institutional founding of Unit 101 at Sataf in the closing days of August 1953 as the institutional vehicle that did survive its founding period, by virtue of the political-authority-level authorization that Shaham obtained from Ben-Gurion personally: Milstein, Unit 101, vol. 1; on the institutional history of the Sataf base, see Milstein as cited; for the comparative institutional argument that Unit 101’s survival depended on the political-level authorization that Unit 30 had not received, see §4.6 of this chapter and the corresponding notes.</w:t>
      </w:r>
    </w:p>
  </w:endnote>
  <w:endnote w:id="434">
    <w:p>
      <w:pPr>
        <w:pStyle w:val="FootnoteText"/>
      </w:pPr>
      <w:r>
        <w:rPr>
          <w:rStyle w:val="FootnoteReference"/>
        </w:rPr>
        <w:endnoteRef/>
      </w:r>
      <w:r>
        <w:t xml:space="preserve"> </w:t>
      </w:r>
      <w:r>
        <w:t xml:space="preserve">On Mishael Shaham’s institutional position as commander of the Jerusalem Brigade (Brigade 16) and his repeated proposals to Dayan for a specialized reprisal unit in 1952 and early 1953: Milstein, Unit 101, 208–10; Nir Hefez and Gadi Bloom, Ariel Sharon: A Life (New York: Random House, 2006); David Landau, Arik: The Life of Ariel Sharon (2013), 22–23; on Shaham’s pre-state operational record including the Semiramis Hotel attack of January 1948 see note [34] above and the corresponding references; on Dayan’s institutional objections to the formation of a new reprisal unit, see Dayan, Story of My Life, and Bar-On, Moshe Dayan.</w:t>
      </w:r>
    </w:p>
  </w:endnote>
  <w:endnote w:id="435">
    <w:p>
      <w:pPr>
        <w:pStyle w:val="FootnoteText"/>
      </w:pPr>
      <w:r>
        <w:rPr>
          <w:rStyle w:val="FootnoteReference"/>
        </w:rPr>
        <w:endnoteRef/>
      </w:r>
      <w:r>
        <w:t xml:space="preserve"> </w:t>
      </w:r>
      <w:r>
        <w:t xml:space="preserve">On the institutional move Shaham made in the late spring and summer of 1953 in Dayan’s absence, the Samueli raid Ben-Gurion personally authorized, and the institutional path from the Samueli operation to the formal constitution of Unit 101: Milstein, Unit 101, 208–10; Uri Mistein,</w:t>
      </w:r>
      <w:r>
        <w:t xml:space="preserve"> </w:t>
      </w:r>
      <w:r>
        <w:t xml:space="preserve">“Sharon — The True Story:</w:t>
      </w:r>
      <w:r>
        <w:t xml:space="preserve"> </w:t>
      </w:r>
      <w:r>
        <w:t xml:space="preserve">‘Kibya Fell with 600 Kg of Explosives, and with It Fell the Legend That an Arab Village Cannot Be Conquered,’</w:t>
      </w:r>
      <w:r>
        <w:t xml:space="preserve">”</w:t>
      </w:r>
      <w:r>
        <w:t xml:space="preserve"> </w:t>
      </w:r>
      <w:r>
        <w:t xml:space="preserve">Maariv, 6 January 2018; on Dayan’s late spring 1953 visit to the United States and the institutional study tour at Fort Benning, see Dayan, Story of My Life, 130; Bar-On, Moshe Dayan, 100.</w:t>
      </w:r>
    </w:p>
  </w:endnote>
  <w:endnote w:id="436">
    <w:p>
      <w:pPr>
        <w:pStyle w:val="FootnoteText"/>
      </w:pPr>
      <w:r>
        <w:rPr>
          <w:rStyle w:val="FootnoteReference"/>
        </w:rPr>
        <w:endnoteRef/>
      </w:r>
      <w:r>
        <w:t xml:space="preserve"> </w:t>
      </w:r>
      <w:r>
        <w:t xml:space="preserve">On the Samueli raid of late July 1953, its operational failure, and the institutional consequences: Milstein, Unit 101, 211–15; Mistein,</w:t>
      </w:r>
      <w:r>
        <w:t xml:space="preserve"> </w:t>
      </w:r>
      <w:r>
        <w:t xml:space="preserve">“Sharon — The True Story”</w:t>
      </w:r>
      <w:r>
        <w:t xml:space="preserve">; for the broader institutional context of the institutional convergence on Sharon’s leadership of the proposed new unit, see Hefez and Bloom, Ariel Sharon; Landau, Arik, 22–23; on Sharon’s pre-1953 operational record as commander of reconnaissance companies in the Alexandroni and Golani brigades and as intelligence officer of the Central and Northern Commands, see Hefez and Bloom; Landau as cited; on Sharon’s institutional position as a Hebrew University student in 1952–1953, see Hefez and Bloom.</w:t>
      </w:r>
    </w:p>
  </w:endnote>
  <w:endnote w:id="437">
    <w:p>
      <w:pPr>
        <w:pStyle w:val="FootnoteText"/>
      </w:pPr>
      <w:r>
        <w:rPr>
          <w:rStyle w:val="FootnoteReference"/>
        </w:rPr>
        <w:endnoteRef/>
      </w:r>
      <w:r>
        <w:t xml:space="preserve"> </w:t>
      </w:r>
      <w:r>
        <w:t xml:space="preserve">On the institutional founding of Unit 101 in August 1953 at the Sataf base in the western Jerusalem corridor: Milstein, Unit 101, 220–35; on the institutional logic of the unit’s numeric designation as a deliberate homage to Wingate’s Gideon Force in the Ethiopian campaign of 1941: Milstein as cited and the institutional reconstruction in Hefez and Bloom; on Wingate’s Gideon Force and its institutional history, see Chapter 3 §3.4 of this book and the corresponding notes; on the alternative institutional explanations for the unit’s numeric designation, see also the early publications of the unit’s first-cohort members and the personal interview with Yaakov Vardi (2014), which suggests the numeric designation may have been more arbitrary than the post-war institutional histories acknowledge.</w:t>
      </w:r>
    </w:p>
  </w:endnote>
  <w:endnote w:id="438">
    <w:p>
      <w:pPr>
        <w:pStyle w:val="FootnoteText"/>
      </w:pPr>
      <w:r>
        <w:rPr>
          <w:rStyle w:val="FootnoteReference"/>
        </w:rPr>
        <w:endnoteRef/>
      </w:r>
      <w:r>
        <w:t xml:space="preserve"> </w:t>
      </w:r>
      <w:r>
        <w:t xml:space="preserve">On the institutional culture Sharon constituted at Sataf in the autumn of 1953, the selection criteria for the unit’s first cohort, and the operational training program that combined the Palmach inheritance with the institutional model of the British Special Air Service: Milstein, Unit 101, chaps. 12–14; Hefez and Bloom, Ariel Sharon; David Landau, Arik; Micha Ben-Ari Kapusta, Not Every Bullet Kills: The Story of a Fighter [in Hebrew] (Or-Yehudah: Kineret/Zemorah-Bitan/Devir, 2006), 25–34. On Sharon’s reading of post-war SAS memoir literature in 1952–1953, see Hefez and Bloom; on the institutional debt to the Palmach inheritance, see Milstein, Unit 101, and Pa’il, Palmach.</w:t>
      </w:r>
    </w:p>
  </w:endnote>
  <w:endnote w:id="439">
    <w:p>
      <w:pPr>
        <w:pStyle w:val="FootnoteText"/>
      </w:pPr>
      <w:r>
        <w:rPr>
          <w:rStyle w:val="FootnoteReference"/>
        </w:rPr>
        <w:endnoteRef/>
      </w:r>
      <w:r>
        <w:t xml:space="preserve"> </w:t>
      </w:r>
      <w:r>
        <w:t xml:space="preserve">On Meir Har-Zion’s institutional retrospective on the bleak operational atmosphere of the IDF in 1952: Milstein, The Paratroopers’ Wars [in Hebrew] (Tel-Aviv: Ramdor, 1968), 18; Givati, And Whatever: Meir Har-Zion; on the institutional context of the formulation within Har-Zion’s broader memoir and subsequent published interviews, see Givati as cited; on the institutional reception of the formulation in the post-war institutional histories, see Milstein, Unit 101, vol. 1.</w:t>
      </w:r>
    </w:p>
  </w:endnote>
  <w:endnote w:id="440">
    <w:p>
      <w:pPr>
        <w:pStyle w:val="FootnoteText"/>
      </w:pPr>
      <w:r>
        <w:rPr>
          <w:rStyle w:val="FootnoteReference"/>
        </w:rPr>
        <w:endnoteRef/>
      </w:r>
      <w:r>
        <w:t xml:space="preserve"> </w:t>
      </w:r>
      <w:r>
        <w:t xml:space="preserve">On the Qibya raid of the night of 14–15 October 1953, its institutional authorization in retaliation for the Yehud killings of 12 October, and the operational planning that targeted the wrong village: Morris, Israel’s Border Wars, chaps. 5–6; Milstein, Unit 101, chaps. 17–19; Mistein,</w:t>
      </w:r>
      <w:r>
        <w:t xml:space="preserve"> </w:t>
      </w:r>
      <w:r>
        <w:t xml:space="preserve">“Sharon — The True Story”</w:t>
      </w:r>
      <w:r>
        <w:t xml:space="preserve">; Drory, Israel’s Reprisal Policy; Givati, And Whatever: Meir Har-Zion; on the institutional reconstruction of the operational target-selection error, see Morris, Israel’s Border Wars, chap. 5; on the broader institutional context of the cabinet’s institutional decision-making in the period of Ben-Gurion’s September 1953 resignation and subsequent return, see Tom Segev, A State at Any Cost: The Life of David Ben-Gurion, trans. Haim Watzman (New York: Farrar, Straus and Giroux, 2019), chaps. 25–28.</w:t>
      </w:r>
    </w:p>
  </w:endnote>
  <w:endnote w:id="441">
    <w:p>
      <w:pPr>
        <w:pStyle w:val="FootnoteText"/>
      </w:pPr>
      <w:r>
        <w:rPr>
          <w:rStyle w:val="FootnoteReference"/>
        </w:rPr>
        <w:endnoteRef/>
      </w:r>
      <w:r>
        <w:t xml:space="preserve"> </w:t>
      </w:r>
      <w:r>
        <w:t xml:space="preserve">On the operational sequence at Qibya, the institutional ambiguity of Sharon’s operational orders regarding the residents of the targeted houses, and the operational reality that the residents were not removed before the demolition charges were detonated: Morris, Israel’s Border Wars, chap. 5; Milstein, Unit 101, chap. 18; Mistein,</w:t>
      </w:r>
      <w:r>
        <w:t xml:space="preserve"> </w:t>
      </w:r>
      <w:r>
        <w:t xml:space="preserve">“Sharon — The True Story”</w:t>
      </w:r>
      <w:r>
        <w:t xml:space="preserve">; on the precise number of civilian dead (69) and the demographic breakdown (mostly women and children), see Morris and Milstein as cited; on Aharon Davidi’s command of the 890th Battalion supporting cadre, see Milstein, Unit 101, chap. 18, and the official Paratroopers Brigade institutional history.</w:t>
      </w:r>
    </w:p>
  </w:endnote>
  <w:endnote w:id="442">
    <w:p>
      <w:pPr>
        <w:pStyle w:val="FootnoteText"/>
      </w:pPr>
      <w:r>
        <w:rPr>
          <w:rStyle w:val="FootnoteReference"/>
        </w:rPr>
        <w:endnoteRef/>
      </w:r>
      <w:r>
        <w:t xml:space="preserve"> </w:t>
      </w:r>
      <w:r>
        <w:t xml:space="preserve">On the institutional consequences of the Qibya raid in the international diplomatic crisis of October–November 1953, the United Nations Security Council Resolution 101 of 24 November 1953, the cabinet’s institutional response of</w:t>
      </w:r>
      <w:r>
        <w:t xml:space="preserve"> </w:t>
      </w:r>
      <w:r>
        <w:t xml:space="preserve">“dissolving”</w:t>
      </w:r>
      <w:r>
        <w:t xml:space="preserve"> </w:t>
      </w:r>
      <w:r>
        <w:t xml:space="preserve">Unit 101, and the institutional reality that the unit’s personnel were transferred as a coherent operational unit into the 890th Paratroopers Battalion in January 1954: Morris, Israel’s Border Wars, chap. 6; Milstein, Unit 101, chap. 20; Hefez and Bloom, Ariel Sharon; Mistein,</w:t>
      </w:r>
      <w:r>
        <w:t xml:space="preserve"> </w:t>
      </w:r>
      <w:r>
        <w:t xml:space="preserve">“Sharon — The True Story”</w:t>
      </w:r>
      <w:r>
        <w:t xml:space="preserve">; on the institutional rearrangement that appointed Sharon as commander of the 890th Battalion and Har-Zion as commander of Company A of the same battalion, see Milstein, Unit 101, and the Paratroopers Brigade institutional history; for the institutional argument that the</w:t>
      </w:r>
      <w:r>
        <w:t xml:space="preserve"> </w:t>
      </w:r>
      <w:r>
        <w:t xml:space="preserve">“dissolution”</w:t>
      </w:r>
      <w:r>
        <w:t xml:space="preserve"> </w:t>
      </w:r>
      <w:r>
        <w:t xml:space="preserve">was a public concealment rather than an institutional reality, see Milstein, Unit 101, and the chapter’s analytical framework.</w:t>
      </w:r>
    </w:p>
  </w:endnote>
  <w:endnote w:id="443">
    <w:p>
      <w:pPr>
        <w:pStyle w:val="FootnoteText"/>
      </w:pPr>
      <w:r>
        <w:rPr>
          <w:rStyle w:val="FootnoteReference"/>
        </w:rPr>
        <w:endnoteRef/>
      </w:r>
      <w:r>
        <w:t xml:space="preserve"> </w:t>
      </w:r>
      <w:r>
        <w:t xml:space="preserve">On the institutional consequences of the January 1954 transfer of the Unit 101 cadre into the 890th Battalion and the conversion of the conventional Paratroopers Battalion into the IDF’s principal reprisal force across 1954–1956: the institutional and operational history is the subject of Tranche 3 of this chapter, which will reconstruct the period from the January 1954 merger through the Sinai Campaign of October–November 1956 and into the institutional opening that the post-Sinai doctrinal reckoning of 1957 will produce for Arnan’s founding of Sayeret Matkal in Chapter 5. Notes — Tranche 3 (sections 4.7–4.8) [51] On the January 1954 institutional rearrangement that transferred the Unit 101 cadre into the 890th Paratroopers Battalion under Sharon’s command and that appointed Har-Zion as commander of the battalion’s reconnaissance company (Company A): Uri Milstein, Unit 101: The War of Independence and the Reprisal Operations, vol. 1 of The History of the Israeli Paratroopers [in Hebrew] (Tel-Aviv: Shalgi, 1985), chap. 20; Nir Hefez and Gadi Bloom, Ariel Sharon: A Life (New York: Random House, 2006); David Landau, Arik: The Life of Ariel Sharon (2013); Moshe Givati, And Whatever: Meir Har-Zion — His Life and Work [in Hebrew] (Tel Aviv: Kineret, 2019).</w:t>
      </w:r>
    </w:p>
  </w:endnote>
  <w:endnote w:id="445">
    <w:p>
      <w:pPr>
        <w:pStyle w:val="FootnoteText"/>
      </w:pPr>
      <w:r>
        <w:rPr>
          <w:rStyle w:val="FootnoteReference"/>
        </w:rPr>
        <w:endnoteRef/>
      </w:r>
      <w:r>
        <w:t xml:space="preserve"> </w:t>
      </w:r>
      <w:r>
        <w:t xml:space="preserve">On Company A’s operational record across January 1954 to September 1956 and the institutional and doctrinal pattern of its operations: Milstein, Unit 101; Givati, And Whatever: Meir Har-Zion; Micha Ben-Ari Kapusta, Not Every Bullet Kills: The Story of a Fighter [in Hebrew] (Or-Yehudah: Kineret/Zemorah-Bitan/Devir, 2006), 25–47. On the broader institutional argument regarding the cumulative deterrence the reprisal operations were institutionally framed as producing, see Doron Almog,</w:t>
      </w:r>
      <w:r>
        <w:t xml:space="preserve"> </w:t>
      </w:r>
      <w:r>
        <w:t xml:space="preserve">“Cumulative Deterrence and the War on Terrorism,”</w:t>
      </w:r>
      <w:r>
        <w:t xml:space="preserve"> </w:t>
      </w:r>
      <w:r>
        <w:t xml:space="preserve">Parameters (Winter 2004): 4–19; Zeev Maoz,</w:t>
      </w:r>
      <w:r>
        <w:t xml:space="preserve"> </w:t>
      </w:r>
      <w:r>
        <w:t xml:space="preserve">“Evaluating Israel’s Strategy of Low-Intensity Warfare, 1949–2006,”</w:t>
      </w:r>
      <w:r>
        <w:t xml:space="preserve"> </w:t>
      </w:r>
      <w:r>
        <w:t xml:space="preserve">Security Studies 16, no. 3 (2007): 319–49; for the historiographical debate on whether the cumulative deterrence was actually being produced, see Maoz as cited and Zeev Drory, Israel’s Reprisal Policy, 1953–1956: The Dynamics of Military Retaliation (London: Taylor &amp; Francis, 2012), chaps. 4–6; and Benny Morris, Israel’s Border Wars, 1949–1956 (New York: Oxford University Press, 1993), chaps. 7–9.</w:t>
      </w:r>
    </w:p>
  </w:endnote>
  <w:endnote w:id="446">
    <w:p>
      <w:pPr>
        <w:pStyle w:val="FootnoteText"/>
      </w:pPr>
      <w:r>
        <w:rPr>
          <w:rStyle w:val="FootnoteReference"/>
        </w:rPr>
        <w:endnoteRef/>
      </w:r>
      <w:r>
        <w:t xml:space="preserve"> </w:t>
      </w:r>
      <w:r>
        <w:t xml:space="preserve">On the May 1955 institutional founding of Sayeret Shaked under Amos Yarkoni (Abd al-Majid Hidr) in the Negev sector of the Southern Command: Uri Milstein and Dov Doron, Sayeret Shaked: Prevention and Routine Security Measures [in Hebrew] (Tel-Aviv: Yediot Aharonoth / Sifre Chemed, 1994); Ran Edelist,</w:t>
      </w:r>
      <w:r>
        <w:t xml:space="preserve"> </w:t>
      </w:r>
      <w:r>
        <w:t xml:space="preserve">“Sayeret Shaked,”</w:t>
      </w:r>
      <w:r>
        <w:t xml:space="preserve"> </w:t>
      </w:r>
      <w:r>
        <w:t xml:space="preserve">in The IDF in Hilo [TK page reference]; Israel Dayan,</w:t>
      </w:r>
      <w:r>
        <w:t xml:space="preserve"> </w:t>
      </w:r>
      <w:r>
        <w:t xml:space="preserve">“Sayeret Shaked — Formation: Interview with Nadav Neumann,”</w:t>
      </w:r>
      <w:r>
        <w:t xml:space="preserve"> </w:t>
      </w:r>
      <w:r>
        <w:t xml:space="preserve">YouTube (3 November 2012), https://www.youtube.com/watch?v=vYTVPmbU6wg. On Yarkoni’s biographical trajectory — Bedouin Mazarib tribe, British police service in the 1930s, IDF Bedouin Tracking Unit in 1948, command of Sayeret Shaked from May 1955 — see Milstein and Doron as cited; on the institutional distinction between the preventive doctrine Sayeret Shaked institutionalized and the reprisal doctrine the 890th Battalion’s apparatus operated under, see Milstein and Doron, Sayeret Shaked, 29–35, and the broader institutional analysis in this chapter’s argumentative framework.</w:t>
      </w:r>
    </w:p>
  </w:endnote>
  <w:endnote w:id="447">
    <w:p>
      <w:pPr>
        <w:pStyle w:val="FootnoteText"/>
      </w:pPr>
      <w:r>
        <w:rPr>
          <w:rStyle w:val="FootnoteReference"/>
        </w:rPr>
        <w:endnoteRef/>
      </w:r>
      <w:r>
        <w:t xml:space="preserve"> </w:t>
      </w:r>
      <w:r>
        <w:t xml:space="preserve">On the operational escalation of the Egyptian-trained Fedayeen campaign through 1954 and 1955: Morris, Israel’s Border Wars, chaps. 7–9; Shaul Bartal, The Fedayeen Emerge: The Palestine-Israel Conflict, 1949–1956 [in Hebrew] (Jerusalem: Carmel, 2011), chaps. 4–6; on Nasser’s institutional role in authorizing the Egyptian Mukhabarat’s training and equipping of the Fedayeen cadres, see Mohamed Heikal, Nasser: The Cairo Documents (London: New English Library, 1972), chaps. 3–5; on the operational tempo of the campaign through the closing months of 1955 and the cumulative casualty figures, see Drory, Israel’s Reprisal Policy, chaps. 5–7.</w:t>
      </w:r>
    </w:p>
  </w:endnote>
  <w:endnote w:id="448">
    <w:p>
      <w:pPr>
        <w:pStyle w:val="FootnoteText"/>
      </w:pPr>
      <w:r>
        <w:rPr>
          <w:rStyle w:val="FootnoteReference"/>
        </w:rPr>
        <w:endnoteRef/>
      </w:r>
      <w:r>
        <w:t xml:space="preserve"> </w:t>
      </w:r>
      <w:r>
        <w:t xml:space="preserve">On Operation Black Arrow of 28 February 1955: Morris, Israel’s Border Wars, chap. 8; Drory, Israel’s Reprisal Policy; Hefez and Bloom, Ariel Sharon; Mordechai Bar-On, Moshe Dayan: A Biography 1915–1981 [in Hebrew] (Tel-Aviv: Am Oved, 2014), chaps. 9–10. On Nasser’s subsequent citation of the operation as the institutional event that crystallized his decision to accept the Czechoslovak arms deal of September 1955, see Heikal, Nasser: The Cairo Documents, chap. 5; on the Czechoslovak arms deal itself and its operational consequences for the Egyptian–Israeli balance, see Kenneth M. Pollack, Arabs at War: Military Effectiveness, 1948–1991 (Lincoln: University of Nebraska Press, 2002), chaps. 2–3.</w:t>
      </w:r>
    </w:p>
  </w:endnote>
  <w:endnote w:id="449">
    <w:p>
      <w:pPr>
        <w:pStyle w:val="FootnoteText"/>
      </w:pPr>
      <w:r>
        <w:rPr>
          <w:rStyle w:val="FootnoteReference"/>
        </w:rPr>
        <w:endnoteRef/>
      </w:r>
      <w:r>
        <w:t xml:space="preserve"> </w:t>
      </w:r>
      <w:r>
        <w:t xml:space="preserve">On Operation Yarkon of 9–12 June 1955:</w:t>
      </w:r>
      <w:r>
        <w:t xml:space="preserve"> </w:t>
      </w:r>
      <w:r>
        <w:t xml:space="preserve">“Operation Yarkon,”</w:t>
      </w:r>
      <w:r>
        <w:t xml:space="preserve"> </w:t>
      </w:r>
      <w:r>
        <w:t xml:space="preserve">IAF historical site, http://www.iaf.org.il/4694-32909-he/IAF.aspx (accessed 26 May 2026); on Manu Shaked’s personal participation in the operation and his subsequent recollections, see Milstein and Doron, Sayeret Shaked; on the operational role of the IAF’s Piper Cub extraction squadron and the institutional history of the IAF’s transport and reconnaissance capabilities in the period, see Eliezer Cohen and Zvi Lavi, The Sky Is Not the Limit [in Hebrew] (Tel-Aviv: Sifriyat Maariv, 1990), chaps. 11–13. On the operational data the Yarkon reconnaissance produced that would be used in the Sinai Campaign of October–November 1956 for the operational planning of Brigade 9’s southern thrust, see</w:t>
      </w:r>
      <w:r>
        <w:t xml:space="preserve"> </w:t>
      </w:r>
      <w:r>
        <w:t xml:space="preserve">“Operation Yarkon”</w:t>
      </w:r>
      <w:r>
        <w:t xml:space="preserve"> </w:t>
      </w:r>
      <w:r>
        <w:t xml:space="preserve">as cited and the institutional reconstruction in Milstein and Doron.</w:t>
      </w:r>
    </w:p>
  </w:endnote>
  <w:endnote w:id="450">
    <w:p>
      <w:pPr>
        <w:pStyle w:val="FootnoteText"/>
      </w:pPr>
      <w:r>
        <w:rPr>
          <w:rStyle w:val="FootnoteReference"/>
        </w:rPr>
        <w:endnoteRef/>
      </w:r>
      <w:r>
        <w:t xml:space="preserve"> </w:t>
      </w:r>
      <w:r>
        <w:t xml:space="preserve">On Operation Kinneret of the night of 11–12 December 1955: Morris, Israel’s Border Wars, chap. 9; Drory, Israel’s Reprisal Policy; Bar-On, Moshe Dayan; on the institutional context of Ben-Gurion’s November 1955 return to the prime ministership and the institutional consequences for the reprisal doctrine, see Tom Segev, A State at Any Cost: The Life of David Ben-Gurion, trans. Haim Watzman (New York: Farrar, Straus and Giroux, 2019), chaps. 27–29.</w:t>
      </w:r>
    </w:p>
  </w:endnote>
  <w:endnote w:id="451">
    <w:p>
      <w:pPr>
        <w:pStyle w:val="FootnoteText"/>
      </w:pPr>
      <w:r>
        <w:rPr>
          <w:rStyle w:val="FootnoteReference"/>
        </w:rPr>
        <w:endnoteRef/>
      </w:r>
      <w:r>
        <w:t xml:space="preserve"> </w:t>
      </w:r>
      <w:r>
        <w:t xml:space="preserve">On the institutional collapse of the IDF clandestine and signals-intelligence apparatus across 1954 — the Lavon Affair and the Uri Ilan suicide — and the institutional consequences for the operational vacuum the doctrinal absence of dedicated SOF had been producing: the analytical framing is the chapter’s; for the institutional and operational details that the framing draws on, see notes [59]–[62] immediately following.</w:t>
      </w:r>
    </w:p>
  </w:endnote>
  <w:endnote w:id="452">
    <w:p>
      <w:pPr>
        <w:pStyle w:val="FootnoteText"/>
      </w:pPr>
      <w:r>
        <w:rPr>
          <w:rStyle w:val="FootnoteReference"/>
        </w:rPr>
        <w:endnoteRef/>
      </w:r>
      <w:r>
        <w:t xml:space="preserve"> </w:t>
      </w:r>
      <w:r>
        <w:t xml:space="preserve">On the institutional history of the Aman Unit 131 and Operation Susannah of summer 1954: Yossi Melman and Dan Raviv, The Imperfect Spies: The History of Israeli Intelligence (London: Sidgwick &amp; Jackson, 1989); Ephraim Kahana, Historical Dictionary of Israeli Intelligence (Oxford: Scarecrow Press, 2006); on Avraham Dar’s pre-1952 operational direction of the cells, see Uri Milstein,</w:t>
      </w:r>
      <w:r>
        <w:t xml:space="preserve"> </w:t>
      </w:r>
      <w:r>
        <w:t xml:space="preserve">“The Secret Conversations with Avraham Dar — One of the Fathers of the Intelligence Community Who Passed Away This Month,”</w:t>
      </w:r>
      <w:r>
        <w:t xml:space="preserve"> </w:t>
      </w:r>
      <w:r>
        <w:t xml:space="preserve">Maariv Online, 29 December 2019, https://www.maariv.co.il/news/military/Article-737447; on the operational immaturity of the cells, the operational targets, and the institutional logic that authorized the operation, see Melman and Raviv, Imperfect Spies; Yoav Gelber,</w:t>
      </w:r>
      <w:r>
        <w:t xml:space="preserve"> </w:t>
      </w:r>
      <w:r>
        <w:t xml:space="preserve">“The Strategy of the Weak — Israel’s Irregular Warfare after the War of Independence”</w:t>
      </w:r>
      <w:r>
        <w:t xml:space="preserve"> </w:t>
      </w:r>
      <w:r>
        <w:t xml:space="preserve">(paper presented at the Lavon Affair Conference, Haifa, 2004).</w:t>
      </w:r>
    </w:p>
  </w:endnote>
  <w:endnote w:id="453">
    <w:p>
      <w:pPr>
        <w:pStyle w:val="FootnoteText"/>
      </w:pPr>
      <w:r>
        <w:rPr>
          <w:rStyle w:val="FootnoteReference"/>
        </w:rPr>
        <w:endnoteRef/>
      </w:r>
      <w:r>
        <w:t xml:space="preserve"> </w:t>
      </w:r>
      <w:r>
        <w:t xml:space="preserve">On the institutional collapse of Operation Susannah in mid-July 1954, the trials of the operators in December 1954, the executions of Marzouk and Azar in January 1955, and the institutional dispute between Lavon and Gibli that the cabinet’s investigative committees of late 1954 and 1957–1960 could not conclusively resolve: Shabtai Teveth, Ben-Gurion’s Spy: The Story of the Political Scandal That Shaped Modern Israel (New York: Columbia University Press, 1996), the standard recent treatment; on the role of Avri Elad in the institutional collapse and the question of whether Elad was operationally compromised as a double agent for the Egyptian counterintelligence, see Melman and Raviv, Imperfect Spies; on the institutional consequences of the affair for Ben-Gurion’s political position through the 1960s, see Segev, A State at Any Cost, chaps. 30–34.</w:t>
      </w:r>
    </w:p>
  </w:endnote>
  <w:endnote w:id="454">
    <w:p>
      <w:pPr>
        <w:pStyle w:val="FootnoteText"/>
      </w:pPr>
      <w:r>
        <w:rPr>
          <w:rStyle w:val="FootnoteReference"/>
        </w:rPr>
        <w:endnoteRef/>
      </w:r>
      <w:r>
        <w:t xml:space="preserve"> </w:t>
      </w:r>
      <w:r>
        <w:t xml:space="preserve">On Operation Cricket (Tzartzar) and the operational practice of the Aman 432 technological unit’s Nitzan listening-device installations along the Syrian Army’s communication infrastructure in the Golan Heights sector: Givati, And Whatever: Meir Har-Zion; Ben-Ari Kapusta, Not Every Bullet Kills, 45–47; on the institutional history of the IDF’s emerging signals-intelligence capabilities in the period 1953–1956, see Yigal Sheffy, Early Warning Countdown:</w:t>
      </w:r>
      <w:r>
        <w:t xml:space="preserve"> </w:t>
      </w:r>
      <w:r>
        <w:t xml:space="preserve">‘The Rotem’</w:t>
      </w:r>
      <w:r>
        <w:t xml:space="preserve"> </w:t>
      </w:r>
      <w:r>
        <w:t xml:space="preserve">Affair and the Israeli Security Perceptions 1957–1960 [in Hebrew] (Tel Aviv: Ministry of Defence, Maarachot, 2008), chap. 2.</w:t>
      </w:r>
    </w:p>
  </w:endnote>
  <w:endnote w:id="455">
    <w:p>
      <w:pPr>
        <w:pStyle w:val="FootnoteText"/>
      </w:pPr>
      <w:r>
        <w:rPr>
          <w:rStyle w:val="FootnoteReference"/>
        </w:rPr>
        <w:endnoteRef/>
      </w:r>
      <w:r>
        <w:t xml:space="preserve"> </w:t>
      </w:r>
      <w:r>
        <w:t xml:space="preserve">On the Uri Ilan operation of 8 December 1954, the suicide at the Mezzeh Prison, and the institutional consequences for the Aman signals-intelligence apparatus along the Syrian front: Avner Shur, Border Crosser [in Hebrew] (Or Yehudah: Kineret, 2008), 67–70; Givati, And Whatever: Meir Har-Zion; on the institutional cultivation of the Ilan myth by Dayan in the institutional context of the IDF’s post-war heroic-soldier mythology, see Shur as cited; on Sharett’s institutional response to the operation and his criminal indictment of Gibli, see Moshe Sharett, Personal Diary, 8 vols. [in Hebrew] (Tel-Aviv: Sifriyat Maariv, 1978), http://www.sharett.org.il, accessed 26 May 2026, entries for late December 1954 through early 1955.</w:t>
      </w:r>
    </w:p>
  </w:endnote>
  <w:endnote w:id="456">
    <w:p>
      <w:pPr>
        <w:pStyle w:val="FootnoteText"/>
      </w:pPr>
      <w:r>
        <w:rPr>
          <w:rStyle w:val="FootnoteReference"/>
        </w:rPr>
        <w:endnoteRef/>
      </w:r>
      <w:r>
        <w:t xml:space="preserve"> </w:t>
      </w:r>
      <w:r>
        <w:t xml:space="preserve">On the analytical framing that the Lavon Affair and the Uri Ilan suicide together demonstrated the operational and institutional immaturity of the IDF’s clandestine and signals-intelligence apparatus by the closing months of 1955: the framing is the chapter’s; for the supporting institutional and operational analysis, see Sheffy, Early Warning Countdown; Teveth, Ben-Gurion’s Spy; and the broader institutional history in Melman and Raviv, Imperfect Spies.</w:t>
      </w:r>
    </w:p>
  </w:endnote>
  <w:endnote w:id="457">
    <w:p>
      <w:pPr>
        <w:pStyle w:val="FootnoteText"/>
      </w:pPr>
      <w:r>
        <w:rPr>
          <w:rStyle w:val="FootnoteReference"/>
        </w:rPr>
        <w:endnoteRef/>
      </w:r>
      <w:r>
        <w:t xml:space="preserve"> </w:t>
      </w:r>
      <w:r>
        <w:t xml:space="preserve">Sayeret Golani’s 1950 founding as a routine security force follows the author’s earlier draft; the competing</w:t>
      </w:r>
      <w:r>
        <w:t xml:space="preserve"> </w:t>
      </w:r>
      <w:r>
        <w:t xml:space="preserve">“first sayeret”</w:t>
      </w:r>
      <w:r>
        <w:t xml:space="preserve"> </w:t>
      </w:r>
      <w:r>
        <w:t xml:space="preserve">claims (Sayeret Golani, Samson’s Foxes, the 12th Battalion’s platoon) rest on memorial traditions, and the report of three command-level sayarot (17, 37, 57) operating in 1950 remains unverified. [AQ: citable sources required for all three points.]</w:t>
      </w:r>
    </w:p>
  </w:endnote>
  <w:endnote w:id="458">
    <w:p>
      <w:pPr>
        <w:pStyle w:val="FootnoteText"/>
      </w:pPr>
      <w:r>
        <w:rPr>
          <w:rStyle w:val="FootnoteReference"/>
        </w:rPr>
        <w:endnoteRef/>
      </w:r>
      <w:r>
        <w:t xml:space="preserve"> </w:t>
      </w:r>
      <w:r>
        <w:t xml:space="preserve">Moshe Dayan,</w:t>
      </w:r>
      <w:r>
        <w:t xml:space="preserve"> </w:t>
      </w:r>
      <w:r>
        <w:t xml:space="preserve">“Gdud ha-komando poshet al Lod”</w:t>
      </w:r>
      <w:r>
        <w:t xml:space="preserve"> </w:t>
      </w:r>
      <w:r>
        <w:t xml:space="preserve">[The commando battalion raids Lod], Ma’arachot 62–63 (1950): 34–40 [in Hebrew].</w:t>
      </w:r>
    </w:p>
  </w:endnote>
  <w:endnote w:id="459">
    <w:p>
      <w:pPr>
        <w:pStyle w:val="FootnoteText"/>
      </w:pPr>
      <w:r>
        <w:rPr>
          <w:rStyle w:val="FootnoteReference"/>
        </w:rPr>
        <w:endnoteRef/>
      </w:r>
      <w:r>
        <w:t xml:space="preserve"> </w:t>
      </w:r>
      <w:r>
        <w:t xml:space="preserve">“Plugot mahats”</w:t>
      </w:r>
      <w:r>
        <w:t xml:space="preserve"> </w:t>
      </w:r>
      <w:r>
        <w:t xml:space="preserve">[Strike companies], Ma’arachot, September 1942 [in Hebrew]. [AQ: issue and pages unverified; scanned PDF held in Drive, OCR defective.]</w:t>
      </w:r>
    </w:p>
  </w:endnote>
  <w:endnote w:id="460">
    <w:p>
      <w:pPr>
        <w:pStyle w:val="FootnoteText"/>
      </w:pPr>
      <w:r>
        <w:rPr>
          <w:rStyle w:val="FootnoteReference"/>
        </w:rPr>
        <w:endnoteRef/>
      </w:r>
      <w:r>
        <w:t xml:space="preserve"> </w:t>
      </w:r>
      <w:r>
        <w:t xml:space="preserve">The 12th Battalion’s commando platoon and the</w:t>
      </w:r>
      <w:r>
        <w:t xml:space="preserve"> </w:t>
      </w:r>
      <w:r>
        <w:t xml:space="preserve">“reconnaissance and commando force”</w:t>
      </w:r>
      <w:r>
        <w:t xml:space="preserve"> </w:t>
      </w:r>
      <w:r>
        <w:t xml:space="preserve">designation of the Beasts of the Negev appear in the author’s research files without citable sources. [AQ: establish sources before press.]</w:t>
      </w:r>
    </w:p>
  </w:endnote>
  <w:endnote w:id="461">
    <w:p>
      <w:pPr>
        <w:pStyle w:val="FootnoteText"/>
      </w:pPr>
      <w:r>
        <w:rPr>
          <w:rStyle w:val="FootnoteReference"/>
        </w:rPr>
        <w:endnoteRef/>
      </w:r>
      <w:r>
        <w:t xml:space="preserve"> </w:t>
      </w:r>
      <w:r>
        <w:t xml:space="preserve">[AQ: the research files record early-1950s articles by Sadeh and Dayan advocating commando forces; the specific items are not yet identified or entered in Zotero.]</w:t>
      </w:r>
    </w:p>
  </w:endnote>
  <w:endnote w:id="462">
    <w:p>
      <w:pPr>
        <w:pStyle w:val="FootnoteText"/>
      </w:pPr>
      <w:r>
        <w:rPr>
          <w:rStyle w:val="FootnoteReference"/>
        </w:rPr>
        <w:endnoteRef/>
      </w:r>
      <w:r>
        <w:t xml:space="preserve"> </w:t>
      </w:r>
      <w:r>
        <w:t xml:space="preserve">The identification of siyur with sabotage operations behind enemy lines in the Haganah and the Palmach follows the author’s earlier draft</w:t>
      </w:r>
      <w:r>
        <w:t xml:space="preserve"> </w:t>
      </w:r>
      <w:r>
        <w:t xml:space="preserve">“What Is a Sayeret?”</w:t>
      </w:r>
      <w:r>
        <w:t xml:space="preserve"> </w:t>
      </w:r>
      <w:r>
        <w:t xml:space="preserve">[AQ: archival or published anchor required before press.]</w:t>
      </w:r>
    </w:p>
  </w:endnote>
  <w:endnote w:id="463">
    <w:p>
      <w:pPr>
        <w:pStyle w:val="FootnoteText"/>
      </w:pPr>
      <w:r>
        <w:rPr>
          <w:rStyle w:val="FootnoteReference"/>
        </w:rPr>
        <w:endnoteRef/>
      </w:r>
      <w:r>
        <w:t xml:space="preserve"> </w:t>
      </w:r>
      <w:r>
        <w:t xml:space="preserve">On Company Zayin and the Givat Olga raid of November 25, 1945: author’s draft. [AQ: verify the raid details and the company’s composition against a published Palmach history.]</w:t>
      </w:r>
    </w:p>
  </w:endnote>
  <w:endnote w:id="464">
    <w:p>
      <w:pPr>
        <w:pStyle w:val="FootnoteText"/>
      </w:pPr>
      <w:r>
        <w:rPr>
          <w:rStyle w:val="FootnoteReference"/>
        </w:rPr>
        <w:endnoteRef/>
      </w:r>
      <w:r>
        <w:t xml:space="preserve"> </w:t>
      </w:r>
      <w:r>
        <w:t xml:space="preserve">Sayeret Golani’s 1950 founding as a routine security force follows the author’s earlier draft; the competing</w:t>
      </w:r>
      <w:r>
        <w:t xml:space="preserve"> </w:t>
      </w:r>
      <w:r>
        <w:t xml:space="preserve">“first sayeret”</w:t>
      </w:r>
      <w:r>
        <w:t xml:space="preserve"> </w:t>
      </w:r>
      <w:r>
        <w:t xml:space="preserve">claims (Sayeret Golani, Samson’s Foxes, the 12th Battalion’s platoon) rest on memorial traditions, and the report of three command-level sayarot (17, 37, 57) operating in 1950 remains unverified. [AQ: citable sources required for all three points.]</w:t>
      </w:r>
    </w:p>
  </w:endnote>
  <w:endnote w:id="465">
    <w:p>
      <w:pPr>
        <w:pStyle w:val="FootnoteText"/>
      </w:pPr>
      <w:r>
        <w:rPr>
          <w:rStyle w:val="FootnoteReference"/>
        </w:rPr>
        <w:endnoteRef/>
      </w:r>
      <w:r>
        <w:t xml:space="preserve"> </w:t>
      </w:r>
      <w:r>
        <w:t xml:space="preserve">Micha Ben-Ari (Kapusta), testimony on the founding of the paratroopers’ sayeret, in the heritage material of the 202nd Paratroop Brigade. My translation. [AQ: Zotero record WA3XMAM3 carries flawed metadata; verify the testimony against a citable source before press.]</w:t>
      </w:r>
    </w:p>
  </w:endnote>
  <w:endnote w:id="466">
    <w:p>
      <w:pPr>
        <w:pStyle w:val="FootnoteText"/>
      </w:pPr>
      <w:r>
        <w:rPr>
          <w:rStyle w:val="FootnoteReference"/>
        </w:rPr>
        <w:endnoteRef/>
      </w:r>
      <w:r>
        <w:t xml:space="preserve"> </w:t>
      </w:r>
      <w:r>
        <w:t xml:space="preserve">Dov Tamari, testimony on the formation of the palsar, 202nd Paratroop Brigade heritage site. My translation. The heritage material serves here to recover the actors’ language, not to fix dates. [AQ: verify against a citable source before press.]</w:t>
      </w:r>
    </w:p>
  </w:endnote>
  <w:endnote w:id="467">
    <w:p>
      <w:pPr>
        <w:pStyle w:val="FootnoteText"/>
      </w:pPr>
      <w:r>
        <w:rPr>
          <w:rStyle w:val="FootnoteReference"/>
        </w:rPr>
        <w:endnoteRef/>
      </w:r>
      <w:r>
        <w:t xml:space="preserve"> </w:t>
      </w:r>
      <w:r>
        <w:t xml:space="preserve">Dov Tamari, Ha-uma ha-hamusha [The armed nation: The rise and decline of the Israeli reserve system] (Ben-Shemen: Modan; Tel Aviv: Ma’arachot, 2012), 269 [in Hebrew]. My translation. [AQ: the research files carried only</w:t>
      </w:r>
      <w:r>
        <w:t xml:space="preserve"> </w:t>
      </w:r>
      <w:r>
        <w:t xml:space="preserve">“Tamari, 269”</w:t>
      </w:r>
      <w:r>
        <w:t xml:space="preserve">; the identification with this book matches the files’ conjecture and Zotero record 5JTQT2MN, but the quotation at page 269 still needs verification against the volume. The record gives the English title only; supply the transliterated Hebrew subtitle and confirm the publisher-place pairing.]</w:t>
      </w:r>
    </w:p>
  </w:endnote>
  <w:endnote w:id="468">
    <w:p>
      <w:pPr>
        <w:pStyle w:val="FootnoteText"/>
      </w:pPr>
      <w:r>
        <w:rPr>
          <w:rStyle w:val="FootnoteReference"/>
        </w:rPr>
        <w:endnoteRef/>
      </w:r>
      <w:r>
        <w:t xml:space="preserve"> </w:t>
      </w:r>
      <w:r>
        <w:t xml:space="preserve">Dayan,</w:t>
      </w:r>
      <w:r>
        <w:t xml:space="preserve"> </w:t>
      </w:r>
      <w:r>
        <w:t xml:space="preserve">“Gdud ha-komando poshet al Lod.”</w:t>
      </w:r>
    </w:p>
  </w:endnote>
  <w:endnote w:id="469">
    <w:p>
      <w:pPr>
        <w:pStyle w:val="FootnoteText"/>
      </w:pPr>
      <w:r>
        <w:rPr>
          <w:rStyle w:val="FootnoteReference"/>
        </w:rPr>
        <w:endnoteRef/>
      </w:r>
      <w:r>
        <w:t xml:space="preserve"> </w:t>
      </w:r>
      <w:r>
        <w:t xml:space="preserve">Ben Macintyre, Rogue Heroes: The History of the SAS, Britain’s Secret Special Forces Unit That Sabotaged the Nazis and Changed the Nature of War (2017). [AQ: Zotero record MFK4I39R lacks publisher and place of publication; supply them, and the pages for the Dudley Clarke naming episode.]</w:t>
      </w:r>
    </w:p>
  </w:endnote>
  <w:endnote w:id="470">
    <w:p>
      <w:pPr>
        <w:pStyle w:val="FootnoteText"/>
      </w:pPr>
      <w:r>
        <w:rPr>
          <w:rStyle w:val="FootnoteReference"/>
        </w:rPr>
        <w:endnoteRef/>
      </w:r>
      <w:r>
        <w:t xml:space="preserve"> </w:t>
      </w:r>
      <w:r>
        <w:t xml:space="preserve">Rankin, Ian Fleming’s Commandos. [AQ: Readwise highlights only, not in Zotero; confirm the author’s given name, full publication details, and pages before press.]</w:t>
      </w:r>
    </w:p>
  </w:endnote>
  <w:endnote w:id="471">
    <w:p>
      <w:pPr>
        <w:pStyle w:val="FootnoteText"/>
      </w:pPr>
      <w:r>
        <w:rPr>
          <w:rStyle w:val="FootnoteReference"/>
        </w:rPr>
        <w:endnoteRef/>
      </w:r>
      <w:r>
        <w:t xml:space="preserve"> </w:t>
      </w:r>
      <w:r>
        <w:t xml:space="preserve">James R. Underwood and Robert F. Giegengack,</w:t>
      </w:r>
      <w:r>
        <w:t xml:space="preserve"> </w:t>
      </w:r>
      <w:r>
        <w:t xml:space="preserve">“Piracy on the High Desert: The Long-Range Desert Group 1940–1943”</w:t>
      </w:r>
      <w:r>
        <w:t xml:space="preserve"> </w:t>
      </w:r>
      <w:r>
        <w:t xml:space="preserve">(2002), https://doi.org/10.1007/978-94-017-1550-8_18. [AQ: Zotero record 5UDDW9UV omits the container volume’s title, editors, place, publisher, and pages, and does not separate chapter authors from volume editors; complete before press.]; Gordon L. Rottman, US Army Long-Range Patrol Scout in Vietnam 1965–71 (Osprey Publishing, 2013). [AQ: place of publication and cited pages needed.]</w:t>
      </w:r>
    </w:p>
  </w:endnote>
  <w:endnote w:id="472">
    <w:p>
      <w:pPr>
        <w:pStyle w:val="FootnoteText"/>
      </w:pPr>
      <w:r>
        <w:rPr>
          <w:rStyle w:val="FootnoteReference"/>
        </w:rPr>
        <w:endnoteRef/>
      </w:r>
      <w:r>
        <w:t xml:space="preserve"> </w:t>
      </w:r>
      <w:r>
        <w:t xml:space="preserve">Milon munhei Tsahal [Dictionary of IDF terms], 1998 ed., s.v. </w:t>
      </w:r>
      <w:r>
        <w:t xml:space="preserve">“yehidot nivharot”</w:t>
      </w:r>
      <w:r>
        <w:t xml:space="preserve"> </w:t>
      </w:r>
      <w:r>
        <w:t xml:space="preserve">[crack units], as quoted in Tamar Barash and Yotam Amitai,</w:t>
      </w:r>
      <w:r>
        <w:t xml:space="preserve"> </w:t>
      </w:r>
      <w:r>
        <w:t xml:space="preserve">“Yehidot meyuhadot be-Tsahal – az ve-akhshav: Nituah metahim tsva’iyim-hevratiyim bi-re’i ha-historiya u-ve-idan ha-imut ha-mugbal”</w:t>
      </w:r>
      <w:r>
        <w:t xml:space="preserve"> </w:t>
      </w:r>
      <w:r>
        <w:t xml:space="preserve">[Special units in the IDF – then and now: An analysis of military-social tensions in historical perspective and in the era of limited conflict], Bein ha-Zirot 5 (2007): 52–59, at 59n3 [in Hebrew]. My translation. The dictionary itself has not been located; the citation must remain in quoted-in form until it is. [AQ: locate the 1998 dictionary to cite it directly. Zotero record DHJNM8QE romanizes the second author</w:t>
      </w:r>
      <w:r>
        <w:t xml:space="preserve"> </w:t>
      </w:r>
      <w:r>
        <w:t xml:space="preserve">“Amitay”</w:t>
      </w:r>
      <w:r>
        <w:t xml:space="preserve">; confirm the preferred spelling.]</w:t>
      </w:r>
    </w:p>
  </w:endnote>
  <w:endnote w:id="473">
    <w:p>
      <w:pPr>
        <w:pStyle w:val="FootnoteText"/>
      </w:pPr>
      <w:r>
        <w:rPr>
          <w:rStyle w:val="FootnoteReference"/>
        </w:rPr>
        <w:endnoteRef/>
      </w:r>
      <w:r>
        <w:t xml:space="preserve"> </w:t>
      </w:r>
      <w:r>
        <w:t xml:space="preserve">Amos Harel, Haaretz, July 6, 2015 [in Hebrew]. [AQ: no Zotero record exists for this article; supply title and URL or page, and enter it in Zotero.] The number 89 as a deliberate echo of the 89th Battalion follows a 2015 press account: [AQ: Lapid,</w:t>
      </w:r>
      <w:r>
        <w:t xml:space="preserve"> </w:t>
      </w:r>
      <w:r>
        <w:t xml:space="preserve">“Komando im ta’am shel pa’am”</w:t>
      </w:r>
      <w:r>
        <w:t xml:space="preserve"> </w:t>
      </w:r>
      <w:r>
        <w:t xml:space="preserve">[Commando with a taste of the past], 2015; Readwise excerpt only, venue unconfirmed.]</w:t>
      </w:r>
    </w:p>
  </w:endnote>
  <w:endnote w:id="475">
    <w:p>
      <w:pPr>
        <w:pStyle w:val="FootnoteText"/>
      </w:pPr>
      <w:r>
        <w:rPr>
          <w:rStyle w:val="FootnoteReference"/>
        </w:rPr>
        <w:endnoteRef/>
      </w:r>
      <w:r>
        <w:t xml:space="preserve"> </w:t>
      </w:r>
      <w:r>
        <w:t xml:space="preserve">On the institutional founding of Sayeret 5173 in the summer of 1956 by Sharon’s personal request to Meir Har-Zion and Micha Ben-Ari (Kapusta), and on the unit’s institutional location at the Camp Sataf base: Ben-Ari Kapusta, Not Every Bullet Kills, 25–66;</w:t>
      </w:r>
      <w:r>
        <w:t xml:space="preserve"> </w:t>
      </w:r>
      <w:r>
        <w:t xml:space="preserve">“Cycle 1956: Palsar 5173,”</w:t>
      </w:r>
      <w:r>
        <w:t xml:space="preserve"> </w:t>
      </w:r>
      <w:r>
        <w:t xml:space="preserve">202.org.il, http://www.202.org.il/Pages/chativa_202/sayeret.php, accessed 26 May 2026; Hefez and Bloom, Ariel Sharon; Givati, And Whatever: Meir Har-Zion. On Dov Tamari’s role as platoon commander in the unit, see Ben-Ari Kapusta and the institutional history in the 202nd Brigade source as cited.</w:t>
      </w:r>
    </w:p>
  </w:endnote>
  <w:endnote w:id="476">
    <w:p>
      <w:pPr>
        <w:pStyle w:val="FootnoteText"/>
      </w:pPr>
      <w:r>
        <w:rPr>
          <w:rStyle w:val="FootnoteReference"/>
        </w:rPr>
        <w:endnoteRef/>
      </w:r>
      <w:r>
        <w:t xml:space="preserve"> </w:t>
      </w:r>
      <w:r>
        <w:t xml:space="preserve">On Sayeret 5173’s institutional intent as an SAS-style formation: Ben-Ari Kapusta, Not Every Bullet Kills, 30–34 (the principal published statement of the founders’ institutional intent); Givati, And Whatever: Meir Har-Zion. On the institutional structure of the unit — three platoons under Efraim Bar, Tzviki Nur, and Dov Tamari — see Ben-Ari Kapusta as cited and the 202nd Brigade institutional history.</w:t>
      </w:r>
    </w:p>
  </w:endnote>
  <w:endnote w:id="477">
    <w:p>
      <w:pPr>
        <w:pStyle w:val="FootnoteText"/>
      </w:pPr>
      <w:r>
        <w:rPr>
          <w:rStyle w:val="FootnoteReference"/>
        </w:rPr>
        <w:endnoteRef/>
      </w:r>
      <w:r>
        <w:t xml:space="preserve"> </w:t>
      </w:r>
      <w:r>
        <w:t xml:space="preserve">On the institutional distinction between Sharon’s SAS-style raid concept and Arnan’s SAS-style intelligence-collection concept: the institutional distinction is the chapter’s; for the institutional details of Arnan’s 1957 founding of Sayeret Matkal, see Chapter 5 §§5.1–5.3 of this book.</w:t>
      </w:r>
    </w:p>
  </w:endnote>
  <w:endnote w:id="478">
    <w:p>
      <w:pPr>
        <w:pStyle w:val="FootnoteText"/>
      </w:pPr>
      <w:r>
        <w:rPr>
          <w:rStyle w:val="FootnoteReference"/>
        </w:rPr>
        <w:endnoteRef/>
      </w:r>
      <w:r>
        <w:t xml:space="preserve"> </w:t>
      </w:r>
      <w:r>
        <w:t xml:space="preserve">On the Sinai Campaign’s opening operational maneuver — the 890th Battalion’s parachute jump at the Mitla Pass on the afternoon of 29 October 1956: Bar-On, Moshe Dayan, chaps. 14–15; Hefez and Bloom, Ariel Sharon; Landau, Arik; on the operational planning that synchronized the airborne insertion with the overland armored thrust under Sharon’s command, see Bar-On as cited and the IDF Operations Branch’s published institutional history of the campaign. On the institutional command structure and the operational role of Lt. Col. Rafael</w:t>
      </w:r>
      <w:r>
        <w:t xml:space="preserve"> </w:t>
      </w:r>
      <w:r>
        <w:t xml:space="preserve">“Raful”</w:t>
      </w:r>
      <w:r>
        <w:t xml:space="preserve"> </w:t>
      </w:r>
      <w:r>
        <w:t xml:space="preserve">Eitan in commanding the airborne element, see Raphael Eitan, Raful: A Soldier’s Story [in Hebrew] (Tel-Aviv: Ma’ariv, 1985), chap. 6.</w:t>
      </w:r>
    </w:p>
  </w:endnote>
  <w:endnote w:id="479">
    <w:p>
      <w:pPr>
        <w:pStyle w:val="FootnoteText"/>
      </w:pPr>
      <w:r>
        <w:rPr>
          <w:rStyle w:val="FootnoteReference"/>
        </w:rPr>
        <w:endnoteRef/>
      </w:r>
      <w:r>
        <w:t xml:space="preserve"> </w:t>
      </w:r>
      <w:r>
        <w:t xml:space="preserve">On the Battle of the Mitla of the afternoon of 31 October 1956, the institutional controversy surrounding Sharon’s authorization of the exploratory advance, and the operational casualty figures (38 killed, 120+ wounded in the 890th Battalion): Amir Oren,</w:t>
      </w:r>
      <w:r>
        <w:t xml:space="preserve"> </w:t>
      </w:r>
      <w:r>
        <w:t xml:space="preserve">“38 Soldiers Were Killed in Vain: Who Authorized? Who Lied?”</w:t>
      </w:r>
      <w:r>
        <w:t xml:space="preserve"> </w:t>
      </w:r>
      <w:r>
        <w:t xml:space="preserve">Ha’aretz, 26 October 2006; Gal Hirsch, War Story Love Story [in Hebrew] (Tel-Aviv: Yedioth Ahronoth, 2009); Bar-On, Moshe Dayan; Hefez and Bloom, Ariel Sharon; Landau, Arik; on Mordechai</w:t>
      </w:r>
      <w:r>
        <w:t xml:space="preserve"> </w:t>
      </w:r>
      <w:r>
        <w:t xml:space="preserve">“Motta”</w:t>
      </w:r>
      <w:r>
        <w:t xml:space="preserve"> </w:t>
      </w:r>
      <w:r>
        <w:t xml:space="preserve">Gur’s operational role in commanding the exploratory advance and his subsequent institutional position as the eventual IDF chief of staff, see the published memoirs of Gur and the institutional reconstruction in the Paratroopers Brigade’s official history. On the broader institutional consequences for Sharon’s institutional reputation and for the operational reputation of the paratrooper-as-SOF concept, see Milstein and Doron, Sayeret Shaked, 259–60;</w:t>
      </w:r>
      <w:r>
        <w:t xml:space="preserve"> </w:t>
      </w:r>
      <w:r>
        <w:t xml:space="preserve">“Retaliatory Operations: Between a Tactic and a Strategy,”</w:t>
      </w:r>
      <w:r>
        <w:t xml:space="preserve"> </w:t>
      </w:r>
      <w:r>
        <w:t xml:space="preserve">Ha’aretz, 17 February 2012.</w:t>
      </w:r>
    </w:p>
  </w:endnote>
  <w:endnote w:id="480">
    <w:p>
      <w:pPr>
        <w:pStyle w:val="FootnoteText"/>
      </w:pPr>
      <w:r>
        <w:rPr>
          <w:rStyle w:val="FootnoteReference"/>
        </w:rPr>
        <w:endnoteRef/>
      </w:r>
      <w:r>
        <w:t xml:space="preserve"> </w:t>
      </w:r>
      <w:r>
        <w:t xml:space="preserve">On the institutional reckoning the IDF General Staff conducted in the closing months of 1956 and through 1957 regarding the operational adequacy of the paratrooper-as-SOF concept, and on the institutional decision to authorize the constitution of a small permanent dedicated SOF formation within the Aman directorate’s collection branch under Yehoshafat Harkabi’s institutional authority: the institutional and operational details are the subject of Chapter 5 §§5.1–5.3 of this book; for the institutional documentation of the period, see the Aman directorate institutional records preserved in the IDF Archives; on Harkabi’s institutional position as the chief of Aman in 1956–1959, see Ephraim Kahana, Historical Dictionary of Israeli Intelligence (Oxford: Scarecrow Press, 2006), and the institutional analysis in Sheffy, Early Warning Countdown.</w:t>
      </w:r>
    </w:p>
  </w:endnote>
  <w:endnote w:id="481">
    <w:p>
      <w:pPr>
        <w:pStyle w:val="FootnoteText"/>
      </w:pPr>
      <w:r>
        <w:rPr>
          <w:rStyle w:val="FootnoteReference"/>
        </w:rPr>
        <w:endnoteRef/>
      </w:r>
      <w:r>
        <w:t xml:space="preserve"> </w:t>
      </w:r>
      <w:r>
        <w:t xml:space="preserve">On the chapter’s closing argument that the doctrinal vacuum the November 1948 dismantling had created had persisted across the nine-year period 1948–1957 and that the institutional vehicles the IDF had constituted in the interim had each performed institutional functions the vacuum had created the operational requirement for but had none of them constituted the institutional vehicle the Palmach’s wartime training had institutionalized: the argument is the chapter’s; for the institutional and operational synthesis on which the argument rests, see §§4.1–4.7 of this chapter and the corresponding notes; for the institutional history of the institutional vehicle the post-Sinai reckoning would authorize — Arnan’s Sayeret Matkal in its 1957 founding — see Chapter 5 §§5.1–5.3.</w:t>
      </w:r>
    </w:p>
  </w:endnote>
  <w:endnote w:id="484">
    <w:p>
      <w:pPr>
        <w:pStyle w:val="FootnoteText"/>
      </w:pPr>
      <w:r>
        <w:rPr>
          <w:rStyle w:val="FootnoteReference"/>
        </w:rPr>
        <w:endnoteRef/>
      </w:r>
      <w:r>
        <w:t xml:space="preserve"> </w:t>
      </w:r>
      <w:r>
        <w:t xml:space="preserve">On the procession from Ha-Sharon Hospital to the Histadrut headquarters in Tel Aviv and on the 20,000 Israelis who paid respects at the bier:</w:t>
      </w:r>
      <w:r>
        <w:t xml:space="preserve"> </w:t>
      </w:r>
      <w:r>
        <w:t xml:space="preserve">“Major General Yitzhak Sadeh Laid to Rest in Givat Brenner,”</w:t>
      </w:r>
      <w:r>
        <w:t xml:space="preserve"> </w:t>
      </w:r>
      <w:r>
        <w:t xml:space="preserve">Davar, 22 August 1952; on Yaakov Dori’s institutional position as the first IDF Chief of Staff and on the institutional weight his attendance at the funeral carried, see Dov Tamari, The Armed Nation: The Rise and Decline of the Israeli Reserve System [in Hebrew] (Moshav Ben-Shemen: Modan/Maarachot, 2012), chaps. 4–6; on Aharon Zisling’s institutional position as a former Mapam minister and his presence at the funeral, see the institutional context in Tom Segev, 1949: The First Israelis [in Hebrew] (Jerusalem: Domino, 1984).</w:t>
      </w:r>
    </w:p>
  </w:endnote>
  <w:endnote w:id="485">
    <w:p>
      <w:pPr>
        <w:pStyle w:val="FootnoteText"/>
      </w:pPr>
      <w:r>
        <w:rPr>
          <w:rStyle w:val="FootnoteReference"/>
        </w:rPr>
        <w:endnoteRef/>
      </w:r>
      <w:r>
        <w:t xml:space="preserve"> </w:t>
      </w:r>
      <w:r>
        <w:t xml:space="preserve">On Yisrael Galili’s role as Sadeh’s commanding officer at the Haganah and his presence at the Givat Brenner funeral, see Anita Shapira, Yigal Allon, Native Son; on Galili’s verbal comparison of Sadeh’s funeral to the funerals of Joseph Trumpeldor (1920) and Eliyahu Golomb (1945), the source is the Davar coverage of 22 August 1952 as cited in note [fn-prologue-1] above and the institutional reconstruction in Dror, Life and Times of Yitzhak Sadeh; on the institutional positions of Trumpeldor and Golomb as the foundational figures of the pre-state Jewish military tradition that Sadeh had inherited, see Anita Shapira, Berl: The Biography of a Socialist Zionist, trans. Haya Galai (Cambridge: Cambridge University Press, 1984).</w:t>
      </w:r>
    </w:p>
  </w:endnote>
  <w:endnote w:id="486">
    <w:p>
      <w:pPr>
        <w:pStyle w:val="FootnoteText"/>
      </w:pPr>
      <w:r>
        <w:rPr>
          <w:rStyle w:val="FootnoteReference"/>
        </w:rPr>
        <w:endnoteRef/>
      </w:r>
      <w:r>
        <w:t xml:space="preserve"> </w:t>
      </w:r>
      <w:r>
        <w:t xml:space="preserve">On Galili’s eulogy at the Givat Brenner graveside on the evening of 21 August 1952:</w:t>
      </w:r>
      <w:r>
        <w:t xml:space="preserve"> </w:t>
      </w:r>
      <w:r>
        <w:t xml:space="preserve">“Major General Yitzhak Sadeh Laid to Rest in Givat Brenner,”</w:t>
      </w:r>
      <w:r>
        <w:t xml:space="preserve"> </w:t>
      </w:r>
      <w:r>
        <w:t xml:space="preserve">Davar, 22 August 1952; on the institutional and political context of the eulogy — the rivalry between Sadeh’s institutional camp (then aligned with Mapam) and Ben-Gurion’s Mapai apparatus, and Ben-Gurion’s attendance at the funeral despite the rivalry — see Dror, Life and Times of Yitzhak Sadeh; on Ben-Gurion’s institutional decision of November 1948 to dissolve the Palmach and on the consequences for Sadeh’s institutional position in the 1948–1952 period, see Chapter 4 §§4.1–4.2 of this book and the corresponding notes.</w:t>
      </w:r>
    </w:p>
  </w:endnote>
  <w:endnote w:id="488">
    <w:p>
      <w:pPr>
        <w:pStyle w:val="FootnoteText"/>
      </w:pPr>
      <w:r>
        <w:rPr>
          <w:rStyle w:val="FootnoteReference"/>
        </w:rPr>
        <w:endnoteRef/>
      </w:r>
      <w:r>
        <w:t xml:space="preserve"> </w:t>
      </w:r>
      <w:r>
        <w:t xml:space="preserve">On Arnan’s command of Unit 154’s northern collection branch in Safed: Shur, Border Crosser, pp. [TK]; Dar, Avraham.</w:t>
      </w:r>
      <w:r>
        <w:t xml:space="preserve"> </w:t>
      </w:r>
      <w:r>
        <w:t xml:space="preserve">“Avraham Dar — Intelligence Pioneers Interview.”</w:t>
      </w:r>
      <w:r>
        <w:t xml:space="preserve"> </w:t>
      </w:r>
      <w:r>
        <w:t xml:space="preserve">Transcript, terrorism-info.org.il, 2016. [VERIFY — Ami: precise dates of Arnan’s posting in Safed]. On the assessment of Unit 154’s product: Gilboa, Amos. Mr. Intelligence [מר מודיעין]. Hebrew biography of Meir Amit.</w:t>
      </w:r>
    </w:p>
  </w:endnote>
  <w:endnote w:id="489">
    <w:p>
      <w:pPr>
        <w:pStyle w:val="FootnoteText"/>
      </w:pPr>
      <w:r>
        <w:rPr>
          <w:rStyle w:val="FootnoteReference"/>
        </w:rPr>
        <w:endnoteRef/>
      </w:r>
      <w:r>
        <w:t xml:space="preserve"> </w:t>
      </w:r>
      <w:r>
        <w:t xml:space="preserve">On the Tzartzar disaster (December 1954) and Uri Ilan’s death: Argaman, Yosef. Operations of Aman Behind the Lines [TK precise title and citation]. The Hebrew-language standard account is in Milstein, Uri. The post-1955 decline of Israeli SIGINT against Syria is documented in Black, Ian, and Benny Morris. Israel’s Secret Wars. New York: Grove Press, 1992, pp. [TK]. [VERIFY — Ami: the precise February 1955 General Staff decisions ending soldier-deployed wiretap maintenance.] [4] On Unit 30 (Dayan, 1951–1952): Milstein, Uri. The History of the Israeli Paratroopers — From the War of Independence to the Lebanon War. Tel-Aviv: Shalgi, 1985, vol. 1, [TK pages]; Dayan, Moshe. Story of My Life. London: Weidenfeld and Nicolson, [TK year]. The single-sentence dismissal of the unit in Dayan’s memoir is itself diagnostic.</w:t>
      </w:r>
    </w:p>
  </w:endnote>
  <w:endnote w:id="491">
    <w:p>
      <w:pPr>
        <w:pStyle w:val="FootnoteText"/>
      </w:pPr>
      <w:r>
        <w:rPr>
          <w:rStyle w:val="FootnoteReference"/>
        </w:rPr>
        <w:endnoteRef/>
      </w:r>
      <w:r>
        <w:t xml:space="preserve"> </w:t>
      </w:r>
      <w:r>
        <w:t xml:space="preserve">On Unit 101 and its merger into Battalion 890: Milstein, History of the Paratroopers, vols. 1–2; Hefez, Nir, and Gadi Bloom. Ariel Sharon: A Life. New York: Random House, 2006, pp. [TK]; Landau, David. Arik: The Life of Ariel Sharon. New York: Knopf, 2013, pp. 22–23. On Qibya specifically: Morris, Benny. Israel’s Border Wars, 1949–1956. Oxford: Oxford University Press, 1993.</w:t>
      </w:r>
    </w:p>
  </w:endnote>
  <w:endnote w:id="492">
    <w:p>
      <w:pPr>
        <w:pStyle w:val="FootnoteText"/>
      </w:pPr>
      <w:r>
        <w:rPr>
          <w:rStyle w:val="FootnoteReference"/>
        </w:rPr>
        <w:endnoteRef/>
      </w:r>
      <w:r>
        <w:t xml:space="preserve"> </w:t>
      </w:r>
      <w:r>
        <w:t xml:space="preserve">On Operation Susannah / the Lavon Affair: Melman, Yossi, and Dan Raviv. The Imperfect Spies: The History of Israeli Intelligence. London: Sidgwick &amp; Jackson, 1989; Kahana, Ephraim. Historical Dictionary of Israeli Intelligence. Oxford: Scarecrow Press, 2006, p. 297; Bergman, Ronen. Rise and Kill First. New York: Random House, 2018, pp. [TK].</w:t>
      </w:r>
    </w:p>
  </w:endnote>
  <w:endnote w:id="493">
    <w:p>
      <w:pPr>
        <w:pStyle w:val="FootnoteText"/>
      </w:pPr>
      <w:r>
        <w:rPr>
          <w:rStyle w:val="FootnoteReference"/>
        </w:rPr>
        <w:endnoteRef/>
      </w:r>
      <w:r>
        <w:t xml:space="preserve"> </w:t>
      </w:r>
      <w:r>
        <w:t xml:space="preserve">On Sayeret Shaked: Milstein, Uri, and Dov Doron. Sayeret Shaked: Prevention and Routine Security Measures. Tel-Aviv: Yedioth Aharonoth, 1994; Eldar, Mike. The Story of Sayeret Shaked — Unit 424. Tel-Aviv: Sayeret Shaked Association, 1994.</w:t>
      </w:r>
    </w:p>
  </w:endnote>
  <w:endnote w:id="495">
    <w:p>
      <w:pPr>
        <w:pStyle w:val="FootnoteText"/>
      </w:pPr>
      <w:r>
        <w:rPr>
          <w:rStyle w:val="FootnoteReference"/>
        </w:rPr>
        <w:endnoteRef/>
      </w:r>
      <w:r>
        <w:t xml:space="preserve"> </w:t>
      </w:r>
      <w:r>
        <w:t xml:space="preserve">On Tzartzar (December 1954) and the Ilan story: footnote 67 of NovelCrafter source pack (</w:t>
      </w:r>
      <w:r>
        <w:t xml:space="preserve">“The team was comprised of four paratroopers and an additional soldier from the Golani Brigade, Uri Ilan”</w:t>
      </w:r>
      <w:r>
        <w:t xml:space="preserve">). Also Zonder, Moshe. Sayeret Matkal [The Elite Unit of Israel]. Jerusalem: Keter, 2000, pp. 30–31. The phrase lo bagadeti and the institutional life of Uri Ilan’s memory: [TK Hebrew-language sources].</w:t>
      </w:r>
    </w:p>
  </w:endnote>
  <w:endnote w:id="496">
    <w:p>
      <w:pPr>
        <w:pStyle w:val="FootnoteText"/>
      </w:pPr>
      <w:r>
        <w:rPr>
          <w:rStyle w:val="FootnoteReference"/>
        </w:rPr>
        <w:endnoteRef/>
      </w:r>
      <w:r>
        <w:t xml:space="preserve"> </w:t>
      </w:r>
      <w:r>
        <w:t xml:space="preserve">On the institutional response to Tzartzar and the decline of Israeli SIGINT against Syria, 1955–1957: Black and Morris, Israel’s Secret Wars, [TK pages]; Bar-Joseph, Uri, scholarship on the emtza’im ha-meyuhadim [TK precise citation]. [VERIFY — Ami: the exact decisions of the General Staff in early 1955 to suspend soldier-deployed wiretap maintenance.] [10] On Squadron 124’s founding and Uri Yarom: Cohen, Eliezer, and Zvi Lavi. The Sky Is Not the Limit [שמיים אינם הגבול]. Tel-Aviv: Ma’ariv, 1990, pp. 230–234. Yarom, Uri. Jolly Wings [כנף רננים]. Tel-Aviv: Ministry of Defense Publishing, 2001, pp. 175–183.</w:t>
      </w:r>
    </w:p>
  </w:endnote>
  <w:endnote w:id="498">
    <w:p>
      <w:pPr>
        <w:pStyle w:val="FootnoteText"/>
      </w:pPr>
      <w:r>
        <w:rPr>
          <w:rStyle w:val="FootnoteReference"/>
        </w:rPr>
        <w:endnoteRef/>
      </w:r>
      <w:r>
        <w:t xml:space="preserve"> </w:t>
      </w:r>
      <w:r>
        <w:t xml:space="preserve">On the Arnan–Yarom collaboration and the helicopter insertion concept: Yarom, Jolly Wings, pp. 175–183 and 234; Shur, Border Crosser, pp. [TK]. The full story of Squadron 124 and Sayeret Matkal’s joint development was traced in the Notion timeline page on Sayeret Matkal that I reviewed earlier in this project (see 05_Working_Drafts/Chapter_06/02_NOTION_BRIEFING_arnan_timeline.md for the source extract). ———————— Notes — Prologue (Givat Brenner, August 1952) [fn-prologue-1] On Sadeh’s death at Ha-Sharon Hospital on 20 August 1952:</w:t>
      </w:r>
      <w:r>
        <w:t xml:space="preserve"> </w:t>
      </w:r>
      <w:r>
        <w:t xml:space="preserve">“Major General Yitzhak Sadeh Laid to Rest in Givat Brenner,”</w:t>
      </w:r>
      <w:r>
        <w:t xml:space="preserve"> </w:t>
      </w:r>
      <w:r>
        <w:t xml:space="preserve">Davar, 22 August 1952; Zvika Dror, The Life and Times of Yitzhak Sadeh [in Hebrew] (Tel-Aviv: Hakibbutz Hameuchad, 1996), the closing chapters on Sadeh’s institutional marginalization in 1948–1952 and his death; Anita Shapira, Yigal Allon, Native Son: A Biography, trans. Evelyn Abel (Philadelphia: University of Pennsylvania Press, 2008), on Sadeh’s relationship with Allon in the post-1948 period.</w:t>
      </w:r>
    </w:p>
  </w:endnote>
  <w:endnote w:id="500">
    <w:p>
      <w:pPr>
        <w:pStyle w:val="FootnoteText"/>
      </w:pPr>
      <w:r>
        <w:rPr>
          <w:rStyle w:val="FootnoteReference"/>
        </w:rPr>
        <w:endnoteRef/>
      </w:r>
      <w:r>
        <w:t xml:space="preserve"> </w:t>
      </w:r>
      <w:r>
        <w:t xml:space="preserve">On the</w:t>
      </w:r>
      <w:r>
        <w:t xml:space="preserve"> </w:t>
      </w:r>
      <w:r>
        <w:t xml:space="preserve">“dreamer”</w:t>
      </w:r>
      <w:r>
        <w:t xml:space="preserve"> </w:t>
      </w:r>
      <w:r>
        <w:t xml:space="preserve">characterization and the practi tension: Milstein, Uri. He Dared and Won [העז וניצח], chapter on Sami Nachmias. The Hebrew phrase</w:t>
      </w:r>
      <w:r>
        <w:t xml:space="preserve"> </w:t>
      </w:r>
      <w:r>
        <w:t xml:space="preserve">“בעל דמיון פורה אך בעל כושר מבצעי מוגבל”</w:t>
      </w:r>
      <w:r>
        <w:t xml:space="preserve"> </w:t>
      </w:r>
      <w:r>
        <w:t xml:space="preserve">(of fertile imagination but limited operational capacity) is preserved verbatim in the Notion timeline page that consolidates Milstein’s account; see internal briefing file 05_Working_Drafts/Chapter_06/02_NOTION_BRIEFING_arnan_timeline.md, item 4.</w:t>
      </w:r>
    </w:p>
  </w:endnote>
  <w:endnote w:id="501">
    <w:p>
      <w:pPr>
        <w:pStyle w:val="FootnoteText"/>
      </w:pPr>
      <w:r>
        <w:rPr>
          <w:rStyle w:val="FootnoteReference"/>
        </w:rPr>
        <w:endnoteRef/>
      </w:r>
      <w:r>
        <w:t xml:space="preserve"> </w:t>
      </w:r>
      <w:r>
        <w:t xml:space="preserve">On the Arnan–Elazar friendship in the Harel Brigade and its institutional consequences: Shur, Border Crosser, pp. 108, 205. On the Bab al-Wad / Latrun / road-to-Jerusalem fighting of the Harel Brigade in 1948: the standard account remains Milstein, History of the War of Independence, vols. 3–4. Barak’s portrait of Arnan: Barak, Ehud. My Country, My Life: Fighting for Israel, Searching for Peace. New York: St. Martin’s Press, 2018, pp. 62, 64; Hebrew edition Pirkei Chayim, equivalent pages. Pfeffer, Anshel.</w:t>
      </w:r>
      <w:r>
        <w:t xml:space="preserve"> </w:t>
      </w:r>
      <w:r>
        <w:t xml:space="preserve">“Ehud Barak Removes the Veil.”</w:t>
      </w:r>
      <w:r>
        <w:t xml:space="preserve"> </w:t>
      </w:r>
      <w:r>
        <w:t xml:space="preserve">Haaretz Magazine, 1 April 2018, supplies an English-language paraphrase of Barak’s Hebrew account.</w:t>
      </w:r>
    </w:p>
  </w:endnote>
  <w:endnote w:id="502">
    <w:p>
      <w:pPr>
        <w:pStyle w:val="FootnoteText"/>
      </w:pPr>
      <w:r>
        <w:rPr>
          <w:rStyle w:val="FootnoteReference"/>
        </w:rPr>
        <w:endnoteRef/>
      </w:r>
      <w:r>
        <w:t xml:space="preserve"> </w:t>
      </w:r>
      <w:r>
        <w:t xml:space="preserve">On Arnan’s Mossad le-Aliya Bet service and the transfer to Unit 154 in 1953: Shur, Border Crosser, pp. 21–23, 111. The recruiting-pool function of Mossad le-Aliya Bet alumni for the postwar Israeli intelligence services is discussed in Black, Ian, and Benny Morris. Israel’s Secret Wars. New York: Grove Press, 1992, pp. [TK].</w:t>
      </w:r>
    </w:p>
  </w:endnote>
  <w:endnote w:id="504">
    <w:p>
      <w:pPr>
        <w:pStyle w:val="FootnoteText"/>
      </w:pPr>
      <w:r>
        <w:rPr>
          <w:rStyle w:val="FootnoteReference"/>
        </w:rPr>
        <w:endnoteRef/>
      </w:r>
      <w:r>
        <w:t xml:space="preserve"> </w:t>
      </w:r>
      <w:r>
        <w:t xml:space="preserve">On Avraham Dar’s biography, his Operation Susannah handler role, and his post-1954 return to Unit 154 in Aman’s HUMINT directorate: Dar, Avraham. Avraham Dar — Intelligence Pioneers Interview by Beni Mikhelson and Ron Kitri. Transcript, terrorism-info.org.il, 2016; Bergman, Ronen. Rise and Kill First: The Secret History of Israel’s Targeted Assassinations. New York: Random House, 2018, pp. [TK]; Melman, Yossi, and Dan Raviv. The Imperfect Spies: The History of Israeli Intelligence. London: Sidgwick &amp; Jackson, 1989, pp. [TK].</w:t>
      </w:r>
    </w:p>
  </w:endnote>
  <w:endnote w:id="505">
    <w:p>
      <w:pPr>
        <w:pStyle w:val="FootnoteText"/>
      </w:pPr>
      <w:r>
        <w:rPr>
          <w:rStyle w:val="FootnoteReference"/>
        </w:rPr>
        <w:endnoteRef/>
      </w:r>
      <w:r>
        <w:t xml:space="preserve"> </w:t>
      </w:r>
      <w:r>
        <w:t xml:space="preserve">On Dayan’s pressure for the resumption of soldier-deployed SIGINT and Dar’s mista’arvim proposition to Arnan: the verbatim Hebrew quote (</w:t>
      </w:r>
      <w:r>
        <w:t xml:space="preserve">“דר הציע לארנן המיואש, בעקבות כישלון יחידתו, להקים במסגרת סניף צפת של 54 יחידת מסתערבים יהודית שתתמחה בכך”</w:t>
      </w:r>
      <w:r>
        <w:t xml:space="preserve">) is preserved in the Notion timeline page; the original source is Shur, Border Crosser, pp. 23–24, 108. The 2016 Dar interview confirms the broader institutional context.</w:t>
      </w:r>
    </w:p>
  </w:endnote>
  <w:endnote w:id="506">
    <w:p>
      <w:pPr>
        <w:pStyle w:val="FootnoteText"/>
      </w:pPr>
      <w:r>
        <w:rPr>
          <w:rStyle w:val="FootnoteReference"/>
        </w:rPr>
        <w:endnoteRef/>
      </w:r>
      <w:r>
        <w:t xml:space="preserve"> </w:t>
      </w:r>
      <w:r>
        <w:t xml:space="preserve">On the first operators and the Jerusalem–Nahalal correspondence: Shur, Border Crosser, pp. 23–25, 108. [VERIFY — Ami: identities of the first six or seven recruits in the 1957–1958 nucleus; my reconstruction is impressionistic.] On Arnan’s move to Nahalal: Shur, p. 22.</w:t>
      </w:r>
    </w:p>
  </w:endnote>
  <w:endnote w:id="507">
    <w:p>
      <w:pPr>
        <w:pStyle w:val="FootnoteText"/>
      </w:pPr>
      <w:r>
        <w:rPr>
          <w:rStyle w:val="FootnoteReference"/>
        </w:rPr>
        <w:endnoteRef/>
      </w:r>
      <w:r>
        <w:t xml:space="preserve"> </w:t>
      </w:r>
      <w:r>
        <w:t xml:space="preserve">On Rehavia Vardi’s passive opposition to the nucleus and the</w:t>
      </w:r>
      <w:r>
        <w:t xml:space="preserve"> </w:t>
      </w:r>
      <w:r>
        <w:t xml:space="preserve">“joke”</w:t>
      </w:r>
      <w:r>
        <w:t xml:space="preserve"> </w:t>
      </w:r>
      <w:r>
        <w:t xml:space="preserve">characterization: Milstein, He Dared and Won, the Nachmias chapter (</w:t>
      </w:r>
      <w:r>
        <w:t xml:space="preserve">“ארנן התחיל לעבוד על הרעיון, ובכל צה”</w:t>
      </w:r>
      <w:r>
        <w:t xml:space="preserve">ל לעגו לו… היחידה הייתה עדיין בגדר בדיחה”). On Vardi’s role as head of Unit 154’s northern branch: Shur, Border Crosser, p. 25.</w:t>
      </w:r>
    </w:p>
  </w:endnote>
  <w:endnote w:id="509">
    <w:p>
      <w:pPr>
        <w:pStyle w:val="FootnoteText"/>
      </w:pPr>
      <w:r>
        <w:rPr>
          <w:rStyle w:val="FootnoteReference"/>
        </w:rPr>
        <w:endnoteRef/>
      </w:r>
      <w:r>
        <w:t xml:space="preserve"> </w:t>
      </w:r>
      <w:r>
        <w:t xml:space="preserve">On the operational failures of the mista’arvim missions in 1958: this is my own analytical reconstruction, drawing on the Notion-page Nachmias testimony (</w:t>
      </w:r>
      <w:r>
        <w:t xml:space="preserve">“החלק העצוב בסיפור הוא שרעיון המסתערבים לא התממש בסיירת מטכ”</w:t>
      </w:r>
      <w:r>
        <w:t xml:space="preserve">ל”) and on the broader logic of the Druze border-village social structure of the period. [VERIFY — Ami: a primary archival source for specific failed mista’arvim attempts 1957–1958 would substantially strengthen this section. The institutional silence around these failures is itself notable.] [21] On the gradual reorientation toward the Stirling model and the arrival of Nachmias as operations officer in 1958: Milstein, He Dared and Won, Nachmias chapter; Shur, Border Crosser, pp. 108–112. On Dar’s transition out of the project by 1959: Dar, 2016 interview.</w:t>
      </w:r>
    </w:p>
  </w:endnote>
  <w:endnote w:id="511">
    <w:p>
      <w:pPr>
        <w:pStyle w:val="FootnoteText"/>
      </w:pPr>
      <w:r>
        <w:rPr>
          <w:rStyle w:val="FootnoteReference"/>
        </w:rPr>
        <w:endnoteRef/>
      </w:r>
      <w:r>
        <w:t xml:space="preserve"> </w:t>
      </w:r>
      <w:r>
        <w:t xml:space="preserve">On the Egyptian deployment to Sinai in February 1960 and the Israeli late-detection by Mossad agent: Gilboa, Amos. Mr. Intelligence [מר מודיעין] (Meir Amit biography). Tel-Aviv: [TK publisher], 2011, pp. 108–115; Bar-Joseph, Uri. The Watchman Fell Asleep: The Surprise of Yom Kippur and Its Sources. Albany: SUNY Press, 2005, the chapter on pre-1973 intelligence-surprise precedents.</w:t>
      </w:r>
    </w:p>
  </w:endnote>
  <w:endnote w:id="512">
    <w:p>
      <w:pPr>
        <w:pStyle w:val="FootnoteText"/>
      </w:pPr>
      <w:r>
        <w:rPr>
          <w:rStyle w:val="FootnoteReference"/>
        </w:rPr>
        <w:endnoteRef/>
      </w:r>
      <w:r>
        <w:t xml:space="preserve"> </w:t>
      </w:r>
      <w:r>
        <w:t xml:space="preserve">On the Rotem post-mortem and Rabin’s</w:t>
      </w:r>
      <w:r>
        <w:t xml:space="preserve"> </w:t>
      </w:r>
      <w:r>
        <w:t xml:space="preserve">“caught with our pants down”</w:t>
      </w:r>
      <w:r>
        <w:t xml:space="preserve"> </w:t>
      </w:r>
      <w:r>
        <w:t xml:space="preserve">assessment: Gilboa, Mr. Intelligence, pp. 110–115; Rabin, Yitzhak. The Rabin Memoirs. Berkeley: University of California Press, 1996 expanded edition, pp. [TK]. The phrase</w:t>
      </w:r>
      <w:r>
        <w:t xml:space="preserve"> </w:t>
      </w:r>
      <w:r>
        <w:t xml:space="preserve">“נתפסנו עם המכנסיים למטה”</w:t>
      </w:r>
      <w:r>
        <w:t xml:space="preserve"> </w:t>
      </w:r>
      <w:r>
        <w:t xml:space="preserve">is preserved in the Notion timeline page from Rabin’s 1960 reporting to Ezer Weizman.</w:t>
      </w:r>
    </w:p>
  </w:endnote>
  <w:endnote w:id="513">
    <w:p>
      <w:pPr>
        <w:pStyle w:val="FootnoteText"/>
      </w:pPr>
      <w:r>
        <w:rPr>
          <w:rStyle w:val="FootnoteReference"/>
        </w:rPr>
        <w:endnoteRef/>
      </w:r>
      <w:r>
        <w:t xml:space="preserve"> </w:t>
      </w:r>
      <w:r>
        <w:t xml:space="preserve">On the formal institutionalization of Sayeret Matkal as a General Staff reconnaissance unit in the second half of 1960: Shur, Border Crosser, pp. 108, 244–245; Zonder, Moshe. Sayeret Matkal. Jerusalem: Keter, 2000, pp. 22–25, 30–34. On the move to Kfar Sirkin and the first formal selection course in 1961: Shur, pp. 244–245. ———————— Notes — tranche 1 (sections 5.1–5.4) [1] On the Hebrew translation of Cowles’s Phantom Major and Arnan’s distribution of the book to graduates: Shur, Avner. Border Crosser [חוצה גבולות]. Or Yehuda: Kineret, 2008, pp. 108, 244–245. Cowles, Virginia. The Phantom Major: The Story of David Stirling and His Desert Command. New York: Harper, 1958.</w:t>
      </w:r>
    </w:p>
  </w:endnote>
  <w:endnote w:id="515">
    <w:p>
      <w:pPr>
        <w:pStyle w:val="FootnoteText"/>
      </w:pPr>
      <w:r>
        <w:rPr>
          <w:rStyle w:val="FootnoteReference"/>
        </w:rPr>
        <w:endnoteRef/>
      </w:r>
      <w:r>
        <w:t xml:space="preserve"> </w:t>
      </w:r>
      <w:r>
        <w:t xml:space="preserve">On Tamari’s paratroop-tradition background and the reading of his appointment as a quiet repudiation of Arnan’s strategic-reconnaissance mission: Milstein, History of the Paratroopers, vols. 1–2. The reading is my own, but is supported by the Nachmias testimony preserved in the Notion timeline page (see internal briefing file 05_Working_Drafts/Chapter_06/02_NOTION_BRIEFING_arnan_timeline.md, item 10):</w:t>
      </w:r>
      <w:r>
        <w:t xml:space="preserve"> </w:t>
      </w:r>
      <w:r>
        <w:t xml:space="preserve">“ארנן היה איש מודיעין ממוקד מטרה… ארנן התנגד לשילובם של חיילים שהוכשרו לאורך זמן בתחומים מקצועיים בעלי חשיבות אסטרטגית בפעילות צבאית רגילה… תמרי ראה את הדברים באופן שונה.”</w:t>
      </w:r>
      <w:r>
        <w:t xml:space="preserve"> </w:t>
      </w:r>
      <w:r>
        <w:t xml:space="preserve">[27] On the 4 September 1965 cross-Jordanian raid as the moment of Sayeret Matkal’s institutional entry into the reprisal-operation circle: Notion timeline page, item 10 (</w:t>
      </w:r>
      <w:r>
        <w:t xml:space="preserve">“ב-4 בספטמבר 1965 הוביל תמרי את חיילי היחידה אל מעבר לגבול הירדני… סיירת מטכ”</w:t>
      </w:r>
      <w:r>
        <w:t xml:space="preserve">ל הצטרפה למעגל פעולות התגמול של צה”ל”). Original source: Shur, Border Crosser, pp. [TK]; Zonder, Sayeret Matkal, pp. [TK].</w:t>
      </w:r>
    </w:p>
  </w:endnote>
  <w:endnote w:id="517">
    <w:p>
      <w:pPr>
        <w:pStyle w:val="FootnoteText"/>
      </w:pPr>
      <w:r>
        <w:rPr>
          <w:rStyle w:val="FootnoteReference"/>
        </w:rPr>
        <w:endnoteRef/>
      </w:r>
      <w:r>
        <w:t xml:space="preserve"> </w:t>
      </w:r>
      <w:r>
        <w:t xml:space="preserve">On Unit 432’s founding (spring 1962) and Uri Goren’s recruitment by Arnan: Lapid, Efraim. The Israeli Intelligence Community: An Inside View. [TK publisher], 2017, p. 41. The Goren–Arnan officer-school connection: Notion timeline page, item 9.</w:t>
      </w:r>
    </w:p>
  </w:endnote>
  <w:endnote w:id="518">
    <w:p>
      <w:pPr>
        <w:pStyle w:val="FootnoteText"/>
      </w:pPr>
      <w:r>
        <w:rPr>
          <w:rStyle w:val="FootnoteReference"/>
        </w:rPr>
        <w:endnoteRef/>
      </w:r>
      <w:r>
        <w:t xml:space="preserve"> </w:t>
      </w:r>
      <w:r>
        <w:t xml:space="preserve">On the four-man chain of Amit, Arnan, Goren, and Elazar that produced Unit 432: Gilboa, Amos. Mr. Intelligence [מר מודיעין] (Meir Amit biography). [TK publisher], 2011, pp. 108–140; Lapid, The Israeli Intelligence Community, p. 41; Notion timeline page, item 9 (verbatim Hebrew:</w:t>
      </w:r>
      <w:r>
        <w:t xml:space="preserve"> </w:t>
      </w:r>
      <w:r>
        <w:t xml:space="preserve">“עמית הטיל את משימת הגיוס על אברהם ארנן, המפקד המייסד של סיירת מטכ”</w:t>
      </w:r>
      <w:r>
        <w:t xml:space="preserve">ל, וחברו של גורן מימיהם בקורס קצינים… ארנן הצליח לגייס את תמיכתו של ראש אגף המבצעים, אלוף דוד אלעזר”).</w:t>
      </w:r>
    </w:p>
  </w:endnote>
  <w:endnote w:id="519">
    <w:p>
      <w:pPr>
        <w:pStyle w:val="FootnoteText"/>
      </w:pPr>
      <w:r>
        <w:rPr>
          <w:rStyle w:val="FootnoteReference"/>
        </w:rPr>
        <w:endnoteRef/>
      </w:r>
      <w:r>
        <w:t xml:space="preserve"> </w:t>
      </w:r>
      <w:r>
        <w:t xml:space="preserve">On ha-emtza’im ha-meyuhadim (the special means) and the Bird Operations codename: Bar-Joseph, Uri, scholarship on the</w:t>
      </w:r>
      <w:r>
        <w:t xml:space="preserve"> </w:t>
      </w:r>
      <w:r>
        <w:t xml:space="preserve">“Special Means”</w:t>
      </w:r>
      <w:r>
        <w:t xml:space="preserve"> </w:t>
      </w:r>
      <w:r>
        <w:t xml:space="preserve">[VERIFY — Ami: precise Bar-Joseph citation(s)]; Notion timeline page in the section</w:t>
      </w:r>
      <w:r>
        <w:t xml:space="preserve"> </w:t>
      </w:r>
      <w:r>
        <w:t xml:space="preserve">“War of Attrition,</w:t>
      </w:r>
      <w:r>
        <w:t xml:space="preserve"> </w:t>
      </w:r>
      <w:r>
        <w:t xml:space="preserve">‘Special Means’</w:t>
      </w:r>
      <w:r>
        <w:t xml:space="preserve"> </w:t>
      </w:r>
      <w:r>
        <w:t xml:space="preserve">(Rami, Gadi), Yossi Ginno.”</w:t>
      </w:r>
      <w:r>
        <w:t xml:space="preserve"> </w:t>
      </w:r>
      <w:r>
        <w:t xml:space="preserve">The Hebrew phrase appears across multiple Israeli intelligence-history sources; the operational specifics remain classified.</w:t>
      </w:r>
    </w:p>
  </w:endnote>
  <w:endnote w:id="520">
    <w:p>
      <w:pPr>
        <w:pStyle w:val="FootnoteText"/>
      </w:pPr>
      <w:r>
        <w:rPr>
          <w:rStyle w:val="FootnoteReference"/>
        </w:rPr>
        <w:endnoteRef/>
      </w:r>
      <w:r>
        <w:t xml:space="preserve"> </w:t>
      </w:r>
      <w:r>
        <w:t xml:space="preserve">On the estimated thirty to fifty Bird Operations between 1962 and 1967: Shur, Border Crosser, pp. [TK]; Zonder, Sayeret Matkal, pp. [TK]; Lapid, The Israeli Intelligence Community, p. 41. [VERIFY — Ami: my range estimate is impressionistic; the published Hebrew sources may permit a tighter number.] [31a] The reconstruction of the Bird Operations chronology that follows in §5.10 paragraphs immediately below draws on Eli Shur, Border Crosser: The Story of Avraham Arnan (Hebrew; Tel-Aviv: Ma’arachot, 2008), pp. 220–221; Asher Margalit et al., institutional history of Sayeret Matkal (Hebrew; 2011), p. 34; Efraim Lapid, The Israeli Intelligence Community: An Inside View (2017), pp. 41 and 232; Ehud Barak, My Country, My Life (New York: St. Martin’s Press, 2018), pp. 66–71 (for Operation Shrakrak); Moshe Zonder, Sayeret Matkal: The Israeli Special Forces Unit (Hebrew; Tel-Aviv: Keter, 2000), pp. 30–31; Amos Gilboa, Mr. Intelligence (the Meir Amit biography, Hebrew; 2013), pp. 141 and 180–231; and Daniel Shalom,</w:t>
      </w:r>
      <w:r>
        <w:t xml:space="preserve"> </w:t>
      </w:r>
      <w:r>
        <w:t xml:space="preserve">“Fahd: The Egyptian Air Force Plan for the Surprise Strike on Israel”</w:t>
      </w:r>
      <w:r>
        <w:t xml:space="preserve"> </w:t>
      </w:r>
      <w:r>
        <w:t xml:space="preserve">(Hebrew article; 2002), p. 138. Where the accounts diverge — most notably on the precise identity of the Egyptian target of Operation Shrakrak, which Shur and Lapid leave unspecified but which the consolidated geographical analysis suggests was the al-Arish air base — I have flagged the open question in the relevant paragraph.</w:t>
      </w:r>
    </w:p>
  </w:endnote>
  <w:endnote w:id="521">
    <w:p>
      <w:pPr>
        <w:pStyle w:val="FootnoteText"/>
      </w:pPr>
      <w:r>
        <w:rPr>
          <w:rStyle w:val="FootnoteReference"/>
        </w:rPr>
        <w:endnoteRef/>
      </w:r>
      <w:r>
        <w:t xml:space="preserve"> </w:t>
      </w:r>
      <w:r>
        <w:t xml:space="preserve">On Operation Halutz of the night of 10–11 August 1963 as the pilot test of the helicopter-borne SIGINT emplacement concept, see Shur, Border Crosser, pp. 220–221; Margalit et al. 2011, p. 34; Lapid 2017, p. 232. The pilot character of the operation — the absence of a live intelligence payload — is consistent across the published accounts. The institutional decision to proceed to the first operational emplacement within days of Halutz’s completion is documented in Shur, Border Crosser, p. 221.</w:t>
      </w:r>
    </w:p>
  </w:endnote>
  <w:endnote w:id="522">
    <w:p>
      <w:pPr>
        <w:pStyle w:val="FootnoteText"/>
      </w:pPr>
      <w:r>
        <w:rPr>
          <w:rStyle w:val="FootnoteReference"/>
        </w:rPr>
        <w:endnoteRef/>
      </w:r>
      <w:r>
        <w:t xml:space="preserve"> </w:t>
      </w:r>
      <w:r>
        <w:t xml:space="preserve">On the first Bird Operation — the Syrian first emplacement of late September 1963 on the Golan Heights, force commander Ehud Barak (still using the surname Brog), team Avi Mukhtar, Kuti Sharabi, Moshe Elimelech, and one further operator, with Chief of the General Staff Zvi Tzur personally briefing Barak pre-mission and Meir Har-Zion signing off on the final pre-operation exercise — see Pfeffer, Anshel.</w:t>
      </w:r>
      <w:r>
        <w:t xml:space="preserve"> </w:t>
      </w:r>
      <w:r>
        <w:t xml:space="preserve">“Ehud Barak Removes the Veil.”</w:t>
      </w:r>
      <w:r>
        <w:t xml:space="preserve"> </w:t>
      </w:r>
      <w:r>
        <w:t xml:space="preserve">Haaretz Magazine, 1 April 2018, and Barak, Ehud. My Country, My Life, pp. 66–71. The Notion Bird Operations database entry</w:t>
      </w:r>
      <w:r>
        <w:t xml:space="preserve"> </w:t>
      </w:r>
      <w:r>
        <w:t xml:space="preserve">“First Operation”</w:t>
      </w:r>
      <w:r>
        <w:t xml:space="preserve"> </w:t>
      </w:r>
      <w:r>
        <w:t xml:space="preserve">(page id 1e1f7ac7-250a-80d3-9f2d-e0331c3adc2f, date in the database 1962-10-24 but the textual account places the operation in September 1963, with the 1962 date reflecting a likely Notion data-entry artifact rather than the operational record) confirms the team composition and the operational details. On Meir Har-Zion’s role as the senior operational adviser, see Barak 2018; on Har-Zion’s leadership of the 1954 Golan Company A bugging operation and the institutional trauma of the failed battery-replacement return mission that became the Uri Ilan affair, see Barak 2018, pp. 64–66; on the broader Har-Zion biography and his subsequent semi-retirement from active service, see Milstein, Uri, History of the Israeli Paratroopers, vol. 2 (Tel-Aviv: Shalgi, 1985). [31c-bis] On the tactical details of the Syrian first emplacement — the Banias River crossing in flood conditions, the near-encounter with the Syrian three-man ambush position, the 1:15 a.m. recall order, Barak’s decision to switch off the unit’s transceiver, the 2:30 a.m. arrival at the target, the fifteen-minute emplacement, the three-hour-late return at first light, and Meir Amit’s personal reception of the team at the border — see Pfeffer,</w:t>
      </w:r>
      <w:r>
        <w:t xml:space="preserve"> </w:t>
      </w:r>
      <w:r>
        <w:t xml:space="preserve">“Ehud Barak Removes the Veil,”</w:t>
      </w:r>
      <w:r>
        <w:t xml:space="preserve"> </w:t>
      </w:r>
      <w:r>
        <w:t xml:space="preserve">April 2018; Barak, My Country, My Life, pp. 66–71; Notion Bird Operations database entry</w:t>
      </w:r>
      <w:r>
        <w:t xml:space="preserve"> </w:t>
      </w:r>
      <w:r>
        <w:t xml:space="preserve">“First Operation.”</w:t>
      </w:r>
      <w:r>
        <w:t xml:space="preserve"> </w:t>
      </w:r>
      <w:r>
        <w:t xml:space="preserve">[31c-ter] On the institutional aftermath of the Syrian first emplacement — Chief of the General Staff Tzur’s case of French champagne with the two bottles removed and the note</w:t>
      </w:r>
      <w:r>
        <w:t xml:space="preserve"> </w:t>
      </w:r>
      <w:r>
        <w:t xml:space="preserve">“to teach a lesson to Ehud Brog about not switching off his radio in the field,”</w:t>
      </w:r>
      <w:r>
        <w:t xml:space="preserve"> </w:t>
      </w:r>
      <w:r>
        <w:t xml:space="preserve">Deputy Chief of the General Staff Avraham Yofe’s demand that Barak be arrested for the recall-order violation, and the subsequent intelligence yield from the emplaced device that remained operational through the IDF’s June 1967 capture of the Golan Heights — see Pfeffer,</w:t>
      </w:r>
      <w:r>
        <w:t xml:space="preserve"> </w:t>
      </w:r>
      <w:r>
        <w:t xml:space="preserve">“Ehud Barak Removes the Veil,”</w:t>
      </w:r>
      <w:r>
        <w:t xml:space="preserve"> </w:t>
      </w:r>
      <w:r>
        <w:t xml:space="preserve">April 2018; Barak, My Country, My Life, pp. 70–71; Notion Bird Operations database entry</w:t>
      </w:r>
      <w:r>
        <w:t xml:space="preserve"> </w:t>
      </w:r>
      <w:r>
        <w:t xml:space="preserve">“First Operation.”</w:t>
      </w:r>
      <w:r>
        <w:t xml:space="preserve"> </w:t>
      </w:r>
      <w:r>
        <w:t xml:space="preserve">[31d] On the operational invention of the four-wheeled cart of chromium-alloy tubing with telescoping axles and jet-trainer front wheels — the second prototype after the failed two-man rickshaw whose zigzag tracks would have compromised the operation’s deniability — and on the suggestion’s origin in a colonel on Meir Amit’s personnel staff, see Barak, My Country, My Life, pp. 67–68; Pfeffer,</w:t>
      </w:r>
      <w:r>
        <w:t xml:space="preserve"> </w:t>
      </w:r>
      <w:r>
        <w:t xml:space="preserve">“Ehud Barak Removes the Veil,”</w:t>
      </w:r>
      <w:r>
        <w:t xml:space="preserve"> </w:t>
      </w:r>
      <w:r>
        <w:t xml:space="preserve">April 2018. On Unit 432’s acquisition of supplementary operational equipment from a hobby shop in Pennsylvania, see Barak, My Country, My Life, p. 68. [31d-bis] On the operational personnel of the Sinai mission — operators Oded, Nissim, Kobi, Ahiud, and Barak; helicopter navigator Savron; nine-month training cycle including the recruitment of geologists for Negev terrain matching — and on the command post on Mount Keren in the central Negev with Amit, Arnan, and the newly appointed Chief of the General Staff Yitzhak Rabin in attendance, see Barak, My Country, My Life, pp. 68–70; Pfeffer,</w:t>
      </w:r>
      <w:r>
        <w:t xml:space="preserve"> </w:t>
      </w:r>
      <w:r>
        <w:t xml:space="preserve">“Ehud Barak Removes the Veil,”</w:t>
      </w:r>
      <w:r>
        <w:t xml:space="preserve"> </w:t>
      </w:r>
      <w:r>
        <w:t xml:space="preserve">April 2018. The Notion Bird Operations database entry for Operation Bee-eater gives the operational date as 1964-03-04; Barak’s text refers to</w:t>
      </w:r>
      <w:r>
        <w:t xml:space="preserve"> </w:t>
      </w:r>
      <w:r>
        <w:t xml:space="preserve">“February 1964”</w:t>
      </w:r>
      <w:r>
        <w:t xml:space="preserve">; the discrepancy is within the standard institutional reconstruction of pre-Six-Day-War Israeli intelligence operations.</w:t>
      </w:r>
    </w:p>
  </w:endnote>
  <w:endnote w:id="523">
    <w:p>
      <w:pPr>
        <w:pStyle w:val="FootnoteText"/>
      </w:pPr>
      <w:r>
        <w:rPr>
          <w:rStyle w:val="FootnoteReference"/>
        </w:rPr>
        <w:endnoteRef/>
      </w:r>
      <w:r>
        <w:t xml:space="preserve"> </w:t>
      </w:r>
      <w:r>
        <w:t xml:space="preserve">On the four named Bird Operations between November 1964 and February 1967 — Shaldag (Kingfisher, November 1964), Kahol (Blue, December 1965), Naqar (Woodpecker, March 1966), and Yargazi (Greenfinch, February 1967) — see Zonder, Sayeret Matkal, pp. 30–31; Shur, Border Crosser, pp. [TK]. The characterization of Kahol as</w:t>
      </w:r>
      <w:r>
        <w:t xml:space="preserve"> </w:t>
      </w:r>
      <w:r>
        <w:t xml:space="preserve">“the seed of the air victory”</w:t>
      </w:r>
      <w:r>
        <w:t xml:space="preserve"> </w:t>
      </w:r>
      <w:r>
        <w:t xml:space="preserve">of Operation Focus is from Zonder, p. 30; the institutional retrospective by Aman’s senior officers is documented in Gilboa, Mr. Intelligence, pp. 180–231. The analytical claim that the Sayeret Matkal–IAF Bird Operations cooperation of December 1965 was the first institutional form of the kill chain that the Eisenkot Commando Brigade and the Kochavi Ma’aseh AMAN reform would later codify is mine; see this book’s Chapter 9 §§9.10–9.12.</w:t>
      </w:r>
    </w:p>
  </w:endnote>
  <w:endnote w:id="524">
    <w:p>
      <w:pPr>
        <w:pStyle w:val="FootnoteText"/>
      </w:pPr>
      <w:r>
        <w:rPr>
          <w:rStyle w:val="FootnoteReference"/>
        </w:rPr>
        <w:endnoteRef/>
      </w:r>
      <w:r>
        <w:t xml:space="preserve"> </w:t>
      </w:r>
      <w:r>
        <w:t xml:space="preserve">On the near-disaster of the helicopter’s run-in to the alternate pickup zone — the</w:t>
      </w:r>
      <w:r>
        <w:t xml:space="preserve"> </w:t>
      </w:r>
      <w:r>
        <w:t xml:space="preserve">“milk”</w:t>
      </w:r>
      <w:r>
        <w:t xml:space="preserve"> </w:t>
      </w:r>
      <w:r>
        <w:t xml:space="preserve">fog code-name, Barak’s break of strict radio silence, the navigator’s break of the navigation-lights blackout to warn the pilot, and the helicopter’s emergency landing within approximately six meters of the team — see Pfeffer,</w:t>
      </w:r>
      <w:r>
        <w:t xml:space="preserve"> </w:t>
      </w:r>
      <w:r>
        <w:t xml:space="preserve">“Ehud Barak Removes the Veil,”</w:t>
      </w:r>
      <w:r>
        <w:t xml:space="preserve"> </w:t>
      </w:r>
      <w:r>
        <w:t xml:space="preserve">April 2018, drawing on Barak’s account and on the IAF helicopter pilot’s memoir referenced separately in this chapter. The Notion Bird Operations database entry for Operation Bee-eater preserves the verbatim sequence; Barak, My Country, My Life, pp. 69–70, supplies the operator’s perspective. [31e-bis] On the post-Sinai-mission institutional succession — Arnan’s departure to head Aman’s Technological Unit (Unit 432) at age forty-five; Tamari’s elevation to Sayeret Matkal commander; Barak’s appointment as deputy commander; Barak’s summer 1965 decision to leave the army for civilian life — see Pfeffer,</w:t>
      </w:r>
      <w:r>
        <w:t xml:space="preserve"> </w:t>
      </w:r>
      <w:r>
        <w:t xml:space="preserve">“Ehud Barak Removes the Veil,”</w:t>
      </w:r>
      <w:r>
        <w:t xml:space="preserve"> </w:t>
      </w:r>
      <w:r>
        <w:t xml:space="preserve">April 2018; Barak, My Country, My Life, pp. 71–72; Shur, Border Crosser, pp. 244–247. The two-year command tenure pattern that begins with Tamari’s appointment is documented in §5.9 of this chapter and in Milstein, He Dared and Won. On Barak’s specific 1965 reasoning — the assessment that the strategic threat environment had stabilized to the point at which his continued military service was unnecessary — see Barak 2018, p. 72. [31g-bis] On Operation Crusher / Mivtsa Magreisa of 13 November 1966 against Samua south of Hebron — the first Israeli daylight reprisal operation; the largest Israeli reprisal since 1956; the precipitating cause (the paratroop reconnaissance patrol mine strike of the previous night); the political objective (pressuring King Hussein); the principal force (a paratroop brigade with armored support); the thirty Sayeret Matkal operators under Dov Tamari’s personal command; the killing of 202nd Paratroop Battalion commander Lieutenant Colonel Yoav Shacham — see Notion Bird Operations database entry</w:t>
      </w:r>
      <w:r>
        <w:t xml:space="preserve"> </w:t>
      </w:r>
      <w:r>
        <w:t xml:space="preserve">“Operation Crusher”</w:t>
      </w:r>
      <w:r>
        <w:t xml:space="preserve"> </w:t>
      </w:r>
      <w:r>
        <w:t xml:space="preserve">(page id 2d792012-166c-44d3-837b-f552fb3f5b8e, located in the Bird Operations database despite Crusher’s reprisal-operation character because of Sayeret Matkal’s institutional participation), and Avner Shur, Border Crosser, pp. 244–245. For the broader institutional history of Samua, see Aharon Bar-On, The Samua Operation: The Reprisal That Almost Brought War (Hebrew; Tel-Aviv: Ma’arachot, 2005); on the operation’s political backfire, see Avi Shlaim, Lion of Jordan: The Life of King Hussein in War and Peace (London: Allen Lane, 2007), pp. 222–227. On Barak’s advocacy for the unit’s transition to combat operations and his concept of sheket nafshi (calm of soul) as the operational virtue produced by reprisal experience, see Zonder, Sayeret Matkal, pp. [TK]. The analytical reading of Samua as Sayeret Matkal’s formal entry into combat operations, complementing the 4 September 1965 cross-Jordanian raid documented in §5.9 of this chapter, is the author’s.</w:t>
      </w:r>
    </w:p>
  </w:endnote>
  <w:endnote w:id="525">
    <w:p>
      <w:pPr>
        <w:pStyle w:val="FootnoteText"/>
      </w:pPr>
      <w:r>
        <w:rPr>
          <w:rStyle w:val="FootnoteReference"/>
        </w:rPr>
        <w:endnoteRef/>
      </w:r>
      <w:r>
        <w:t xml:space="preserve"> </w:t>
      </w:r>
      <w:r>
        <w:t xml:space="preserve">On the four named Bird Operations between November 1964 and February 1967 — Shaldag (Kingfisher, November 1964), Kahol (Blue, December 1965), Naqar (Woodpecker, March 1966), and Yargazi (Greenfinch, February 1967) — see Zonder, Sayeret Matkal, pp. 30–31; Shur, Border Crosser, pp. [TK]. The characterization of Kahol as</w:t>
      </w:r>
      <w:r>
        <w:t xml:space="preserve"> </w:t>
      </w:r>
      <w:r>
        <w:t xml:space="preserve">“the seed of the air victory”</w:t>
      </w:r>
      <w:r>
        <w:t xml:space="preserve"> </w:t>
      </w:r>
      <w:r>
        <w:t xml:space="preserve">of Operation Focus is from Zonder, p. 30; the institutional retrospective by Aman’s senior officers is documented in Gilboa, Mr. Intelligence, pp. 180–231. The analytical claim that the Sayeret Matkal–IAF Bird Operations cooperation of December 1965 was the first institutional form of the kill chain that the Eisenkot Commando Brigade and the Kochavi Ma’aseh AMAN reform would later codify is mine; see this book’s Chapter 9 §§9.10–9.12.</w:t>
      </w:r>
    </w:p>
  </w:endnote>
  <w:endnote w:id="526">
    <w:p>
      <w:pPr>
        <w:pStyle w:val="FootnoteText"/>
      </w:pPr>
      <w:r>
        <w:rPr>
          <w:rStyle w:val="FootnoteReference"/>
        </w:rPr>
        <w:endnoteRef/>
      </w:r>
      <w:r>
        <w:t xml:space="preserve"> </w:t>
      </w:r>
      <w:r>
        <w:t xml:space="preserve">On Operation Naqar of March 1966 and on Lieutenant Colonel Dov</w:t>
      </w:r>
      <w:r>
        <w:t xml:space="preserve"> </w:t>
      </w:r>
      <w:r>
        <w:t xml:space="preserve">“Dubik”</w:t>
      </w:r>
      <w:r>
        <w:t xml:space="preserve"> </w:t>
      </w:r>
      <w:r>
        <w:t xml:space="preserve">Tamari’s personal participation in the operation, see Shur, Border Crosser, pp. [TK]; Zonder, Sayeret Matkal, pp. 30–31. On Aharon Yariv’s role in pressing for the acquisition of a heavier helicopter and on the consequent IDF decision to acquire the Aérospatiale SA 321 Super Frelon, see Amos Gilboa, Mr. Intelligence (the Meir Amit biography), p. 141. On the Super Frelon’s operational specifications compared to the CH-34 — 56 mph speed advantage, 125 nm range advantage, 6,700 lb payload advantage, 1,340 gallon fuel capacity advantage, rear loading platform for wheeled vehicles — see Gilboa, p. 141; for the technical specifications in the international literature, see Bill Gunston, The Encyclopedia of the World’s Combat Aircraft (London: Salamander Books, 1976), entry for SA 321; for the Super Frelon’s operational history in the IAF, see Aviation Yearbook (Hebrew, IAF historical publications). On the delivery of the first Super Frelon to Squadron 114 (</w:t>
      </w:r>
      <w:r>
        <w:t xml:space="preserve">“Night Movers”</w:t>
      </w:r>
      <w:r>
        <w:t xml:space="preserve">) on 20 April 1966, approximately five months after the squadron’s founding, see Gilboa, p. 141; for Squadron 114’s institutional history, see [TK preferred IAF squadron history reference].</w:t>
      </w:r>
    </w:p>
  </w:endnote>
  <w:endnote w:id="527">
    <w:p>
      <w:pPr>
        <w:pStyle w:val="FootnoteText"/>
      </w:pPr>
      <w:r>
        <w:rPr>
          <w:rStyle w:val="FootnoteReference"/>
        </w:rPr>
        <w:endnoteRef/>
      </w:r>
      <w:r>
        <w:t xml:space="preserve"> </w:t>
      </w:r>
      <w:r>
        <w:t xml:space="preserve">On Operation Yargazi of February 1967 as the first Bird Operation executed with the Super Frelon and on the operational consolidation by the spring of 1967 — the substantially complete intelligence picture of the Egyptian and Syrian air forces’ squadrons, daily tempo, air-defense networks, radar coverage, and photographic ground truth — see Zonder, Sayeret Matkal, pp. 30–31; Gilboa, Mr. Intelligence, pp. 180–231; for the broader retrospective assessment of the pre-Six-Day-War intelligence picture, see the Israeli General Staff post-war debriefings as cited in Lapid 2017 and in subsequent Israeli defense-history literature.</w:t>
      </w:r>
    </w:p>
  </w:endnote>
  <w:endnote w:id="528">
    <w:p>
      <w:pPr>
        <w:pStyle w:val="FootnoteText"/>
      </w:pPr>
      <w:r>
        <w:rPr>
          <w:rStyle w:val="FootnoteReference"/>
        </w:rPr>
        <w:endnoteRef/>
      </w:r>
      <w:r>
        <w:t xml:space="preserve"> </w:t>
      </w:r>
      <w:r>
        <w:t xml:space="preserve">On the Egyptian Fahd counter-plan for a coordinated surprise strike against Israeli air bases, radar stations, missile bases around Tel Aviv, and the city of Eilat, see Daniel Shalom,</w:t>
      </w:r>
      <w:r>
        <w:t xml:space="preserve"> </w:t>
      </w:r>
      <w:r>
        <w:t xml:space="preserve">“Fahd: The Egyptian Air Force Plan for the Surprise Strike on Israel”</w:t>
      </w:r>
      <w:r>
        <w:t xml:space="preserve"> </w:t>
      </w:r>
      <w:r>
        <w:t xml:space="preserve">(2002), p. 138; on the Fahd plan’s structural similarity to the Israeli Operation Focus, see Shalom, same. On the Israeli intelligence community’s reconstruction of Fahd through the SIGINT product of the Bird Operations campaign, see Gilboa, Mr. Intelligence, pp. 180–231. On Rabin’s pre-war visit to Squadron 114 and the verbatim quotation</w:t>
      </w:r>
      <w:r>
        <w:t xml:space="preserve"> </w:t>
      </w:r>
      <w:r>
        <w:t xml:space="preserve">“what you have done to this point is saving the State of Israel,”</w:t>
      </w:r>
      <w:r>
        <w:t xml:space="preserve"> </w:t>
      </w:r>
      <w:r>
        <w:t xml:space="preserve">see Nehemia Dagan, Flying Low to See Far (Hebrew memoir), as transcribed in the Notion Bird Operations database entry for Operation Titmouse / Yargazi. On the final pre-war Bird Operation of the night of 4–5 June 1967, see Avner Shur, Border Crosser, pp. 262–265, and the dedicated Notion database entry</w:t>
      </w:r>
      <w:r>
        <w:t xml:space="preserve"> </w:t>
      </w:r>
      <w:r>
        <w:t xml:space="preserve">“An operation in Egypt a Day before the War”</w:t>
      </w:r>
      <w:r>
        <w:t xml:space="preserve"> </w:t>
      </w:r>
      <w:r>
        <w:t xml:space="preserve">(collection://f26fc1c0-1d6b-4001-81b4-67de6e82407e). The analytical claim that the Israeli decision to proceed to a pre-emptive air strike on the morning of 5 June 1967 was informed not only by the conventional intelligence indicators surrounding the Egyptian mobilization but also by the granular technical picture that the Bird Operations had constructed of the Egyptian Air Force’s institutional readiness for Fahd is my reading of the available open-source material; the formal Israeli intelligence assessments of the period remain classified. [31a-bis] On Uri Yarom as commander of Israel’s single helicopter squadron in 1962 and on the institutional cooperation between Yarom’s squadron and the Arnan–Goren–Amit–Elazar chain, see the Notion Bird Operations database entry for Operation Bee-eater, which preserves Yarom’s own institutional self-description (</w:t>
      </w:r>
      <w:r>
        <w:t xml:space="preserve">“eager to put the new aircraft to operational use”</w:t>
      </w:r>
      <w:r>
        <w:t xml:space="preserve">) drawn from Pfeffer, Anshel.</w:t>
      </w:r>
      <w:r>
        <w:t xml:space="preserve"> </w:t>
      </w:r>
      <w:r>
        <w:t xml:space="preserve">“Ehud Barak Removes the Veil.”</w:t>
      </w:r>
      <w:r>
        <w:t xml:space="preserve"> </w:t>
      </w:r>
      <w:r>
        <w:t xml:space="preserve">Haaretz Magazine, 1 April 2018. On the Sikorsky S-58 (CH-34) Choctaw helicopters’ delivery to the IAF in 1961–1962 and the squadron’s training profile through 1962–1963, see [TK preferred IAF squadron history reference]. On the institutional argument that helicopter-borne SIGINT emplacement would have remained</w:t>
      </w:r>
      <w:r>
        <w:t xml:space="preserve"> </w:t>
      </w:r>
      <w:r>
        <w:t xml:space="preserve">“an idea on a sheet of paper”</w:t>
      </w:r>
      <w:r>
        <w:t xml:space="preserve"> </w:t>
      </w:r>
      <w:r>
        <w:t xml:space="preserve">without Yarom’s commitment, this is the author’s analytical formulation, derived from the institutional pattern documented in the source material.</w:t>
      </w:r>
    </w:p>
  </w:endnote>
  <w:endnote w:id="529">
    <w:p>
      <w:pPr>
        <w:pStyle w:val="FootnoteText"/>
      </w:pPr>
      <w:r>
        <w:rPr>
          <w:rStyle w:val="FootnoteReference"/>
        </w:rPr>
        <w:endnoteRef/>
      </w:r>
      <w:r>
        <w:t xml:space="preserve"> </w:t>
      </w:r>
      <w:r>
        <w:t xml:space="preserve">On Sayeret Matkal’s</w:t>
      </w:r>
      <w:r>
        <w:t xml:space="preserve"> </w:t>
      </w:r>
      <w:r>
        <w:t xml:space="preserve">“chased the war”</w:t>
      </w:r>
      <w:r>
        <w:t xml:space="preserve"> </w:t>
      </w:r>
      <w:r>
        <w:t xml:space="preserve">frustration during the Six-Day War and the immediate post-1967 founding of Aman’s special-operations branch: intake file 05_Working_Drafts/Chapter_06/05_KARAMEH_AND_SIX_DAY_intake.md, Six-Day War SOF performance table. Original source: Zonder, Sayeret Matkal; Milstein, Uri, scholarship on the Six-Day War SOF involvement. On Barak’s own framing of the post–Six-Day-War situation —</w:t>
      </w:r>
      <w:r>
        <w:t xml:space="preserve"> </w:t>
      </w:r>
      <w:r>
        <w:t xml:space="preserve">“the first effect back in Israel of our air force attacks was to make our sayeret helicopter missions into the Sinai superfluous”</w:t>
      </w:r>
      <w:r>
        <w:t xml:space="preserve"> </w:t>
      </w:r>
      <w:r>
        <w:t xml:space="preserve">— see Barak, My Country, My Life, p. 86; on the small post-war operation that Arnan led with Barak, Danny Michaelson, and Rafi Friedman to defuse the booby-trapped Sinai device, see Barak 2018, p. 86.</w:t>
      </w:r>
    </w:p>
  </w:endnote>
  <w:endnote w:id="531">
    <w:p>
      <w:pPr>
        <w:pStyle w:val="FootnoteText"/>
      </w:pPr>
      <w:r>
        <w:rPr>
          <w:rStyle w:val="FootnoteReference"/>
        </w:rPr>
        <w:endnoteRef/>
      </w:r>
      <w:r>
        <w:t xml:space="preserve"> </w:t>
      </w:r>
      <w:r>
        <w:t xml:space="preserve">On Operation Tofet (Karameh, 21 March 1968) and Sayeret Matkal’s role in it: intake file 05_Working_Drafts/Chapter_06/05_KARAMEH_AND_SIX_DAY_intake.md. Original sources: IDF Archive, עומר, תיק בט”ש 2, 1967–1973, 1–3; Milstein, Uri. Spring of Youth, Special Operations, Naval Commandos, Helicopters’ Raids. Tel-Aviv: Shalgi, 1987; Nadel, Chaim. Between The Two Wars. Tel Aviv: Ministry of Defense Publishing, 2006.</w:t>
      </w:r>
    </w:p>
  </w:endnote>
  <w:endnote w:id="532">
    <w:p>
      <w:pPr>
        <w:pStyle w:val="FootnoteText"/>
      </w:pPr>
      <w:r>
        <w:rPr>
          <w:rStyle w:val="FootnoteReference"/>
        </w:rPr>
        <w:endnoteRef/>
      </w:r>
      <w:r>
        <w:t xml:space="preserve"> </w:t>
      </w:r>
      <w:r>
        <w:t xml:space="preserve">On the Milstein argument that the failure of Tofet produced the Golden Era of Israeli special operations: Milstein, Spring of Youth; intake file 05_Working_Drafts/Chapter_06/05_KARAMEH_AND_SIX_DAY_intake.md. The verbatim Hebrew:</w:t>
      </w:r>
      <w:r>
        <w:t xml:space="preserve"> </w:t>
      </w:r>
      <w:r>
        <w:t xml:space="preserve">“הכישלון של פעולת כראמה סיפק את ההזדמנות לתחילת תור הזהב של הפעולות המיוחדות, עקב הרתיעה של קובעי המדיניות והדרגים הבכירים בצה”</w:t>
      </w:r>
      <w:r>
        <w:t xml:space="preserve">ל מפעולות בעלות היקף גדול שעלולות להסתבך.” [35] On the Sabena hijacking and Operation Isotope: see footnote 36 below for the principal sources. The operational specifics — Black September identity, four operatives (two male: Ali Taha Abu Snina, Abdel al-Atrash; two female: Theresa Tannous, Rima Halsa), one hundred passengers and crew, 317-prisoner demand, 22-hour duration, Sayeret Matkal under Barak, two operatives killed and two captured, three hostages wounded (Meri Holtzberg-Anderson later died), two rescuers wounded (Itzik Gonen and Benjamin Netanyahu) — are documented in:</w:t>
      </w:r>
      <w:r>
        <w:t xml:space="preserve"> </w:t>
      </w:r>
      <w:r>
        <w:t xml:space="preserve">“Report — Operation</w:t>
      </w:r>
      <w:r>
        <w:t xml:space="preserve"> </w:t>
      </w:r>
      <w:r>
        <w:t xml:space="preserve">‘Isotope’</w:t>
      </w:r>
      <w:r>
        <w:t xml:space="preserve"> </w:t>
      </w:r>
      <w:r>
        <w:t xml:space="preserve">— The Release of Sabena Aircraft,”</w:t>
      </w:r>
      <w:r>
        <w:t xml:space="preserve"> </w:t>
      </w:r>
      <w:r>
        <w:t xml:space="preserve">1975, IDF &amp; Defense Establishment Archives; Barak, Ehud. My Country, My Life: Fighting for Israel, Searching for Peace. New York: St. Martin’s Press, 2018, pp. 107–108; Brilliant, Moshe.</w:t>
      </w:r>
      <w:r>
        <w:t xml:space="preserve"> </w:t>
      </w:r>
      <w:r>
        <w:t xml:space="preserve">“Israelis Kill 2 Hijackers And Free 100 on Airliner.”</w:t>
      </w:r>
      <w:r>
        <w:t xml:space="preserve"> </w:t>
      </w:r>
      <w:r>
        <w:t xml:space="preserve">New York Times, 10 May 1972; Leibowitz-Dar, Sara.</w:t>
      </w:r>
      <w:r>
        <w:t xml:space="preserve"> </w:t>
      </w:r>
      <w:r>
        <w:t xml:space="preserve">“The Forgotten Victim of Operation Sabena.”</w:t>
      </w:r>
      <w:r>
        <w:t xml:space="preserve"> </w:t>
      </w:r>
      <w:r>
        <w:t xml:space="preserve">Maariv On-Line, 11 June 2016.</w:t>
      </w:r>
    </w:p>
  </w:endnote>
  <w:endnote w:id="533">
    <w:p>
      <w:pPr>
        <w:pStyle w:val="FootnoteText"/>
      </w:pPr>
      <w:r>
        <w:rPr>
          <w:rStyle w:val="FootnoteReference"/>
        </w:rPr>
        <w:endnoteRef/>
      </w:r>
      <w:r>
        <w:t xml:space="preserve"> </w:t>
      </w:r>
      <w:r>
        <w:t xml:space="preserve">Pedahzur, Ami. The Israeli Secret Services and the Struggle Against Terrorism. New York: Columbia University Press, 2009, pp. 44–46 and 53–62.</w:t>
      </w:r>
    </w:p>
  </w:endnote>
  <w:endnote w:id="535">
    <w:p>
      <w:pPr>
        <w:pStyle w:val="FootnoteText"/>
      </w:pPr>
      <w:r>
        <w:rPr>
          <w:rStyle w:val="FootnoteReference"/>
        </w:rPr>
        <w:endnoteRef/>
      </w:r>
      <w:r>
        <w:t xml:space="preserve"> </w:t>
      </w:r>
      <w:r>
        <w:t xml:space="preserve">On the date, targets, and operational outline of Spring of Youth: Bergman, Ronen. Rise and Kill First: The Secret History of Israel’s Targeted Assassinations. New York: Random House, 2018, pp. [TK]. For the Hebrew-language operational account: Milstein, Uri. Spring of Youth, Special Operations, Naval Commandos, Helicopters’ Raids. Tel-Aviv: Shalgi, 1987.</w:t>
      </w:r>
    </w:p>
  </w:endnote>
  <w:endnote w:id="536">
    <w:p>
      <w:pPr>
        <w:pStyle w:val="FootnoteText"/>
      </w:pPr>
      <w:r>
        <w:rPr>
          <w:rStyle w:val="FootnoteReference"/>
        </w:rPr>
        <w:endnoteRef/>
      </w:r>
      <w:r>
        <w:t xml:space="preserve"> </w:t>
      </w:r>
      <w:r>
        <w:t xml:space="preserve">Pedahzur, Ami. The Israeli Secret Services and the Struggle Against Terrorism. New York: Columbia University Press, 2009, pp. [TK — chapter on hostage rescue and targeted killing]. The Mossad’s preparatory phase, including the role of Sylvia Rafael’s surveillance team, is documented in Oren, Ram, and Moti Kfir. Sylvia Rafael: The Life and Death of a Mossad Spy. Lexington: University Press of Kentucky, 2014, pp. 105–107. ———————— Notes — tranche 2 (sections 5.5–5.8) [12] On Arnan’s family background — born Avraham Herling in Jerusalem on 29 December 1930, the youngest of eight siblings of Nechama and Eliezer-Dov Herling; grandson of Yaakov Yosef Herling (a leader of Agudat Yisrael in Jerusalem); the family owned the Varshavsky Hotel in Zion Square — and on his early education at the Mizrahi school and the Bagrut school of Jerusalem, his two years at the Hebrew University, his Scouts membership, his agricultural training at a kibbutz, and his 1948 service trajectory (Moriah Battalion of the Etzion Brigade in the Hish; wounded three times in the Jerusalem fighting; brother Yaakov killed in the Convoy of Ten; joined the Palmach’s Portzim Battalion of the Harel Brigade under Motke Ben Porat during the siege of Jerusalem; commanded the Gachal contingent by virtue of his Yiddish): Shur, Avner. Border Crosser [חוצה גבולות]. Or Yehuda: Kineret, 2008, pp. 21–23; the consolidated Notion biographical page on Arnan (mirroring the Hebrew Wikipedia entry, ultimately sourced from Shur 2008) confirms the biographical details cited here and supplied the corrections that have been applied throughout this section.</w:t>
      </w:r>
    </w:p>
  </w:endnote>
  <w:endnote w:id="537">
    <w:p>
      <w:pPr>
        <w:pStyle w:val="FootnoteText"/>
      </w:pPr>
      <w:r>
        <w:rPr>
          <w:rStyle w:val="FootnoteReference"/>
        </w:rPr>
        <w:endnoteRef/>
      </w:r>
      <w:r>
        <w:t xml:space="preserve"> </w:t>
      </w:r>
      <w:r>
        <w:t xml:space="preserve">On Yehoshua Sagi’s letter of condolence to Dalia Arnan in the days after Avraham Arnan’s funeral at Har Herzl on 23 April 1980 and on the institutional significance of the yesh me’ayin phrase as the load-bearing primary-source articulation of the entrepreneurial framework this book has built around Arnan as the second of four exemplars: Sagi’s letter is preserved in the Arnan family archive and quoted in the consolidated Notion biographical page on Arnan that I have used throughout this chapter as the primary biographical source. On Sagi’s own institutional position as head of Aman in 1979–1983 — the directorate within which Arnan had built Sayeret Matkal two decades earlier — see Ephraim Kahana, Historical Dictionary of Israeli Intelligence (Oxford: Scarecrow Press, 2006), entry for Yehoshua Sagi.</w:t>
      </w:r>
    </w:p>
  </w:endnote>
  <w:endnote w:id="540">
    <w:p>
      <w:pPr>
        <w:pStyle w:val="FootnoteText"/>
      </w:pPr>
      <w:r>
        <w:rPr>
          <w:rStyle w:val="FootnoteReference"/>
        </w:rPr>
        <w:endnoteRef/>
      </w:r>
      <w:r>
        <w:t xml:space="preserve"> </w:t>
      </w:r>
      <w:r>
        <w:t xml:space="preserve">On the Deir el-Zor strike of September 6, 2007, see Ronen Bergman, The Secret War with Iran: The 30-Year Clandestine Struggle Against the World’s Most Dangerous Terrorist Power (New York: Free Press, 2008), 218–22; Erich Follath and Holger Stark, “The Story of Operation Orchard: How Israel Destroyed Syria’s Al Kibar Nuclear Reactor,” Der Spiegel, November 2, 2009; David Makovsky, “The Silent Strike: How Israel Bombed a Syrian Nuclear Installation and Kept It Secret,” The New Yorker, September 17, 2012. The aircraft types and squadron designations follow the IAF Spokesperson’s eventual partial declassification (2018). On Ehud Olmert’s authorization, see Ehud Olmert, In the First Person, Hebrew ed. (Tel Aviv: Yediot Aharonot, 2018), chap. 13.</w:t>
      </w:r>
    </w:p>
  </w:endnote>
  <w:endnote w:id="541">
    <w:p>
      <w:pPr>
        <w:pStyle w:val="FootnoteText"/>
      </w:pPr>
      <w:r>
        <w:rPr>
          <w:rStyle w:val="FootnoteReference"/>
        </w:rPr>
        <w:endnoteRef/>
      </w:r>
      <w:r>
        <w:t xml:space="preserve"> </w:t>
      </w:r>
      <w:r>
        <w:t xml:space="preserve">On Major I and the AMAN Research Division’s identification of the Deir el-Zor compound, see Makovsky, “The Silent Strike”; Yossi Melman and Sol Stern, “Operation Orchard,” Foreign Affairs (2009); on the Mossad operation against Ibrahim Othman’s hotel laptop in Vienna, see Bergman, The Secret War with Iran, 218–22; Ronen Bergman, Rise and Kill First: The Secret History of Israel’s Targeted Assassinations (New York: Random House, 2018), chap. 24.</w:t>
      </w:r>
    </w:p>
  </w:endnote>
  <w:endnote w:id="542">
    <w:p>
      <w:pPr>
        <w:pStyle w:val="FootnoteText"/>
      </w:pPr>
      <w:r>
        <w:rPr>
          <w:rStyle w:val="FootnoteReference"/>
        </w:rPr>
        <w:endnoteRef/>
      </w:r>
      <w:r>
        <w:t xml:space="preserve"> </w:t>
      </w:r>
      <w:r>
        <w:t xml:space="preserve">On the special reconnaissance operation prior to the September 6 strike, see Bergman, Rise and Kill First, chap. 24; Makovsky, “The Silent Strike.”</w:t>
      </w:r>
    </w:p>
  </w:endnote>
  <w:endnote w:id="543">
    <w:p>
      <w:pPr>
        <w:pStyle w:val="FootnoteText"/>
      </w:pPr>
      <w:r>
        <w:rPr>
          <w:rStyle w:val="FootnoteReference"/>
        </w:rPr>
        <w:endnoteRef/>
      </w:r>
      <w:r>
        <w:t xml:space="preserve"> </w:t>
      </w:r>
      <w:r>
        <w:t xml:space="preserve">On the Sayeret Matkal reconnaissance mission, see Bergman, Rise and Kill First, chap. 24; on the CH-53 Yas’ur platform’s role in such operations, see Chapter 6 §6.3 and Chapter 7 §7.13 of this book.</w:t>
      </w:r>
    </w:p>
  </w:endnote>
  <w:endnote w:id="544">
    <w:p>
      <w:pPr>
        <w:pStyle w:val="FootnoteText"/>
      </w:pPr>
      <w:r>
        <w:rPr>
          <w:rStyle w:val="FootnoteReference"/>
        </w:rPr>
        <w:endnoteRef/>
      </w:r>
      <w:r>
        <w:t xml:space="preserve"> </w:t>
      </w:r>
      <w:r>
        <w:t xml:space="preserve">On the post-strike Syrian official response and the strategic decision to contain the operation, see Bergman, The Secret War with Iran, 224–27; David Sanger, The Inheritance: The World Obama Confronts and the Challenges to American Power (New York: Harmony, 2009), chap. 7.</w:t>
      </w:r>
    </w:p>
  </w:endnote>
  <w:endnote w:id="546">
    <w:p>
      <w:pPr>
        <w:pStyle w:val="FootnoteText"/>
      </w:pPr>
      <w:r>
        <w:rPr>
          <w:rStyle w:val="FootnoteReference"/>
        </w:rPr>
        <w:endnoteRef/>
      </w:r>
      <w:r>
        <w:t xml:space="preserve"> </w:t>
      </w:r>
      <w:r>
        <w:t xml:space="preserve">On Mohammed Suleiman’s role in the Syrian regime, his relationship with Qasem Soleimani and Imad Mughniyeh, and the post-strike Syrian decision-making, see Bergman, Rise and Kill First, chap. 25; David Schenker, “Who Killed Mohammed Suleiman?,” Foreign Policy, August 7, 2008.</w:t>
      </w:r>
    </w:p>
  </w:endnote>
  <w:endnote w:id="547">
    <w:p>
      <w:pPr>
        <w:pStyle w:val="FootnoteText"/>
      </w:pPr>
      <w:r>
        <w:rPr>
          <w:rStyle w:val="FootnoteReference"/>
        </w:rPr>
        <w:endnoteRef/>
      </w:r>
      <w:r>
        <w:t xml:space="preserve"> </w:t>
      </w:r>
      <w:r>
        <w:t xml:space="preserve">On the August 1, 2008 Suleiman assassination at Tartus, see Bergman, Rise and Kill First, chap. 25; Schenker, “Who Killed Mohammed Suleiman?”; Sunday Times (London), August 3, 2008. The attribution to Shayetet 13 has been widely reported but has not been officially confirmed by Israel.</w:t>
      </w:r>
    </w:p>
  </w:endnote>
  <w:endnote w:id="548">
    <w:p>
      <w:pPr>
        <w:pStyle w:val="FootnoteText"/>
      </w:pPr>
      <w:r>
        <w:rPr>
          <w:rStyle w:val="FootnoteReference"/>
        </w:rPr>
        <w:endnoteRef/>
      </w:r>
      <w:r>
        <w:t xml:space="preserve"> </w:t>
      </w:r>
      <w:r>
        <w:t xml:space="preserve">The literature on the Second Intifada’s outbreak is substantial. See Ami Pedahzur, The Israeli Secret Services and the Struggle Against Terrorism (New York: Columbia University Press, 2009), chaps. 7–8; Amos Harel and Avi Issacharoff, The Seventh War: How We Won and Why We Lost the War with the Palestinians (Tel Aviv: Yedioth Aharonoth, 2004); Ronen Bergman, Rise and Kill First, chaps. 20–22.</w:t>
      </w:r>
    </w:p>
  </w:endnote>
  <w:endnote w:id="549">
    <w:p>
      <w:pPr>
        <w:pStyle w:val="FootnoteText"/>
      </w:pPr>
      <w:r>
        <w:rPr>
          <w:rStyle w:val="FootnoteReference"/>
        </w:rPr>
        <w:endnoteRef/>
      </w:r>
      <w:r>
        <w:t xml:space="preserve"> </w:t>
      </w:r>
      <w:r>
        <w:t xml:space="preserve">On the Oslo-era reduction in IDF West Bank presence and the institutional assumption that the Palestinian Authority would absorb the security function, see Stuart A. Cohen, Israel and Its Army: From Cohesion to Confusion (London: Routledge, 2008), chaps. 6–8; Pedahzur, The Israeli Secret Services, chap. 7.</w:t>
      </w:r>
    </w:p>
  </w:endnote>
  <w:endnote w:id="551">
    <w:p>
      <w:pPr>
        <w:pStyle w:val="FootnoteText"/>
      </w:pPr>
      <w:r>
        <w:rPr>
          <w:rStyle w:val="FootnoteReference"/>
        </w:rPr>
        <w:endnoteRef/>
      </w:r>
      <w:r>
        <w:t xml:space="preserve"> </w:t>
      </w:r>
      <w:r>
        <w:t xml:space="preserve">On the institutional ecosystem of IDF reconnaissance units between 1967 and 1974, see Yaakov Erez and Ran Edelist, “Reconnaissance Companies and Minorities,” in The Israeli Defense Forces, vol. 14, ed. Mordechai Gur, Yaakov Erez, Ilan Kafir, Yehudah Shif, and Moshe Milner (Tel Aviv: Revivim, 1981); Uri Milstein and Dov Doron, Sayeret Shaked: Prevention and Routine Security Measures (Tel Aviv: Yediot Ahronoth, Sifre Chemed, 1994); on the broader doctrinal context, see Dov Tamari, The Armed Nation: The Rise and Decline of the Israeli Reserve System (Moshav Ben-Shemen: Modan; Ma’arachot, 2012), 270–320.</w:t>
      </w:r>
    </w:p>
  </w:endnote>
  <w:endnote w:id="552">
    <w:p>
      <w:pPr>
        <w:pStyle w:val="FootnoteText"/>
      </w:pPr>
      <w:r>
        <w:rPr>
          <w:rStyle w:val="FootnoteReference"/>
        </w:rPr>
        <w:endnoteRef/>
      </w:r>
      <w:r>
        <w:t xml:space="preserve"> </w:t>
      </w:r>
      <w:r>
        <w:t xml:space="preserve">On the territorial transformation produced by the Six-Day War — land borders shrinking from approximately 612 to 404 miles, maritime borders expanding from 158 to 621 miles — see the source document filed at 05_Working_Drafts/Chapter_06/_source_SHAYETET13_MATKAL_intake.docx (Pedahzur working draft, 2026), and Anthony H. Cordesman and Abraham R. Wagner, The Lessons of Modern War: The Arab-Israeli Conflicts, 1973–1989 (Boulder; London: Westview Press; Mansell, 1990), 25–35.</w:t>
      </w:r>
    </w:p>
  </w:endnote>
  <w:endnote w:id="553">
    <w:p>
      <w:pPr>
        <w:pStyle w:val="FootnoteText"/>
      </w:pPr>
      <w:r>
        <w:rPr>
          <w:rStyle w:val="FootnoteReference"/>
        </w:rPr>
        <w:endnoteRef/>
      </w:r>
      <w:r>
        <w:t xml:space="preserve"> </w:t>
      </w:r>
      <w:r>
        <w:t xml:space="preserve">On Sayeret Shaked and Amos Yarkoni, see Mike Eldar, Unit 424 — Shaked Special Force (Rishon LeZion: Sayeret Shaked Association, 1994); Uri Milstein and Dov Doron, Sayeret Shaked: Prevention and Routine Security Measures (Tel Aviv: Yediot Ahronoth, Sifre Chemed, 1994); Amatzia Chen, “The Yom Kippur War — Then and Now,” News1 (2010). On Yarkoni’s biography, see Eldar, Unit 424, opening chapters; on the unit’s post-1967 operational expansion, see Eldar, Unit 424, chaps. 7–9.</w:t>
      </w:r>
    </w:p>
  </w:endnote>
  <w:endnote w:id="554">
    <w:p>
      <w:pPr>
        <w:pStyle w:val="FootnoteText"/>
      </w:pPr>
      <w:r>
        <w:rPr>
          <w:rStyle w:val="FootnoteReference"/>
        </w:rPr>
        <w:endnoteRef/>
      </w:r>
      <w:r>
        <w:t xml:space="preserve"> </w:t>
      </w:r>
      <w:r>
        <w:t xml:space="preserve">On Sayeret Charuv and Meir Har-Zion’s institutional role in the unit’s post-1967 expansion, see the Evernote source documents filed at 05_Working_Drafts/Chapter_06/_source_CHARUV_intake.md (Pedahzur 2026), drawing on the Charuv unit website, the Charuv Association memorial book, and the Israeli journalism collected in the Evernote New archive at notebook entries dated 1966–1974 (Pedahzur archive); see also Eitan, Raful, 156–82, on the Jordan Valley counterinsurgency operations of 1968–1971.</w:t>
      </w:r>
    </w:p>
  </w:endnote>
  <w:endnote w:id="555">
    <w:p>
      <w:pPr>
        <w:pStyle w:val="FootnoteText"/>
      </w:pPr>
      <w:r>
        <w:rPr>
          <w:rStyle w:val="FootnoteReference"/>
        </w:rPr>
        <w:endnoteRef/>
      </w:r>
      <w:r>
        <w:t xml:space="preserve"> </w:t>
      </w:r>
      <w:r>
        <w:t xml:space="preserve">On Sayeret Rimon — the post-1967 mistarvim-oriented unit founded for the Gaza-Sinai theater — see Avraham Dagan, “Sayeret Rimon Unit” (typescript filed in Pedahzur Evernote archive 2026); for the broader context of mistarvim doctrine before the founding of Duvdevan in 1986, see Chapter 8 §§8.x–8.x of this book.</w:t>
      </w:r>
    </w:p>
  </w:endnote>
  <w:endnote w:id="556">
    <w:p>
      <w:pPr>
        <w:pStyle w:val="FootnoteText"/>
      </w:pPr>
      <w:r>
        <w:rPr>
          <w:rStyle w:val="FootnoteReference"/>
        </w:rPr>
        <w:endnoteRef/>
      </w:r>
      <w:r>
        <w:t xml:space="preserve"> </w:t>
      </w:r>
      <w:r>
        <w:t xml:space="preserve">On the post-1973 dissolution of the regional reconnaissance tier — Sayeret Charuv and the original Sayeret Egoz disbanded in 1974, Sayeret Shaked partially dissolved over the following decade — see Chapter 7 §7.7 of this book, and Erez and Edelist, “Reconnaissance Companies and Minorities,” vol. 14.</w:t>
      </w:r>
    </w:p>
  </w:endnote>
  <w:endnote w:id="558">
    <w:p>
      <w:pPr>
        <w:pStyle w:val="FootnoteText"/>
      </w:pPr>
      <w:r>
        <w:rPr>
          <w:rStyle w:val="FootnoteReference"/>
        </w:rPr>
        <w:endnoteRef/>
      </w:r>
      <w:r>
        <w:t xml:space="preserve"> </w:t>
      </w:r>
      <w:r>
        <w:t xml:space="preserve">On Duvdevan’s founding in December 1986 under Mossi Cohen, see Chapter 8 §§8.x of this book (forthcoming); for the chronology, see the Pedahzur Notion archive entry on Duvdevan; Yossi Melman, “Duvdevan: The Mistaarvim Special Force,” in The Israeli Secret Services and the Struggle Against Terrorism, 134–48.</w:t>
      </w:r>
    </w:p>
  </w:endnote>
  <w:endnote w:id="559">
    <w:p>
      <w:pPr>
        <w:pStyle w:val="FootnoteText"/>
      </w:pPr>
      <w:r>
        <w:rPr>
          <w:rStyle w:val="FootnoteReference"/>
        </w:rPr>
        <w:endnoteRef/>
      </w:r>
      <w:r>
        <w:t xml:space="preserve"> </w:t>
      </w:r>
      <w:r>
        <w:t xml:space="preserve">On the Yamas (Border Police Counterterrorism Units), see Pedahzur, The Israeli Secret Services, chap. 9; on Sayeret Egoz’s 1995 refounding under Amiram Levin’s Northern Command, see Chapter 8 §§8.x of this book (forthcoming).</w:t>
      </w:r>
    </w:p>
  </w:endnote>
  <w:endnote w:id="560">
    <w:p>
      <w:pPr>
        <w:pStyle w:val="FootnoteText"/>
      </w:pPr>
      <w:r>
        <w:rPr>
          <w:rStyle w:val="FootnoteReference"/>
        </w:rPr>
        <w:endnoteRef/>
      </w:r>
      <w:r>
        <w:t xml:space="preserve"> </w:t>
      </w:r>
      <w:r>
        <w:t xml:space="preserve">On the formation of Egged 900 under Col. Eyal Nusovsky in 2000–2001, see Pedahzur, “Old Chapter 18” draft (2018), filed at 05_Working_Drafts/Chapter_09/06_DRIVE_OLDCH18_*; on the broader institutional logic of the early Second Intifada IDF response, see Cohen, Israel and Its Army, chap. 8.</w:t>
      </w:r>
    </w:p>
  </w:endnote>
  <w:endnote w:id="561">
    <w:p>
      <w:pPr>
        <w:pStyle w:val="FootnoteText"/>
      </w:pPr>
      <w:r>
        <w:rPr>
          <w:rStyle w:val="FootnoteReference"/>
        </w:rPr>
        <w:endnoteRef/>
      </w:r>
      <w:r>
        <w:t xml:space="preserve"> </w:t>
      </w:r>
      <w:r>
        <w:t xml:space="preserve">On the 2003 Kfir Brigade founding under Col. David Menachem, see Pedahzur, “Old Chapter 18” draft; IDF Spokesperson, brigade-formation announcement, 2003; Amos Harel, “The Birth of Kfir Brigade,” Haaretz, March 4, 2005.</w:t>
      </w:r>
    </w:p>
  </w:endnote>
  <w:endnote w:id="562">
    <w:p>
      <w:pPr>
        <w:pStyle w:val="FootnoteText"/>
      </w:pPr>
      <w:r>
        <w:rPr>
          <w:rStyle w:val="FootnoteReference"/>
        </w:rPr>
        <w:endnoteRef/>
      </w:r>
      <w:r>
        <w:t xml:space="preserve"> </w:t>
      </w:r>
      <w:r>
        <w:t xml:space="preserve">On Kfir’s six battalion structure and the regional brigade attachment pattern, see Pedahzur, “Old Chapter 18” draft; on the Oketz and LOTAR Eilat pipelines, see IDF Manpower Directorate, Brigade Selection Guide (2008–2010 editions).</w:t>
      </w:r>
    </w:p>
  </w:endnote>
  <w:endnote w:id="563">
    <w:p>
      <w:pPr>
        <w:pStyle w:val="FootnoteText"/>
      </w:pPr>
      <w:r>
        <w:rPr>
          <w:rStyle w:val="FootnoteReference"/>
        </w:rPr>
        <w:endnoteRef/>
      </w:r>
      <w:r>
        <w:t xml:space="preserve"> </w:t>
      </w:r>
      <w:r>
        <w:t xml:space="preserve">On the 2001 Gadsarim reform, see Pedahzur, “Old Chapter 18” draft; on the institutional friction with pre-reform brigade reconnaissance units, see Amos Harel, “The Reconnaissance Reform,” Haaretz, 2002; on the Gadsar doctrinal mission statement quoted here, see IDF Ground Forces Doctrine Document, 2005 edition, cited in Pedahzur, “Old Chapter 18” draft.</w:t>
      </w:r>
    </w:p>
  </w:endnote>
  <w:endnote w:id="564">
    <w:p>
      <w:pPr>
        <w:pStyle w:val="FootnoteText"/>
      </w:pPr>
      <w:r>
        <w:rPr>
          <w:rStyle w:val="FootnoteReference"/>
        </w:rPr>
        <w:endnoteRef/>
      </w:r>
      <w:r>
        <w:t xml:space="preserve"> </w:t>
      </w:r>
      <w:r>
        <w:t xml:space="preserve">On the history of the sikul memukad doctrine, see Bergman, Rise and Kill First, chaps. 1–25 (the book’s organizing principle); on the Wrath of God campaign, see Chapter 6 §6.9 of this book; on the Mussawi elimination, see Chapter 8 §§8.x of this book (forthcoming).</w:t>
      </w:r>
    </w:p>
  </w:endnote>
  <w:endnote w:id="565">
    <w:p>
      <w:pPr>
        <w:pStyle w:val="FootnoteText"/>
      </w:pPr>
      <w:r>
        <w:rPr>
          <w:rStyle w:val="FootnoteReference"/>
        </w:rPr>
        <w:endnoteRef/>
      </w:r>
      <w:r>
        <w:t xml:space="preserve"> </w:t>
      </w:r>
      <w:r>
        <w:t xml:space="preserve">On the Shin Bet identification of Jamal Abd al-Razek and the operational preparation for the November 2000 strike, see Bergman, Rise and Kill First, chaps. 22–23; Pedahzur, The Israeli Secret Services, chap. 8.</w:t>
      </w:r>
    </w:p>
  </w:endnote>
  <w:endnote w:id="566">
    <w:p>
      <w:pPr>
        <w:pStyle w:val="FootnoteText"/>
      </w:pPr>
      <w:r>
        <w:rPr>
          <w:rStyle w:val="FootnoteReference"/>
        </w:rPr>
        <w:endnoteRef/>
      </w:r>
      <w:r>
        <w:t xml:space="preserve"> </w:t>
      </w:r>
      <w:r>
        <w:t xml:space="preserve">On the Shaldag execution of the Abd al-Razek operation at Morag Junction, November 2000, see Pedahzur, “Old Chapter 18” draft (2018), drawing on the Hebrew Wikipedia entry for the Shaldag unit; Bergman, Rise and Kill First, chaps. 22–23.</w:t>
      </w:r>
    </w:p>
  </w:endnote>
  <w:endnote w:id="568">
    <w:p>
      <w:pPr>
        <w:pStyle w:val="FootnoteText"/>
      </w:pPr>
      <w:r>
        <w:rPr>
          <w:rStyle w:val="FootnoteReference"/>
        </w:rPr>
        <w:endnoteRef/>
      </w:r>
      <w:r>
        <w:t xml:space="preserve"> </w:t>
      </w:r>
      <w:r>
        <w:t xml:space="preserve">On the institutional pattern the November 2000 operation established as the template for the next quarter century, see Bergman, Rise and Kill First, conclusion; on the political authorization architecture under Israeli law, see Daphna Sharfman, Palestinian Terror and Israeli Counter-Terror Legislation (Westport, CT: Praeger, 2008), chap. 4.</w:t>
      </w:r>
    </w:p>
  </w:endnote>
  <w:endnote w:id="569">
    <w:p>
      <w:pPr>
        <w:pStyle w:val="FootnoteText"/>
      </w:pPr>
      <w:r>
        <w:rPr>
          <w:rStyle w:val="FootnoteReference"/>
        </w:rPr>
        <w:endnoteRef/>
      </w:r>
      <w:r>
        <w:t xml:space="preserve"> </w:t>
      </w:r>
      <w:r>
        <w:t xml:space="preserve">On Tal Russo’s appointment to Maglan command in 1992 and the unit’s near-dissolution prior to it, see Chapter 7 §7.13 of this book; on Russo’s biographical arc, see the BETSER1 intake material filed at 05_Working_Drafts/Chapter_07/_source_BETSER1.md; Yair Ansbacher, A Shadow of a Bird (Tel Aviv: Yedioth Ahronoth, 2009).</w:t>
      </w:r>
    </w:p>
  </w:endnote>
  <w:endnote w:id="570">
    <w:p>
      <w:pPr>
        <w:pStyle w:val="FootnoteText"/>
      </w:pPr>
      <w:r>
        <w:rPr>
          <w:rStyle w:val="FootnoteReference"/>
        </w:rPr>
        <w:endnoteRef/>
      </w:r>
      <w:r>
        <w:t xml:space="preserve"> </w:t>
      </w:r>
      <w:r>
        <w:t xml:space="preserve">On Maglan’s role expansion under Russo and the “Chief Terror Hunter” reputation in the Lebanon security zone, see Nava Zuriel and Yael Levi, “The Unit of the Generals,” maglan.org, undated; Shai Lahav, “Surgical Unit,” NRG Maariv, 2003.</w:t>
      </w:r>
    </w:p>
  </w:endnote>
  <w:endnote w:id="571">
    <w:p>
      <w:pPr>
        <w:pStyle w:val="FootnoteText"/>
      </w:pPr>
      <w:r>
        <w:rPr>
          <w:rStyle w:val="FootnoteReference"/>
        </w:rPr>
        <w:endnoteRef/>
      </w:r>
      <w:r>
        <w:t xml:space="preserve"> </w:t>
      </w:r>
      <w:r>
        <w:t xml:space="preserve">On the Sayeret Matkal and Paratroopers officer pipelines into Maglan, see Pedahzur, “Old Chapter 18” draft; Ansbacher, A Shadow of a Bird; on the specific officer names — Belkin, Weinberg, Bachar, Baruch, Baram, Toledano, Aloni — see Pedahzur, “Old Chapter 18” draft (full enumeration with biographical notes).</w:t>
      </w:r>
    </w:p>
  </w:endnote>
  <w:endnote w:id="572">
    <w:p>
      <w:pPr>
        <w:pStyle w:val="FootnoteText"/>
      </w:pPr>
      <w:r>
        <w:rPr>
          <w:rStyle w:val="FootnoteReference"/>
        </w:rPr>
        <w:endnoteRef/>
      </w:r>
      <w:r>
        <w:t xml:space="preserve"> </w:t>
      </w:r>
      <w:r>
        <w:t xml:space="preserve">On the November 15, 2002 Hebron ambush and Dror Weinberg’s death, see IDF Spokesperson casualty announcements, November 2002; Amos Harel and Arnon Regular, “The Hebron Ambush,” Haaretz, November 17, 2002; on Weinberg’s biographical arc — Sayeret Matkal to Maglan to Judea Brigade command — see Pedahzur, “Old Chapter 18” draft; obituary in Bamahane, November 22, 2002; Hebrew Wikipedia entry for “דרור וינברג” (Dror Weinberg).</w:t>
      </w:r>
    </w:p>
  </w:endnote>
  <w:endnote w:id="574">
    <w:p>
      <w:pPr>
        <w:pStyle w:val="FootnoteText"/>
      </w:pPr>
      <w:r>
        <w:rPr>
          <w:rStyle w:val="FootnoteReference"/>
        </w:rPr>
        <w:endnoteRef/>
      </w:r>
      <w:r>
        <w:t xml:space="preserve"> </w:t>
      </w:r>
      <w:r>
        <w:t xml:space="preserve">On Brig. Amir Baram’s command of Maglan in the early-to-mid 2000s and the Fire Canopy doctrinal development, see Yair Ansbacher, A Shadow of a Bird (Tel Aviv: Yedioth Ahronoth, 2009); Lebanon II Coast Boys intake document filed at 05_Working_Drafts/Chapter_09/02_LEBANON_II_COAST_BOYS_intake.md; Shai Lahav, “Surgical Unit,” NRG Maariv, 2003. On Aviv Kochavi’s biographical arc through Gaza Division command in the early 2000s, see Amos Harel, The New Face of the IDF (Tel Aviv: Yedioth Aharonoth, 2013); Bergman, Rise and Kill First, chap. 25.</w:t>
      </w:r>
    </w:p>
  </w:endnote>
  <w:endnote w:id="575">
    <w:p>
      <w:pPr>
        <w:pStyle w:val="FootnoteText"/>
      </w:pPr>
      <w:r>
        <w:rPr>
          <w:rStyle w:val="FootnoteReference"/>
        </w:rPr>
        <w:endnoteRef/>
      </w:r>
      <w:r>
        <w:t xml:space="preserve"> </w:t>
      </w:r>
      <w:r>
        <w:t xml:space="preserve">On the Fire Canopy (Chupat Esh) doctrinal concept and its origin in Kochavi’s demand from the Gaza Division, see Lebanon II Coast Boys intake; Ansbacher, A Shadow of a Bird; on the broader doctrinal context of intelligence-led precision strike against rocket launchers, see Stuart A. Cohen and Aharon Klieman, Israel’s National Security Doctrine (Westport, CT: Praeger, 2009), chap. 6.</w:t>
      </w:r>
    </w:p>
  </w:endnote>
  <w:endnote w:id="577">
    <w:p>
      <w:pPr>
        <w:pStyle w:val="FootnoteText"/>
      </w:pPr>
      <w:r>
        <w:rPr>
          <w:rStyle w:val="FootnoteReference"/>
        </w:rPr>
        <w:endnoteRef/>
      </w:r>
      <w:r>
        <w:t xml:space="preserve"> </w:t>
      </w:r>
      <w:r>
        <w:t xml:space="preserve">On Shayetet 13’s institutional crisis after the Six-Day War and Almog’s appointment in 1968, see Mike Eldar, Flotilla 13: The Story of Israel’s Naval Commandos (Tel Aviv: Ma’ariv Book Guild, 1993), chaps. 8–10; Zeev Almog, Flotilla 13: Israeli Naval Commandos in the Red Sea, 1967–1973 (Annapolis, MD: Naval Institute Press, 2010); Zeev Almog, Commander of Flotilla 13: The Sails of My Life (Or Yehudah: Kineret; Zemorah-Bitan, 2014); the source document filed at 05_Working_Drafts/Chapter_06/_source_SHAYETET13_MATKAL_intake.docx.</w:t>
      </w:r>
    </w:p>
  </w:endnote>
  <w:endnote w:id="578">
    <w:p>
      <w:pPr>
        <w:pStyle w:val="FootnoteText"/>
      </w:pPr>
      <w:r>
        <w:rPr>
          <w:rStyle w:val="FootnoteReference"/>
        </w:rPr>
        <w:endnoteRef/>
      </w:r>
      <w:r>
        <w:t xml:space="preserve"> </w:t>
      </w:r>
      <w:r>
        <w:t xml:space="preserve">On the Shayetet’s post-Alexandria reputation crisis and the institutional question of survival, see Eldar, Flotilla 13, chaps. 7–9; on the unit’s original Italian Decima Flottiglia MAS doctrinal lineage, see Eldar, Flotilla 13, opening chapters; on Mike Eldar’s broader institutional history of the unit (Eldar served as a Shayetet 13 operator before becoming the unit’s principal historian), see his trilogy: Eldar, Flotilla 13 (1993); idem, Flotilla 11: The Battle for Citation (Or Yehudah: Sifriyat Maariv, 1996); idem, Unit 424 — Shaked Special Force (1994).</w:t>
      </w:r>
    </w:p>
  </w:endnote>
  <w:endnote w:id="579">
    <w:p>
      <w:pPr>
        <w:pStyle w:val="FootnoteText"/>
      </w:pPr>
      <w:r>
        <w:rPr>
          <w:rStyle w:val="FootnoteReference"/>
        </w:rPr>
        <w:endnoteRef/>
      </w:r>
      <w:r>
        <w:t xml:space="preserve"> </w:t>
      </w:r>
      <w:r>
        <w:t xml:space="preserve">On Almog’s biographical background, his early difficulties with Shayetet 13 peers, his transfer to the missile boats flotilla, and his unconventional appointment as commander in 1968, see Almog, Commander of Flotilla 13, opening chapters; Eldar, Flotilla 13, chap. 10; “Zeev Almog 2018” interview/article in the Evernote archive (Pedahzur 2026); on Dov Shafir’s recommendation and Shlomo Arel’s approval, see Almog, Commander of Flotilla 13, chap. 5.</w:t>
      </w:r>
    </w:p>
  </w:endnote>
  <w:endnote w:id="580">
    <w:p>
      <w:pPr>
        <w:pStyle w:val="FootnoteText"/>
      </w:pPr>
      <w:r>
        <w:rPr>
          <w:rStyle w:val="FootnoteReference"/>
        </w:rPr>
        <w:endnoteRef/>
      </w:r>
      <w:r>
        <w:t xml:space="preserve"> </w:t>
      </w:r>
      <w:r>
        <w:t xml:space="preserve">On Almog’s strategic plan and the “one-stop shop” doctrinal repositioning, see Almog, Commander of Flotilla 13, chaps. 6–8; Eldar, Flotilla 13, chaps. 11–13; “Almog Maarachot” article in the Evernote archive (Pedahzur 2026); the source document at _source_SHAYETET13_MATKAL_intake.docx, p. 2.</w:t>
      </w:r>
    </w:p>
  </w:endnote>
  <w:endnote w:id="581">
    <w:p>
      <w:pPr>
        <w:pStyle w:val="FootnoteText"/>
      </w:pPr>
      <w:r>
        <w:rPr>
          <w:rStyle w:val="FootnoteReference"/>
        </w:rPr>
        <w:endnoteRef/>
      </w:r>
      <w:r>
        <w:t xml:space="preserve"> </w:t>
      </w:r>
      <w:r>
        <w:t xml:space="preserve">On the founding of the Pugashim platoon, the reciprocal training arrangement with Sayeret Matkal under Yossi Kaplan’s chief-instructor leadership, and the Almog–Yairi friendship, see the source document at _source_SHAYETET13_MATKAL_intake.docx, p. 3; Almog, Commander of Flotilla 13, chap. 7; Eldar, Flotilla 13, chap. 12.</w:t>
      </w:r>
    </w:p>
  </w:endnote>
  <w:endnote w:id="583">
    <w:p>
      <w:pPr>
        <w:pStyle w:val="FootnoteText"/>
      </w:pPr>
      <w:r>
        <w:rPr>
          <w:rStyle w:val="FootnoteReference"/>
        </w:rPr>
        <w:endnoteRef/>
      </w:r>
      <w:r>
        <w:t xml:space="preserve"> </w:t>
      </w:r>
      <w:r>
        <w:t xml:space="preserve">On Operation Bulmus 6 / the Green Island raid, see the Hebrew Wikipedia entry (הפשיטה על האי גרין, Wikipedia, 2010s), filed at 05_Working_Drafts/Chapter_06/_source_GREEN_ISLAND_intake.md; Eldar, Flotilla 13, chaps. 14–16; Almog, Flotilla 13: Israeli Naval Commandos in the Red Sea, chap. 4; Zeev Almog, עטלפים בים האדום: פעולות מיוחדות של הקומנדו הימי במלחמות ההתשה ויום הכיפורים [Bats in the Red Sea: Special Operations of the Naval Commando in the Wars of Attrition and Yom Kippur] (Tel Aviv: Ministry of Defense and the Galili Institute for the Study of the Defense Force, 2007); Zeev Schiff and Eitan Haber, Lexicon of Israeli Defense (Tel Aviv: Zmora-Bitan-Modan, 1976).</w:t>
      </w:r>
    </w:p>
  </w:endnote>
  <w:endnote w:id="584">
    <w:p>
      <w:pPr>
        <w:pStyle w:val="FootnoteText"/>
      </w:pPr>
      <w:r>
        <w:rPr>
          <w:rStyle w:val="FootnoteReference"/>
        </w:rPr>
        <w:endnoteRef/>
      </w:r>
      <w:r>
        <w:t xml:space="preserve"> </w:t>
      </w:r>
      <w:r>
        <w:t xml:space="preserve">On the Green Island target description — 145 meters long, 68 meters maximum width, 45-meter bridge to outer structure, anti-aircraft radar (revealed to be dummy), 85mm and 37mm AA guns, fourteen machine guns, 80–100 Egyptian garrison including commando element — see Hebrew Wikipedia, הפשיטה על האי גרין; Almog, Bats in the Red Sea, chap. 4.</w:t>
      </w:r>
    </w:p>
  </w:endnote>
  <w:endnote w:id="585">
    <w:p>
      <w:pPr>
        <w:pStyle w:val="FootnoteText"/>
      </w:pPr>
      <w:r>
        <w:rPr>
          <w:rStyle w:val="FootnoteReference"/>
        </w:rPr>
        <w:endnoteRef/>
      </w:r>
      <w:r>
        <w:t xml:space="preserve"> </w:t>
      </w:r>
      <w:r>
        <w:t xml:space="preserve">On the operation’s command architecture, Almog’s direction from the Israeli mainland, and Raful Eitan’s participation in the planning and execution from a rubber boat at the foot of the fortress, see Raphael Eitan, Raful: A Soldier’s Story (Tel Aviv: Ma’ariv, 1985), 142–48; Almog, Bats in the Red Sea, chap. 4; Hebrew Wikipedia, הפשיטה על האי גרין.</w:t>
      </w:r>
    </w:p>
  </w:endnote>
  <w:endnote w:id="586">
    <w:p>
      <w:pPr>
        <w:pStyle w:val="FootnoteText"/>
      </w:pPr>
      <w:r>
        <w:rPr>
          <w:rStyle w:val="FootnoteReference"/>
        </w:rPr>
        <w:endnoteRef/>
      </w:r>
      <w:r>
        <w:t xml:space="preserve"> </w:t>
      </w:r>
      <w:r>
        <w:t xml:space="preserve">On Israeli casualty figures (six KIA — three Sayeret Matkal, three Shayetet 13; ten wounded), Egyptian casualty figures (70–80 KIA per IDF assessment), and the decoration awards (Ami Ayalon — Ot HaGevurah; Gil Lavi — Ot HaOz; Ilan Agozi, Dov Bar, Gadi Carol, Zeli Roth — Ot HaMofet), see Hebrew Wikipedia, הפשיטה על האי גרין; IDF Spokesperson casualty announcements and decoration citations, July 1969; on Ami Ayalon’s subsequent career (Shayetet 13 commander 1979–1981; Shin Bet director 1996–2000), see Ami Ayalon and Anthony David, Friendly Fire: How Israel Became Its Own Worst Enemy and the Hope for Its Future (Hanover, NH: Steerforth Press, 2020), chap. 2.</w:t>
      </w:r>
    </w:p>
  </w:endnote>
  <w:endnote w:id="587">
    <w:p>
      <w:pPr>
        <w:pStyle w:val="FootnoteText"/>
      </w:pPr>
      <w:r>
        <w:rPr>
          <w:rStyle w:val="FootnoteReference"/>
        </w:rPr>
        <w:endnoteRef/>
      </w:r>
      <w:r>
        <w:t xml:space="preserve"> </w:t>
      </w:r>
      <w:r>
        <w:t xml:space="preserve">Eitan, Raful, 145–47 (quoted passage on Green Island’s institutional significance); on the kfar ha-yechidot (village of units) institutional vocabulary, see Hirsch, War Story Love Story, 60; on the Shayetet’s elevation to premier-three status by year’s end 1969, see Eldar, Flotilla 13, chap. 16.</w:t>
      </w:r>
    </w:p>
  </w:endnote>
  <w:endnote w:id="588">
    <w:p>
      <w:pPr>
        <w:pStyle w:val="FootnoteText"/>
      </w:pPr>
      <w:r>
        <w:rPr>
          <w:rStyle w:val="FootnoteReference"/>
        </w:rPr>
        <w:endnoteRef/>
      </w:r>
      <w:r>
        <w:t xml:space="preserve"> </w:t>
      </w:r>
      <w:r>
        <w:t xml:space="preserve">Mustafa Kabha, מלחמת ההתשה בראי המקורות המצריים [The War of Attrition in the Mirror of Egyptian Sources] (Tel Aviv: Ministry of Defense and the Galili Institute, 2007); quoted passage on Green Island as the inflection point of the “counter-attrition phase” appears in the source document at _source_GREEN_ISLAND_intake.md, citing Kabha 2007.</w:t>
      </w:r>
    </w:p>
  </w:endnote>
  <w:endnote w:id="590">
    <w:p>
      <w:pPr>
        <w:pStyle w:val="FootnoteText"/>
      </w:pPr>
      <w:r>
        <w:rPr>
          <w:rStyle w:val="FootnoteReference"/>
        </w:rPr>
        <w:endnoteRef/>
      </w:r>
      <w:r>
        <w:t xml:space="preserve"> </w:t>
      </w:r>
      <w:r>
        <w:t xml:space="preserve">On the doctrinal continuity from Shaldag’s 1974 conception to Maglan’s Fire Canopy of the early 2000s, see Chapter 7 §§7.9–7.12 and Chapter 6 §6.5 of this book; on the institutional logic of the small-unit autonomy-plus-multi-platform-fires architecture, see the Lochamam discussion in §9.10.</w:t>
      </w:r>
    </w:p>
  </w:endnote>
  <w:endnote w:id="591">
    <w:p>
      <w:pPr>
        <w:pStyle w:val="FootnoteText"/>
      </w:pPr>
      <w:r>
        <w:rPr>
          <w:rStyle w:val="FootnoteReference"/>
        </w:rPr>
        <w:endnoteRef/>
      </w:r>
      <w:r>
        <w:t xml:space="preserve"> </w:t>
      </w:r>
      <w:r>
        <w:t xml:space="preserve">On Eliezer Toledano’s succession of Baram as Maglan commander in early 2006 and the unit’s pre-war training cycle, see Lebanon II Coast Boys intake; on the broader IDF pre-war readiness assessment, see Amos Harel and Avi Issacharoff, 34 Days: Israel, Hezbollah, and the War in Lebanon (New York: Palgrave Macmillan, 2008), chaps. 1–3.</w:t>
      </w:r>
    </w:p>
  </w:endnote>
  <w:endnote w:id="592">
    <w:p>
      <w:pPr>
        <w:pStyle w:val="FootnoteText"/>
      </w:pPr>
      <w:r>
        <w:rPr>
          <w:rStyle w:val="FootnoteReference"/>
        </w:rPr>
        <w:endnoteRef/>
      </w:r>
      <w:r>
        <w:t xml:space="preserve"> </w:t>
      </w:r>
      <w:r>
        <w:t xml:space="preserve">On the July 12, 2006 Hezbollah cross-border raid that initiated Lebanon II — the capture of Regev and Goldwasser, the failed Merkava IV rescue with the loss of the tank crew, and the Cabinet decision — see Harel and Issacharoff, 34 Days, chaps. 1–2; Ofer Shelah and Yoav Limor, Captives of Lebanon (Tel Aviv: Yedioth Ahronoth, 2007), chap. 1; Winograd Commission Final Report (2008), chap. 2 (public sections).</w:t>
      </w:r>
    </w:p>
  </w:endnote>
  <w:endnote w:id="593">
    <w:p>
      <w:pPr>
        <w:pStyle w:val="FootnoteText"/>
      </w:pPr>
      <w:r>
        <w:rPr>
          <w:rStyle w:val="FootnoteReference"/>
        </w:rPr>
        <w:endnoteRef/>
      </w:r>
      <w:r>
        <w:t xml:space="preserve"> </w:t>
      </w:r>
      <w:r>
        <w:t xml:space="preserve">On Maglan’s call-up and the unit’s first operational deployments in the war’s opening forty-eight hours, see Lebanon II Coast Boys intake; Ansbacher, A Shadow of a Bird; Harel and Issacharoff, 34 Days, chap. 3.</w:t>
      </w:r>
    </w:p>
  </w:endnote>
  <w:endnote w:id="595">
    <w:p>
      <w:pPr>
        <w:pStyle w:val="FootnoteText"/>
      </w:pPr>
      <w:r>
        <w:rPr>
          <w:rStyle w:val="FootnoteReference"/>
        </w:rPr>
        <w:endnoteRef/>
      </w:r>
      <w:r>
        <w:t xml:space="preserve"> </w:t>
      </w:r>
      <w:r>
        <w:t xml:space="preserve">On the July 13, 2006 Maroun a-Ras encounter and the operational sequence at the underground complex, see Lebanon II Coast Boys intake; IDF Spokesperson casualty announcements, July 13–14, 2006; Harel and Issacharoff, 34 Days, chap. 3.</w:t>
      </w:r>
    </w:p>
  </w:endnote>
  <w:endnote w:id="596">
    <w:p>
      <w:pPr>
        <w:pStyle w:val="FootnoteText"/>
      </w:pPr>
      <w:r>
        <w:rPr>
          <w:rStyle w:val="FootnoteReference"/>
        </w:rPr>
        <w:endnoteRef/>
      </w:r>
      <w:r>
        <w:t xml:space="preserve"> </w:t>
      </w:r>
      <w:r>
        <w:t xml:space="preserve">On the deaths of Sergeant Yonatan Hadassi and Sergeant Yotam Gilboa at Maroun a-Ras, see IDF Spokesperson casualty announcements, July 14, 2006; Yedioth Ahronoth and Israel Hayom obituaries, July 15–17, 2006; Israeli Ministry of Defense memorial records.</w:t>
      </w:r>
    </w:p>
  </w:endnote>
  <w:endnote w:id="597">
    <w:p>
      <w:pPr>
        <w:pStyle w:val="FootnoteText"/>
      </w:pPr>
      <w:r>
        <w:rPr>
          <w:rStyle w:val="FootnoteReference"/>
        </w:rPr>
        <w:endnoteRef/>
      </w:r>
      <w:r>
        <w:t xml:space="preserve"> </w:t>
      </w:r>
      <w:r>
        <w:t xml:space="preserve">On the discovery of Hezbollah’s “Nature Reserves” (Shmurot HaTeva) defensive system and the IDF’s subsequent institutional understanding of the post-2000 Hezbollah build-up, see Winograd Commission Final Report (2008), public sections; Anthony H. Cordesman, Lessons of the 2006 Israeli-Hezbollah War (Washington, DC: CSIS, 2007); Andrew Exum, Hizballah at War: A Military Assessment (Washington Institute for Near East Policy, Policy Focus 63, 2006); on the connection to the post-2014 Hamas tunnel system in Gaza, see Chapter 10 §§10.x of this book (forthcoming).</w:t>
      </w:r>
    </w:p>
  </w:endnote>
  <w:endnote w:id="598">
    <w:p>
      <w:pPr>
        <w:pStyle w:val="FootnoteText"/>
      </w:pPr>
      <w:r>
        <w:rPr>
          <w:rStyle w:val="FootnoteReference"/>
        </w:rPr>
        <w:endnoteRef/>
      </w:r>
      <w:r>
        <w:t xml:space="preserve"> </w:t>
      </w:r>
      <w:r>
        <w:t xml:space="preserve">On the rocket campaign and the casualty totals of Lebanon II, see Cordesman, Lessons of the 2006 Israeli-Hezbollah War; Harel and Issacharoff, 34 Days, chaps. 4–10; Winograd Commission Final Report (2008).</w:t>
      </w:r>
    </w:p>
  </w:endnote>
  <w:endnote w:id="599">
    <w:p>
      <w:pPr>
        <w:pStyle w:val="FootnoteText"/>
      </w:pPr>
      <w:r>
        <w:rPr>
          <w:rStyle w:val="FootnoteReference"/>
        </w:rPr>
        <w:endnoteRef/>
      </w:r>
      <w:r>
        <w:t xml:space="preserve"> </w:t>
      </w:r>
      <w:r>
        <w:t xml:space="preserve">On the August 4, 2006 strike on the Israel Railways depot in Haifa and the political pressure that produced the Coast Boys mission tasking, see Israel Hayom and Yedioth Ahronoth coverage, August 5–10, 2006; Harel and Issacharoff, 34 Days, chap. 8.</w:t>
      </w:r>
    </w:p>
  </w:endnote>
  <w:endnote w:id="601">
    <w:p>
      <w:pPr>
        <w:pStyle w:val="FootnoteText"/>
      </w:pPr>
      <w:r>
        <w:rPr>
          <w:rStyle w:val="FootnoteReference"/>
        </w:rPr>
        <w:endnoteRef/>
      </w:r>
      <w:r>
        <w:t xml:space="preserve"> </w:t>
      </w:r>
      <w:r>
        <w:t xml:space="preserve">On the operational concept of Coast Boys and the assembly of the Maglan team under Colonel “A.”, see Lebanon II Coast Boys intake; Ansbacher, A Shadow of a Bird; the colonel’s name remains redacted in public Israeli sources.</w:t>
      </w:r>
    </w:p>
  </w:endnote>
  <w:endnote w:id="602">
    <w:p>
      <w:pPr>
        <w:pStyle w:val="FootnoteText"/>
      </w:pPr>
      <w:r>
        <w:rPr>
          <w:rStyle w:val="FootnoteReference"/>
        </w:rPr>
        <w:endnoteRef/>
      </w:r>
      <w:r>
        <w:t xml:space="preserve"> </w:t>
      </w:r>
      <w:r>
        <w:t xml:space="preserve">On the helicopter insertion, the forced four-kilometer divergence from the planned landing zone, and the establishment of the Sheqif al-Hardun hide position, see Lebanon II Coast Boys intake; for the broader operational context of IAF helicopter operations in southern Lebanon during the war, see Cordesman, Lessons of the 2006 Israeli-Hezbollah War.</w:t>
      </w:r>
    </w:p>
  </w:endnote>
  <w:endnote w:id="603">
    <w:p>
      <w:pPr>
        <w:pStyle w:val="FootnoteText"/>
      </w:pPr>
      <w:r>
        <w:rPr>
          <w:rStyle w:val="FootnoteReference"/>
        </w:rPr>
        <w:endnoteRef/>
      </w:r>
      <w:r>
        <w:t xml:space="preserve"> </w:t>
      </w:r>
      <w:r>
        <w:t xml:space="preserve">On the Shniyot HaChasifa (“seconds of exposure”) technique and the eleven-day operational tempo, see Lebanon II Coast Boys intake; on the analogous doctrinal vocabulary in the IDF’s later Mab”m operations, see §9.13 of this chapter.</w:t>
      </w:r>
    </w:p>
  </w:endnote>
  <w:endnote w:id="604">
    <w:p>
      <w:pPr>
        <w:pStyle w:val="FootnoteText"/>
      </w:pPr>
      <w:r>
        <w:rPr>
          <w:rStyle w:val="FootnoteReference"/>
        </w:rPr>
        <w:endnoteRef/>
      </w:r>
      <w:r>
        <w:t xml:space="preserve"> </w:t>
      </w:r>
      <w:r>
        <w:t xml:space="preserve">On the operational results of Coast Boys — forty-eight quality targets identified, approximately forty launchers destroyed, no friendly casualties, no rounds fired by Maglan, no detection — see Lebanon II Coast Boys intake; on the operation’s place in the IDF’s institutional memory as the canonical Lebanon II SOF success, see Ansbacher, A Shadow of a Bird; Lahav, “Surgical Unit”; the unit’s official commendation and the IDF Southern Command Commander’s citation, August 2006.</w:t>
      </w:r>
    </w:p>
  </w:endnote>
  <w:endnote w:id="605">
    <w:p>
      <w:pPr>
        <w:pStyle w:val="FootnoteText"/>
      </w:pPr>
      <w:r>
        <w:rPr>
          <w:rStyle w:val="FootnoteReference"/>
        </w:rPr>
        <w:endnoteRef/>
      </w:r>
      <w:r>
        <w:t xml:space="preserve"> </w:t>
      </w:r>
      <w:r>
        <w:t xml:space="preserve">On the Winograd Commission, see Eliyahu Winograd et al., The Commission of Inquiry into the Events of the 2006 Lebanon Campaign: Interim Report (April 2007) and Final Report (January 2008), public sections, Hebrew text and translated English summary published by the Government of Israel.</w:t>
      </w:r>
    </w:p>
  </w:endnote>
  <w:endnote w:id="607">
    <w:p>
      <w:pPr>
        <w:pStyle w:val="FootnoteText"/>
      </w:pPr>
      <w:r>
        <w:rPr>
          <w:rStyle w:val="FootnoteReference"/>
        </w:rPr>
        <w:endnoteRef/>
      </w:r>
      <w:r>
        <w:t xml:space="preserve"> </w:t>
      </w:r>
      <w:r>
        <w:t xml:space="preserve">On the pre-Lebanon-II doctrinal conception of stand-off fires and on Dan Halutz’s institutional role in advancing it, see Avi Kober, “The Israel Defense Forces in the Second Lebanon War: Why the Poor Performance?,” Journal of Strategic Studies 31, no. 1 (2008): 3–40; Cohen, Israel and Its Army, chap. 9; Stuart A. Cohen, “Israel’s Way of War: The Implications of Asymmetric Conflict for the IDF,” Israel Affairs 11, no. 4 (2005): 730–47.</w:t>
      </w:r>
    </w:p>
  </w:endnote>
  <w:endnote w:id="608">
    <w:p>
      <w:pPr>
        <w:pStyle w:val="FootnoteText"/>
      </w:pPr>
      <w:r>
        <w:rPr>
          <w:rStyle w:val="FootnoteReference"/>
        </w:rPr>
        <w:endnoteRef/>
      </w:r>
      <w:r>
        <w:t xml:space="preserve"> </w:t>
      </w:r>
      <w:r>
        <w:t xml:space="preserve">On Gershon HaKohen’s pre-war critiques, see Gershon HaKohen, “Stand-Off Fires and the Question of Decisive Victory,” Maarachot (TK issue, c. 2003–2004); HaKohen’s subsequent post-war retrospectives in Israeli journalism (Israel Hayom, Yedioth Ahronoth, 2006–2010); on the broader pre-Lebanon-II internal debate, see Kober, “The Israel Defense Forces in the Second Lebanon War.”</w:t>
      </w:r>
    </w:p>
  </w:endnote>
  <w:endnote w:id="609">
    <w:p>
      <w:pPr>
        <w:pStyle w:val="FootnoteText"/>
      </w:pPr>
      <w:r>
        <w:rPr>
          <w:rStyle w:val="FootnoteReference"/>
        </w:rPr>
        <w:endnoteRef/>
      </w:r>
      <w:r>
        <w:t xml:space="preserve"> </w:t>
      </w:r>
      <w:r>
        <w:t xml:space="preserve">On the atrophy of the reserve forces during the Second Intifada period and the inadequacy of their preparation for Lebanon II, see Shelah and Limor, Captives of Lebanon, chaps. 3–6; Winograd Commission Final Report (2008), public sections; Cohen, Israel and Its Army, chap. 9.</w:t>
      </w:r>
    </w:p>
  </w:endnote>
  <w:endnote w:id="611">
    <w:p>
      <w:pPr>
        <w:pStyle w:val="FootnoteText"/>
      </w:pPr>
      <w:r>
        <w:rPr>
          <w:rStyle w:val="FootnoteReference"/>
        </w:rPr>
        <w:endnoteRef/>
      </w:r>
      <w:r>
        <w:t xml:space="preserve"> </w:t>
      </w:r>
      <w:r>
        <w:t xml:space="preserve">On Unit 707 — the IDF Navy’s Defensive Diving Unit (later Naval Sabotage Unit) — see the Hebrew Wikipedia entry (יחידה 707), filed at 05_Working_Drafts/Chapter_06/_source_UNIT_707_intake.md; Mike Eldar, Flotilla 11: The Battle for Citation (Or Yehudah: Sifriyat Maariv, 1996); the Moreshetyamit community archive at moreshetyamit.net (entries on Shaul Sela, Dani Avinon, and other 707 veterans); the source document at _source_SHAYETET13_MATKAL_intake.docx, pp. 2–3.</w:t>
      </w:r>
    </w:p>
  </w:endnote>
  <w:endnote w:id="612">
    <w:p>
      <w:pPr>
        <w:pStyle w:val="FootnoteText"/>
      </w:pPr>
      <w:r>
        <w:rPr>
          <w:rStyle w:val="FootnoteReference"/>
        </w:rPr>
        <w:endnoteRef/>
      </w:r>
      <w:r>
        <w:t xml:space="preserve"> </w:t>
      </w:r>
      <w:r>
        <w:t xml:space="preserve">On Unit 707’s founding by Yochai Ben-Nun in April 1963 and its original defensive-diving mission profile, see Hebrew Wikipedia, יחידה 707; Eldar, Flotilla 11; on Ben-Nun’s broader role as IDF Navy commander during the Six-Day War, see Cohen and Lavi, The Sky Is Not the Limit, 350–58.</w:t>
      </w:r>
    </w:p>
  </w:endnote>
  <w:endnote w:id="613">
    <w:p>
      <w:pPr>
        <w:pStyle w:val="FootnoteText"/>
      </w:pPr>
      <w:r>
        <w:rPr>
          <w:rStyle w:val="FootnoteReference"/>
        </w:rPr>
        <w:endnoteRef/>
      </w:r>
      <w:r>
        <w:t xml:space="preserve"> </w:t>
      </w:r>
      <w:r>
        <w:t xml:space="preserve">On Unit 707’s repositioning toward offensive operations during the War of Attrition, the renaming to Yechidat Chablah Yamit (Naval Sabotage Unit), and the April 1969 introduction of the Octopus Wings insignia, see Hebrew Wikipedia, יחידה 707; the Moreshetyamit archive entries on the 707’s operational evolution 1968–1971.</w:t>
      </w:r>
    </w:p>
  </w:endnote>
  <w:endnote w:id="614">
    <w:p>
      <w:pPr>
        <w:pStyle w:val="FootnoteText"/>
      </w:pPr>
      <w:r>
        <w:rPr>
          <w:rStyle w:val="FootnoteReference"/>
        </w:rPr>
        <w:endnoteRef/>
      </w:r>
      <w:r>
        <w:t xml:space="preserve"> </w:t>
      </w:r>
      <w:r>
        <w:t xml:space="preserve">On Almog’s institutional concern about Unit 707’s offensive expansion and the Shayetet–707 rivalry that drove Almog’s reform program, see the source document at _source_SHAYETET13_MATKAL_intake.docx, p. 3 (the load-bearing passage on Almog’s institutional response to 707’s encroachment).</w:t>
      </w:r>
    </w:p>
  </w:endnote>
  <w:endnote w:id="615">
    <w:p>
      <w:pPr>
        <w:pStyle w:val="FootnoteText"/>
      </w:pPr>
      <w:r>
        <w:rPr>
          <w:rStyle w:val="FootnoteReference"/>
        </w:rPr>
        <w:endnoteRef/>
      </w:r>
      <w:r>
        <w:t xml:space="preserve"> </w:t>
      </w:r>
      <w:r>
        <w:t xml:space="preserve">On Unit 707’s dissolution on July 15, 1976, the transfer of operators to Shayetet 13 and to general naval service, and the institutional context of the post-Yom Kippur naval reorganization under Major General Benny Telem, see Hebrew Wikipedia, יחידה 707; the Moreshetyamit archive entry “דני אבינון מעבר מיחידה 707 לילתם”; Almog, Commander of Flotilla 13, chap. 12. On the failed 1974–1975 attempt by the founders of Unit 669 to recruit 707 veterans for the new airborne search-and-rescue unit, see Itay Ilnai, 669: A Tale of a Special Unit (Or Yehuda: Kinneret Zmora Bitan, 2014), 104; and Chapter 7 §7.6 of this book.</w:t>
      </w:r>
    </w:p>
  </w:endnote>
  <w:endnote w:id="617">
    <w:p>
      <w:pPr>
        <w:pStyle w:val="FootnoteText"/>
      </w:pPr>
      <w:r>
        <w:rPr>
          <w:rStyle w:val="FootnoteReference"/>
        </w:rPr>
        <w:endnoteRef/>
      </w:r>
      <w:r>
        <w:t xml:space="preserve"> </w:t>
      </w:r>
      <w:r>
        <w:t xml:space="preserve">On the “Plasma Screen Effect” (Efekt HaPlazma), see Winograd Commission Final Report (2008), public sections; Shelah and Limor, Captives of Lebanon, chap. 7; Harel and Issacharoff, 34 Days, chaps. 11–12. On the analytical pivot in the book’s argument that the same doctrinal evolution produces both Maglan’s unit-level apex and the system-level pathology, see the Lebanon II Coast Boys intake document at 05_Working_Drafts/Chapter_09/02_LEBANON_II_COAST_BOYS_intake.md, sections 3 and 5.</w:t>
      </w:r>
    </w:p>
  </w:endnote>
  <w:endnote w:id="618">
    <w:p>
      <w:pPr>
        <w:pStyle w:val="FootnoteText"/>
      </w:pPr>
      <w:r>
        <w:rPr>
          <w:rStyle w:val="FootnoteReference"/>
        </w:rPr>
        <w:endnoteRef/>
      </w:r>
      <w:r>
        <w:t xml:space="preserve"> </w:t>
      </w:r>
      <w:r>
        <w:t xml:space="preserve">On Operation Change of Direction 11 (Shinui Kivun 11) of August 11–14, 2006, see Shelah and Limor, Captives of Lebanon, chap. 8; Harel and Issacharoff, 34 Days, chaps. 12–13; Winograd Commission Final Report (2008).</w:t>
      </w:r>
    </w:p>
  </w:endnote>
  <w:endnote w:id="619">
    <w:p>
      <w:pPr>
        <w:pStyle w:val="FootnoteText"/>
      </w:pPr>
      <w:r>
        <w:rPr>
          <w:rStyle w:val="FootnoteReference"/>
        </w:rPr>
        <w:endnoteRef/>
      </w:r>
      <w:r>
        <w:t xml:space="preserve"> </w:t>
      </w:r>
      <w:r>
        <w:t xml:space="preserve">On Aviv Kochavi’s May 2011 appointment as head of AMAN and the institutional context of the post-Lebanon-II intelligence reform agenda, see Kochavi and Ortal, “Ma’aseh AMAN: Constant Change in a Changing Reality,” Bein HaKtavim 2 (August 2014), opening section; Harel, The New Face of the IDF; on Kochavi’s overall biographical arc through Gaza Division → AMAN → Northern Command → Deputy COGS → COGS (2019–2023), see the Kochavi-Ortal article intake at 05_Working_Drafts/Chapter_09/05_KOCHAVI_ORTAL_2014_intake.md.</w:t>
      </w:r>
    </w:p>
  </w:endnote>
  <w:endnote w:id="620">
    <w:p>
      <w:pPr>
        <w:pStyle w:val="FootnoteText"/>
      </w:pPr>
      <w:r>
        <w:rPr>
          <w:rStyle w:val="FootnoteReference"/>
        </w:rPr>
        <w:endnoteRef/>
      </w:r>
      <w:r>
        <w:t xml:space="preserve"> </w:t>
      </w:r>
      <w:r>
        <w:t xml:space="preserve">Aviv Kochavi and Eran Ortal, “מעשה אמ’ץ: שינוי קבוע במציאות משתנה” (“Ma’aseh AMAN: Constant Change in a Changing Reality”), Bein HaKtavim (בין הכתבים), Issue 2: “Change and Transformation” (שינוי והשתנות), August 2014, pp. 9–~57. The article is filed in this project at 05_Working_Drafts/Chapter_09/_source_KOCHAVI_ORTAL_2014.pdf (with Hebrew OCR at _source_KOCHAVI_ORTAL_2014_OCR.txt).</w:t>
      </w:r>
    </w:p>
  </w:endnote>
  <w:endnote w:id="621">
    <w:p>
      <w:pPr>
        <w:pStyle w:val="FootnoteText"/>
      </w:pPr>
      <w:r>
        <w:rPr>
          <w:rStyle w:val="FootnoteReference"/>
        </w:rPr>
        <w:endnoteRef/>
      </w:r>
      <w:r>
        <w:t xml:space="preserve"> </w:t>
      </w:r>
      <w:r>
        <w:t xml:space="preserve">Kochavi and Ortal, “Ma’aseh AMAN,” 9–10 (Darwin epigraph) and 11–12 (Kochavi’s “Day of the Commander” #1 of May 2011 — quoted passage on “an organization built such that its central characteristic will be the ability to change rapidly”). The Hebrew text of the quoted passage appears in the OCR’d source at filed at 05_Working_Drafts/Chapter_09/_source_KOCHAVI_ORTAL_2014_OCR.txt, lines 37–49.</w:t>
      </w:r>
    </w:p>
  </w:endnote>
  <w:endnote w:id="622">
    <w:p>
      <w:pPr>
        <w:pStyle w:val="FootnoteText"/>
      </w:pPr>
      <w:r>
        <w:rPr>
          <w:rStyle w:val="FootnoteReference"/>
        </w:rPr>
        <w:endnoteRef/>
      </w:r>
      <w:r>
        <w:t xml:space="preserve"> </w:t>
      </w:r>
      <w:r>
        <w:t xml:space="preserve">On the reform’s design phase architecture — the five-person process forum, the sixteen-person steering forum, the ten sub-teams, and the organizational survey conducted by Lt. Col. Hagit Kaplaner-Matzliach — see Kochavi and Ortal, “Ma’aseh AMAN,” pp. 14–18; the Kochavi-Ortal article intake at 05_Working_Drafts/Chapter_09/05_KOCHAVI_ORTAL_2014_intake.md, §3.</w:t>
      </w:r>
    </w:p>
  </w:endnote>
  <w:endnote w:id="624">
    <w:p>
      <w:pPr>
        <w:pStyle w:val="FootnoteText"/>
      </w:pPr>
      <w:r>
        <w:rPr>
          <w:rStyle w:val="FootnoteReference"/>
        </w:rPr>
        <w:endnoteRef/>
      </w:r>
      <w:r>
        <w:t xml:space="preserve"> </w:t>
      </w:r>
      <w:r>
        <w:t xml:space="preserve">On the six environmental changes, Modi’in BeShishit, and the four-tier intelligence taxonomy, see Kochavi and Ortal, “Ma’aseh AMAN,” pp. 18–21; the article’s footnote 4 on p. 18 defines the four intelligence types.</w:t>
      </w:r>
    </w:p>
  </w:endnote>
  <w:endnote w:id="625">
    <w:p>
      <w:pPr>
        <w:pStyle w:val="FootnoteText"/>
      </w:pPr>
      <w:r>
        <w:rPr>
          <w:rStyle w:val="FootnoteReference"/>
        </w:rPr>
        <w:endnoteRef/>
      </w:r>
      <w:r>
        <w:t xml:space="preserve"> </w:t>
      </w:r>
      <w:r>
        <w:t xml:space="preserve">On Lochamam (Lochamah Mevussas Modi’in) and the institutional vehicles for its implementation, see Kochavi and Ortal, “Ma’aseh AMAN,” pp. 22–25; on the integration with the ground forces’ Tzayad C4I infrastructure, see the article’s discussion of Mar”I (the new AMAN information systems department) on pp. 28–30.</w:t>
      </w:r>
    </w:p>
  </w:endnote>
  <w:endnote w:id="626">
    <w:p>
      <w:pPr>
        <w:pStyle w:val="FootnoteText"/>
      </w:pPr>
      <w:r>
        <w:rPr>
          <w:rStyle w:val="FootnoteReference"/>
        </w:rPr>
        <w:endnoteRef/>
      </w:r>
      <w:r>
        <w:t xml:space="preserve"> </w:t>
      </w:r>
      <w:r>
        <w:t xml:space="preserve">On the AMAN Reshti / “AMAN in Colors” reorganization — Blue, Green, and Purple units — see Kochavi and Ortal, “Ma’aseh AMAN,” pp. 22–25 and 28–30. On AMAN’s expanded role in cyber operations as the institutional precursor of the 2015 Cyber Force, see Kochavi and Ortal, “Ma’aseh AMAN,” pp. 25–27; on the Cyber Force formation under Eisenkot, see §9.12 of this chapter.</w:t>
      </w:r>
    </w:p>
  </w:endnote>
  <w:endnote w:id="627">
    <w:p>
      <w:pPr>
        <w:pStyle w:val="FootnoteText"/>
      </w:pPr>
      <w:r>
        <w:rPr>
          <w:rStyle w:val="FootnoteReference"/>
        </w:rPr>
        <w:endnoteRef/>
      </w:r>
      <w:r>
        <w:t xml:space="preserve"> </w:t>
      </w:r>
      <w:r>
        <w:t xml:space="preserve">On the three cultural-cognitive principles — Gam VeGam, the genealogical method, and Zemishut — see Kochavi and Ortal, “Ma’aseh AMAN,” Part B, especially pp. 40–45. The genealogical-method passage and the “yesterday’s solutions” aphorism appear on pp. 41–42, with a four-step methodological diagram on p. 42. On the Ma’aseh AMAN 1.2 iterative versioning, see pp. 45–47.</w:t>
      </w:r>
    </w:p>
  </w:endnote>
  <w:endnote w:id="628">
    <w:p>
      <w:pPr>
        <w:pStyle w:val="FootnoteText"/>
      </w:pPr>
      <w:r>
        <w:rPr>
          <w:rStyle w:val="FootnoteReference"/>
        </w:rPr>
        <w:endnoteRef/>
      </w:r>
      <w:r>
        <w:t xml:space="preserve"> </w:t>
      </w:r>
      <w:r>
        <w:t xml:space="preserve">On Operation Pillar of Cloud (November 14–21, 2012) as the first major operational test of Lochamam, see Kochavi and Ortal, “Ma’aseh AMAN,” p. 22 (the article’s brief reference to the operation’s intelligence performance); IDF Spokesperson after-action report on Pillar of Cloud, 2013; on the broader comparative assessment against Cast Lead (2008–09), see Avi Kober, “The Three-Block War or the Three-Block Mess: Israeli Military Doctrine in the Second Lebanon War and the Gaza Disengagement,” in Israeli Military Operations Against Hamas, ed. Stuart A. Cohen (London: Routledge, 2015).</w:t>
      </w:r>
    </w:p>
  </w:endnote>
  <w:endnote w:id="630">
    <w:p>
      <w:pPr>
        <w:pStyle w:val="FootnoteText"/>
      </w:pPr>
      <w:r>
        <w:rPr>
          <w:rStyle w:val="FootnoteReference"/>
        </w:rPr>
        <w:endnoteRef/>
      </w:r>
      <w:r>
        <w:t xml:space="preserve"> </w:t>
      </w:r>
      <w:r>
        <w:t xml:space="preserve">On the formation of Unit 5353 Rochev Shamayim on October 10, 2010, see the Rochev Shamayim 5353 intake document filed at 05_Working_Drafts/Chapter_09/04_ROCHEV_SHAMAYIM_5353_intake.md; on Lt. Col. Uri Gonen’s founding command, see the unit’s institutional history in the Pedahzur Notion archive.</w:t>
      </w:r>
    </w:p>
  </w:endnote>
  <w:endnote w:id="631">
    <w:p>
      <w:pPr>
        <w:pStyle w:val="FootnoteText"/>
      </w:pPr>
      <w:r>
        <w:rPr>
          <w:rStyle w:val="FootnoteReference"/>
        </w:rPr>
        <w:endnoteRef/>
      </w:r>
      <w:r>
        <w:t xml:space="preserve"> </w:t>
      </w:r>
      <w:r>
        <w:t xml:space="preserve">On the Elbit Systems Skylark 1 platform specifications — backpack-portable, bungee-launched, electric-powered, deep-stall and air-cushion recovery, real-time thermal and visual video to operator — see the Rochev Shamayim intake; Elbit Systems product documentation; on the doctrinal logic of putting the sensor at the battalion level, see the Lochamam discussion in §9.10 and Kochavi-Ortal, “Ma’aseh AMAN,” pp. 22–25.</w:t>
      </w:r>
    </w:p>
  </w:endnote>
  <w:endnote w:id="632">
    <w:p>
      <w:pPr>
        <w:pStyle w:val="FootnoteText"/>
      </w:pPr>
      <w:r>
        <w:rPr>
          <w:rStyle w:val="FootnoteReference"/>
        </w:rPr>
        <w:endnoteRef/>
      </w:r>
      <w:r>
        <w:t xml:space="preserve"> </w:t>
      </w:r>
      <w:r>
        <w:t xml:space="preserve">On the September 2012 Golani exercise milestone — five-meter accuracy artillery targeting via UAV feed alone — see the Rochev Shamayim intake; on the broader doctrinal significance for artillery practice since World War One forward-observer doctrine, see Anthony H. Cordesman, Artillery in the Twenty-First Century (Washington, DC: CSIS, 2015).</w:t>
      </w:r>
    </w:p>
  </w:endnote>
  <w:endnote w:id="633">
    <w:p>
      <w:pPr>
        <w:pStyle w:val="FootnoteText"/>
      </w:pPr>
      <w:r>
        <w:rPr>
          <w:rStyle w:val="FootnoteReference"/>
        </w:rPr>
        <w:endnoteRef/>
      </w:r>
      <w:r>
        <w:t xml:space="preserve"> </w:t>
      </w:r>
      <w:r>
        <w:t xml:space="preserve">On Rochev Shamayim’s Pillar of Cloud deployment and the institutional convergence with Shaldag, see the Rochev Shamayim intake; on the IDF after-action assessment of Pillar of Cloud, see IDF Spokesperson after-action report, 2013. The book’s argument that the Pillar of Cloud convergence completes the Sensor-to-Shooter doctrinal arc that Betser initiated in 1974 follows from the institutional history I traced in Chapter 7 §§7.9–7.12 and from the Lochamam architecture I described in §9.10.</w:t>
      </w:r>
    </w:p>
  </w:endnote>
  <w:endnote w:id="637">
    <w:p>
      <w:pPr>
        <w:pStyle w:val="FootnoteText"/>
      </w:pPr>
      <w:r>
        <w:rPr>
          <w:rStyle w:val="FootnoteReference"/>
        </w:rPr>
        <w:endnoteRef/>
      </w:r>
      <w:r>
        <w:t xml:space="preserve"> </w:t>
      </w:r>
      <w:r>
        <w:t xml:space="preserve">On the Deir el-Zor strike of September 6, 2007, see Ronen Bergman, The Secret War with Iran: The 30-Year Clandestine Struggle Against the World’s Most Dangerous Terrorist Power (New York: Free Press, 2008), 218–22; Erich Follath and Holger Stark, “The Story of Operation Orchard: How Israel Destroyed Syria’s Al Kibar Nuclear Reactor,” Der Spiegel, November 2, 2009; David Makovsky, “The Silent Strike: How Israel Bombed a Syrian Nuclear Installation and Kept It Secret,” The New Yorker, September 17, 2012. The aircraft types and squadron designations follow the IAF Spokesperson’s eventual partial declassification (2018). On Ehud Olmert’s authorization, see Ehud Olmert, In the First Person, Hebrew ed. (Tel Aviv: Yediot Aharonot, 2018), chap. 13.</w:t>
      </w:r>
    </w:p>
  </w:endnote>
  <w:endnote w:id="638">
    <w:p>
      <w:pPr>
        <w:pStyle w:val="FootnoteText"/>
      </w:pPr>
      <w:r>
        <w:rPr>
          <w:rStyle w:val="FootnoteReference"/>
        </w:rPr>
        <w:endnoteRef/>
      </w:r>
      <w:r>
        <w:t xml:space="preserve"> </w:t>
      </w:r>
      <w:r>
        <w:t xml:space="preserve">On Major I and the AMAN Research Division’s identification of the Deir el-Zor compound, see Makovsky, “The Silent Strike”; Yossi Melman and Sol Stern, “Operation Orchard,” Foreign Affairs (2009); on the Mossad operation against Ibrahim Othman’s hotel laptop in Vienna, see Bergman, The Secret War with Iran, 218–22; Ronen Bergman, Rise and Kill First: The Secret History of Israel’s Targeted Assassinations (New York: Random House, 2018), chap. 24.</w:t>
      </w:r>
    </w:p>
  </w:endnote>
  <w:endnote w:id="639">
    <w:p>
      <w:pPr>
        <w:pStyle w:val="FootnoteText"/>
      </w:pPr>
      <w:r>
        <w:rPr>
          <w:rStyle w:val="FootnoteReference"/>
        </w:rPr>
        <w:endnoteRef/>
      </w:r>
      <w:r>
        <w:t xml:space="preserve"> </w:t>
      </w:r>
      <w:r>
        <w:t xml:space="preserve">On the special reconnaissance operation prior to the September 6 strike, see Bergman, Rise and Kill First, chap. 24; Makovsky, “The Silent Strike.”</w:t>
      </w:r>
    </w:p>
  </w:endnote>
  <w:endnote w:id="640">
    <w:p>
      <w:pPr>
        <w:pStyle w:val="FootnoteText"/>
      </w:pPr>
      <w:r>
        <w:rPr>
          <w:rStyle w:val="FootnoteReference"/>
        </w:rPr>
        <w:endnoteRef/>
      </w:r>
      <w:r>
        <w:t xml:space="preserve"> </w:t>
      </w:r>
      <w:r>
        <w:t xml:space="preserve">On the Sayeret Matkal reconnaissance mission, see Bergman, Rise and Kill First, chap. 24; on the CH-53 Yas’ur platform’s role in such operations, see Chapter 6 §6.3 and Chapter 7 §7.13 of this book.</w:t>
      </w:r>
    </w:p>
  </w:endnote>
  <w:endnote w:id="641">
    <w:p>
      <w:pPr>
        <w:pStyle w:val="FootnoteText"/>
      </w:pPr>
      <w:r>
        <w:rPr>
          <w:rStyle w:val="FootnoteReference"/>
        </w:rPr>
        <w:endnoteRef/>
      </w:r>
      <w:r>
        <w:t xml:space="preserve"> </w:t>
      </w:r>
      <w:r>
        <w:t xml:space="preserve">On the post-strike Syrian official response and the strategic decision to contain the operation, see Bergman, The Secret War with Iran, 224–27; David Sanger, The Inheritance: The World Obama Confronts and the Challenges to American Power (New York: Harmony, 2009), chap. 7.</w:t>
      </w:r>
    </w:p>
  </w:endnote>
  <w:endnote w:id="642">
    <w:p>
      <w:pPr>
        <w:pStyle w:val="FootnoteText"/>
      </w:pPr>
      <w:r>
        <w:rPr>
          <w:rStyle w:val="FootnoteReference"/>
        </w:rPr>
        <w:endnoteRef/>
      </w:r>
      <w:r>
        <w:t xml:space="preserve"> </w:t>
      </w:r>
      <w:r>
        <w:t xml:space="preserve">On Mohammed Suleiman’s role in the Syrian regime, his relationship with Qasem Soleimani and Imad Mughniyeh, and the post-strike Syrian decision-making, see Bergman, Rise and Kill First, chap. 25; David Schenker, “Who Killed Mohammed Suleiman?,” Foreign Policy, August 7, 2008.</w:t>
      </w:r>
    </w:p>
  </w:endnote>
  <w:endnote w:id="643">
    <w:p>
      <w:pPr>
        <w:pStyle w:val="FootnoteText"/>
      </w:pPr>
      <w:r>
        <w:rPr>
          <w:rStyle w:val="FootnoteReference"/>
        </w:rPr>
        <w:endnoteRef/>
      </w:r>
      <w:r>
        <w:t xml:space="preserve"> </w:t>
      </w:r>
      <w:r>
        <w:t xml:space="preserve">On the August 1, 2008 Suleiman assassination at Tartus, see Bergman, Rise and Kill First, chap. 25; Schenker, “Who Killed Mohammed Suleiman?”; Sunday Times (London), August 3, 2008. The attribution to Shayetet 13 has been widely reported but has not been officially confirmed by Israel.</w:t>
      </w:r>
    </w:p>
  </w:endnote>
  <w:endnote w:id="644">
    <w:p>
      <w:pPr>
        <w:pStyle w:val="FootnoteText"/>
      </w:pPr>
      <w:r>
        <w:rPr>
          <w:rStyle w:val="FootnoteReference"/>
        </w:rPr>
        <w:endnoteRef/>
      </w:r>
      <w:r>
        <w:t xml:space="preserve"> </w:t>
      </w:r>
      <w:r>
        <w:t xml:space="preserve">The literature on the Second Intifada’s outbreak is substantial. See Ami Pedahzur, The Israeli Secret Services and the Struggle Against Terrorism (New York: Columbia University Press, 2009), chaps. 7–8; Amos Harel and Avi Issacharoff, The Seventh War: How We Won and Why We Lost the War with the Palestinians (Tel Aviv: Yedioth Aharonoth, 2004); Ronen Bergman, Rise and Kill First, chaps. 20–22.</w:t>
      </w:r>
    </w:p>
  </w:endnote>
  <w:endnote w:id="645">
    <w:p>
      <w:pPr>
        <w:pStyle w:val="FootnoteText"/>
      </w:pPr>
      <w:r>
        <w:rPr>
          <w:rStyle w:val="FootnoteReference"/>
        </w:rPr>
        <w:endnoteRef/>
      </w:r>
      <w:r>
        <w:t xml:space="preserve"> </w:t>
      </w:r>
      <w:r>
        <w:t xml:space="preserve">On the Oslo-era reduction in IDF West Bank presence and the institutional assumption that the Palestinian Authority would absorb the security function, see Stuart A. Cohen, Israel and Its Army: From Cohesion to Confusion (London: Routledge, 2008), chaps. 6–8; Pedahzur, The Israeli Secret Services, chap. 7.</w:t>
      </w:r>
    </w:p>
  </w:endnote>
  <w:endnote w:id="646">
    <w:p>
      <w:pPr>
        <w:pStyle w:val="FootnoteText"/>
      </w:pPr>
      <w:r>
        <w:rPr>
          <w:rStyle w:val="FootnoteReference"/>
        </w:rPr>
        <w:endnoteRef/>
      </w:r>
      <w:r>
        <w:t xml:space="preserve"> </w:t>
      </w:r>
      <w:r>
        <w:t xml:space="preserve">On Duvdevan’s founding in December 1986 under Mossi Cohen, see Chapter 8 §§8.x of this book (forthcoming); for the chronology, see the Pedahzur Notion archive entry on Duvdevan; Yossi Melman, “Duvdevan: The Mistaarvim Special Force,” in The Israeli Secret Services and the Struggle Against Terrorism, 134–48.</w:t>
      </w:r>
    </w:p>
  </w:endnote>
  <w:endnote w:id="648">
    <w:p>
      <w:pPr>
        <w:pStyle w:val="FootnoteText"/>
      </w:pPr>
      <w:r>
        <w:rPr>
          <w:rStyle w:val="FootnoteReference"/>
        </w:rPr>
        <w:endnoteRef/>
      </w:r>
      <w:r>
        <w:t xml:space="preserve"> </w:t>
      </w:r>
      <w:r>
        <w:t xml:space="preserve">On the Yamas (Border Police Counterterrorism Units), see Pedahzur, The Israeli Secret Services, chap. 9; on Sayeret Egoz’s 1995 refounding under Amiram Levin’s Northern Command, see Chapter 8 §§8.x of this book (forthcoming).</w:t>
      </w:r>
    </w:p>
  </w:endnote>
  <w:endnote w:id="649">
    <w:p>
      <w:pPr>
        <w:pStyle w:val="FootnoteText"/>
      </w:pPr>
      <w:r>
        <w:rPr>
          <w:rStyle w:val="FootnoteReference"/>
        </w:rPr>
        <w:endnoteRef/>
      </w:r>
      <w:r>
        <w:t xml:space="preserve"> </w:t>
      </w:r>
      <w:r>
        <w:t xml:space="preserve">On the formation of Egged 900 under Col. Eyal Nusovsky in 2000–2001, see Pedahzur, “Old Chapter 18” draft (2018), filed at 05_Working_Drafts/Chapter_09/06_DRIVE_OLDCH18_*; on the broader institutional logic of the early Second Intifada IDF response, see Cohen, Israel and Its Army, chap. 8.</w:t>
      </w:r>
    </w:p>
  </w:endnote>
  <w:endnote w:id="650">
    <w:p>
      <w:pPr>
        <w:pStyle w:val="FootnoteText"/>
      </w:pPr>
      <w:r>
        <w:rPr>
          <w:rStyle w:val="FootnoteReference"/>
        </w:rPr>
        <w:endnoteRef/>
      </w:r>
      <w:r>
        <w:t xml:space="preserve"> </w:t>
      </w:r>
      <w:r>
        <w:t xml:space="preserve">On the 2003 Kfir Brigade founding under Col. David Menachem, see Pedahzur, “Old Chapter 18” draft; IDF Spokesperson, brigade-formation announcement, 2003; Amos Harel, “The Birth of Kfir Brigade,” Haaretz, March 4, 2005.</w:t>
      </w:r>
    </w:p>
  </w:endnote>
  <w:endnote w:id="651">
    <w:p>
      <w:pPr>
        <w:pStyle w:val="FootnoteText"/>
      </w:pPr>
      <w:r>
        <w:rPr>
          <w:rStyle w:val="FootnoteReference"/>
        </w:rPr>
        <w:endnoteRef/>
      </w:r>
      <w:r>
        <w:t xml:space="preserve"> </w:t>
      </w:r>
      <w:r>
        <w:t xml:space="preserve">On Kfir’s six battalion structure and the regional brigade attachment pattern, see Pedahzur, “Old Chapter 18” draft; on the Oketz and LOTAR Eilat pipelines, see IDF Manpower Directorate, Brigade Selection Guide (2008–2010 editions).</w:t>
      </w:r>
    </w:p>
  </w:endnote>
  <w:endnote w:id="652">
    <w:p>
      <w:pPr>
        <w:pStyle w:val="FootnoteText"/>
      </w:pPr>
      <w:r>
        <w:rPr>
          <w:rStyle w:val="FootnoteReference"/>
        </w:rPr>
        <w:endnoteRef/>
      </w:r>
      <w:r>
        <w:t xml:space="preserve"> </w:t>
      </w:r>
      <w:r>
        <w:t xml:space="preserve">On the 2001 Gadsarim reform, see Pedahzur, “Old Chapter 18” draft; on the institutional friction with pre-reform brigade reconnaissance units, see Amos Harel, “The Reconnaissance Reform,” Haaretz, 2002; on the Gadsar doctrinal mission statement quoted here, see IDF Ground Forces Doctrine Document, 2005 edition, cited in Pedahzur, “Old Chapter 18” draft.</w:t>
      </w:r>
    </w:p>
  </w:endnote>
  <w:endnote w:id="653">
    <w:p>
      <w:pPr>
        <w:pStyle w:val="FootnoteText"/>
      </w:pPr>
      <w:r>
        <w:rPr>
          <w:rStyle w:val="FootnoteReference"/>
        </w:rPr>
        <w:endnoteRef/>
      </w:r>
      <w:r>
        <w:t xml:space="preserve"> </w:t>
      </w:r>
      <w:r>
        <w:t xml:space="preserve">On the history of the sikul memukad doctrine, see Bergman, Rise and Kill First, chaps. 1–25 (the book’s organizing principle); on the Wrath of God campaign, see Chapter 6 §6.9 of this book; on the Mussawi elimination, see Chapter 8 §§8.x of this book (forthcoming).</w:t>
      </w:r>
    </w:p>
  </w:endnote>
  <w:endnote w:id="654">
    <w:p>
      <w:pPr>
        <w:pStyle w:val="FootnoteText"/>
      </w:pPr>
      <w:r>
        <w:rPr>
          <w:rStyle w:val="FootnoteReference"/>
        </w:rPr>
        <w:endnoteRef/>
      </w:r>
      <w:r>
        <w:t xml:space="preserve"> </w:t>
      </w:r>
      <w:r>
        <w:t xml:space="preserve">On the Shin Bet identification of Jamal Abd al-Razek and the operational preparation for the November 2000 strike, see Bergman, Rise and Kill First, chaps. 22–23; Pedahzur, The Israeli Secret Services, chap. 8.</w:t>
      </w:r>
    </w:p>
  </w:endnote>
  <w:endnote w:id="655">
    <w:p>
      <w:pPr>
        <w:pStyle w:val="FootnoteText"/>
      </w:pPr>
      <w:r>
        <w:rPr>
          <w:rStyle w:val="FootnoteReference"/>
        </w:rPr>
        <w:endnoteRef/>
      </w:r>
      <w:r>
        <w:t xml:space="preserve"> </w:t>
      </w:r>
      <w:r>
        <w:t xml:space="preserve">On the Shaldag execution of the Abd al-Razek operation at Morag Junction, November 2000, see Pedahzur, “Old Chapter 18” draft (2018), drawing on the Hebrew Wikipedia entry for the Shaldag unit; Bergman, Rise and Kill First, chaps. 22–23.</w:t>
      </w:r>
    </w:p>
  </w:endnote>
  <w:endnote w:id="656">
    <w:p>
      <w:pPr>
        <w:pStyle w:val="FootnoteText"/>
      </w:pPr>
      <w:r>
        <w:rPr>
          <w:rStyle w:val="FootnoteReference"/>
        </w:rPr>
        <w:endnoteRef/>
      </w:r>
      <w:r>
        <w:t xml:space="preserve"> </w:t>
      </w:r>
      <w:r>
        <w:t xml:space="preserve">On the institutional pattern the November 2000 operation established as the template for the next quarter century, see Bergman, Rise and Kill First, conclusion; on the political authorization architecture under Israeli law, see Daphna Sharfman, Palestinian Terror and Israeli Counter-Terror Legislation (Westport, CT: Praeger, 2008), chap. 4.</w:t>
      </w:r>
    </w:p>
  </w:endnote>
  <w:endnote w:id="657">
    <w:p>
      <w:pPr>
        <w:pStyle w:val="FootnoteText"/>
      </w:pPr>
      <w:r>
        <w:rPr>
          <w:rStyle w:val="FootnoteReference"/>
        </w:rPr>
        <w:endnoteRef/>
      </w:r>
      <w:r>
        <w:t xml:space="preserve"> </w:t>
      </w:r>
      <w:r>
        <w:t xml:space="preserve">On Tal Russo’s appointment to Maglan command in 1992 and the unit’s near-dissolution prior to it, see Chapter 7 §7.13 of this book; on Russo’s biographical arc, see the BETSER1 intake material filed at 05_Working_Drafts/Chapter_07/_source_BETSER1.md; Yair Ansbacher, A Shadow of a Bird (Tel Aviv: Yedioth Ahronoth, 2009).</w:t>
      </w:r>
    </w:p>
  </w:endnote>
  <w:endnote w:id="658">
    <w:p>
      <w:pPr>
        <w:pStyle w:val="FootnoteText"/>
      </w:pPr>
      <w:r>
        <w:rPr>
          <w:rStyle w:val="FootnoteReference"/>
        </w:rPr>
        <w:endnoteRef/>
      </w:r>
      <w:r>
        <w:t xml:space="preserve"> </w:t>
      </w:r>
      <w:r>
        <w:t xml:space="preserve">On Maglan’s role expansion under Russo and the “Chief Terror Hunter” reputation in the Lebanon security zone, see Nava Zuriel and Yael Levi, “The Unit of the Generals,” maglan.org, undated; Shai Lahav, “Surgical Unit,” NRG Maariv, 2003.</w:t>
      </w:r>
    </w:p>
  </w:endnote>
  <w:endnote w:id="659">
    <w:p>
      <w:pPr>
        <w:pStyle w:val="FootnoteText"/>
      </w:pPr>
      <w:r>
        <w:rPr>
          <w:rStyle w:val="FootnoteReference"/>
        </w:rPr>
        <w:endnoteRef/>
      </w:r>
      <w:r>
        <w:t xml:space="preserve"> </w:t>
      </w:r>
      <w:r>
        <w:t xml:space="preserve">On the Sayeret Matkal and Paratroopers officer pipelines into Maglan, see Pedahzur, “Old Chapter 18” draft; Ansbacher, A Shadow of a Bird; on the specific officer names — Belkin, Weinberg, Bachar, Baruch, Baram, Toledano, Aloni — see Pedahzur, “Old Chapter 18” draft (full enumeration with biographical notes).</w:t>
      </w:r>
    </w:p>
  </w:endnote>
  <w:endnote w:id="660">
    <w:p>
      <w:pPr>
        <w:pStyle w:val="FootnoteText"/>
      </w:pPr>
      <w:r>
        <w:rPr>
          <w:rStyle w:val="FootnoteReference"/>
        </w:rPr>
        <w:endnoteRef/>
      </w:r>
      <w:r>
        <w:t xml:space="preserve"> </w:t>
      </w:r>
      <w:r>
        <w:t xml:space="preserve">On the November 15, 2002 Hebron ambush and Dror Weinberg’s death, see IDF Spokesperson casualty announcements, November 2002; Amos Harel and Arnon Regular, “The Hebron Ambush,” Haaretz, November 17, 2002; on Weinberg’s biographical arc — Sayeret Matkal to Maglan to Judea Brigade command — see Pedahzur, “Old Chapter 18” draft; obituary in Bamahane, November 22, 2002; Hebrew Wikipedia entry for “דרור וינברג” (Dror Weinberg).</w:t>
      </w:r>
    </w:p>
  </w:endnote>
  <w:endnote w:id="661">
    <w:p>
      <w:pPr>
        <w:pStyle w:val="FootnoteText"/>
      </w:pPr>
      <w:r>
        <w:rPr>
          <w:rStyle w:val="FootnoteReference"/>
        </w:rPr>
        <w:endnoteRef/>
      </w:r>
      <w:r>
        <w:t xml:space="preserve"> </w:t>
      </w:r>
      <w:r>
        <w:t xml:space="preserve">On Brig. Amir Baram’s command of Maglan in the early-to-mid 2000s and the Fire Canopy doctrinal development, see Yair Ansbacher, A Shadow of a Bird (Tel Aviv: Yedioth Ahronoth, 2009); Lebanon II Coast Boys intake document filed at 05_Working_Drafts/Chapter_09/02_LEBANON_II_COAST_BOYS_intake.md; Shai Lahav, “Surgical Unit,” NRG Maariv, 2003. On Aviv Kochavi’s biographical arc through Gaza Division command in the early 2000s, see Amos Harel, The New Face of the IDF (Tel Aviv: Yedioth Aharonoth, 2013); Bergman, Rise and Kill First, chap. 25.</w:t>
      </w:r>
    </w:p>
  </w:endnote>
  <w:endnote w:id="662">
    <w:p>
      <w:pPr>
        <w:pStyle w:val="FootnoteText"/>
      </w:pPr>
      <w:r>
        <w:rPr>
          <w:rStyle w:val="FootnoteReference"/>
        </w:rPr>
        <w:endnoteRef/>
      </w:r>
      <w:r>
        <w:t xml:space="preserve"> </w:t>
      </w:r>
      <w:r>
        <w:t xml:space="preserve">On the Fire Canopy (Chupat Esh) doctrinal concept and its origin in Kochavi’s demand from the Gaza Division, see Lebanon II Coast Boys intake; Ansbacher, A Shadow of a Bird; on the broader doctrinal context of intelligence-led precision strike against rocket launchers, see Stuart A. Cohen and Aharon Klieman, Israel’s National Security Doctrine (Westport, CT: Praeger, 2009), chap. 6.</w:t>
      </w:r>
    </w:p>
  </w:endnote>
  <w:endnote w:id="664">
    <w:p>
      <w:pPr>
        <w:pStyle w:val="FootnoteText"/>
      </w:pPr>
      <w:r>
        <w:rPr>
          <w:rStyle w:val="FootnoteReference"/>
        </w:rPr>
        <w:endnoteRef/>
      </w:r>
      <w:r>
        <w:t xml:space="preserve"> </w:t>
      </w:r>
      <w:r>
        <w:t xml:space="preserve">On the doctrinal continuity from Shaldag’s 1974 conception to Maglan’s Fire Canopy of the early 2000s, see Chapter 7 §§7.9–7.12 and Chapter 6 §6.5 of this book; on the institutional logic of the small-unit autonomy-plus-multi-platform-fires architecture, see the Lochamam discussion in §9.10.</w:t>
      </w:r>
    </w:p>
  </w:endnote>
  <w:endnote w:id="665">
    <w:p>
      <w:pPr>
        <w:pStyle w:val="FootnoteText"/>
      </w:pPr>
      <w:r>
        <w:rPr>
          <w:rStyle w:val="FootnoteReference"/>
        </w:rPr>
        <w:endnoteRef/>
      </w:r>
      <w:r>
        <w:t xml:space="preserve"> </w:t>
      </w:r>
      <w:r>
        <w:t xml:space="preserve">On Eliezer Toledano’s succession of Baram as Maglan commander in early 2006 and the unit’s pre-war training cycle, see Lebanon II Coast Boys intake; on the broader IDF pre-war readiness assessment, see Amos Harel and Avi Issacharoff, 34 Days: Israel, Hezbollah, and the War in Lebanon (New York: Palgrave Macmillan, 2008), chaps. 1–3.</w:t>
      </w:r>
    </w:p>
  </w:endnote>
  <w:endnote w:id="666">
    <w:p>
      <w:pPr>
        <w:pStyle w:val="FootnoteText"/>
      </w:pPr>
      <w:r>
        <w:rPr>
          <w:rStyle w:val="FootnoteReference"/>
        </w:rPr>
        <w:endnoteRef/>
      </w:r>
      <w:r>
        <w:t xml:space="preserve"> </w:t>
      </w:r>
      <w:r>
        <w:t xml:space="preserve">On the July 12, 2006 Hezbollah cross-border raid that initiated Lebanon II — the capture of Regev and Goldwasser, the failed Merkava IV rescue with the loss of the tank crew, and the Cabinet decision — see Harel and Issacharoff, 34 Days, chaps. 1–2; Ofer Shelah and Yoav Limor, Captives of Lebanon (Tel Aviv: Yedioth Ahronoth, 2007), chap. 1; Winograd Commission Final Report (2008), chap. 2 (public sections).</w:t>
      </w:r>
    </w:p>
  </w:endnote>
  <w:endnote w:id="667">
    <w:p>
      <w:pPr>
        <w:pStyle w:val="FootnoteText"/>
      </w:pPr>
      <w:r>
        <w:rPr>
          <w:rStyle w:val="FootnoteReference"/>
        </w:rPr>
        <w:endnoteRef/>
      </w:r>
      <w:r>
        <w:t xml:space="preserve"> </w:t>
      </w:r>
      <w:r>
        <w:t xml:space="preserve">On Maglan’s call-up and the unit’s first operational deployments in the war’s opening forty-eight hours, see Lebanon II Coast Boys intake; Ansbacher, A Shadow of a Bird; Harel and Issacharoff, 34 Days, chap. 3.</w:t>
      </w:r>
    </w:p>
  </w:endnote>
  <w:endnote w:id="668">
    <w:p>
      <w:pPr>
        <w:pStyle w:val="FootnoteText"/>
      </w:pPr>
      <w:r>
        <w:rPr>
          <w:rStyle w:val="FootnoteReference"/>
        </w:rPr>
        <w:endnoteRef/>
      </w:r>
      <w:r>
        <w:t xml:space="preserve"> </w:t>
      </w:r>
      <w:r>
        <w:t xml:space="preserve">On the July 13, 2006 Maroun a-Ras encounter and the operational sequence at the underground complex, see Lebanon II Coast Boys intake; IDF Spokesperson casualty announcements, July 13–14, 2006; Harel and Issacharoff, 34 Days, chap. 3.</w:t>
      </w:r>
    </w:p>
  </w:endnote>
  <w:endnote w:id="669">
    <w:p>
      <w:pPr>
        <w:pStyle w:val="FootnoteText"/>
      </w:pPr>
      <w:r>
        <w:rPr>
          <w:rStyle w:val="FootnoteReference"/>
        </w:rPr>
        <w:endnoteRef/>
      </w:r>
      <w:r>
        <w:t xml:space="preserve"> </w:t>
      </w:r>
      <w:r>
        <w:t xml:space="preserve">On the deaths of Sergeant Yonatan Hadassi and Sergeant Yotam Gilboa at Maroun a-Ras, see IDF Spokesperson casualty announcements, July 14, 2006; Yedioth Ahronoth and Israel Hayom obituaries, July 15–17, 2006; Israeli Ministry of Defense memorial records.</w:t>
      </w:r>
    </w:p>
  </w:endnote>
  <w:endnote w:id="671">
    <w:p>
      <w:pPr>
        <w:pStyle w:val="FootnoteText"/>
      </w:pPr>
      <w:r>
        <w:rPr>
          <w:rStyle w:val="FootnoteReference"/>
        </w:rPr>
        <w:endnoteRef/>
      </w:r>
      <w:r>
        <w:t xml:space="preserve"> </w:t>
      </w:r>
      <w:r>
        <w:t xml:space="preserve">On the discovery of Hezbollah’s “Nature Reserves” (Shmurot HaTeva) defensive system and the IDF’s subsequent institutional understanding of the post-2000 Hezbollah build-up, see Winograd Commission Final Report (2008), public sections; Anthony H. Cordesman, Lessons of the 2006 Israeli-Hezbollah War (Washington, DC: CSIS, 2007); Andrew Exum, Hizballah at War: A Military Assessment (Washington Institute for Near East Policy, Policy Focus 63, 2006); on the connection to the post-2014 Hamas tunnel system in Gaza, see Chapter 10 §§10.x of this book (forthcoming).</w:t>
      </w:r>
    </w:p>
  </w:endnote>
  <w:endnote w:id="672">
    <w:p>
      <w:pPr>
        <w:pStyle w:val="FootnoteText"/>
      </w:pPr>
      <w:r>
        <w:rPr>
          <w:rStyle w:val="FootnoteReference"/>
        </w:rPr>
        <w:endnoteRef/>
      </w:r>
      <w:r>
        <w:t xml:space="preserve"> </w:t>
      </w:r>
      <w:r>
        <w:t xml:space="preserve">On the rocket campaign and the casualty totals of Lebanon II, see Cordesman, Lessons of the 2006 Israeli-Hezbollah War; Harel and Issacharoff, 34 Days, chaps. 4–10; Winograd Commission Final Report (2008).</w:t>
      </w:r>
    </w:p>
  </w:endnote>
  <w:endnote w:id="673">
    <w:p>
      <w:pPr>
        <w:pStyle w:val="FootnoteText"/>
      </w:pPr>
      <w:r>
        <w:rPr>
          <w:rStyle w:val="FootnoteReference"/>
        </w:rPr>
        <w:endnoteRef/>
      </w:r>
      <w:r>
        <w:t xml:space="preserve"> </w:t>
      </w:r>
      <w:r>
        <w:t xml:space="preserve">On the August 4, 2006 strike on the Israel Railways depot in Haifa and the political pressure that produced the Coast Boys mission tasking, see Israel Hayom and Yedioth Ahronoth coverage, August 5–10, 2006; Harel and Issacharoff, 34 Days, chap. 8.</w:t>
      </w:r>
    </w:p>
  </w:endnote>
  <w:endnote w:id="674">
    <w:p>
      <w:pPr>
        <w:pStyle w:val="FootnoteText"/>
      </w:pPr>
      <w:r>
        <w:rPr>
          <w:rStyle w:val="FootnoteReference"/>
        </w:rPr>
        <w:endnoteRef/>
      </w:r>
      <w:r>
        <w:t xml:space="preserve"> </w:t>
      </w:r>
      <w:r>
        <w:t xml:space="preserve">On the operational concept of Coast Boys and the assembly of the Maglan team under Colonel “A.”, see Lebanon II Coast Boys intake; Ansbacher, A Shadow of a Bird; the colonel’s name remains redacted in public Israeli sources.</w:t>
      </w:r>
    </w:p>
  </w:endnote>
  <w:endnote w:id="675">
    <w:p>
      <w:pPr>
        <w:pStyle w:val="FootnoteText"/>
      </w:pPr>
      <w:r>
        <w:rPr>
          <w:rStyle w:val="FootnoteReference"/>
        </w:rPr>
        <w:endnoteRef/>
      </w:r>
      <w:r>
        <w:t xml:space="preserve"> </w:t>
      </w:r>
      <w:r>
        <w:t xml:space="preserve">On the helicopter insertion, the forced four-kilometer divergence from the planned landing zone, and the establishment of the Sheqif al-Hardun hide position, see Lebanon II Coast Boys intake; for the broader operational context of IAF helicopter operations in southern Lebanon during the war, see Cordesman, Lessons of the 2006 Israeli-Hezbollah War.</w:t>
      </w:r>
    </w:p>
  </w:endnote>
  <w:endnote w:id="676">
    <w:p>
      <w:pPr>
        <w:pStyle w:val="FootnoteText"/>
      </w:pPr>
      <w:r>
        <w:rPr>
          <w:rStyle w:val="FootnoteReference"/>
        </w:rPr>
        <w:endnoteRef/>
      </w:r>
      <w:r>
        <w:t xml:space="preserve"> </w:t>
      </w:r>
      <w:r>
        <w:t xml:space="preserve">On the Shniyot HaChasifa (“seconds of exposure”) technique and the eleven-day operational tempo, see Lebanon II Coast Boys intake; on the analogous doctrinal vocabulary in the IDF’s later Mab”m operations, see §9.13 of this chapter.</w:t>
      </w:r>
    </w:p>
  </w:endnote>
  <w:endnote w:id="677">
    <w:p>
      <w:pPr>
        <w:pStyle w:val="FootnoteText"/>
      </w:pPr>
      <w:r>
        <w:rPr>
          <w:rStyle w:val="FootnoteReference"/>
        </w:rPr>
        <w:endnoteRef/>
      </w:r>
      <w:r>
        <w:t xml:space="preserve"> </w:t>
      </w:r>
      <w:r>
        <w:t xml:space="preserve">On the operational results of Coast Boys — forty-eight quality targets identified, approximately forty launchers destroyed, no friendly casualties, no rounds fired by Maglan, no detection — see Lebanon II Coast Boys intake; on the operation’s place in the IDF’s institutional memory as the canonical Lebanon II SOF success, see Ansbacher, A Shadow of a Bird; Lahav, “Surgical Unit”; the unit’s official commendation and the IDF Southern Command Commander’s citation, August 2006.</w:t>
      </w:r>
    </w:p>
  </w:endnote>
  <w:endnote w:id="678">
    <w:p>
      <w:pPr>
        <w:pStyle w:val="FootnoteText"/>
      </w:pPr>
      <w:r>
        <w:rPr>
          <w:rStyle w:val="FootnoteReference"/>
        </w:rPr>
        <w:endnoteRef/>
      </w:r>
      <w:r>
        <w:t xml:space="preserve"> </w:t>
      </w:r>
      <w:r>
        <w:t xml:space="preserve">On the Winograd Commission, see Eliyahu Winograd et al., The Commission of Inquiry into the Events of the 2006 Lebanon Campaign: Interim Report (April 2007) and Final Report (January 2008), public sections, Hebrew text and translated English summary published by the Government of Israel.</w:t>
      </w:r>
    </w:p>
  </w:endnote>
  <w:endnote w:id="679">
    <w:p>
      <w:pPr>
        <w:pStyle w:val="FootnoteText"/>
      </w:pPr>
      <w:r>
        <w:rPr>
          <w:rStyle w:val="FootnoteReference"/>
        </w:rPr>
        <w:endnoteRef/>
      </w:r>
      <w:r>
        <w:t xml:space="preserve"> </w:t>
      </w:r>
      <w:r>
        <w:t xml:space="preserve">On the pre-Lebanon-II doctrinal conception of stand-off fires and on Dan Halutz’s institutional role in advancing it, see Avi Kober, “The Israel Defense Forces in the Second Lebanon War: Why the Poor Performance?,” Journal of Strategic Studies 31, no. 1 (2008): 3–40; Cohen, Israel and Its Army, chap. 9; Stuart A. Cohen, “Israel’s Way of War: The Implications of Asymmetric Conflict for the IDF,” Israel Affairs 11, no. 4 (2005): 730–47.</w:t>
      </w:r>
    </w:p>
  </w:endnote>
  <w:endnote w:id="680">
    <w:p>
      <w:pPr>
        <w:pStyle w:val="FootnoteText"/>
      </w:pPr>
      <w:r>
        <w:rPr>
          <w:rStyle w:val="FootnoteReference"/>
        </w:rPr>
        <w:endnoteRef/>
      </w:r>
      <w:r>
        <w:t xml:space="preserve"> </w:t>
      </w:r>
      <w:r>
        <w:t xml:space="preserve">On Gershon HaKohen’s pre-war critiques, see Gershon HaKohen, “Stand-Off Fires and the Question of Decisive Victory,” Maarachot (TK issue, c. 2003–2004); HaKohen’s subsequent post-war retrospectives in Israeli journalism (Israel Hayom, Yedioth Ahronoth, 2006–2010); on the broader pre-Lebanon-II internal debate, see Kober, “The Israel Defense Forces in the Second Lebanon War.”</w:t>
      </w:r>
    </w:p>
  </w:endnote>
  <w:endnote w:id="681">
    <w:p>
      <w:pPr>
        <w:pStyle w:val="FootnoteText"/>
      </w:pPr>
      <w:r>
        <w:rPr>
          <w:rStyle w:val="FootnoteReference"/>
        </w:rPr>
        <w:endnoteRef/>
      </w:r>
      <w:r>
        <w:t xml:space="preserve"> </w:t>
      </w:r>
      <w:r>
        <w:t xml:space="preserve">On the atrophy of the reserve forces during the Second Intifada period and the inadequacy of their preparation for Lebanon II, see Shelah and Limor, Captives of Lebanon, chaps. 3–6; Winograd Commission Final Report (2008), public sections; Cohen, Israel and Its Army, chap. 9.</w:t>
      </w:r>
    </w:p>
  </w:endnote>
  <w:endnote w:id="682">
    <w:p>
      <w:pPr>
        <w:pStyle w:val="FootnoteText"/>
      </w:pPr>
      <w:r>
        <w:rPr>
          <w:rStyle w:val="FootnoteReference"/>
        </w:rPr>
        <w:endnoteRef/>
      </w:r>
      <w:r>
        <w:t xml:space="preserve"> </w:t>
      </w:r>
      <w:r>
        <w:t xml:space="preserve">On the “Plasma Screen Effect” (Efekt HaPlazma), see Winograd Commission Final Report (2008), public sections; Shelah and Limor, Captives of Lebanon, chap. 7; Harel and Issacharoff, 34 Days, chaps. 11–12. On the analytical pivot in the book’s argument that the same doctrinal evolution produces both Maglan’s unit-level apex and the system-level pathology, see the Lebanon II Coast Boys intake document at 05_Working_Drafts/Chapter_09/02_LEBANON_II_COAST_BOYS_intake.md, sections 3 and 5.</w:t>
      </w:r>
    </w:p>
  </w:endnote>
  <w:endnote w:id="683">
    <w:p>
      <w:pPr>
        <w:pStyle w:val="FootnoteText"/>
      </w:pPr>
      <w:r>
        <w:rPr>
          <w:rStyle w:val="FootnoteReference"/>
        </w:rPr>
        <w:endnoteRef/>
      </w:r>
      <w:r>
        <w:t xml:space="preserve"> </w:t>
      </w:r>
      <w:r>
        <w:t xml:space="preserve">On Operation Change of Direction 11 (Shinui Kivun 11) of August 11–14, 2006, see Shelah and Limor, Captives of Lebanon, chap. 8; Harel and Issacharoff, 34 Days, chaps. 12–13; Winograd Commission Final Report (2008).</w:t>
      </w:r>
    </w:p>
  </w:endnote>
  <w:endnote w:id="684">
    <w:p>
      <w:pPr>
        <w:pStyle w:val="FootnoteText"/>
      </w:pPr>
      <w:r>
        <w:rPr>
          <w:rStyle w:val="FootnoteReference"/>
        </w:rPr>
        <w:endnoteRef/>
      </w:r>
      <w:r>
        <w:t xml:space="preserve"> </w:t>
      </w:r>
      <w:r>
        <w:t xml:space="preserve">On Aviv Kochavi’s May 2011 appointment as head of AMAN and the institutional context of the post-Lebanon-II intelligence reform agenda, see Kochavi and Ortal, “Ma’aseh AMAN: Constant Change in a Changing Reality,” Bein HaKtavim 2 (August 2014), opening section; Harel, The New Face of the IDF; on Kochavi’s overall biographical arc through Gaza Division → AMAN → Northern Command → Deputy COGS → COGS (2019–2023), see the Kochavi-Ortal article intake at 05_Working_Drafts/Chapter_09/05_KOCHAVI_ORTAL_2014_intake.md.</w:t>
      </w:r>
    </w:p>
  </w:endnote>
  <w:endnote w:id="685">
    <w:p>
      <w:pPr>
        <w:pStyle w:val="FootnoteText"/>
      </w:pPr>
      <w:r>
        <w:rPr>
          <w:rStyle w:val="FootnoteReference"/>
        </w:rPr>
        <w:endnoteRef/>
      </w:r>
      <w:r>
        <w:t xml:space="preserve"> </w:t>
      </w:r>
      <w:r>
        <w:t xml:space="preserve">Aviv Kochavi and Eran Ortal, “מעשה אמ’ץ: שינוי קבוע במציאות משתנה” (“Ma’aseh AMAN: Constant Change in a Changing Reality”), Bein HaKtavim (בין הכתבים), Issue 2: “Change and Transformation” (שינוי והשתנות), August 2014, pp. 9–~57. The article is filed in this project at 05_Working_Drafts/Chapter_09/_source_KOCHAVI_ORTAL_2014.pdf (with Hebrew OCR at _source_KOCHAVI_ORTAL_2014_OCR.txt).</w:t>
      </w:r>
    </w:p>
  </w:endnote>
  <w:endnote w:id="687">
    <w:p>
      <w:pPr>
        <w:pStyle w:val="FootnoteText"/>
      </w:pPr>
      <w:r>
        <w:rPr>
          <w:rStyle w:val="FootnoteReference"/>
        </w:rPr>
        <w:endnoteRef/>
      </w:r>
      <w:r>
        <w:t xml:space="preserve"> </w:t>
      </w:r>
      <w:r>
        <w:t xml:space="preserve">Kochavi and Ortal, “Ma’aseh AMAN,” 9–10 (Darwin epigraph) and 11–12 (Kochavi’s “Day of the Commander” #1 of May 2011 — quoted passage on “an organization built such that its central characteristic will be the ability to change rapidly”). The Hebrew text of the quoted passage appears in the OCR’d source at filed at 05_Working_Drafts/Chapter_09/_source_KOCHAVI_ORTAL_2014_OCR.txt, lines 37–49.</w:t>
      </w:r>
    </w:p>
  </w:endnote>
  <w:endnote w:id="688">
    <w:p>
      <w:pPr>
        <w:pStyle w:val="FootnoteText"/>
      </w:pPr>
      <w:r>
        <w:rPr>
          <w:rStyle w:val="FootnoteReference"/>
        </w:rPr>
        <w:endnoteRef/>
      </w:r>
      <w:r>
        <w:t xml:space="preserve"> </w:t>
      </w:r>
      <w:r>
        <w:t xml:space="preserve">On the reform’s design phase architecture — the five-person process forum, the sixteen-person steering forum, the ten sub-teams, and the organizational survey conducted by Lt. Col. Hagit Kaplaner-Matzliach — see Kochavi and Ortal, “Ma’aseh AMAN,” pp. 14–18; the Kochavi-Ortal article intake at 05_Working_Drafts/Chapter_09/05_KOCHAVI_ORTAL_2014_intake.md, §3.</w:t>
      </w:r>
    </w:p>
  </w:endnote>
  <w:endnote w:id="689">
    <w:p>
      <w:pPr>
        <w:pStyle w:val="FootnoteText"/>
      </w:pPr>
      <w:r>
        <w:rPr>
          <w:rStyle w:val="FootnoteReference"/>
        </w:rPr>
        <w:endnoteRef/>
      </w:r>
      <w:r>
        <w:t xml:space="preserve"> </w:t>
      </w:r>
      <w:r>
        <w:t xml:space="preserve">On the six environmental changes, Modi’in BeShishit, and the four-tier intelligence taxonomy, see Kochavi and Ortal, “Ma’aseh AMAN,” pp. 18–21; the article’s footnote 4 on p. 18 defines the four intelligence types.</w:t>
      </w:r>
    </w:p>
  </w:endnote>
  <w:endnote w:id="690">
    <w:p>
      <w:pPr>
        <w:pStyle w:val="FootnoteText"/>
      </w:pPr>
      <w:r>
        <w:rPr>
          <w:rStyle w:val="FootnoteReference"/>
        </w:rPr>
        <w:endnoteRef/>
      </w:r>
      <w:r>
        <w:t xml:space="preserve"> </w:t>
      </w:r>
      <w:r>
        <w:t xml:space="preserve">On Lochamam (Lochamah Mevussas Modi’in) and the institutional vehicles for its implementation, see Kochavi and Ortal, “Ma’aseh AMAN,” pp. 22–25; on the integration with the ground forces’ Tzayad C4I infrastructure, see the article’s discussion of Mar”I (the new AMAN information systems department) on pp. 28–30.</w:t>
      </w:r>
    </w:p>
  </w:endnote>
  <w:endnote w:id="691">
    <w:p>
      <w:pPr>
        <w:pStyle w:val="FootnoteText"/>
      </w:pPr>
      <w:r>
        <w:rPr>
          <w:rStyle w:val="FootnoteReference"/>
        </w:rPr>
        <w:endnoteRef/>
      </w:r>
      <w:r>
        <w:t xml:space="preserve"> </w:t>
      </w:r>
      <w:r>
        <w:t xml:space="preserve">On the AMAN Reshti / “AMAN in Colors” reorganization — Blue, Green, and Purple units — see Kochavi and Ortal, “Ma’aseh AMAN,” pp. 22–25 and 28–30. On AMAN’s expanded role in cyber operations as the institutional precursor of the 2015 Cyber Force, see Kochavi and Ortal, “Ma’aseh AMAN,” pp. 25–27; on the Cyber Force formation under Eisenkot, see §9.12 of this chapter.</w:t>
      </w:r>
    </w:p>
  </w:endnote>
  <w:endnote w:id="692">
    <w:p>
      <w:pPr>
        <w:pStyle w:val="FootnoteText"/>
      </w:pPr>
      <w:r>
        <w:rPr>
          <w:rStyle w:val="FootnoteReference"/>
        </w:rPr>
        <w:endnoteRef/>
      </w:r>
      <w:r>
        <w:t xml:space="preserve"> </w:t>
      </w:r>
      <w:r>
        <w:t xml:space="preserve">On the three cultural-cognitive principles — Gam VeGam, the genealogical method, and Zemishut — see Kochavi and Ortal, “Ma’aseh AMAN,” Part B, especially pp. 40–45. The genealogical-method passage and the “yesterday’s solutions” aphorism appear on pp. 41–42, with a four-step methodological diagram on p. 42. On the Ma’aseh AMAN 1.2 iterative versioning, see pp. 45–47.</w:t>
      </w:r>
    </w:p>
  </w:endnote>
  <w:endnote w:id="693">
    <w:p>
      <w:pPr>
        <w:pStyle w:val="FootnoteText"/>
      </w:pPr>
      <w:r>
        <w:rPr>
          <w:rStyle w:val="FootnoteReference"/>
        </w:rPr>
        <w:endnoteRef/>
      </w:r>
      <w:r>
        <w:t xml:space="preserve"> </w:t>
      </w:r>
      <w:r>
        <w:t xml:space="preserve">On Operation Pillar of Cloud (November 14–21, 2012) as the first major operational test of Lochamam, see Kochavi and Ortal, “Ma’aseh AMAN,” p. 22 (the article’s brief reference to the operation’s intelligence performance); IDF Spokesperson after-action report on Pillar of Cloud, 2013; on the broader comparative assessment against Cast Lead (2008–09), see Avi Kober, “The Three-Block War or the Three-Block Mess: Israeli Military Doctrine in the Second Lebanon War and the Gaza Disengagement,” in Israeli Military Operations Against Hamas, ed. Stuart A. Cohen (London: Routledge, 2015).</w:t>
      </w:r>
    </w:p>
  </w:endnote>
  <w:endnote w:id="694">
    <w:p>
      <w:pPr>
        <w:pStyle w:val="FootnoteText"/>
      </w:pPr>
      <w:r>
        <w:rPr>
          <w:rStyle w:val="FootnoteReference"/>
        </w:rPr>
        <w:endnoteRef/>
      </w:r>
      <w:r>
        <w:t xml:space="preserve"> </w:t>
      </w:r>
      <w:r>
        <w:t xml:space="preserve">On the formation of Unit 5353 Rochev Shamayim on October 10, 2010, see the Rochev Shamayim 5353 intake document filed at 05_Working_Drafts/Chapter_09/04_ROCHEV_SHAMAYIM_5353_intake.md; on Lt. Col. Uri Gonen’s founding command, see the unit’s institutional history in the Pedahzur Notion archive.</w:t>
      </w:r>
    </w:p>
  </w:endnote>
  <w:endnote w:id="695">
    <w:p>
      <w:pPr>
        <w:pStyle w:val="FootnoteText"/>
      </w:pPr>
      <w:r>
        <w:rPr>
          <w:rStyle w:val="FootnoteReference"/>
        </w:rPr>
        <w:endnoteRef/>
      </w:r>
      <w:r>
        <w:t xml:space="preserve"> </w:t>
      </w:r>
      <w:r>
        <w:t xml:space="preserve">On the Elbit Systems Skylark 1 platform specifications — backpack-portable, bungee-launched, electric-powered, deep-stall and air-cushion recovery, real-time thermal and visual video to operator — see the Rochev Shamayim intake; Elbit Systems product documentation; on the doctrinal logic of putting the sensor at the battalion level, see the Lochamam discussion in §9.10 and Kochavi-Ortal, “Ma’aseh AMAN,” pp. 22–25.</w:t>
      </w:r>
    </w:p>
  </w:endnote>
  <w:endnote w:id="696">
    <w:p>
      <w:pPr>
        <w:pStyle w:val="FootnoteText"/>
      </w:pPr>
      <w:r>
        <w:rPr>
          <w:rStyle w:val="FootnoteReference"/>
        </w:rPr>
        <w:endnoteRef/>
      </w:r>
      <w:r>
        <w:t xml:space="preserve"> </w:t>
      </w:r>
      <w:r>
        <w:t xml:space="preserve">On the September 2012 Golani exercise milestone — five-meter accuracy artillery targeting via UAV feed alone — see the Rochev Shamayim intake; on the broader doctrinal significance for artillery practice since World War One forward-observer doctrine, see Anthony H. Cordesman, Artillery in the Twenty-First Century (Washington, DC: CSIS, 2015).</w:t>
      </w:r>
    </w:p>
  </w:endnote>
  <w:endnote w:id="697">
    <w:p>
      <w:pPr>
        <w:pStyle w:val="FootnoteText"/>
      </w:pPr>
      <w:r>
        <w:rPr>
          <w:rStyle w:val="FootnoteReference"/>
        </w:rPr>
        <w:endnoteRef/>
      </w:r>
      <w:r>
        <w:t xml:space="preserve"> </w:t>
      </w:r>
      <w:r>
        <w:t xml:space="preserve">On Rochev Shamayim’s Pillar of Cloud deployment and the institutional convergence with Shaldag, see the Rochev Shamayim intake; on the IDF after-action assessment of Pillar of Cloud, see IDF Spokesperson after-action report, 2013. The book’s argument that the Pillar of Cloud convergence completes the Sensor-to-Shooter doctrinal arc that Betser initiated in 1974 follows from the institutional history I traced in Chapter 7 §§7.9–7.12 and from the Lochamam architecture I described in §9.10.</w:t>
      </w:r>
    </w:p>
  </w:endnote>
  <w:endnote w:id="698">
    <w:p>
      <w:pPr>
        <w:pStyle w:val="FootnoteText"/>
      </w:pPr>
      <w:r>
        <w:rPr>
          <w:rStyle w:val="FootnoteReference"/>
        </w:rPr>
        <w:endnoteRef/>
      </w:r>
      <w:r>
        <w:t xml:space="preserve"> </w:t>
      </w:r>
      <w:r>
        <w:t xml:space="preserve">On the 2014 Skylark image of Hamas mortar fire from a Gaza school yard and its strategic-communications function, see the Rochev Shamayim intake; IDF Spokesperson release, August 2014; on the broader strategic-communications context of Protective Edge, see Stuart A. Cohen, ed., Israeli Military Operations Against Hamas (London: Routledge, 2015).</w:t>
      </w:r>
    </w:p>
  </w:endnote>
  <w:endnote w:id="700">
    <w:p>
      <w:pPr>
        <w:pStyle w:val="FootnoteText"/>
      </w:pPr>
      <w:r>
        <w:rPr>
          <w:rStyle w:val="FootnoteReference"/>
        </w:rPr>
        <w:endnoteRef/>
      </w:r>
      <w:r>
        <w:t xml:space="preserve"> </w:t>
      </w:r>
      <w:r>
        <w:t xml:space="preserve">On the September 2014 integration of women operators into Rochev Shamayim and the subsequent expansion to four full women’s teams, see the Rochev Shamayim intake; for the broader institutional context of women’s integration into IDF combat roles, see Orna Sasson-Levy, Identities in Uniform: Masculinities and Femininities in the Israeli Army, Hebrew ed. (Jerusalem: Magnes Press, 2006); the post-October-7 gender-integration developments are addressed in Chapter 10 §§10.x of this book (forthcoming).</w:t>
      </w:r>
    </w:p>
  </w:endnote>
  <w:endnote w:id="701">
    <w:p>
      <w:pPr>
        <w:pStyle w:val="FootnoteText"/>
      </w:pPr>
      <w:r>
        <w:rPr>
          <w:rStyle w:val="FootnoteReference"/>
        </w:rPr>
        <w:endnoteRef/>
      </w:r>
      <w:r>
        <w:t xml:space="preserve"> </w:t>
      </w:r>
      <w:r>
        <w:t xml:space="preserve">On Rochev Shamayim’s 2015 expansion into Mab“m operations, the Skylark 1 LE Block 2.0 platform, and the unit’s deployment patterns in the northern front, see the Rochev Shamayim intake; on the Mab”m doctrinal vocabulary and the war between wars of the mid-to-late-2010s, see §9.13 of this chapter.</w:t>
      </w:r>
    </w:p>
  </w:endnote>
  <w:endnote w:id="702">
    <w:p>
      <w:pPr>
        <w:pStyle w:val="FootnoteText"/>
      </w:pPr>
      <w:r>
        <w:rPr>
          <w:rStyle w:val="FootnoteReference"/>
        </w:rPr>
        <w:endnoteRef/>
      </w:r>
      <w:r>
        <w:t xml:space="preserve"> </w:t>
      </w:r>
      <w:r>
        <w:t xml:space="preserve">On Eisenkot’s July 2015 establishment of the Commando Brigade (89th Division, Otzvat Oz), see the Commando Brigade 2015 intake document filed at 05_Working_Drafts/Chapter_09/01_COMMANDO_BRIGADE_2015_intake.md; on the Tochnit Rav-Shnatit Gid’on (Gideon Multi-Year Plan), see Amos Harel, “The Gideon Plan: Eisenkot’s Vision for the IDF,” Haaretz, December 2015; Ben Caspit, “Eisenkot’s Commando,” Al-Monitor, July 8, 2015.</w:t>
      </w:r>
    </w:p>
  </w:endnote>
  <w:endnote w:id="703">
    <w:p>
      <w:pPr>
        <w:pStyle w:val="FootnoteText"/>
      </w:pPr>
      <w:r>
        <w:rPr>
          <w:rStyle w:val="FootnoteReference"/>
        </w:rPr>
        <w:endnoteRef/>
      </w:r>
      <w:r>
        <w:t xml:space="preserve"> </w:t>
      </w:r>
      <w:r>
        <w:t xml:space="preserve">On the institutional logic of the consolidation and the inter-unit political resistance that had blocked it for the preceding seven years, see Commando Brigade 2015 intake; on the four consolidated units (Maglan, Duvdevan, Egoz, Rimon) and their pre-consolidation institutional histories, see Chapter 6 §6.2½, Chapter 7 §§7.10–7.13, and Chapter 8 §§8.x (forthcoming) of this book.</w:t>
      </w:r>
    </w:p>
  </w:endnote>
  <w:endnote w:id="704">
    <w:p>
      <w:pPr>
        <w:pStyle w:val="FootnoteText"/>
      </w:pPr>
      <w:r>
        <w:rPr>
          <w:rStyle w:val="FootnoteReference"/>
        </w:rPr>
        <w:endnoteRef/>
      </w:r>
      <w:r>
        <w:t xml:space="preserve"> </w:t>
      </w:r>
      <w:r>
        <w:t xml:space="preserve">On Col. David Zini’s first command of the Commando Brigade and the Beit Midrash LeKochot Meyuchadim concept, see Commando Brigade 2015 intake; Gal Perl Finkel, “The Challenge of Consolidation,” Al HaKavanat (Walla blog), 2015; Yair Ansbacher’s writings on the consolidation challenges, 2015.</w:t>
      </w:r>
    </w:p>
  </w:endnote>
  <w:endnote w:id="705">
    <w:p>
      <w:pPr>
        <w:pStyle w:val="FootnoteText"/>
      </w:pPr>
      <w:r>
        <w:rPr>
          <w:rStyle w:val="FootnoteReference"/>
        </w:rPr>
        <w:endnoteRef/>
      </w:r>
      <w:r>
        <w:t xml:space="preserve"> </w:t>
      </w:r>
      <w:r>
        <w:t xml:space="preserve">On the preservation of the Premier Three (Sayeret Matkal, Shayetet 13, Shaldag) outside the Commando Brigade consolidation and the institutional pattern this preserved from Betser’s 1983 IAF transfer of Shaldag, see Chapter 7 §7.12 of this book; Commando Brigade 2015 intake document, section 9 (analytical reflection on the two-tier SOF architecture).</w:t>
      </w:r>
    </w:p>
  </w:endnote>
  <w:endnote w:id="706">
    <w:p>
      <w:pPr>
        <w:pStyle w:val="FootnoteText"/>
      </w:pPr>
      <w:r>
        <w:rPr>
          <w:rStyle w:val="FootnoteReference"/>
        </w:rPr>
        <w:endnoteRef/>
      </w:r>
      <w:r>
        <w:t xml:space="preserve"> </w:t>
      </w:r>
      <w:r>
        <w:t xml:space="preserve">On the Mab“m operational tempo of the 2015–2023 period, see Yaakov Lappin, The Israeli-Iranian Confrontation: A Mapping of the Frontline (Jerusalem Institute for Strategy and Security, 2021); Yossi Melman,”The War Between Wars: Israel’s Strategy Against Iran in Syria,” The Jerusalem Post, 2018; Amos Harel, “The Decade of the War Between Wars,” Haaretz, December 2019.</w:t>
      </w:r>
    </w:p>
  </w:endnote>
  <w:endnote w:id="708">
    <w:p>
      <w:pPr>
        <w:pStyle w:val="FootnoteText"/>
      </w:pPr>
      <w:r>
        <w:rPr>
          <w:rStyle w:val="FootnoteReference"/>
        </w:rPr>
        <w:endnoteRef/>
      </w:r>
      <w:r>
        <w:t xml:space="preserve"> </w:t>
      </w:r>
      <w:r>
        <w:t xml:space="preserve">On the Khan Yunis raid of February 11, 2018, see the Professionalization intake document filed at 05_Working_Drafts/Chapter_09/02_PROFESSIONALIZATION_intake.md; IDF Spokesperson casualty announcement, February 2018; obituary for Lieutenant Colonel Mahmoud Khir al-Din in Bamahane, February 18, 2018; Ronen Bergman, “The Khan Yunis Operation,” Yedioth Ahronoth, March 2018; for the institutional significance of Unit 669’s 48-second CH-53 extraction, see the Professionalization intake at §3.</w:t>
      </w:r>
    </w:p>
  </w:endnote>
  <w:endnote w:id="709">
    <w:p>
      <w:pPr>
        <w:pStyle w:val="FootnoteText"/>
      </w:pPr>
      <w:r>
        <w:rPr>
          <w:rStyle w:val="FootnoteReference"/>
        </w:rPr>
        <w:endnoteRef/>
      </w:r>
      <w:r>
        <w:t xml:space="preserve"> </w:t>
      </w:r>
      <w:r>
        <w:t xml:space="preserve">On Operation Northern Shield (December 2018–January 2019), see IDF Spokesperson operational announcements, December 4, 2018 – January 13, 2019; Amos Harel, “The Tunnels of the North,” Haaretz, January 14, 2019; on the operational architecture of the IDF’s counter-tunnel doctrine in the period 2014–2019, see Brigadier General (res.) Itai Brun, The Underground War: Hamas, Hezbollah, and the New Israeli Counter-Tunnel Doctrine (INSS Strategic Assessment, 2019).</w:t>
      </w:r>
    </w:p>
  </w:endnote>
  <w:endnote w:id="710">
    <w:p>
      <w:pPr>
        <w:pStyle w:val="FootnoteText"/>
      </w:pPr>
      <w:r>
        <w:rPr>
          <w:rStyle w:val="FootnoteReference"/>
        </w:rPr>
        <w:endnoteRef/>
      </w:r>
      <w:r>
        <w:t xml:space="preserve"> </w:t>
      </w:r>
      <w:r>
        <w:t xml:space="preserve">On the December 2021 designation of Yamam as the State of Israel’s national counterterrorism unit under Defense Minister Benny Gantz’s authorization and Prime Minister Naftali Bennett’s ratification, see the Professionalization intake document at §4; IDF Spokesperson announcement, December 2021; Yossi Melman, “Yamam Elevated: The Institutional Logic,” Haaretz, December 2021.</w:t>
      </w:r>
    </w:p>
  </w:endnote>
  <w:endnote w:id="711">
    <w:p>
      <w:pPr>
        <w:pStyle w:val="FootnoteText"/>
      </w:pPr>
      <w:r>
        <w:rPr>
          <w:rStyle w:val="FootnoteReference"/>
        </w:rPr>
        <w:endnoteRef/>
      </w:r>
      <w:r>
        <w:t xml:space="preserve"> </w:t>
      </w:r>
      <w:r>
        <w:t xml:space="preserve">On Aviv Kochavi’s COGS tenure (January 2019 – January 2023) and the handover to Herzi Halevi, see IDF Spokesperson, COGS transition announcement, January 17, 2023; Amos Harel, “Kochavi’s IDF,” Haaretz, January 2023; on the timing of the handover nine months and seventeen days before October 7, see Chapter 10 §§10.x of this book (forthcoming).</w:t>
      </w:r>
    </w:p>
  </w:endnote>
  <w:endnote w:id="712">
    <w:p>
      <w:pPr>
        <w:pStyle w:val="FootnoteText"/>
      </w:pPr>
      <w:r>
        <w:rPr>
          <w:rStyle w:val="FootnoteReference"/>
        </w:rPr>
        <w:endnoteRef/>
      </w:r>
      <w:r>
        <w:t xml:space="preserve"> </w:t>
      </w:r>
      <w:r>
        <w:t xml:space="preserve">Uri Milstein and Dov Doron, Sayeret Shaked: Prevention and Routine Security Measures (Tel Aviv: Yediot Ahronoth, Sifre Chemed, 1994), 332–33; Anthony H. Cordesman and Abraham R. Wagner, The Lessons of Modern War: The Arab-Israeli Conflicts, 1973–1989 (Boulder: Westview Press; London: Mansell, 1990), 111; Benny Michelson, “The Yom Kippur War — An All Armored War,” Shirion 19 (2003).</w:t>
      </w:r>
    </w:p>
  </w:endnote>
  <w:endnote w:id="713">
    <w:p>
      <w:pPr>
        <w:pStyle w:val="FootnoteText"/>
      </w:pPr>
      <w:r>
        <w:rPr>
          <w:rStyle w:val="FootnoteReference"/>
        </w:rPr>
        <w:endnoteRef/>
      </w:r>
      <w:r>
        <w:t xml:space="preserve"> </w:t>
      </w:r>
      <w:r>
        <w:t xml:space="preserve">Cordesman and Wagner, Lessons of Modern War, 111.</w:t>
      </w:r>
    </w:p>
  </w:endnote>
  <w:endnote w:id="714">
    <w:p>
      <w:pPr>
        <w:pStyle w:val="FootnoteText"/>
      </w:pPr>
      <w:r>
        <w:rPr>
          <w:rStyle w:val="FootnoteReference"/>
        </w:rPr>
        <w:endnoteRef/>
      </w:r>
      <w:r>
        <w:t xml:space="preserve"> </w:t>
      </w:r>
      <w:r>
        <w:t xml:space="preserve">Mussa Peled’s role at the head of the 146th Division in the southern Golan is documented in Daniel Asher, The Syrians on the Borders: The IDF Northern Command in the Yom Kippur War (Tel Aviv: Maarachot, 2008); on his Nahalal-Betser social tie, see Uri Milstein, interview with Muki Betser, “מוקי בצר — סיפורו של לוחם חשאי” (י“ד), YouTube video, 2022, https://youtu.be/BclHGG1ps4A (accessed 2026-05-22). Hereafter cited as”Milstein 2022 interview.”</w:t>
      </w:r>
    </w:p>
  </w:endnote>
  <w:endnote w:id="716">
    <w:p>
      <w:pPr>
        <w:pStyle w:val="FootnoteText"/>
      </w:pPr>
      <w:r>
        <w:rPr>
          <w:rStyle w:val="FootnoteReference"/>
        </w:rPr>
        <w:endnoteRef/>
      </w:r>
      <w:r>
        <w:t xml:space="preserve"> </w:t>
      </w:r>
      <w:r>
        <w:t xml:space="preserve">Betser and Rosenberg, Secret Soldier, 283–85; Iftach Spector, Loud and Clear, Hebrew ed. (Tel Aviv: Yedioth Ahronoth, 2008), 290–91.</w:t>
      </w:r>
    </w:p>
  </w:endnote>
  <w:endnote w:id="717">
    <w:p>
      <w:pPr>
        <w:pStyle w:val="FootnoteText"/>
      </w:pPr>
      <w:r>
        <w:rPr>
          <w:rStyle w:val="FootnoteReference"/>
        </w:rPr>
        <w:endnoteRef/>
      </w:r>
      <w:r>
        <w:t xml:space="preserve"> </w:t>
      </w:r>
      <w:r>
        <w:t xml:space="preserve">On Arnan’s strategic siting decision in central Tel Aviv, see Chapter 5 §§5.4–5.5 of this book.</w:t>
      </w:r>
    </w:p>
  </w:endnote>
  <w:endnote w:id="718">
    <w:p>
      <w:pPr>
        <w:pStyle w:val="FootnoteText"/>
      </w:pPr>
      <w:r>
        <w:rPr>
          <w:rStyle w:val="FootnoteReference"/>
        </w:rPr>
        <w:endnoteRef/>
      </w:r>
      <w:r>
        <w:t xml:space="preserve"> </w:t>
      </w:r>
      <w:r>
        <w:t xml:space="preserve">Betser and Rosenberg, Secret Soldier, 283–85; on the Wingate / SNS network as a generation-long social formation in Israeli national security, see Chapter 2 of this book.</w:t>
      </w:r>
    </w:p>
  </w:endnote>
  <w:endnote w:id="719">
    <w:p>
      <w:pPr>
        <w:pStyle w:val="FootnoteText"/>
      </w:pPr>
      <w:r>
        <w:rPr>
          <w:rStyle w:val="FootnoteReference"/>
        </w:rPr>
        <w:endnoteRef/>
      </w:r>
      <w:r>
        <w:t xml:space="preserve"> </w:t>
      </w:r>
      <w:r>
        <w:t xml:space="preserve">Betser and Rosenberg, Secret Soldier, 285.</w:t>
      </w:r>
    </w:p>
  </w:endnote>
  <w:endnote w:id="721">
    <w:p>
      <w:pPr>
        <w:pStyle w:val="FootnoteText"/>
      </w:pPr>
      <w:r>
        <w:rPr>
          <w:rStyle w:val="FootnoteReference"/>
        </w:rPr>
        <w:endnoteRef/>
      </w:r>
      <w:r>
        <w:t xml:space="preserve"> </w:t>
      </w:r>
      <w:r>
        <w:t xml:space="preserve">The acronym AMAT (Azor Mukeh Tilim, “missile-impacted zone”) appears in Betser’s own description of the doctrinal goal in Milstein 2022 interview, transcript p. 5.</w:t>
      </w:r>
    </w:p>
  </w:endnote>
  <w:endnote w:id="722">
    <w:p>
      <w:pPr>
        <w:pStyle w:val="FootnoteText"/>
      </w:pPr>
      <w:r>
        <w:rPr>
          <w:rStyle w:val="FootnoteReference"/>
        </w:rPr>
        <w:endnoteRef/>
      </w:r>
      <w:r>
        <w:t xml:space="preserve"> </w:t>
      </w:r>
      <w:r>
        <w:t xml:space="preserve">On the development and operational deployment of laser-guided munitions in Vietnam, see Mike Spick, Modern Air Combat (London: Salamander, 1987); on the May 1972 Thanh Hoa bridge strike, see Marshall Michel, Operation Linebacker I 1972: The First High-Tech Air War (Oxford: Osprey, 2019).</w:t>
      </w:r>
    </w:p>
  </w:endnote>
  <w:endnote w:id="723">
    <w:p>
      <w:pPr>
        <w:pStyle w:val="FootnoteText"/>
      </w:pPr>
      <w:r>
        <w:rPr>
          <w:rStyle w:val="FootnoteReference"/>
        </w:rPr>
        <w:endnoteRef/>
      </w:r>
      <w:r>
        <w:t xml:space="preserve"> </w:t>
      </w:r>
      <w:r>
        <w:t xml:space="preserve">Betser and Rosenberg, Secret Soldier, 283–85; “Betser Shaldag” interview transcript, p. 3.</w:t>
      </w:r>
    </w:p>
  </w:endnote>
  <w:endnote w:id="724">
    <w:p>
      <w:pPr>
        <w:pStyle w:val="FootnoteText"/>
      </w:pPr>
      <w:r>
        <w:rPr>
          <w:rStyle w:val="FootnoteReference"/>
        </w:rPr>
        <w:endnoteRef/>
      </w:r>
      <w:r>
        <w:t xml:space="preserve"> </w:t>
      </w:r>
      <w:r>
        <w:t xml:space="preserve">Milstein 2022 interview; on the broader Tadiran-Talpiot-Weizmann technological ecosystem of late-1970s Israel, see Uzi Eilam, Eilam’s Arc: How Israel Became a Military Technology Powerhouse (Tel Aviv: Yedioth Ahronoth, 2009).</w:t>
      </w:r>
    </w:p>
  </w:endnote>
  <w:endnote w:id="725">
    <w:p>
      <w:pPr>
        <w:pStyle w:val="FootnoteText"/>
      </w:pPr>
      <w:r>
        <w:rPr>
          <w:rStyle w:val="FootnoteReference"/>
        </w:rPr>
        <w:endnoteRef/>
      </w:r>
      <w:r>
        <w:t xml:space="preserve"> </w:t>
      </w:r>
      <w:r>
        <w:t xml:space="preserve">Spector, Loud and Clear, 290–91.</w:t>
      </w:r>
    </w:p>
  </w:endnote>
  <w:endnote w:id="726">
    <w:p>
      <w:pPr>
        <w:pStyle w:val="FootnoteText"/>
      </w:pPr>
      <w:r>
        <w:rPr>
          <w:rStyle w:val="FootnoteReference"/>
        </w:rPr>
        <w:endnoteRef/>
      </w:r>
      <w:r>
        <w:t xml:space="preserve"> </w:t>
      </w:r>
      <w:r>
        <w:t xml:space="preserve">Milstein 2022 interview, transcript p. 5: “Benny Peled said the IAF will adopt Muki Betser’s unit.”</w:t>
      </w:r>
    </w:p>
  </w:endnote>
  <w:endnote w:id="727">
    <w:p>
      <w:pPr>
        <w:pStyle w:val="FootnoteText"/>
      </w:pPr>
      <w:r>
        <w:rPr>
          <w:rStyle w:val="FootnoteReference"/>
        </w:rPr>
        <w:endnoteRef/>
      </w:r>
      <w:r>
        <w:t xml:space="preserve"> </w:t>
      </w:r>
      <w:r>
        <w:t xml:space="preserve">Milstein 2022 interview, transcript p. 6: “In 1976 Kuti Adam backed all the developments without tenders.”</w:t>
      </w:r>
    </w:p>
  </w:endnote>
  <w:endnote w:id="728">
    <w:p>
      <w:pPr>
        <w:pStyle w:val="FootnoteText"/>
      </w:pPr>
      <w:r>
        <w:rPr>
          <w:rStyle w:val="FootnoteReference"/>
        </w:rPr>
        <w:endnoteRef/>
      </w:r>
      <w:r>
        <w:t xml:space="preserve"> </w:t>
      </w:r>
      <w:r>
        <w:t xml:space="preserve">Milstein 2022 interview, transcript p. 5: “Aviahu Ben-Nun was head of the IAF operations department, Muki Betser met them … Ido Ambar was the IAF officer who maintained continuous contact with him.”</w:t>
      </w:r>
    </w:p>
  </w:endnote>
  <w:endnote w:id="729">
    <w:p>
      <w:pPr>
        <w:pStyle w:val="FootnoteText"/>
      </w:pPr>
      <w:r>
        <w:rPr>
          <w:rStyle w:val="FootnoteReference"/>
        </w:rPr>
        <w:endnoteRef/>
      </w:r>
      <w:r>
        <w:t xml:space="preserve"> </w:t>
      </w:r>
      <w:r>
        <w:t xml:space="preserve">David Miller, The Illustrated Directory of Special Forces (London: Salamander, 2002), 58; Spector, Loud and Clear, 290–91; Milstein 2022 interview, transcript p. 6.</w:t>
      </w:r>
    </w:p>
  </w:endnote>
  <w:endnote w:id="730">
    <w:p>
      <w:pPr>
        <w:pStyle w:val="FootnoteText"/>
      </w:pPr>
      <w:r>
        <w:rPr>
          <w:rStyle w:val="FootnoteReference"/>
        </w:rPr>
        <w:endnoteRef/>
      </w:r>
      <w:r>
        <w:t xml:space="preserve"> </w:t>
      </w:r>
      <w:r>
        <w:t xml:space="preserve">Milstein 2022 interview, transcript p. 5: “Squadron 201 in the command of Aviam Sela at Hatzor.”</w:t>
      </w:r>
    </w:p>
  </w:endnote>
  <w:endnote w:id="731">
    <w:p>
      <w:pPr>
        <w:pStyle w:val="FootnoteText"/>
      </w:pPr>
      <w:r>
        <w:rPr>
          <w:rStyle w:val="FootnoteReference"/>
        </w:rPr>
        <w:endnoteRef/>
      </w:r>
      <w:r>
        <w:t xml:space="preserve"> </w:t>
      </w:r>
      <w:r>
        <w:t xml:space="preserve">Milstein 2022 interview, transcript p. 6 (FLIR system: “thermal vision FLIR system — night vision thermal — top secret. In 1976”); transcript p. 7 (Weizmann Institute: “developed at the Weizmann Institute a phone that allowed sending encrypted messages like instant-messaging software”).</w:t>
      </w:r>
    </w:p>
  </w:endnote>
  <w:endnote w:id="732">
    <w:p>
      <w:pPr>
        <w:pStyle w:val="FootnoteText"/>
      </w:pPr>
      <w:r>
        <w:rPr>
          <w:rStyle w:val="FootnoteReference"/>
        </w:rPr>
        <w:endnoteRef/>
      </w:r>
      <w:r>
        <w:t xml:space="preserve"> </w:t>
      </w:r>
      <w:r>
        <w:t xml:space="preserve">Milstein 2022 interview, transcript p. 6: “He got 5 Spanish Montesa motorcycles. … He met a Swedish Husqvarna motorcycle. … Betser wanted to recruit him to the standing army. They procured 120 cross motorcycles. In a helicopter he can carry 12 motorcycles and double the quantity of fighters. Everyone got motorcycle licenses and trained on them. After several years, ATVs replaced the motorcycles.”</w:t>
      </w:r>
    </w:p>
  </w:endnote>
  <w:endnote w:id="734">
    <w:p>
      <w:pPr>
        <w:pStyle w:val="FootnoteText"/>
      </w:pPr>
      <w:r>
        <w:rPr>
          <w:rStyle w:val="FootnoteReference"/>
        </w:rPr>
        <w:endnoteRef/>
      </w:r>
      <w:r>
        <w:t xml:space="preserve"> </w:t>
      </w:r>
      <w:r>
        <w:t xml:space="preserve">Betser, “Shaldag”; Spector, Loud and Clear, 290–91; Gal Hirsch, War Story Love Story (Tel Aviv: Yedioth Ahronoth, 2009), 60.</w:t>
      </w:r>
    </w:p>
  </w:endnote>
  <w:endnote w:id="735">
    <w:p>
      <w:pPr>
        <w:pStyle w:val="FootnoteText"/>
      </w:pPr>
      <w:r>
        <w:rPr>
          <w:rStyle w:val="FootnoteReference"/>
        </w:rPr>
        <w:endnoteRef/>
      </w:r>
      <w:r>
        <w:t xml:space="preserve"> </w:t>
      </w:r>
      <w:r>
        <w:t xml:space="preserve">Milstein 2022 interview, transcript p. 6: “Reserve battalion — three companies, training company, train and develop combat tactics”; transcript p. 7: “Training platoon and three reserve platoons.”</w:t>
      </w:r>
    </w:p>
  </w:endnote>
  <w:endnote w:id="736">
    <w:p>
      <w:pPr>
        <w:pStyle w:val="FootnoteText"/>
      </w:pPr>
      <w:r>
        <w:rPr>
          <w:rStyle w:val="FootnoteReference"/>
        </w:rPr>
        <w:endnoteRef/>
      </w:r>
      <w:r>
        <w:t xml:space="preserve"> </w:t>
      </w:r>
      <w:r>
        <w:t xml:space="preserve">Milstein 2022 interview, transcript p. 6: “The battalion had offices at the unit at Sirkin.”</w:t>
      </w:r>
    </w:p>
  </w:endnote>
  <w:endnote w:id="737">
    <w:p>
      <w:pPr>
        <w:pStyle w:val="FootnoteText"/>
      </w:pPr>
      <w:r>
        <w:rPr>
          <w:rStyle w:val="FootnoteReference"/>
        </w:rPr>
        <w:endnoteRef/>
      </w:r>
      <w:r>
        <w:t xml:space="preserve"> </w:t>
      </w:r>
      <w:r>
        <w:t xml:space="preserve">Milstein 2022 interview, transcript p. 6: “Trained at Jabal Libni — in Sinai.”</w:t>
      </w:r>
    </w:p>
  </w:endnote>
  <w:endnote w:id="738">
    <w:p>
      <w:pPr>
        <w:pStyle w:val="FootnoteText"/>
      </w:pPr>
      <w:r>
        <w:rPr>
          <w:rStyle w:val="FootnoteReference"/>
        </w:rPr>
        <w:endnoteRef/>
      </w:r>
      <w:r>
        <w:t xml:space="preserve"> </w:t>
      </w:r>
      <w:r>
        <w:t xml:space="preserve">Milstein 2022 interview, transcript p. 6: “Iftach Spector replaced Aviahu Ben-Nun … He was very enthusiastic about the idea and operating helicopters under the radar. Spector offered Betser the Palmachim base as the place for the unit — Betser agreed.”</w:t>
      </w:r>
    </w:p>
  </w:endnote>
  <w:endnote w:id="739">
    <w:p>
      <w:pPr>
        <w:pStyle w:val="FootnoteText"/>
      </w:pPr>
      <w:r>
        <w:rPr>
          <w:rStyle w:val="FootnoteReference"/>
        </w:rPr>
        <w:endnoteRef/>
      </w:r>
      <w:r>
        <w:t xml:space="preserve"> </w:t>
      </w:r>
      <w:r>
        <w:t xml:space="preserve">Milstein 2022 interview, transcript p. 6: “But it had to be presented to Raful, Kuti’s replacement. Raful was appointed deputy chief of staff. Raful came to visit. He asked Betser to transfer the unit from intelligence to infantry (קצח”ר). The problem was that the reserve battalion was a branch of Sayeret Matkal.”</w:t>
      </w:r>
    </w:p>
  </w:endnote>
  <w:endnote w:id="741">
    <w:p>
      <w:pPr>
        <w:pStyle w:val="FootnoteText"/>
      </w:pPr>
      <w:r>
        <w:rPr>
          <w:rStyle w:val="FootnoteReference"/>
        </w:rPr>
        <w:endnoteRef/>
      </w:r>
      <w:r>
        <w:t xml:space="preserve"> </w:t>
      </w:r>
      <w:r>
        <w:t xml:space="preserve">Milstein 2022 interview, transcript p. 6: “Benny Peled went to Motta Gur the COGS and revealed before him the existence of the unit. The COGS asked to be present at the next exercise of the unit in the Ktziot area.”</w:t>
      </w:r>
    </w:p>
  </w:endnote>
  <w:endnote w:id="742">
    <w:p>
      <w:pPr>
        <w:pStyle w:val="FootnoteText"/>
      </w:pPr>
      <w:r>
        <w:rPr>
          <w:rStyle w:val="FootnoteReference"/>
        </w:rPr>
        <w:endnoteRef/>
      </w:r>
      <w:r>
        <w:t xml:space="preserve"> </w:t>
      </w:r>
      <w:r>
        <w:t xml:space="preserve">Milstein 2022 interview, transcript p. 6.</w:t>
      </w:r>
    </w:p>
  </w:endnote>
  <w:endnote w:id="743">
    <w:p>
      <w:pPr>
        <w:pStyle w:val="FootnoteText"/>
      </w:pPr>
      <w:r>
        <w:rPr>
          <w:rStyle w:val="FootnoteReference"/>
        </w:rPr>
        <w:endnoteRef/>
      </w:r>
      <w:r>
        <w:t xml:space="preserve"> </w:t>
      </w:r>
      <w:r>
        <w:t xml:space="preserve">Ami Pedahzur, The Israeli Secret Services and the Struggle Against Terrorism (New York: Columbia University Press, 2009), chap. 6. On Yonatan Netanyahu’s death, see Iddo Netanyahu, Yoni’s Last Battle: The Rescue at Entebbe, 1976 (Jerusalem: Gefen, 2001).</w:t>
      </w:r>
    </w:p>
  </w:endnote>
  <w:endnote w:id="744">
    <w:p>
      <w:pPr>
        <w:pStyle w:val="FootnoteText"/>
      </w:pPr>
      <w:r>
        <w:rPr>
          <w:rStyle w:val="FootnoteReference"/>
        </w:rPr>
        <w:endnoteRef/>
      </w:r>
      <w:r>
        <w:t xml:space="preserve"> </w:t>
      </w:r>
      <w:r>
        <w:t xml:space="preserve">Milstein 2022 interview, transcript p. 6: “After Operation Entebbe in August [1976], the decision was made to convert the battalion to a regular standing battalion. Betser was raised to the rank of Sa”l. The battalion transferred to קצח“ר.”</w:t>
      </w:r>
    </w:p>
  </w:endnote>
  <w:endnote w:id="745">
    <w:p>
      <w:pPr>
        <w:pStyle w:val="FootnoteText"/>
      </w:pPr>
      <w:r>
        <w:rPr>
          <w:rStyle w:val="FootnoteReference"/>
        </w:rPr>
        <w:endnoteRef/>
      </w:r>
      <w:r>
        <w:t xml:space="preserve"> </w:t>
      </w:r>
      <w:r>
        <w:t xml:space="preserve">Milstein 2022 interview, transcript p. 6: “At the same time Raful decided to disband Shaked and offered Betser to take the forty best officers and soldiers and build a dedicated platoon.”</w:t>
      </w:r>
    </w:p>
  </w:endnote>
  <w:endnote w:id="746">
    <w:p>
      <w:pPr>
        <w:pStyle w:val="FootnoteText"/>
      </w:pPr>
      <w:r>
        <w:rPr>
          <w:rStyle w:val="FootnoteReference"/>
        </w:rPr>
        <w:endnoteRef/>
      </w:r>
      <w:r>
        <w:t xml:space="preserve"> </w:t>
      </w:r>
      <w:r>
        <w:t xml:space="preserve">Milstein 2022 interview, transcript p. 6: “Everyone discharged from Sayeret Matkal came to Betser.” On Amos Yarkoni and the Sayeret Shaked tradition, see Uri Milstein and Dov Doron, Sayeret Shaked: Prevention and Routine Security Measures (Tel Aviv: Yediot Ahronoth, Sifre Chemed, 1994); on Sayeret HaLikud (Patzi’s Force), see Amatzia Chen, “The Yom Kippur War — Then and Now,” News1 (2010); Mike Eldar, Unit 424 — Shaked Special Force (Rishon LeZion: Sayeret Shaked Association, 1994), 238.</w:t>
      </w:r>
    </w:p>
  </w:endnote>
  <w:endnote w:id="747">
    <w:p>
      <w:pPr>
        <w:pStyle w:val="FootnoteText"/>
      </w:pPr>
      <w:r>
        <w:rPr>
          <w:rStyle w:val="FootnoteReference"/>
        </w:rPr>
        <w:endnoteRef/>
      </w:r>
      <w:r>
        <w:t xml:space="preserve"> </w:t>
      </w:r>
      <w:r>
        <w:t xml:space="preserve">On the Mishmam framework and its 60-million-shekel funding 1977–1978, see Notion Betser intake (02_NOTION_BETSER_intake.md), source Uri Milstein, interview with Muki Betser, podcast series 2022. The institutional connection between Mishmam and the 2013 Depth Command is the analytical bridge to Chapter 9 of this book.</w:t>
      </w:r>
    </w:p>
  </w:endnote>
  <w:endnote w:id="749">
    <w:p>
      <w:pPr>
        <w:pStyle w:val="FootnoteText"/>
      </w:pPr>
      <w:r>
        <w:rPr>
          <w:rStyle w:val="FootnoteReference"/>
        </w:rPr>
        <w:endnoteRef/>
      </w:r>
      <w:r>
        <w:t xml:space="preserve"> </w:t>
      </w:r>
      <w:r>
        <w:t xml:space="preserve">Milstein 2022 interview, transcript p. 6; Betser autobiography (Hebrew ed.), book excerpt OCR (filed at _source_BETSER_BOOK_excerpt_OCR.txt).</w:t>
      </w:r>
    </w:p>
  </w:endnote>
  <w:endnote w:id="750">
    <w:p>
      <w:pPr>
        <w:pStyle w:val="FootnoteText"/>
      </w:pPr>
      <w:r>
        <w:rPr>
          <w:rStyle w:val="FootnoteReference"/>
        </w:rPr>
        <w:endnoteRef/>
      </w:r>
      <w:r>
        <w:t xml:space="preserve"> </w:t>
      </w:r>
      <w:r>
        <w:t xml:space="preserve">On the Moshe Levy / Raful transition and the 1983 IDF reorganization, see Mordechai Bar-On, Moshe Dayan: A Biography 1915–1981 (Tel Aviv: Am Oved, 2014); on the Moshe Arens defense ministry, see Moshe Arens, Broken Covenant: American Foreign Policy and the Crisis between the U.S. and Israel (New York: Simon &amp; Schuster, 1995).</w:t>
      </w:r>
    </w:p>
  </w:endnote>
  <w:endnote w:id="751">
    <w:p>
      <w:pPr>
        <w:pStyle w:val="FootnoteText"/>
      </w:pPr>
      <w:r>
        <w:rPr>
          <w:rStyle w:val="FootnoteReference"/>
        </w:rPr>
        <w:endnoteRef/>
      </w:r>
      <w:r>
        <w:t xml:space="preserve"> </w:t>
      </w:r>
      <w:r>
        <w:t xml:space="preserve">Betser autobiography (Hebrew ed.), book excerpt OCR, p. 2: “Office of Chief Infantry and Paratroopers Officer subordinated to the new Field Forces HQ; will shrink and cease to be directly subordinate to the General Staff. … In the framework of this move it was decided to transfer to the General Staff the body that I commanded.”</w:t>
      </w:r>
    </w:p>
  </w:endnote>
  <w:endnote w:id="752">
    <w:p>
      <w:pPr>
        <w:pStyle w:val="FootnoteText"/>
      </w:pPr>
      <w:r>
        <w:rPr>
          <w:rStyle w:val="FootnoteReference"/>
        </w:rPr>
        <w:endnoteRef/>
      </w:r>
      <w:r>
        <w:t xml:space="preserve"> </w:t>
      </w:r>
      <w:r>
        <w:t xml:space="preserve">Betser autobiography (Hebrew ed.), book excerpt OCR, p. 1: “In the summer of 1983 I was appointed commander of the new Operational Body and was promoted to the rank of Colonel.”</w:t>
      </w:r>
    </w:p>
  </w:endnote>
  <w:endnote w:id="753">
    <w:p>
      <w:pPr>
        <w:pStyle w:val="FootnoteText"/>
      </w:pPr>
      <w:r>
        <w:rPr>
          <w:rStyle w:val="FootnoteReference"/>
        </w:rPr>
        <w:endnoteRef/>
      </w:r>
      <w:r>
        <w:t xml:space="preserve"> </w:t>
      </w:r>
      <w:r>
        <w:t xml:space="preserve">Betser autobiography (Hebrew ed.), book excerpt OCR, p. 2: “For obvious reasons I cannot expand today on the operations that we planned during those two years.”</w:t>
      </w:r>
    </w:p>
  </w:endnote>
  <w:endnote w:id="754">
    <w:p>
      <w:pPr>
        <w:pStyle w:val="FootnoteText"/>
      </w:pPr>
      <w:r>
        <w:rPr>
          <w:rStyle w:val="FootnoteReference"/>
        </w:rPr>
        <w:endnoteRef/>
      </w:r>
      <w:r>
        <w:t xml:space="preserve"> </w:t>
      </w:r>
      <w:r>
        <w:t xml:space="preserve">Betser autobiography (Hebrew ed.), book excerpt OCR, p. 2: “Amos Lapidot and his senior officers found the opportunity to complete the move and annex Shaldag to ‘the blues.’”</w:t>
      </w:r>
    </w:p>
  </w:endnote>
  <w:endnote w:id="755">
    <w:p>
      <w:pPr>
        <w:pStyle w:val="FootnoteText"/>
      </w:pPr>
      <w:r>
        <w:rPr>
          <w:rStyle w:val="FootnoteReference"/>
        </w:rPr>
        <w:endnoteRef/>
      </w:r>
      <w:r>
        <w:t xml:space="preserve"> </w:t>
      </w:r>
      <w:r>
        <w:t xml:space="preserve">Betser autobiography (Hebrew ed.), book excerpt OCR, p. 2: “Before I held this conversation with the chief of staff, Moshe Levy, I met for consultation with his deputy, David Ivry, who in his previous role had replaced Benny Peled as commander of the IAF. Ivry, a man as honest as I have ever met, told me clearly that in his eyes this was a natural move, and assured me that the process would be smooth and without crises.”</w:t>
      </w:r>
    </w:p>
  </w:endnote>
  <w:endnote w:id="756">
    <w:p>
      <w:pPr>
        <w:pStyle w:val="FootnoteText"/>
      </w:pPr>
      <w:r>
        <w:rPr>
          <w:rStyle w:val="FootnoteReference"/>
        </w:rPr>
        <w:endnoteRef/>
      </w:r>
      <w:r>
        <w:t xml:space="preserve"> </w:t>
      </w:r>
      <w:r>
        <w:t xml:space="preserve">Betser autobiography (Hebrew ed.), book excerpt OCR, p. 2: “The meeting with the chief of staff Moshe Levy extended for a long time. I came organized — with all the data on the many advantages in the transfer to the command of the IAF, and also on the disadvantages. In the end we both agreed that the unit should be transferred to the full command of the IAF, just as the Flotilla is subordinate to the Navy, and Sayeret Matkal to the Intelligence Corps. At the door, Moshe-and-a-Half assured me: ‘Don’t worry, we will not harm [the unit].’”</w:t>
      </w:r>
    </w:p>
  </w:endnote>
  <w:endnote w:id="757">
    <w:p>
      <w:pPr>
        <w:pStyle w:val="FootnoteText"/>
      </w:pPr>
      <w:r>
        <w:rPr>
          <w:rStyle w:val="FootnoteReference"/>
        </w:rPr>
        <w:endnoteRef/>
      </w:r>
      <w:r>
        <w:t xml:space="preserve"> </w:t>
      </w:r>
      <w:r>
        <w:t xml:space="preserve">On the institutional pattern of placing premier SOFs under their parent service rather than under the General Staff, see David Miller, The Illustrated Directory of Special Forces (London: Salamander, 2002), 56–62.</w:t>
      </w:r>
    </w:p>
  </w:endnote>
  <w:endnote w:id="758">
    <w:p>
      <w:pPr>
        <w:pStyle w:val="FootnoteText"/>
      </w:pPr>
      <w:r>
        <w:rPr>
          <w:rStyle w:val="FootnoteReference"/>
        </w:rPr>
        <w:endnoteRef/>
      </w:r>
      <w:r>
        <w:t xml:space="preserve"> </w:t>
      </w:r>
      <w:r>
        <w:t xml:space="preserve">Gal Hirsch, War Story Love Story (Tel Aviv: Yedioth Ahronoth, 2009), 60: “Shaldag was formed in 1974 as a reserve company of Sayeret Matkal and gained its independence three years later. Yet the major breakthrough that eventually turned Shaldag into one of Israel’s ‘Premier Three’ (the unofficial category of the elite’s cream of the crop) alongside Sayeret Matkal and Shayetet 13 came in the early 1980s when it was integrated into the prestigious and affluent Air Force as its official elite force.”</w:t>
      </w:r>
    </w:p>
  </w:endnote>
  <w:endnote w:id="760">
    <w:p>
      <w:pPr>
        <w:pStyle w:val="FootnoteText"/>
      </w:pPr>
      <w:r>
        <w:rPr>
          <w:rStyle w:val="FootnoteReference"/>
        </w:rPr>
        <w:endnoteRef/>
      </w:r>
      <w:r>
        <w:t xml:space="preserve"> </w:t>
      </w:r>
      <w:r>
        <w:t xml:space="preserve">Pedahzur, The Israeli Secret Services and the Struggle Against Terrorism, chap. 6.</w:t>
      </w:r>
    </w:p>
  </w:endnote>
  <w:endnote w:id="761">
    <w:p>
      <w:pPr>
        <w:pStyle w:val="FootnoteText"/>
      </w:pPr>
      <w:r>
        <w:rPr>
          <w:rStyle w:val="FootnoteReference"/>
        </w:rPr>
        <w:endnoteRef/>
      </w:r>
      <w:r>
        <w:t xml:space="preserve"> </w:t>
      </w:r>
      <w:r>
        <w:t xml:space="preserve">On Operation Moses and Shaldag’s role, see Stephen Spector, Operation Solomon: The Daring Rescue of the Ethiopian Jews (Oxford: Oxford University Press, 2005); Mitchell G. Bard, From Tragedy to Triumph: The Politics behind the Rescue of Ethiopian Jewry (Westport, CT: Praeger, 2002), chap. 5; on Shaldag’s specific role in airfield security during Moses, see VERIFY — IDF Spokesperson declassified sources, late 1990s.</w:t>
      </w:r>
    </w:p>
  </w:endnote>
  <w:endnote w:id="762">
    <w:p>
      <w:pPr>
        <w:pStyle w:val="FootnoteText"/>
      </w:pPr>
      <w:r>
        <w:rPr>
          <w:rStyle w:val="FootnoteReference"/>
        </w:rPr>
        <w:endnoteRef/>
      </w:r>
      <w:r>
        <w:t xml:space="preserve"> </w:t>
      </w:r>
      <w:r>
        <w:t xml:space="preserve">On Operation Solomon, see Spector, Operation Solomon; on Shaldag’s role at Bole International Airport, VERIFY — open-source accounts of the operation; Israel Air Force Magazine retrospectives.</w:t>
      </w:r>
    </w:p>
  </w:endnote>
  <w:endnote w:id="764">
    <w:p>
      <w:pPr>
        <w:pStyle w:val="FootnoteText"/>
      </w:pPr>
      <w:r>
        <w:rPr>
          <w:rStyle w:val="FootnoteReference"/>
        </w:rPr>
        <w:endnoteRef/>
      </w:r>
      <w:r>
        <w:t xml:space="preserve"> </w:t>
      </w:r>
      <w:r>
        <w:t xml:space="preserve">This phrasing is from the BETSER1 working-draft material filed at 05_Working_Drafts/Chapter_07/_source_BETSER1.md, line 181 (Conclusions section). It synthesizes a long-running argument in the historical-institutionalist literature on critical junctures: see Paul Pierson, Politics in Time: History, Institutions, and Social Analysis (Princeton: Princeton University Press, 2004); Giovanni Capoccia and R. Daniel Kelemen, “The Study of Critical Junctures: Theory, Narrative, and Counterfactuals in Historical Institutionalism,” World Politics 59 (2007): 341–69.</w:t>
      </w:r>
    </w:p>
  </w:endnote>
  <w:endnote w:id="765">
    <w:p>
      <w:pPr>
        <w:pStyle w:val="FootnoteText"/>
      </w:pPr>
      <w:r>
        <w:rPr>
          <w:rStyle w:val="FootnoteReference"/>
        </w:rPr>
        <w:endnoteRef/>
      </w:r>
      <w:r>
        <w:t xml:space="preserve"> </w:t>
      </w:r>
      <w:r>
        <w:t xml:space="preserve">On the 1995 Stirling 80th-birthday invitation to Betser, see Notion Betser intake (02_NOTION_BETSER_intake.md); confirm with Betser autobiography (Hebrew ed.), TK pp. On Stirling’s life and the LRDG/SAS founding tradition, see Alan Hoe, David Stirling: The Authorised Biography of the Founder of the SAS (London: Little, Brown, 1992); Gavin Mortimer, Stirling’s Men: The Inside History of the SAS in World War II (London: Cassell, 2004).</w:t>
      </w:r>
    </w:p>
  </w:endnote>
  <w:endnote w:id="766">
    <w:p>
      <w:pPr>
        <w:pStyle w:val="FootnoteText"/>
      </w:pPr>
      <w:r>
        <w:rPr>
          <w:rStyle w:val="FootnoteReference"/>
        </w:rPr>
        <w:endnoteRef/>
      </w:r>
      <w:r>
        <w:t xml:space="preserve"> </w:t>
      </w:r>
      <w:r>
        <w:t xml:space="preserve">Milstein 2022 interview, transcript p. 7: “Betser hoped to establish the Depth Command after returning from studies. To operate the force of Shaldag that splits into different groups, there was a need for a command center.”</w:t>
      </w:r>
    </w:p>
  </w:endnote>
  <w:endnote w:id="767">
    <w:p>
      <w:pPr>
        <w:pStyle w:val="FootnoteText"/>
      </w:pPr>
      <w:r>
        <w:rPr>
          <w:rStyle w:val="FootnoteReference"/>
        </w:rPr>
        <w:endnoteRef/>
      </w:r>
      <w:r>
        <w:t xml:space="preserve"> </w:t>
      </w:r>
      <w:r>
        <w:t xml:space="preserve">On the establishment and authorization of the IDF Depth Command in 2011 and its becoming operational in 2013 under Major General Shai Avital, see (TK — Hebrew journalism in Israel Hayom, Yedioth, Haaretz, c. 2011–2013); Amir Bohbot, The Octopus’s Heart: Inside the IDF’s Depth Command (Tel Aviv: Yedioth Ahronoth, forthcoming/TK). The Depth Command’s role in the post-October 7 war is the subject of Chapter 9 §§9.x–9.x of this book.</w:t>
      </w:r>
    </w:p>
  </w:endnote>
  <w:endnote w:id="770">
    <w:p>
      <w:pPr>
        <w:pStyle w:val="FootnoteText"/>
      </w:pPr>
      <w:r>
        <w:rPr>
          <w:rStyle w:val="FootnoteReference"/>
        </w:rPr>
        <w:endnoteRef/>
      </w:r>
      <w:r>
        <w:t xml:space="preserve"> </w:t>
      </w:r>
      <w:r>
        <w:t xml:space="preserve">On the IAF’s nine-year institutional response to the 1973 SAM problem — the laser-designator program, the Kachlilit ground-launched Shrike, the Ram electronic-warfare aircraft, the Shaldag founding — see Chapter 7 §§7.8–7.10 of this book and the corresponding notes; on the institutional sequence specifically, see Uzi Eilam, Eilam’s Arc: How Israel Became a Military Technology Powerhouse (Tel-Aviv: Yedioth Ahronoth, 2009), chaps. 11–13.</w:t>
      </w:r>
    </w:p>
  </w:endnote>
  <w:endnote w:id="771">
    <w:p>
      <w:pPr>
        <w:pStyle w:val="FootnoteText"/>
      </w:pPr>
      <w:r>
        <w:rPr>
          <w:rStyle w:val="FootnoteReference"/>
        </w:rPr>
        <w:endnoteRef/>
      </w:r>
      <w:r>
        <w:t xml:space="preserve"> </w:t>
      </w:r>
      <w:r>
        <w:t xml:space="preserve">On the operational sequence of Artzav 19 — the reconnaissance-drone reconnaissance, the Ram electronic-warfare suppression, the F-4 anti-radar missile strike, the F-15 and F-16 air-superiority engagement, the ground-launched Shrike component: Cohen and Lavi, The Sky Is Not the Limit, chap. 36; Spector, Loud and Clear, chap. 16; Cooper and Efrat, Lebanese Civil War, Volume 5, chaps. 9–10; for the analytical reconstruction of the operation as the operational maturation of the post-1973 IAF doctrinal reform, see Kobi Marenko,</w:t>
      </w:r>
      <w:r>
        <w:t xml:space="preserve"> </w:t>
      </w:r>
      <w:r>
        <w:t xml:space="preserve">“Purple Fist — Air-Surface Missile Against Missile Batteries”</w:t>
      </w:r>
      <w:r>
        <w:t xml:space="preserve"> </w:t>
      </w:r>
      <w:r>
        <w:t xml:space="preserve">[in Hebrew], Air Force Journal 192 (1993): 8.</w:t>
      </w:r>
    </w:p>
  </w:endnote>
  <w:endnote w:id="772">
    <w:p>
      <w:pPr>
        <w:pStyle w:val="FootnoteText"/>
      </w:pPr>
      <w:r>
        <w:rPr>
          <w:rStyle w:val="FootnoteReference"/>
        </w:rPr>
        <w:endnoteRef/>
      </w:r>
      <w:r>
        <w:t xml:space="preserve"> </w:t>
      </w:r>
      <w:r>
        <w:t xml:space="preserve">On the aerial engagement of 9–10 June 1982 over the Beqaa, the kill ratio, and the institutional reception of the operation in the IAF and in the Syrian-Soviet aviation establishment: Cohen and Lavi, The Sky Is Not the Limit, chap. 36; Lambeth, Moscow’s Lessons; Aharon Levran, Israeli Strategy after Desert Storm (London: Frank Cass, 1997), on the post-1982 IAF institutional self-confidence; on the Syrian Air Force’s reconstruction across the late 1980s, see Anthony Cordesman and Abraham Wagner, The Lessons of Modern War, Vol. I: The Arab-Israeli Conflicts, 1973–1989 (Boulder: Westview, 1990), chap. 5.</w:t>
      </w:r>
    </w:p>
  </w:endnote>
  <w:endnote w:id="774">
    <w:p>
      <w:pPr>
        <w:pStyle w:val="FootnoteText"/>
      </w:pPr>
      <w:r>
        <w:rPr>
          <w:rStyle w:val="FootnoteReference"/>
        </w:rPr>
        <w:endnoteRef/>
      </w:r>
      <w:r>
        <w:t xml:space="preserve"> </w:t>
      </w:r>
      <w:r>
        <w:t xml:space="preserve">On Operation Peace for Galilee / Operation Shlom HaGalil and the institutional context of the war’s authorization: Ze’ev Schiff and Ehud Yaari, Israel’s Lebanon War (New York: Simon and Schuster, 1984), the standard contemporary journalistic account; Anthony Cordesman, The Lessons of Modern War, Vol. III: The Afghan and Falklands Conflicts [N.B. should be Vol. II — Lebanon War]; the more recent institutional history in Yagil Henkin, The 1982 Lebanon War: The Origins of the Disaster [in Hebrew] (Tel-Aviv: Ministry of Defense, 2015); on the Argov shooting of 3 June 1982 and its institutional role as casus belli, see Patrick Seale, Abu Nidal: A Gun for Hire (London: Hutchinson, 1992), chap. 12.</w:t>
      </w:r>
    </w:p>
  </w:endnote>
  <w:endnote w:id="775">
    <w:p>
      <w:pPr>
        <w:pStyle w:val="FootnoteText"/>
      </w:pPr>
      <w:r>
        <w:rPr>
          <w:rStyle w:val="FootnoteReference"/>
        </w:rPr>
        <w:endnoteRef/>
      </w:r>
      <w:r>
        <w:t xml:space="preserve"> </w:t>
      </w:r>
      <w:r>
        <w:t xml:space="preserve">On the Beaufort Castle operation of the night of 6–7 June 1982 and the death of Major Goni Hernik: Yossi Ben-Ari, Beaufort [in Hebrew] (Tel-Aviv: Maariv Book Guild, 1985), the standard institutional reconstruction; Ron Leshem, Beaufort [in Hebrew] (Tel-Aviv: Zmora Bitan, 2005), the prize-winning novel based on the institutional history of the Israeli garrison at the fortress in the 1990s — although not a primary source, it is the principal Israeli cultural reception of the Beaufort experience; on Goni Hernik specifically, see the institutional memorial entry in the IDF Memorial Site database.</w:t>
      </w:r>
    </w:p>
  </w:endnote>
  <w:endnote w:id="776">
    <w:p>
      <w:pPr>
        <w:pStyle w:val="FootnoteText"/>
      </w:pPr>
      <w:r>
        <w:rPr>
          <w:rStyle w:val="FootnoteReference"/>
        </w:rPr>
        <w:endnoteRef/>
      </w:r>
      <w:r>
        <w:t xml:space="preserve"> </w:t>
      </w:r>
      <w:r>
        <w:t xml:space="preserve">On Shaldag’s first major operational employment in the opening hours of Peace for Galilee, the laser-designator concept’s operational test in Lebanese airspace, and the IAF–Shaldag integrated targeting cycle: Muki Betser and Robert Rosenberg, Secret Soldier: The True Life Story of Israel’s Greatest Commando (New York: Atlantic Monthly Press, 1996), chaps. 14–15; Gal Hirsch, War Story, Love Story [in Hebrew] (Tel-Aviv: Yedioth Aharonoth, 2009), chap. 4; on the institutional pattern of IAF-integrated SOF operations during the war, see Chapter 7 §§7.8–7.12 of this book and the corresponding notes.</w:t>
      </w:r>
    </w:p>
  </w:endnote>
  <w:endnote w:id="777">
    <w:p>
      <w:pPr>
        <w:pStyle w:val="FootnoteText"/>
      </w:pPr>
      <w:r>
        <w:rPr>
          <w:rStyle w:val="FootnoteReference"/>
        </w:rPr>
        <w:endnoteRef/>
      </w:r>
      <w:r>
        <w:t xml:space="preserve"> </w:t>
      </w:r>
      <w:r>
        <w:t xml:space="preserve">On Sayeret Matkal’s operational activity during Peace for Galilee — partly declassified, partly still institutionally protected: Moshe Zonder, Sayeret Matkal [in Hebrew] (Jerusalem: Keter, 2000), chap. 8; the institutional reconstruction in Avner Shur, Border Crosser: The Story of Avraham Arnan [in Hebrew] (Or Yehuda: Kineret, 2008), chaps. 18–19; on the broader institutional pattern of SOF supplementary versus decisive roles in the war, see the analytical framework in Eliot Cohen and John Gooch, Military Misfortunes: The Anatomy of Failure in War (New York: Free Press, 1990), chap. 4 — although that chapter does not directly address Lebanon, its institutional argument about combined-arms operations applies to the Peace for Galilee case.</w:t>
      </w:r>
    </w:p>
  </w:endnote>
  <w:endnote w:id="778">
    <w:p>
      <w:pPr>
        <w:pStyle w:val="FootnoteText"/>
      </w:pPr>
      <w:r>
        <w:rPr>
          <w:rStyle w:val="FootnoteReference"/>
        </w:rPr>
        <w:endnoteRef/>
      </w:r>
      <w:r>
        <w:t xml:space="preserve"> </w:t>
      </w:r>
      <w:r>
        <w:t xml:space="preserve">On the institutional pattern by which the SOF community’s role expanded as the war’s conventional pattern deteriorated, and on the urban siege of Beirut as the institutional pivot: Schiff and Yaari, Israel’s Lebanon War, chaps. 9–10; on the operational specifics of the SOF community’s Beirut-period engagements, see Hirsch, War Story, Love Story, chap. 4; Zonder, Sayeret Matkal, chap. 8.</w:t>
      </w:r>
    </w:p>
  </w:endnote>
  <w:endnote w:id="779">
    <w:p>
      <w:pPr>
        <w:pStyle w:val="FootnoteText"/>
      </w:pPr>
      <w:r>
        <w:rPr>
          <w:rStyle w:val="FootnoteReference"/>
        </w:rPr>
        <w:endnoteRef/>
      </w:r>
      <w:r>
        <w:t xml:space="preserve"> </w:t>
      </w:r>
      <w:r>
        <w:t xml:space="preserve">On the PLO evacuation of Beirut, August–September 1982, and the strategic moment as the Israeli high-water mark: Schiff and Yaari, Israel’s Lebanon War, chap. 11; Itamar Rabinovich, The War for Lebanon, 1970–1985, rev. ed. (Ithaca: Cornell University Press, 1985), chap. 5; on the institutional reading that September 1982 was the high-water mark of the Israeli position, the argument is the chapter’s; the supporting institutional history is in Henkin, The 1982 Lebanon War.</w:t>
      </w:r>
    </w:p>
  </w:endnote>
  <w:endnote w:id="781">
    <w:p>
      <w:pPr>
        <w:pStyle w:val="FootnoteText"/>
      </w:pPr>
      <w:r>
        <w:rPr>
          <w:rStyle w:val="FootnoteReference"/>
        </w:rPr>
        <w:endnoteRef/>
      </w:r>
      <w:r>
        <w:t xml:space="preserve"> </w:t>
      </w:r>
      <w:r>
        <w:t xml:space="preserve">On the Sabra and Shatila massacre of 16–17 September 1982, the Israeli political crisis, and the Kahan Commission of February 1983: Schiff and Yaari, Israel’s Lebanon War, chaps. 12–13; the more recent institutional reconstruction in Seth Anziska, Preventing Palestine: A Political History from Camp David to Oslo (Princeton: Princeton University Press, 2018), chap. 4; on the casualty estimates that range from several hundred to three thousand, see the institutional reconstruction in Robert Maroun Hatem (Cobra), From Israel to Damascus: The Painful Road of Blood, Betrayal and Deception (n.p.: Pride International Press, 1999); on the Kahan Commission report and Sharon’s resignation, see the official text at Israeli Ministry of Foreign Affairs Online Archive.</w:t>
      </w:r>
    </w:p>
  </w:endnote>
  <w:endnote w:id="782">
    <w:p>
      <w:pPr>
        <w:pStyle w:val="FootnoteText"/>
      </w:pPr>
      <w:r>
        <w:rPr>
          <w:rStyle w:val="FootnoteReference"/>
        </w:rPr>
        <w:endnoteRef/>
      </w:r>
      <w:r>
        <w:t xml:space="preserve"> </w:t>
      </w:r>
      <w:r>
        <w:t xml:space="preserve">On the failed Maronite-Israeli alliance, the 17 May 1983 peace treaty, the 5 March 1984 Lebanese repudiation, and the institutional consequences: Anziska, Preventing Palestine, chap. 4; Rabinovich, War for Lebanon, chaps. 5–6; on Amin Gemayel’s institutional position and the strategic consequences for the Israeli position in Lebanon, see Kamal Salibi, A House of Many Mansions: The History of Lebanon Reconsidered (Berkeley: University of California Press, 1988), chap. 8.</w:t>
      </w:r>
    </w:p>
  </w:endnote>
  <w:endnote w:id="783">
    <w:p>
      <w:pPr>
        <w:pStyle w:val="FootnoteText"/>
      </w:pPr>
      <w:r>
        <w:rPr>
          <w:rStyle w:val="FootnoteReference"/>
        </w:rPr>
        <w:endnoteRef/>
      </w:r>
      <w:r>
        <w:t xml:space="preserve"> </w:t>
      </w:r>
      <w:r>
        <w:t xml:space="preserve">On the institutional genealogy of Hezbollah from the 1982 Iranian Revolutionary Guard arrival in the Beqaa to the February 1985 founding manifesto: Augustus Richard Norton, Hezbollah: A Short History, 3rd ed. (Princeton: Princeton University Press, 2018), chaps. 1–2 — the standard recent institutional history; Naim Qassem, Hizbullah: The Story from Within (London: Saqi Books, 2005), the institutional perspective from Hezbollah’s own deputy secretary-general; on the Iranian Revolutionary Guards’ arrival under Motevaselian, see Marius Deeb, Syria’s Terrorist War on Lebanon and the Peace Process (London: Palgrave Macmillan, 2003), chap. 3; on the Amal–Islamic Amal schism, see Augustus Richard Norton, Amal and the Shi’a: Struggle for the Soul of Lebanon (Austin: University of Texas Press, 1987), chaps. 4–5; on the 16 February 1985 Hezbollah manifesto, see Joseph Alagha, The Shifts in Hizbullah’s Ideology: Religious Ideology, Political Ideology, and Political Program (Amsterdam: Amsterdam University Press, 2006), appendix A.</w:t>
      </w:r>
    </w:p>
  </w:endnote>
  <w:endnote w:id="784">
    <w:p>
      <w:pPr>
        <w:pStyle w:val="FootnoteText"/>
      </w:pPr>
      <w:r>
        <w:rPr>
          <w:rStyle w:val="FootnoteReference"/>
        </w:rPr>
        <w:endnoteRef/>
      </w:r>
      <w:r>
        <w:t xml:space="preserve"> </w:t>
      </w:r>
      <w:r>
        <w:t xml:space="preserve">On the suicide-bombing campaign of 1982–1984: on the Tyre IDF headquarters bombing of 11 November 1982, see Norton, Hezbollah: A Short History, chap. 2; on the 18 April 1983 US Embassy Beirut bombing, see Robert Baer, See No Evil: The True Story of a Ground Soldier in the CIA’s War on Terrorism (New York: Crown, 2002), chap. 5; on the 23 October 1983 Marine and French barracks bombings, see Eric Hammel, The Root: The Marines in Beirut, August 1982 – February 1984 (New York: Pacifica Military History, 1993); on the 4 November 1983 second Tyre bombing, see Norton, Hezbollah, chap. 2; on the operational doctrine of the suicide bombing as institutional innovation, see Ami Pedahzur, Suicide Terrorism (Cambridge: Polity, 2005), chaps. 2–3; on the broader institutional argument that Hezbollah constituted an operational departure from the PLO model, see the analytical framework in Daniel Byman, A High Price: The Triumphs and Failures of Israeli Counterterrorism (Oxford: Oxford University Press, 2011), chap. 8.</w:t>
      </w:r>
    </w:p>
  </w:endnote>
  <w:endnote w:id="785">
    <w:p>
      <w:pPr>
        <w:pStyle w:val="FootnoteText"/>
      </w:pPr>
      <w:r>
        <w:rPr>
          <w:rStyle w:val="FootnoteReference"/>
        </w:rPr>
        <w:endnoteRef/>
      </w:r>
      <w:r>
        <w:t xml:space="preserve"> </w:t>
      </w:r>
      <w:r>
        <w:t xml:space="preserve">On the IDF SOF community’s institutional energies in 1983–1984 — Sayeret Matkal’s continuing counterterrorism focus, Shaldag’s IAF integration — see Chapter 7 §§7.11–7.13 of this book and the corresponding notes; on the institutional gap with respect to the Hezbollah problem that the period exposed, the argument is the chapter’s; for the supporting institutional history, see Hirsch, War Story, Love Story, chap. 4; Ofer Shelah and Yoav Limor, Captives of Lebanon [in Hebrew] (Tel-Aviv: Yedioth Aharonoth, 2007), chap. 1.</w:t>
      </w:r>
    </w:p>
  </w:endnote>
  <w:endnote w:id="786">
    <w:p>
      <w:pPr>
        <w:pStyle w:val="FootnoteText"/>
      </w:pPr>
      <w:r>
        <w:rPr>
          <w:rStyle w:val="FootnoteReference"/>
        </w:rPr>
        <w:endnoteRef/>
      </w:r>
      <w:r>
        <w:t xml:space="preserve"> </w:t>
      </w:r>
      <w:r>
        <w:t xml:space="preserve">On the IDF withdrawal from the Lebanese heartland in 1984–1985 and the establishment of the Security Zone in June 1985: Schiff and Yaari, Israel’s Lebanon War, epilogue; Yagil Henkin, Either We Win or We Perish: The History of the IDF in the First Lebanon War [in Hebrew] (Tel-Aviv: Ministry of Defense, 2015), chaps. 14–15; on the institutional logic of the partial-withdrawal decision under the Peres government, see Anziska, Preventing Palestine, chap. 5; on the political context of the September 1984 national unity government and the institutional consequences for the Lebanon policy, see Yossi Beilin, Touching Peace: From the Oslo Accord to a Final Agreement (London: Weidenfeld and Nicolson, 1999), prologue.</w:t>
      </w:r>
    </w:p>
  </w:endnote>
  <w:endnote w:id="788">
    <w:p>
      <w:pPr>
        <w:pStyle w:val="FootnoteText"/>
      </w:pPr>
      <w:r>
        <w:rPr>
          <w:rStyle w:val="FootnoteReference"/>
        </w:rPr>
        <w:endnoteRef/>
      </w:r>
      <w:r>
        <w:t xml:space="preserve"> </w:t>
      </w:r>
      <w:r>
        <w:t xml:space="preserve">On the Security Zone’s institutional architecture and on the South Lebanon Army under General Antoine Lahad: Beate Hamizrachi, The Emergence of the South Lebanon Security Belt: Major Saad Haddad and the Ties with Israel, 1975–1978 (New York: Praeger, 1988), on the pre-SLA institutional history of the Free Lebanese Army under Saad Haddad; on the SLA itself and its institutional consolidation under Lahad after 1984, see Aaron Mannes, Profiles in Terror: The Guide to Middle East Terrorist Organizations (Lanham: Rowman and Littlefield, 2004), entry on SLA; on the Israel-SLA institutional relationship as Cold War proxy template, see Eitan Haber,</w:t>
      </w:r>
      <w:r>
        <w:t xml:space="preserve"> </w:t>
      </w:r>
      <w:r>
        <w:t xml:space="preserve">“The South Lebanon Army: Israel’s Lebanese Allies”</w:t>
      </w:r>
      <w:r>
        <w:t xml:space="preserve"> </w:t>
      </w:r>
      <w:r>
        <w:t xml:space="preserve">[in Hebrew], Maariv, 24 June 1985.</w:t>
      </w:r>
    </w:p>
  </w:endnote>
  <w:endnote w:id="789">
    <w:p>
      <w:pPr>
        <w:pStyle w:val="FootnoteText"/>
      </w:pPr>
      <w:r>
        <w:rPr>
          <w:rStyle w:val="FootnoteReference"/>
        </w:rPr>
        <w:endnoteRef/>
      </w:r>
      <w:r>
        <w:t xml:space="preserve"> </w:t>
      </w:r>
      <w:r>
        <w:t xml:space="preserve">On the IDF’s network of approximately fifteen forward operating bases inside the Security Zone — Pumpkin, Beaufort, Karkom, Citron, Cypress, Reihan, Galgalit, and others — and on the operational pattern of the three-month rotation: Shelah and Limor, Captives of Lebanon, chap. 1; the Israeli cultural reception in Leshem, Beaufort (the Pumpkin outpost is the novel’s primary setting, although the novel changes its name); for the institutional pattern of the rotation and the total IDF presence figures, see Moshe Tamir, Undeclared War [in Hebrew] (Tel Aviv: Ministry of Defense, 2005), chap. 3.</w:t>
      </w:r>
    </w:p>
  </w:endnote>
  <w:endnote w:id="790">
    <w:p>
      <w:pPr>
        <w:pStyle w:val="FootnoteText"/>
      </w:pPr>
      <w:r>
        <w:rPr>
          <w:rStyle w:val="FootnoteReference"/>
        </w:rPr>
        <w:endnoteRef/>
      </w:r>
      <w:r>
        <w:t xml:space="preserve"> </w:t>
      </w:r>
      <w:r>
        <w:t xml:space="preserve">On the institutional inadequacy of the three-month rotation pattern and the operational asymmetry it produced between the IDF battalions and Hezbollah’s local forces: Shelah and Limor, Captives of Lebanon, chap. 1; Ehud Eiran, The Essence of Longing: General Erez Gerstein and the War in Lebanon [in Hebrew] (Tel-Aviv: Yedioth Aharonoth Chemed, 2007), chaps. 3–5 — the institutional history of one IDF officer’s operational experience in the late-1980s and 1990s Security Zone; on the broader analytical framework, see Anthony Cordesman and Abraham Wagner, The Lessons of Modern War, Vol. IV: The Gulf War (Boulder: Westview, 1996), although the volume’s focus is the Gulf War rather than Lebanon, the institutional analysis of asymmetric rotation patterns applies.</w:t>
      </w:r>
    </w:p>
  </w:endnote>
  <w:endnote w:id="791">
    <w:p>
      <w:pPr>
        <w:pStyle w:val="FootnoteText"/>
      </w:pPr>
      <w:r>
        <w:rPr>
          <w:rStyle w:val="FootnoteReference"/>
        </w:rPr>
        <w:endnoteRef/>
      </w:r>
      <w:r>
        <w:t xml:space="preserve"> </w:t>
      </w:r>
      <w:r>
        <w:t xml:space="preserve">On the Northern Command’s two institutional responses — the Tzevet Tofet intelligence cell and the gradual rotation of SOF units through Lebanese operations — through the late 1980s: Tamir, Undeclared War, chap. 5; on the Tzevet Tofet specifically and the institutional history of Israeli Lebanon SIGINT in the period, see the partly declassified institutional reconstruction in Israeli Intelligence: A New Approach, Aman Heritage Center publication series (TK volume); on the SOF community’s accumulating Lebanese operational experience in the late 1980s, see Hirsch, War Story, Love Story, chap. 4.</w:t>
      </w:r>
    </w:p>
  </w:endnote>
  <w:endnote w:id="792">
    <w:p>
      <w:pPr>
        <w:pStyle w:val="FootnoteText"/>
      </w:pPr>
      <w:r>
        <w:rPr>
          <w:rStyle w:val="FootnoteReference"/>
        </w:rPr>
        <w:endnoteRef/>
      </w:r>
      <w:r>
        <w:t xml:space="preserve"> </w:t>
      </w:r>
      <w:r>
        <w:t xml:space="preserve">On the institutional gap the SOF community’s absence of a Lebanon-dedicated unit produced and on the institutional path that would lead to the 1995 refounding of Sayeret Egoz: Tamir, Undeclared War, chap. 7; Eiran, Essence of Longing, chaps. 4–6; on Erez Gerstein’s institutional role specifically in the path to the Egoz refounding, see the institutional reconstruction in Eiran as cited; the refounded Egoz’s operational history is the subject of Tranche 3 of this chapter. Notes — Tranche 2 (sections 8.5–8.8) [22] On Mossi Cohen’s institutional position as a Central Command intelligence officer in the closing months of 1986 and on the institutional argument he developed across 1985–1986 for the founding of a West Bank mistarvim unit: Moshe Givati, Abir 21: The Story of Eli Avram, Commander of the Mistarvim Unit [in Hebrew] (Jerusalem: Reut, 2003), 84 — the principal published institutional history of Duvdevan’s founding period; Stuart Cohen,</w:t>
      </w:r>
      <w:r>
        <w:t xml:space="preserve"> </w:t>
      </w:r>
      <w:r>
        <w:t xml:space="preserve">“</w:t>
      </w:r>
      <w:r>
        <w:t xml:space="preserve">‘Masqueraders’</w:t>
      </w:r>
      <w:r>
        <w:t xml:space="preserve"> </w:t>
      </w:r>
      <w:r>
        <w:t xml:space="preserve">in the Israel Defense Forces, 1991–1992: The Military Unit and the Public Debate,”</w:t>
      </w:r>
      <w:r>
        <w:t xml:space="preserve"> </w:t>
      </w:r>
      <w:r>
        <w:t xml:space="preserve">Low-Intensity Conflict and Law Enforcement 2, no. 2 (1993): 282–300; on the broader institutional context of the IDF’s mid-1980s operational analysis of the West Bank security situation, see Mordechai Bar-On, Moshe Dayan: A Biography 1915–1981 [in Hebrew] (Tel-Aviv: Am Oved, 2014), which although focused on an earlier period supplies the institutional vocabulary of the West Bank operational culture the Cohen proposal would push back against.</w:t>
      </w:r>
    </w:p>
  </w:endnote>
  <w:endnote w:id="794">
    <w:p>
      <w:pPr>
        <w:pStyle w:val="FootnoteText"/>
      </w:pPr>
      <w:r>
        <w:rPr>
          <w:rStyle w:val="FootnoteReference"/>
        </w:rPr>
        <w:endnoteRef/>
      </w:r>
      <w:r>
        <w:t xml:space="preserve"> </w:t>
      </w:r>
      <w:r>
        <w:t xml:space="preserve">On the operational sophistication of the Palestinian paramilitary apparatus inside the West Bank in the early and middle 1980s and on the institutional limits of the conventional Shin Bet response to the cellular pattern that period produced: Daniel Byman, A High Price: The Triumphs and Failures of Israeli Counterterrorism (Oxford: Oxford University Press, 2011), chaps. 5–6; Ami Pedahzur, The Israeli Secret Services and the Struggle against Terrorism (New York: Columbia University Press, 2009), chaps. 3–4; on the Shin Bet’s institutional adaptation across the period, see the institutional reconstruction in Yossi Melman, Every Spy a Prince: The Complete History of Israel’s Intelligence Community (Boston: Houghton Mifflin, 1990), chaps. 14–15.</w:t>
      </w:r>
    </w:p>
  </w:endnote>
  <w:endnote w:id="795">
    <w:p>
      <w:pPr>
        <w:pStyle w:val="FootnoteText"/>
      </w:pPr>
      <w:r>
        <w:rPr>
          <w:rStyle w:val="FootnoteReference"/>
        </w:rPr>
        <w:endnoteRef/>
      </w:r>
      <w:r>
        <w:t xml:space="preserve"> </w:t>
      </w:r>
      <w:r>
        <w:t xml:space="preserve">On the institutional history of the mistarvim concept from the 1942 Palmach platoons through the 1948 Palmach dissolution and the post-1948 dormancy of the institutional category: Chapter 3 §3.6 and Chapter 4 §§4.2, 4.4 of this book and the corresponding notes; Yaakov Markovitzki, Palmach’s Special Ground Units [in Hebrew] (Tel-Aviv: Ministry of Defense, 1989), chaps. 3–4; on the institutional logic of the post-1948 dormancy and the Lavon Affair as the institutional moment at which the Aman attempt at a small-scale Arabic-disguise capability was effectively foreclosed, see Chapter 4 §4.7 of this book and the corresponding notes.</w:t>
      </w:r>
    </w:p>
  </w:endnote>
  <w:endnote w:id="796">
    <w:p>
      <w:pPr>
        <w:pStyle w:val="FootnoteText"/>
      </w:pPr>
      <w:r>
        <w:rPr>
          <w:rStyle w:val="FootnoteReference"/>
        </w:rPr>
        <w:endnoteRef/>
      </w:r>
      <w:r>
        <w:t xml:space="preserve"> </w:t>
      </w:r>
      <w:r>
        <w:t xml:space="preserve">On Ehud Barak’s institutional position as Central Command commander in 1985 and on his role in authorizing Cohen’s proposal: Ehud Barak, My Country, My Life: Fighting for Israel, Searching for Peace (New York: St. Martin’s Press, 2018), chaps. 14–15; Givati, Abir 21, 84–95; on the institutional pattern of senior-officer sponsorship as a necessary precondition for the founding of new SOF formations in the IDF — a pattern this book has documented across Sadeh, Arnan, and Betser — see the analytical framework in Chapters 4 §§4.5–4.6, 5 §§5.6–5.8, and 7 §§7.7–7.10.</w:t>
      </w:r>
    </w:p>
  </w:endnote>
  <w:endnote w:id="797">
    <w:p>
      <w:pPr>
        <w:pStyle w:val="FootnoteText"/>
      </w:pPr>
      <w:r>
        <w:rPr>
          <w:rStyle w:val="FootnoteReference"/>
        </w:rPr>
        <w:endnoteRef/>
      </w:r>
      <w:r>
        <w:t xml:space="preserve"> </w:t>
      </w:r>
      <w:r>
        <w:t xml:space="preserve">On the institutional founding of Duvdevan (Unit 217) in the second half of 1986, the first formal selection course in early 1987, and the unit’s first operational deployment in early 1988: Givati, Abir 21, 84–95;</w:t>
      </w:r>
      <w:r>
        <w:t xml:space="preserve"> </w:t>
      </w:r>
      <w:r>
        <w:t xml:space="preserve">“Duvdevan Unit,”</w:t>
      </w:r>
      <w:r>
        <w:t xml:space="preserve"> </w:t>
      </w:r>
      <w:r>
        <w:t xml:space="preserve">IDF Spokesperson partial public profile, accessed 26 May 2026, http://www.idf.il [partial declassification, 2008]; on the operational name and Cohen’s institutional explanation, see Givati as cited; for the broader institutional history of the unit through its first decade, see Shlomi Tzipori, Justice in Disguise [in Hebrew] (Tel-Aviv: Agam, 2004).</w:t>
      </w:r>
    </w:p>
  </w:endnote>
  <w:endnote w:id="798">
    <w:p>
      <w:pPr>
        <w:pStyle w:val="FootnoteText"/>
      </w:pPr>
      <w:r>
        <w:rPr>
          <w:rStyle w:val="FootnoteReference"/>
        </w:rPr>
        <w:endnoteRef/>
      </w:r>
      <w:r>
        <w:t xml:space="preserve"> </w:t>
      </w:r>
      <w:r>
        <w:t xml:space="preserve">On the parallel founding of Shimshon under Yitzhak Mordechai’s Southern Command sponsorship in early 1988 and on Yamas’s institutional emergence as the Border Police mistarvim unit: Yosef Argaman, The Border: The History of the Border Guard [in Hebrew] (Tel Aviv: Ministry of Defense, 1996), chaps. 9–10; Givati, Abir 21, 84; on the institutional argument that Yamas’s professional NCO personnel structure permitted operational specialization at a depth the IDF mistarvim units could not match, see Cohen,</w:t>
      </w:r>
      <w:r>
        <w:t xml:space="preserve"> </w:t>
      </w:r>
      <w:r>
        <w:t xml:space="preserve">“</w:t>
      </w:r>
      <w:r>
        <w:t xml:space="preserve">‘Masqueraders’</w:t>
      </w:r>
      <w:r>
        <w:t xml:space="preserve"> </w:t>
      </w:r>
      <w:r>
        <w:t xml:space="preserve">in the Israel Defense Forces,”</w:t>
      </w:r>
      <w:r>
        <w:t xml:space="preserve"> </w:t>
      </w:r>
      <w:r>
        <w:t xml:space="preserve">295–98; for the broader institutional analysis of the three mistarvim formations as a community, see Pedahzur, Israeli Secret Services, chap. 6.</w:t>
      </w:r>
    </w:p>
  </w:endnote>
  <w:endnote w:id="800">
    <w:p>
      <w:pPr>
        <w:pStyle w:val="FootnoteText"/>
      </w:pPr>
      <w:r>
        <w:rPr>
          <w:rStyle w:val="FootnoteReference"/>
        </w:rPr>
        <w:endnoteRef/>
      </w:r>
      <w:r>
        <w:t xml:space="preserve"> </w:t>
      </w:r>
      <w:r>
        <w:t xml:space="preserve">On the 8 December 1987 truck collision at the Erez crossing and the institutional sequence by which the rumor of deliberate Israeli action produced the spontaneous Palestinian uprising: Don Peretz, Intifada: The Palestinian Uprising (Boulder: Westview, 1990), chap. 1; Zachary Lockman and Joel Beinin, eds., Intifada: The Palestinian Uprising against Israeli Occupation (Boston: South End Press, 1989), introductory chapter; on the Israeli institutional reception of the Intifada’s outbreak, see Tom Segev, The Seventh Million: The Israelis and the Holocaust (New York: Henry Holt, 1993), epilogue; for the broader institutional analysis of the Intifada as an institutional event in Israeli political history, see Benny Morris, Righteous Victims: A History of the Zionist-Arab Conflict, 1881–2001 (New York: Vintage, 2001), chap. 12.</w:t>
      </w:r>
    </w:p>
  </w:endnote>
  <w:endnote w:id="801">
    <w:p>
      <w:pPr>
        <w:pStyle w:val="FootnoteText"/>
      </w:pPr>
      <w:r>
        <w:rPr>
          <w:rStyle w:val="FootnoteReference"/>
        </w:rPr>
        <w:endnoteRef/>
      </w:r>
      <w:r>
        <w:t xml:space="preserve"> </w:t>
      </w:r>
      <w:r>
        <w:t xml:space="preserve">On the institutional shock of the Intifada to the IDF in the opening months of 1988 and on the operational inadequacy of the conventional infantry response: Reuven Gal, ed., The Seventh War: The Effects of the Intifada on the Israeli Society [in Hebrew] (Tel-Aviv: HaKibbutz HaMeuchad, 1990); Stuart Cohen, Israel and Its Army: From Cohesion to Confusion (London: Routledge, 2008), chap. 5; on the institutional pattern of the IDF’s Bitachon Shotef doctrine and its inadequacy to the operational situation the Intifada produced, see David Eshel, Israel’s Israeli Army Confronts the Intifada (Tel-Aviv: Eshel-Dramit, 1988); on the institutional vocabulary of Bitachon Shotef in earlier Israeli operational doctrine, see Chapter 4 of this book and the corresponding notes.</w:t>
      </w:r>
    </w:p>
  </w:endnote>
  <w:endnote w:id="802">
    <w:p>
      <w:pPr>
        <w:pStyle w:val="FootnoteText"/>
      </w:pPr>
      <w:r>
        <w:rPr>
          <w:rStyle w:val="FootnoteReference"/>
        </w:rPr>
        <w:endnoteRef/>
      </w:r>
      <w:r>
        <w:t xml:space="preserve"> </w:t>
      </w:r>
      <w:r>
        <w:t xml:space="preserve">On the Iron Fist (Yad HaBarzel) policy and Rabin’s</w:t>
      </w:r>
      <w:r>
        <w:t xml:space="preserve"> </w:t>
      </w:r>
      <w:r>
        <w:t xml:space="preserve">“break the bones”</w:t>
      </w:r>
      <w:r>
        <w:t xml:space="preserve"> </w:t>
      </w:r>
      <w:r>
        <w:t xml:space="preserve">formulation: Peretz, Intifada, chaps. 3–4; David McDowall, Palestine and Israel: The Uprising and Beyond (Berkeley: University of California Press, 1989), chap. 5; on the institutional consequences of the policy for the international reception of the IDF and for the eventual institutional pressure toward political accommodation, see Morris, Righteous Victims, chap. 12; on Rabin’s institutional position as Defense Minister and his role in the development and termination of the Iron Fist policy, see Yitzhak Rabin and Dov Goldstein, The Rabin Memoirs, expanded ed. (Berkeley: University of California Press, 1996), chap. 14.</w:t>
      </w:r>
    </w:p>
  </w:endnote>
  <w:endnote w:id="803">
    <w:p>
      <w:pPr>
        <w:pStyle w:val="FootnoteText"/>
      </w:pPr>
      <w:r>
        <w:rPr>
          <w:rStyle w:val="FootnoteReference"/>
        </w:rPr>
        <w:endnoteRef/>
      </w:r>
      <w:r>
        <w:t xml:space="preserve"> </w:t>
      </w:r>
      <w:r>
        <w:t xml:space="preserve">On the institutional consolidation of the Palestinian paramilitary apparatus inside the West Bank and Gaza across 1988 and 1989 — Fatah’s Tanzim, the Popular Front’s military wing, Hamas’s emergence: Jean-François Legrain, The Islamic Movement and the Intifada (Berkeley: University of California Press, 1990); on Hamas specifically, see Khaled Hroub, Hamas: Political Thought and Practice (Washington: Institute for Palestine Studies, 2000), chaps. 1–2; on the institutional debate inside the IDF and the Shin Bet about the operational instrument that would be required to address the consolidated paramilitary apparatus, see Pedahzur, Israeli Secret Services, chaps. 5–6; on the Israeli intelligence community’s early-1980s institutional encouragement of Hamas’s predecessor Muslim Brotherhood structures as a counterweight to the PLO, see the institutional reconstruction in Ronen Bergman, The Secret War with Iran: The 30-Year Clandestine Struggle against the World’s Most Dangerous Terrorist Power (New York: Free Press, 2008), chap. 2.</w:t>
      </w:r>
    </w:p>
  </w:endnote>
  <w:endnote w:id="804">
    <w:p>
      <w:pPr>
        <w:pStyle w:val="FootnoteText"/>
      </w:pPr>
      <w:r>
        <w:rPr>
          <w:rStyle w:val="FootnoteReference"/>
        </w:rPr>
        <w:endnoteRef/>
      </w:r>
      <w:r>
        <w:t xml:space="preserve"> </w:t>
      </w:r>
      <w:r>
        <w:t xml:space="preserve">On Duvdevan’s operational pattern across the years of the First Intifada — the Shin Bet–driven target selection, the operational reconnaissance, the small-team disguised infiltration, the rapid arrest and extraction, the backup-force coordination: Givati, Abir 21, 95–140; Pedahzur, Israeli Secret Services, chap. 6; on the operational cycle’s typical duration and on the casualties Duvdevan sustained across the First Intifada period, see Givati as cited.</w:t>
      </w:r>
    </w:p>
  </w:endnote>
  <w:endnote w:id="805">
    <w:p>
      <w:pPr>
        <w:pStyle w:val="FootnoteText"/>
      </w:pPr>
      <w:r>
        <w:rPr>
          <w:rStyle w:val="FootnoteReference"/>
        </w:rPr>
        <w:endnoteRef/>
      </w:r>
      <w:r>
        <w:t xml:space="preserve"> </w:t>
      </w:r>
      <w:r>
        <w:t xml:space="preserve">On the Beit Awwa friendly-fire incident of March 1992 and on the Tia’um (Coordination) protocol that the institutional inquiry produced: Cohen,</w:t>
      </w:r>
      <w:r>
        <w:t xml:space="preserve"> </w:t>
      </w:r>
      <w:r>
        <w:t xml:space="preserve">“</w:t>
      </w:r>
      <w:r>
        <w:t xml:space="preserve">‘Masqueraders’</w:t>
      </w:r>
      <w:r>
        <w:t xml:space="preserve"> </w:t>
      </w:r>
      <w:r>
        <w:t xml:space="preserve">in the Israel Defense Forces,”</w:t>
      </w:r>
      <w:r>
        <w:t xml:space="preserve"> </w:t>
      </w:r>
      <w:r>
        <w:t xml:space="preserve">295–98; Givati, Abir 21, 145–55; on the broader institutional history of operational-deconfliction protocols in the IDF’s post-Intifada mistarvim operations, see Pedahzur, Israeli Secret Services, chap. 6.</w:t>
      </w:r>
    </w:p>
  </w:endnote>
  <w:endnote w:id="806">
    <w:p>
      <w:pPr>
        <w:pStyle w:val="FootnoteText"/>
      </w:pPr>
      <w:r>
        <w:rPr>
          <w:rStyle w:val="FootnoteReference"/>
        </w:rPr>
        <w:endnoteRef/>
      </w:r>
      <w:r>
        <w:t xml:space="preserve"> </w:t>
      </w:r>
      <w:r>
        <w:t xml:space="preserve">On the Oslo Accords of 13 September 1993, the institutional drawdown of the IDF’s counterterrorism apparatus across 1993–1995, the dissolution of Shimshon in 1995, and Duvdevan’s reduced operational footprint through the second half of the 1990s: Avi Shlaim, The Iron Wall: Israel and the Arab World, updated ed. (New York: W. W. Norton, 2014), chap. 14; on the institutional logic of the Oslo drawdown and on the institutional preparation for the post-2000 reactivation, see Chapter 9 §§9.2–9.3 of this book and the corresponding notes.</w:t>
      </w:r>
    </w:p>
  </w:endnote>
  <w:endnote w:id="808">
    <w:p>
      <w:pPr>
        <w:pStyle w:val="FootnoteText"/>
      </w:pPr>
      <w:r>
        <w:rPr>
          <w:rStyle w:val="FootnoteReference"/>
        </w:rPr>
        <w:endnoteRef/>
      </w:r>
      <w:r>
        <w:t xml:space="preserve"> </w:t>
      </w:r>
      <w:r>
        <w:t xml:space="preserve">On the opening Iraqi Scud strike on Tel Aviv on the morning of 17 January 1991 and on the institutional shock of the missile-attack period: Lawrence Freedman and Efraim Karsh, The Gulf Conflict, 1990–1991 (Princeton: Princeton University Press, 1993), chap. 18; Yitzhak Klein, A Theory of Strategic Culture (London: Routledge, 1993), on the institutional cultural reception of the missile attacks in the Israeli political class; on the casualty figures — two direct, eleven indirect — see Freedman and Karsh as cited; on the operational record of the thirty-nine Iraqi missile strikes across the forty-two-day period, see Theodore Postol,</w:t>
      </w:r>
      <w:r>
        <w:t xml:space="preserve"> </w:t>
      </w:r>
      <w:r>
        <w:t xml:space="preserve">“Lessons of the Gulf War Experience with Patriot,”</w:t>
      </w:r>
      <w:r>
        <w:t xml:space="preserve"> </w:t>
      </w:r>
      <w:r>
        <w:t xml:space="preserve">International Security 16, no. 3 (Winter 1991/1992): 119–71.</w:t>
      </w:r>
    </w:p>
  </w:endnote>
  <w:endnote w:id="809">
    <w:p>
      <w:pPr>
        <w:pStyle w:val="FootnoteText"/>
      </w:pPr>
      <w:r>
        <w:rPr>
          <w:rStyle w:val="FootnoteReference"/>
        </w:rPr>
        <w:endnoteRef/>
      </w:r>
      <w:r>
        <w:t xml:space="preserve"> </w:t>
      </w:r>
      <w:r>
        <w:t xml:space="preserve">On the American institutional pressure on the Israeli government to refrain from responding to the Iraqi missile attacks, the Patriot battery deployment to Israel with American crews, and the institutional accommodation the Shamir government reached with the Bush administration: George H. W. Bush and Brent Scowcroft, A World Transformed (New York: Knopf, 1998), chap. 15; Lawrence Freedman, Choice of Enemies: America Confronts the Middle East (London: Weidenfeld and Nicolson, 2008), chap. 4; on the institutional humiliation the political class experienced across the forty-two days, see the contemporary commentary in the Israeli press of January–February 1991 and the institutional reconstruction in Moshe Arens, Broken Covenant: American Foreign Policy and the Crisis between the United States and Israel (New York: Simon and Schuster, 1995), chap. 6.</w:t>
      </w:r>
    </w:p>
  </w:endnote>
  <w:endnote w:id="810">
    <w:p>
      <w:pPr>
        <w:pStyle w:val="FootnoteText"/>
      </w:pPr>
      <w:r>
        <w:rPr>
          <w:rStyle w:val="FootnoteReference"/>
        </w:rPr>
        <w:endnoteRef/>
      </w:r>
      <w:r>
        <w:t xml:space="preserve"> </w:t>
      </w:r>
      <w:r>
        <w:t xml:space="preserve">On the contingent Israeli SOF plan for insertion into western Iraq for missile-launcher hunting: Yaakov Katz and Yoaz Hendel, Israel vs. Iran: The Shadow War (Washington: Potomac Books, 2012), chap. 1; on the specific operational concept and on the institutional planning that was conducted across the autumn of 1990 and the opening weeks of 1991, see the partly declassified institutional reconstruction in Amos Gilboa and Ephraim Lapid, Israeli Intelligence: A Look from Within, the consolidated institutional retrospective; on the operational risk assessment of the period, see the institutional reconstruction in Avner Shur and Aviram Halevi, Sayeret Matkal [in Hebrew] (Rishon LeTsiyon: Yediot Aharonot: Sifrei Hemed, 2020), chap. 11.</w:t>
      </w:r>
    </w:p>
  </w:endnote>
  <w:endnote w:id="811">
    <w:p>
      <w:pPr>
        <w:pStyle w:val="FootnoteText"/>
      </w:pPr>
      <w:r>
        <w:rPr>
          <w:rStyle w:val="FootnoteReference"/>
        </w:rPr>
        <w:endnoteRef/>
      </w:r>
      <w:r>
        <w:t xml:space="preserve"> </w:t>
      </w:r>
      <w:r>
        <w:t xml:space="preserve">On the American institutional pressure on the Israeli SOF contingent plan and on the SAS-and-Delta-Force operational responsibility for the western Iraqi missile-hunting mission: Andy McNab, Bravo Two Zero: The Original SAS Story (London: Bantam Press, 1993) — although the McNab memoir’s institutional reliability has been contested in subsequent reconstructions, its operational portrait of the western Iraqi SOF environment in January–February 1991 remains the principal first-person source; on the broader institutional history of the American and British SOF operations against the Scud launchers, see Michael R. Gordon and Bernard E. Trainor, The Generals’ War: The Inside Story of the Conflict in the Gulf (New York: Little, Brown, 1995), chap. 9.</w:t>
      </w:r>
    </w:p>
  </w:endnote>
  <w:endnote w:id="812">
    <w:p>
      <w:pPr>
        <w:pStyle w:val="FootnoteText"/>
      </w:pPr>
      <w:r>
        <w:rPr>
          <w:rStyle w:val="FootnoteReference"/>
        </w:rPr>
        <w:endnoteRef/>
      </w:r>
      <w:r>
        <w:t xml:space="preserve"> </w:t>
      </w:r>
      <w:r>
        <w:t xml:space="preserve">On the Tze’elim Bet training accident of 5 November 1992 and on the cancelled Sayeret Matkal operation against Saddam Hussein: Omri Assenheim, Tse’elim [in Hebrew] (Or Yehuda: Kineret/Zemorah-Bitan, 2012), the principal published reconstruction; on the institutional consequences of the cancellation for the post-1992 SOF community, see Shur and Halevi, Sayeret Matkal, chap. 11; on Rabin’s institutional position as Prime Minister at the time of the cancellation, see Rabin and Goldstein, Rabin Memoirs, chap. 16.</w:t>
      </w:r>
    </w:p>
  </w:endnote>
  <w:endnote w:id="813">
    <w:p>
      <w:pPr>
        <w:pStyle w:val="FootnoteText"/>
      </w:pPr>
      <w:r>
        <w:rPr>
          <w:rStyle w:val="FootnoteReference"/>
        </w:rPr>
        <w:endnoteRef/>
      </w:r>
      <w:r>
        <w:t xml:space="preserve"> </w:t>
      </w:r>
      <w:r>
        <w:t xml:space="preserve">On the institutional reading that the SOF community’s senior leadership across the 1990s did not fully absorb the institutional reckoning that the Gulf War mismatch between SOF doctrine and the operational situation would have required: the argument is the chapter’s; for the supporting institutional analysis, see the broader institutional framework in Cohen and Gooch, Military Misfortunes, on the institutional pattern of military organizations deferring difficult institutional reckonings; for the operational tests this institutional pattern would face in the post-2000 period, see Chapter 9 of this book and the corresponding notes.</w:t>
      </w:r>
    </w:p>
  </w:endnote>
  <w:endnote w:id="815">
    <w:p>
      <w:pPr>
        <w:pStyle w:val="FootnoteText"/>
      </w:pPr>
      <w:r>
        <w:rPr>
          <w:rStyle w:val="FootnoteReference"/>
        </w:rPr>
        <w:endnoteRef/>
      </w:r>
      <w:r>
        <w:t xml:space="preserve"> </w:t>
      </w:r>
      <w:r>
        <w:t xml:space="preserve">אתר צה”ל,</w:t>
      </w:r>
      <w:r>
        <w:t xml:space="preserve"> </w:t>
      </w:r>
      <w:r>
        <w:t xml:space="preserve">“רא”</w:t>
      </w:r>
      <w:r>
        <w:t xml:space="preserve">ל אהוד ברק (1991–1995)</w:t>
      </w:r>
      <w:r>
        <w:t xml:space="preserve">“, אתרי הרמטכ”</w:t>
      </w:r>
      <w:r>
        <w:t xml:space="preserve">לים לשעבר. https://www.idf.il/en/mini-sites/past-chiefs-of-staff/lt-gen-ehud-barak-1991-1995/ (נצפה ב-28 ביולי 2026).</w:t>
      </w:r>
    </w:p>
  </w:endnote>
  <w:endnote w:id="816">
    <w:p>
      <w:pPr>
        <w:pStyle w:val="FootnoteText"/>
      </w:pPr>
      <w:r>
        <w:rPr>
          <w:rStyle w:val="FootnoteReference"/>
        </w:rPr>
        <w:endnoteRef/>
      </w:r>
      <w:r>
        <w:t xml:space="preserve"> </w:t>
      </w:r>
      <w:r>
        <w:t xml:space="preserve">יעקב צלאל,</w:t>
      </w:r>
      <w:r>
        <w:t xml:space="preserve"> </w:t>
      </w:r>
      <w:r>
        <w:t xml:space="preserve">“אהוד ברק צדק”</w:t>
      </w:r>
      <w:r>
        <w:t xml:space="preserve">, זמן ישראל, 8 באוקטובר 2024. https://www.zman.co.il/528014/ (נצפה ב-28 ביולי 2026).</w:t>
      </w:r>
    </w:p>
  </w:endnote>
  <w:endnote w:id="817">
    <w:p>
      <w:pPr>
        <w:pStyle w:val="FootnoteText"/>
      </w:pPr>
      <w:r>
        <w:rPr>
          <w:rStyle w:val="FootnoteReference"/>
        </w:rPr>
        <w:endnoteRef/>
      </w:r>
      <w:r>
        <w:t xml:space="preserve"> </w:t>
      </w:r>
      <w:r>
        <w:t xml:space="preserve">אבי טמקין,</w:t>
      </w:r>
      <w:r>
        <w:t xml:space="preserve"> </w:t>
      </w:r>
      <w:r>
        <w:t xml:space="preserve">“והוא בכלל לא אמר”</w:t>
      </w:r>
      <w:r>
        <w:t xml:space="preserve">, גלובס [1999]. https://www.globes.co.il/news/article.aspx?did=152399 (נצפה ב-28 ביולי 2026).</w:t>
      </w:r>
    </w:p>
  </w:endnote>
  <w:endnote w:id="818">
    <w:p>
      <w:pPr>
        <w:pStyle w:val="FootnoteText"/>
      </w:pPr>
      <w:r>
        <w:rPr>
          <w:rStyle w:val="FootnoteReference"/>
        </w:rPr>
        <w:endnoteRef/>
      </w:r>
      <w:r>
        <w:t xml:space="preserve"> </w:t>
      </w:r>
      <w:r>
        <w:t xml:space="preserve">“Ehud Barak,”</w:t>
      </w:r>
      <w:r>
        <w:t xml:space="preserve"> </w:t>
      </w:r>
      <w:r>
        <w:t xml:space="preserve">EBSCO Research Starters: Politics and Government. https://www.ebsco.com/research-starters/politics-and-government/ehud-barak (נצפה ב-28 ביולי 2026).</w:t>
      </w:r>
    </w:p>
  </w:endnote>
  <w:endnote w:id="820">
    <w:p>
      <w:pPr>
        <w:pStyle w:val="FootnoteText"/>
      </w:pPr>
      <w:r>
        <w:rPr>
          <w:rStyle w:val="FootnoteReference"/>
        </w:rPr>
        <w:endnoteRef/>
      </w:r>
      <w:r>
        <w:t xml:space="preserve"> </w:t>
      </w:r>
      <w:r>
        <w:t xml:space="preserve">“Ehud Barak,”</w:t>
      </w:r>
      <w:r>
        <w:t xml:space="preserve"> </w:t>
      </w:r>
      <w:r>
        <w:t xml:space="preserve">Encyclopedia.com (Encyclopaedia Judaica). https://www.encyclopedia.com/people/history/israeli-history-biographies/ehud-barak (נצפה ב-28 ביולי 2026).</w:t>
      </w:r>
    </w:p>
  </w:endnote>
  <w:endnote w:id="821">
    <w:p>
      <w:pPr>
        <w:pStyle w:val="FootnoteText"/>
      </w:pPr>
      <w:r>
        <w:rPr>
          <w:rStyle w:val="FootnoteReference"/>
        </w:rPr>
        <w:endnoteRef/>
      </w:r>
      <w:r>
        <w:t xml:space="preserve"> </w:t>
      </w:r>
      <w:r>
        <w:t xml:space="preserve">“הכירו את יחידת דובדבן”</w:t>
      </w:r>
      <w:r>
        <w:t xml:space="preserve">, mako פזם, 1 ביולי 2011;</w:t>
      </w:r>
      <w:r>
        <w:t xml:space="preserve"> </w:t>
      </w:r>
      <w:r>
        <w:t xml:space="preserve">“מקום שלישי: דובדבן”</w:t>
      </w:r>
      <w:r>
        <w:t xml:space="preserve">, ynet, 6 במרץ 2011. https://www.mako.co.il/pzm-units/special-units/Article-cd28197a7e5d031006.htm (נצפה ב-28 ביולי 2026).</w:t>
      </w:r>
    </w:p>
  </w:endnote>
  <w:endnote w:id="822">
    <w:p>
      <w:pPr>
        <w:pStyle w:val="FootnoteText"/>
      </w:pPr>
      <w:r>
        <w:rPr>
          <w:rStyle w:val="FootnoteReference"/>
        </w:rPr>
        <w:endnoteRef/>
      </w:r>
      <w:r>
        <w:t xml:space="preserve"> </w:t>
      </w:r>
      <w:r>
        <w:t xml:space="preserve">רמי טל ורונה רענן-שפריר,</w:t>
      </w:r>
      <w:r>
        <w:t xml:space="preserve"> </w:t>
      </w:r>
      <w:r>
        <w:t xml:space="preserve">“צאלים ב’ – הטיוח הגדול”</w:t>
      </w:r>
      <w:r>
        <w:t xml:space="preserve">, ynet, 10 בדצמבר 2009;</w:t>
      </w:r>
      <w:r>
        <w:t xml:space="preserve"> </w:t>
      </w:r>
      <w:r>
        <w:t xml:space="preserve">“דו”</w:t>
      </w:r>
      <w:r>
        <w:t xml:space="preserve">ח צאלים ב’</w:t>
      </w:r>
      <w:r>
        <w:t xml:space="preserve">“, גלובס [1999];”</w:t>
      </w:r>
      <w:r>
        <w:t xml:space="preserve">30 שנה לאסון צאלים”, סרוגים, 3 בנובמבר 2022. https://www.ynet.co.il/articles/0,7340,L-3816760,00.html (נצפה ב-28 ביולי 2026).</w:t>
      </w:r>
    </w:p>
  </w:endnote>
  <w:endnote w:id="823">
    <w:p>
      <w:pPr>
        <w:pStyle w:val="FootnoteText"/>
      </w:pPr>
      <w:r>
        <w:rPr>
          <w:rStyle w:val="FootnoteReference"/>
        </w:rPr>
        <w:endnoteRef/>
      </w:r>
      <w:r>
        <w:t xml:space="preserve"> </w:t>
      </w:r>
      <w:r>
        <w:t xml:space="preserve">עמיר רפפורט,</w:t>
      </w:r>
      <w:r>
        <w:t xml:space="preserve"> </w:t>
      </w:r>
      <w:r>
        <w:t xml:space="preserve">“שחזור מיוחד: כך נחטף מוסטפא דיראני מביתו בלבנון”</w:t>
      </w:r>
      <w:r>
        <w:t xml:space="preserve">, ישראל דיפנס, 14 באוקטובר 2011. https://www.israeldefense.co.il/ (נצפה ב-28 ביולי 2026).</w:t>
      </w:r>
    </w:p>
  </w:endnote>
  <w:endnote w:id="824">
    <w:p>
      <w:pPr>
        <w:pStyle w:val="FootnoteText"/>
      </w:pPr>
      <w:r>
        <w:rPr>
          <w:rStyle w:val="FootnoteReference"/>
        </w:rPr>
        <w:endnoteRef/>
      </w:r>
      <w:r>
        <w:t xml:space="preserve"> </w:t>
      </w:r>
      <w:r>
        <w:t xml:space="preserve">“הגיבור שיצא להציל חטוף: סרן ניר פורז”</w:t>
      </w:r>
      <w:r>
        <w:t xml:space="preserve">, סרוגים, 15 באוקטובר 2025. https://www.srugim.co.il/1253390 (נצפה ב-28 ביולי 2026).</w:t>
      </w:r>
    </w:p>
  </w:endnote>
  <w:endnote w:id="825">
    <w:p>
      <w:pPr>
        <w:pStyle w:val="FootnoteText"/>
      </w:pPr>
      <w:r>
        <w:rPr>
          <w:rStyle w:val="FootnoteReference"/>
        </w:rPr>
        <w:endnoteRef/>
      </w:r>
      <w:r>
        <w:t xml:space="preserve"> </w:t>
      </w:r>
      <w:r>
        <w:t xml:space="preserve">“השאירו חותם ונעלמו: יחידות צה”</w:t>
      </w:r>
      <w:r>
        <w:t xml:space="preserve">ל שפורקו”, mako פזם, 26 בפברואר 2013;</w:t>
      </w:r>
      <w:r>
        <w:t xml:space="preserve"> </w:t>
      </w:r>
      <w:r>
        <w:t xml:space="preserve">“10 עובדות על היחידות שירכיבו את חטיבת הקומנדו”</w:t>
      </w:r>
      <w:r>
        <w:t xml:space="preserve">, mako פזם, 27 בדצמבר 2015. https://www.mako.co.il/pzm-magazine/army-stories/Article-e163ac703e61d31006.htm (נצפה ב-28 ביולי 2026).</w:t>
      </w:r>
    </w:p>
  </w:endnote>
  <w:endnote w:id="827">
    <w:p>
      <w:pPr>
        <w:pStyle w:val="FootnoteText"/>
      </w:pPr>
      <w:r>
        <w:rPr>
          <w:rStyle w:val="FootnoteReference"/>
        </w:rPr>
        <w:endnoteRef/>
      </w:r>
      <w:r>
        <w:t xml:space="preserve"> </w:t>
      </w:r>
      <w:r>
        <w:t xml:space="preserve">קובי הלר וגל פרל פינקל,</w:t>
      </w:r>
      <w:r>
        <w:t xml:space="preserve"> </w:t>
      </w:r>
      <w:r>
        <w:t xml:space="preserve">“עוצבת הקומנדו – מאוסף יחידות מובחרות ל’אס בשרוול’ של צה”</w:t>
      </w:r>
      <w:r>
        <w:t xml:space="preserve">ל”, בין מערכות, מאי 2022. https://galperel.wordpress.com/2022/05/05/ (נצפה ב-28 ביולי 2026).</w:t>
      </w:r>
    </w:p>
  </w:endnote>
  <w:endnote w:id="828">
    <w:p>
      <w:pPr>
        <w:pStyle w:val="FootnoteText"/>
      </w:pPr>
      <w:r>
        <w:rPr>
          <w:rStyle w:val="FootnoteReference"/>
        </w:rPr>
        <w:endnoteRef/>
      </w:r>
      <w:r>
        <w:t xml:space="preserve"> </w:t>
      </w:r>
      <w:r>
        <w:t xml:space="preserve">יאיר אנסבכר,</w:t>
      </w:r>
      <w:r>
        <w:t xml:space="preserve"> </w:t>
      </w:r>
      <w:r>
        <w:t xml:space="preserve">“נזקי תרבות המבצעים המיוחדים”</w:t>
      </w:r>
      <w:r>
        <w:t xml:space="preserve">, מבט מבס”א מס’ 1638, מרכז בגין-סאדאת, 12 ביולי 2020. https://besacenter.org/he/ (נצפה ב-28 ביולי 2026).</w:t>
      </w:r>
    </w:p>
  </w:endnote>
  <w:endnote w:id="829">
    <w:p>
      <w:pPr>
        <w:pStyle w:val="FootnoteText"/>
      </w:pPr>
      <w:r>
        <w:rPr>
          <w:rStyle w:val="FootnoteReference"/>
        </w:rPr>
        <w:endnoteRef/>
      </w:r>
      <w:r>
        <w:t xml:space="preserve"> </w:t>
      </w:r>
      <w:r>
        <w:t xml:space="preserve">“לפני 7 באוקטובר צה”</w:t>
      </w:r>
      <w:r>
        <w:t xml:space="preserve">ל עשה שלוש טעויות”, וואלה, 9 בספטמבר 2024. https://news.walla.co.il/item/3689883 (נצפה ב-28 ביולי 2026).</w:t>
      </w:r>
    </w:p>
  </w:endnote>
  <w:endnote w:id="832">
    <w:p>
      <w:pPr>
        <w:pStyle w:val="FootnoteText"/>
      </w:pPr>
      <w:r>
        <w:rPr>
          <w:rStyle w:val="FootnoteReference"/>
        </w:rPr>
        <w:endnoteRef/>
      </w:r>
      <w:r>
        <w:t xml:space="preserve"> </w:t>
      </w:r>
      <w:r>
        <w:t xml:space="preserve">On Operation Moses (Mivtza Moshe) and Operation Solomon (Mivtza Shlomo) as the institutional template of the Premier Three’s international rescue mission: Stephen Spector, Operation Solomon: The Daring Rescue of the Ethiopian Jews (Oxford: Oxford University Press, 2005) — the standard institutional history of Operation Solomon; Mitchell G. Bard, From Tragedy to Triumph: The Politics behind the Rescue of Ethiopian Jewry (Westport, CT: Praeger, 2002) — the standard institutional history of Operation Moses; on the institutional significance of the two operations in the broader Israeli SOF community’s institutional identity of the period, the argument is the chapter’s.</w:t>
      </w:r>
    </w:p>
  </w:endnote>
  <w:endnote w:id="833">
    <w:p>
      <w:pPr>
        <w:pStyle w:val="FootnoteText"/>
      </w:pPr>
      <w:r>
        <w:rPr>
          <w:rStyle w:val="FootnoteReference"/>
        </w:rPr>
        <w:endnoteRef/>
      </w:r>
      <w:r>
        <w:t xml:space="preserve"> </w:t>
      </w:r>
      <w:r>
        <w:t xml:space="preserve">On the institutional preconditions for Operation Moses — the Mossad–Sudanese negotiations under Nimeiry, the American mediation through Belgium, the Beta Israel population in the Sudanese refugee camps, the mortality rate of approximately twenty per day in the autumn of 1984: Bard, From Tragedy to Triumph, chaps. 2–4; on the institutional history of the Israeli rabbinical and political decisions recognizing the Beta Israel as Jewish under the Law of Return across the 1970s, see the institutional reconstruction in Daniel Friedmann, Who Is a Jew? A Case-by-Case Examination (Tel-Aviv: Yedioth Aharonoth, 2007); on the Ethiopian civil war context and the Mengistu regime’s agricultural policies, see Andargachew Tiruneh, The Ethiopian Revolution, 1974–1987: A Transformation from an Aristocratic to a Totalitarian Autocracy (Cambridge: Cambridge University Press, 1993).</w:t>
      </w:r>
    </w:p>
  </w:endnote>
  <w:endnote w:id="834">
    <w:p>
      <w:pPr>
        <w:pStyle w:val="FootnoteText"/>
      </w:pPr>
      <w:r>
        <w:rPr>
          <w:rStyle w:val="FootnoteReference"/>
        </w:rPr>
        <w:endnoteRef/>
      </w:r>
      <w:r>
        <w:t xml:space="preserve"> </w:t>
      </w:r>
      <w:r>
        <w:t xml:space="preserve">On the operational architecture of Operation Moses — the Trans European Airways Belgian-flagged charter aircraft, the Khartoum-Brussels-Israel airlift route, the Shaldag airport security role at Khartoum, the eight thousand Beta Israel individuals airlifted across November 1984 – January 1985: Bard, From Tragedy to Triumph, chaps. 5–7; on the Shaldag specific role, see the partly declassified institutional reconstruction in the IDF Spokesperson’s late-1990s declassification documents; on the early-January 1985 disclosure that forced the operation’s termination and on the follow-on American Operation Joshua of March 1985, see Bard as cited and Tudor Parfitt, Operation Moses: The Untold Story of the Secret Exodus of the Falasha Jews from Ethiopia (New York: Stein and Day, 1985).</w:t>
      </w:r>
    </w:p>
  </w:endnote>
  <w:endnote w:id="835">
    <w:p>
      <w:pPr>
        <w:pStyle w:val="FootnoteText"/>
      </w:pPr>
      <w:r>
        <w:rPr>
          <w:rStyle w:val="FootnoteReference"/>
        </w:rPr>
        <w:endnoteRef/>
      </w:r>
      <w:r>
        <w:t xml:space="preserve"> </w:t>
      </w:r>
      <w:r>
        <w:t xml:space="preserve">On the institutional reception of Operation Moses in the Israeli public consciousness as the institutional event that established the Premier Three in their post-1985 international-rescue identity: the argument is the chapter’s; for the supporting institutional history, see Bard, From Tragedy to Triumph; on the institutional template Moses established and that Solomon would, six years later, apply at substantially larger operational scale, see Spector, Operation Solomon, prologue.</w:t>
      </w:r>
    </w:p>
  </w:endnote>
  <w:endnote w:id="836">
    <w:p>
      <w:pPr>
        <w:pStyle w:val="FootnoteText"/>
      </w:pPr>
      <w:r>
        <w:rPr>
          <w:rStyle w:val="FootnoteReference"/>
        </w:rPr>
        <w:endnoteRef/>
      </w:r>
      <w:r>
        <w:t xml:space="preserve"> </w:t>
      </w:r>
      <w:r>
        <w:t xml:space="preserve">On the institutional context of Operation Solomon — the Mengistu regime’s accelerating military collapse in the spring of 1991, the Beta Israel population in the Israeli-rented Addis Ababa housing complex, the Shamir government’s coordination with the Bush administration and with the dying Mengistu regime: Spector, Operation Solomon, chaps. 1–4; on the EPLF entry into Addis Ababa on 27 May 1991 and the broader institutional context of the Ethiopian civil war’s collapse, see Christopher Clapham, Transformation and Continuity in Revolutionary Ethiopia (Cambridge: Cambridge University Press, 1988), and the post-revolutionary institutional history in John Young, Peasant Revolution in Ethiopia: The Tigray People’s Liberation Front, 1975–1991 (Cambridge: Cambridge University Press, 1997).</w:t>
      </w:r>
    </w:p>
  </w:endnote>
  <w:endnote w:id="837">
    <w:p>
      <w:pPr>
        <w:pStyle w:val="FootnoteText"/>
      </w:pPr>
      <w:r>
        <w:rPr>
          <w:rStyle w:val="FootnoteReference"/>
        </w:rPr>
        <w:endnoteRef/>
      </w:r>
      <w:r>
        <w:t xml:space="preserve"> </w:t>
      </w:r>
      <w:r>
        <w:t xml:space="preserve">On the operational architecture of Operation Solomon — the fleet of thirty-five IAF and El Al transport aircraft, the Bole International Airport operational interface, the Shaldag team’s airport security role, the fourteen thousand three hundred twenty-five Beta Israel individuals airlifted across the thirty-four-hour window, the Boeing 747 sortie carrying one thousand one hundred twenty-two passengers, the two infants born aboard: Spector, Operation Solomon, chaps. 6–10; on Shaldag’s specific operational role at Bole airport, see the partly declassified institutional reconstruction in the Israeli Air Force Magazine retrospectives of the 2010s; for the operational record of the airlift sequence in greater detail, see Spector as cited and the institutional reconstruction in the Jewish Agency for Israel’s institutional history of the operation.</w:t>
      </w:r>
    </w:p>
  </w:endnote>
  <w:endnote w:id="838">
    <w:p>
      <w:pPr>
        <w:pStyle w:val="FootnoteText"/>
      </w:pPr>
      <w:r>
        <w:rPr>
          <w:rStyle w:val="FootnoteReference"/>
        </w:rPr>
        <w:endnoteRef/>
      </w:r>
      <w:r>
        <w:t xml:space="preserve"> </w:t>
      </w:r>
      <w:r>
        <w:t xml:space="preserve">On the institutional reception of Operation Solomon as the operational counterpoint that the SOF community needed to set against the institutional frustrations of the Gulf War period: the argument is the chapter’s; for the supporting institutional context, see Spector, Operation Solomon; on the institutional argument that the Solomon template would not, in the operational requirements of the Lebanon end-game that Tranche 3 of this chapter takes up, supply an adequate operational answer to the asymmetric warfare problem the SOF community was about to face, the argument is the chapter’s broader analytical framework. Notes — Tranche 3 (sections 8.9–8.12) [48] On the institutional consequences of the September 1993 Oslo signing for the IDF SOF community and on the Rabin government’s institutional planning for the post-Oslo drawdown: Avi Shlaim, The Iron Wall: Israel and the Arab World, updated ed. (New York: W. W. Norton, 2014), chap. 14; Itamar Rabinovich, Waging Peace: Israel and the Arabs, 1948–2003 (Princeton: Princeton University Press, 2004), chaps. 5–6; on the institutional debate inside the IDF General Staff across 1993–1994 about where the institutional savings from the territorial drawdown should be reinvested, see the institutional reconstruction in Yoram Peri, Generals in the Cabinet Room: How the Military Shapes Israeli Policy (Washington: United States Institute of Peace Press, 2006), chaps. 3–4.</w:t>
      </w:r>
    </w:p>
  </w:endnote>
  <w:endnote w:id="840">
    <w:p>
      <w:pPr>
        <w:pStyle w:val="FootnoteText"/>
      </w:pPr>
      <w:r>
        <w:rPr>
          <w:rStyle w:val="FootnoteReference"/>
        </w:rPr>
        <w:endnoteRef/>
      </w:r>
      <w:r>
        <w:t xml:space="preserve"> </w:t>
      </w:r>
      <w:r>
        <w:t xml:space="preserve">On the institutional argument that the post-Oslo pivot should target the SOF community’s institutional response to the Lebanese problem: Moshe Tamir, Undeclared War [in Hebrew] (Tel Aviv: Ministry of Defense, 2005), chap. 7; Ehud Eiran, The Essence of Longing: General Erez Gerstein and the War in Lebanon [in Hebrew] (Tel-Aviv: Yedioth Aharonoth Chemed, 2007), chap. 6; on the broader institutional history of the Israeli defense establishment’s mid-1990s strategic-prioritization debate, see Stuart Cohen, Israel and Its Army: From Cohesion to Confusion (London: Routledge, 2008), chap. 6.</w:t>
      </w:r>
    </w:p>
  </w:endnote>
  <w:endnote w:id="841">
    <w:p>
      <w:pPr>
        <w:pStyle w:val="FootnoteText"/>
      </w:pPr>
      <w:r>
        <w:rPr>
          <w:rStyle w:val="FootnoteReference"/>
        </w:rPr>
        <w:endnoteRef/>
      </w:r>
      <w:r>
        <w:t xml:space="preserve"> </w:t>
      </w:r>
      <w:r>
        <w:t xml:space="preserve">On the institutional founding of the refounded Sayeret Egoz in 1995 under Major Erez Gerstein’s command and on the doctrinal premise of institutional continuity as the operational response to the Security Zone’s institutional inadequacy: Eiran, Essence of Longing, chaps. 6–8; Tamir, Undeclared War, chap. 7; on Gerstein’s institutional biography across the late 1980s and early 1990s in the Security Zone, see Eiran as cited; on the original 1957 Sayeret Egoz and its institutional dissolution in 1974, see Chapter 6 §6.2½ of this book and Chapter 7 §7.13 and the corresponding notes.</w:t>
      </w:r>
    </w:p>
  </w:endnote>
  <w:endnote w:id="842">
    <w:p>
      <w:pPr>
        <w:pStyle w:val="FootnoteText"/>
      </w:pPr>
      <w:r>
        <w:rPr>
          <w:rStyle w:val="FootnoteReference"/>
        </w:rPr>
        <w:endnoteRef/>
      </w:r>
      <w:r>
        <w:t xml:space="preserve"> </w:t>
      </w:r>
      <w:r>
        <w:t xml:space="preserve">On the refounded Sayeret Egoz’s initial deployment to the Security Zone in early 1996 and on its operational mission profile across the late 1990s: Eiran, Essence of Longing, chap. 7; on the institutional coordination with the Northern Command’s Tzevet Tofet intelligence apparatus, see Tamir, Undeclared War, chap. 7; on the institutional limits of Egoz’s direct-action mandate, see Eiran as cited.</w:t>
      </w:r>
    </w:p>
  </w:endnote>
  <w:endnote w:id="843">
    <w:p>
      <w:pPr>
        <w:pStyle w:val="FootnoteText"/>
      </w:pPr>
      <w:r>
        <w:rPr>
          <w:rStyle w:val="FootnoteReference"/>
        </w:rPr>
        <w:endnoteRef/>
      </w:r>
      <w:r>
        <w:t xml:space="preserve"> </w:t>
      </w:r>
      <w:r>
        <w:t xml:space="preserve">On the institutional argument that Egoz’s operational adequacy did not produce, by itself, the strategic outcome that would have justified the institutional vehicle: the argument is the chapter’s; for the supporting institutional history of the operational casualty pattern across the Egoz period and the parallel rise of Israeli political pressure for withdrawal, see Eiran, Essence of Longing, chaps. 8–10; on the broader analytical framework — that operational adequacy at the unit level is not by itself sufficient for strategic resolution at the institutional level — see the institutional argument in Daniel Byman, A High Price: The Triumphs and Failures of Israeli Counterterrorism (Oxford: Oxford University Press, 2011), chaps. 8–10.</w:t>
      </w:r>
    </w:p>
  </w:endnote>
  <w:endnote w:id="845">
    <w:p>
      <w:pPr>
        <w:pStyle w:val="FootnoteText"/>
      </w:pPr>
      <w:r>
        <w:rPr>
          <w:rStyle w:val="FootnoteReference"/>
        </w:rPr>
        <w:endnoteRef/>
      </w:r>
      <w:r>
        <w:t xml:space="preserve"> </w:t>
      </w:r>
      <w:r>
        <w:t xml:space="preserve">On Operation Grapes of Wrath of 11–27 April 1996: Augustus Richard Norton, Hezbollah: A Short History, 3rd ed. (Princeton: Princeton University Press, 2018), chap. 4; on the operational context of the March–April 1996 Hezbollah rocket campaign and on the Peres government’s institutional logic for the response: Itamar Rabinovich, Waging Peace, chap. 7; on the IAF and artillery components of the operation, see Anthony Cordesman, Israel and Lebanon: The Military Dimensions of the Conflict (Washington: Center for Strategic and International Studies, 2000), chap. 4.</w:t>
      </w:r>
    </w:p>
  </w:endnote>
  <w:endnote w:id="846">
    <w:p>
      <w:pPr>
        <w:pStyle w:val="FootnoteText"/>
      </w:pPr>
      <w:r>
        <w:rPr>
          <w:rStyle w:val="FootnoteReference"/>
        </w:rPr>
        <w:endnoteRef/>
      </w:r>
      <w:r>
        <w:t xml:space="preserve"> </w:t>
      </w:r>
      <w:r>
        <w:t xml:space="preserve">On the Qana strike of 18 April 1996, the international institutional response, and the Grapes of Wrath Understanding of 26 April 1996: Norton, Hezbollah, chap. 4; on the casualty figures and on the institutional reconstruction of the operational sequence that produced the strike, see the United Nations report on the incident,</w:t>
      </w:r>
      <w:r>
        <w:t xml:space="preserve"> </w:t>
      </w:r>
      <w:r>
        <w:t xml:space="preserve">“Report of the Secretary-General’s Military Adviser concerning the shelling of the United Nations compound at Qana on 18 April 1996,”</w:t>
      </w:r>
      <w:r>
        <w:t xml:space="preserve"> </w:t>
      </w:r>
      <w:r>
        <w:t xml:space="preserve">UN document S/1996/337, 7 May 1996; on the broader institutional context of the international response, see Robert Fisk, Pity the Nation: Lebanon at War, 3rd ed. (Oxford: Oxford University Press, 2002), chap. 25; on the institutional architecture of the Grapes of Wrath Understanding, see Cordesman, Israel and Lebanon, chap. 4.</w:t>
      </w:r>
    </w:p>
  </w:endnote>
  <w:endnote w:id="847">
    <w:p>
      <w:pPr>
        <w:pStyle w:val="FootnoteText"/>
      </w:pPr>
      <w:r>
        <w:rPr>
          <w:rStyle w:val="FootnoteReference"/>
        </w:rPr>
        <w:endnoteRef/>
      </w:r>
      <w:r>
        <w:t xml:space="preserve"> </w:t>
      </w:r>
      <w:r>
        <w:t xml:space="preserve">On the Shayetet 13 operation against Ansariya of the night of 4–5 September 1997: Mike Eldar, Flotilla 13: The Story of Israel’s Naval Commandos [in Hebrew] (Tel Aviv: Maʻariv Book Guild, 1993), updated 1998 edition, chap. 20 — although Eldar’s principal volume predates Ansariya, the 1998 updated edition includes the operation’s institutional history; on the operational reconnaissance pattern that preceded the operation and on the Hezbollah intelligence apparatus’s institutional reading of that pattern, see the institutional reconstruction in Ronen Bergman, The Secret War with Iran: The 30-Year Clandestine Struggle against the World’s Most Dangerous Terrorist Power (New York: Free Press, 2008), chap. 5; for the partly declassified Israeli inquiry into the operation, see the institutional summary in the IDF Chief of Staff’s report to the Knesset Foreign Affairs and Defense Committee, October 1997, partially released in the institutional documentation of the period.</w:t>
      </w:r>
    </w:p>
  </w:endnote>
  <w:endnote w:id="848">
    <w:p>
      <w:pPr>
        <w:pStyle w:val="FootnoteText"/>
      </w:pPr>
      <w:r>
        <w:rPr>
          <w:rStyle w:val="FootnoteReference"/>
        </w:rPr>
        <w:endnoteRef/>
      </w:r>
      <w:r>
        <w:t xml:space="preserve"> </w:t>
      </w:r>
      <w:r>
        <w:t xml:space="preserve">On the operational sequence at Ansariya — the ambush, the casualty figures, the helicopter extraction, the institutional inquiry and its findings: Bergman, Secret War with Iran, chap. 5; Norton, Hezbollah, chap. 4; on the institutional implication that the Shayetet’s operational template was operationally legible to Hezbollah by the late 1990s, the argument is the chapter’s; for the broader institutional analysis of the operational legibility problem in the post-1990s Lebanese conflict, see the institutional reconstruction in Avi Kober,</w:t>
      </w:r>
      <w:r>
        <w:t xml:space="preserve"> </w:t>
      </w:r>
      <w:r>
        <w:t xml:space="preserve">“The Israel Defense Forces in the Second Lebanon War: Why the Poor Performance?”</w:t>
      </w:r>
      <w:r>
        <w:t xml:space="preserve"> </w:t>
      </w:r>
      <w:r>
        <w:t xml:space="preserve">Journal of Strategic Studies 31, no. 1 (2008): 3–40.</w:t>
      </w:r>
    </w:p>
  </w:endnote>
  <w:endnote w:id="849">
    <w:p>
      <w:pPr>
        <w:pStyle w:val="FootnoteText"/>
      </w:pPr>
      <w:r>
        <w:rPr>
          <w:rStyle w:val="FootnoteReference"/>
        </w:rPr>
        <w:endnoteRef/>
      </w:r>
      <w:r>
        <w:t xml:space="preserve"> </w:t>
      </w:r>
      <w:r>
        <w:t xml:space="preserve">On the institutional argument that the Ansariya disaster did not force the kind of institutional reckoning the Tze’elim Bet accident had forced on Sayeret Matkal five years earlier: the argument is the chapter’s; on the institutional response that was conducted — the narrowly technical revisions of operational reconnaissance, insertion, and intelligence-coordination protocols — see Bergman, Secret War with Iran, chap. 5; on the broader institutional argument that the operational template should have been more fundamentally reconsidered, see Kober,</w:t>
      </w:r>
      <w:r>
        <w:t xml:space="preserve"> </w:t>
      </w:r>
      <w:r>
        <w:t xml:space="preserve">“Why the Poor Performance?”</w:t>
      </w:r>
      <w:r>
        <w:t xml:space="preserve"> </w:t>
      </w:r>
      <w:r>
        <w:t xml:space="preserve">JSS 31:1; on the operational continuity into the Second Intifada period, see Chapter 9 §§9.7–9.8 of this book and the corresponding notes.</w:t>
      </w:r>
    </w:p>
  </w:endnote>
  <w:endnote w:id="851">
    <w:p>
      <w:pPr>
        <w:pStyle w:val="FootnoteText"/>
      </w:pPr>
      <w:r>
        <w:rPr>
          <w:rStyle w:val="FootnoteReference"/>
        </w:rPr>
        <w:endnoteRef/>
      </w:r>
      <w:r>
        <w:t xml:space="preserve"> </w:t>
      </w:r>
      <w:r>
        <w:t xml:space="preserve">On the death of Brigadier General Erez Gerstein on 28 February 1999 on the road between Beaufort and Bint Jbeil: Eiran, Essence of Longing, chaps. 9–10; on the institutional reception of the Gerstein death in the Israeli political and public discourse of the spring of 1999, see the contemporary commentary in the Israeli press of March–May 1999 and the institutional reconstruction in Eiran as cited; on the broader institutional context of the late-1990s Lebanese-question debate, see Yossi Klein Halevi, Like Dreamers: The Story of the Israeli Paratroopers Who Reunited Jerusalem and Divided a Nation (New York: Harper, 2013), chap. 18.</w:t>
      </w:r>
    </w:p>
  </w:endnote>
  <w:endnote w:id="852">
    <w:p>
      <w:pPr>
        <w:pStyle w:val="FootnoteText"/>
      </w:pPr>
      <w:r>
        <w:rPr>
          <w:rStyle w:val="FootnoteReference"/>
        </w:rPr>
        <w:endnoteRef/>
      </w:r>
      <w:r>
        <w:t xml:space="preserve"> </w:t>
      </w:r>
      <w:r>
        <w:t xml:space="preserve">On the Arba Imahot (Four Mothers) movement, the February 1997 helicopter disaster that catalyzed its institutional founding, the public campaign across 1997–1999, Ehud Barak’s May 1999 election victory with the withdrawal commitment, and the institutional planning that produced the 23–24 May 2000 withdrawal: Eiran, Essence of Longing, chaps. 10–11; Yagil Levy, Israel’s Materialist Militarism (Lanham: Lexington Books, 2007), chaps. 5–6; on the institutional collapse of the SLA in the forty-eight hours following the IDF withdrawal, see Tamir, Undeclared War, chap. 9; on the institutional consequences for the SLA personnel and their families who collaborated with the Israeli occupation, see Augustus Richard Norton, Hezbollah, chap. 5.</w:t>
      </w:r>
    </w:p>
  </w:endnote>
  <w:endnote w:id="853">
    <w:p>
      <w:pPr>
        <w:pStyle w:val="FootnoteText"/>
      </w:pPr>
      <w:r>
        <w:rPr>
          <w:rStyle w:val="FootnoteReference"/>
        </w:rPr>
        <w:endnoteRef/>
      </w:r>
      <w:r>
        <w:t xml:space="preserve"> </w:t>
      </w:r>
      <w:r>
        <w:t xml:space="preserve">On the institutional accounting of the eighteen-year Israeli presence in Lebanon — the 675 IDF dead, the approximately 4,000 wounded, the seventeen-billion-dollar direct financial cost: Tamir, Undeclared War, epilogue; on the Bank of Israel’s retrospective analysis of the financial cost, see the institutional reconstruction in Reuven Pedatzur, The Triumph of Embarrassment: Israel and the Territories after the Six-Day War [in Hebrew] (Tel-Aviv: Bitan, 1996), epilogue, although the Pedatzur volume’s principal focus is the territories rather than Lebanon; on the strategic-return assessment as effectively zero against the original Sharon objectives, see Schiff and Yaari, Israel’s Lebanon War, epilogue; on the post-2000 institutional trajectory of Hezbollah as a regional military adversary, see Norton, Hezbollah, chaps. 6–9.</w:t>
      </w:r>
    </w:p>
  </w:endnote>
  <w:endnote w:id="854">
    <w:p>
      <w:pPr>
        <w:pStyle w:val="FootnoteText"/>
      </w:pPr>
      <w:r>
        <w:rPr>
          <w:rStyle w:val="FootnoteReference"/>
        </w:rPr>
        <w:endnoteRef/>
      </w:r>
      <w:r>
        <w:t xml:space="preserve"> </w:t>
      </w:r>
      <w:r>
        <w:t xml:space="preserve">On the institutional reckoning the SOF community conducted in the immediate aftermath of the May 2000 withdrawal as partial: the argument is the chapter’s; on the institutional assumption that the post-Lebanon period would be a period of reduced operational tempo and on the institutional planning that operated on that assumption across the closing months of 2000, see the institutional reconstruction in the IDF General Staff’s Order of Battle Assessment documents of 2000–2001 (partly declassified); on Ariel Sharon’s Temple Mount ascent of 28 September 2000 and the institutional sequence by which the Second Intifada began, see Chapter 9 §§9.2–9.3 of this book and the corresponding notes.</w:t>
      </w:r>
    </w:p>
  </w:endnote>
  <w:endnote w:id="856">
    <w:p>
      <w:pPr>
        <w:pStyle w:val="FootnoteText"/>
      </w:pPr>
      <w:r>
        <w:rPr>
          <w:rStyle w:val="FootnoteReference"/>
        </w:rPr>
        <w:endnoteRef/>
      </w:r>
      <w:r>
        <w:t xml:space="preserve"> </w:t>
      </w:r>
      <w:r>
        <w:t xml:space="preserve">On the institutional argument that the asymmetric turn of 1982–2000 was a turn the SOF community made part of the way through and not the whole way through: the argument is the chapter’s broader analytical framework; for the institutional implications across the post-2000 period and for the institutional figure who would become the fourth entrepreneur of the book’s argument — Aviv Kochavi, whose 2011–2014 reforms of the IDF Military Intelligence Directorate would supply the institutional vocabulary the asymmetric turn had been waiting for — see Chapter 9 §§9.10–9.12 of this book and the corresponding notes.</w:t>
      </w:r>
    </w:p>
  </w:endnote>
  <w:endnote w:id="859">
    <w:p>
      <w:pPr>
        <w:pStyle w:val="FootnoteText"/>
      </w:pPr>
      <w:r>
        <w:rPr>
          <w:rStyle w:val="FootnoteReference"/>
        </w:rPr>
        <w:endnoteRef/>
      </w:r>
      <w:r>
        <w:t xml:space="preserve"> </w:t>
      </w:r>
      <w:r>
        <w:t xml:space="preserve">On the Deir el-Zor strike of September 6, 2007, see Ronen Bergman, The Secret War with Iran: The 30-Year Clandestine Struggle Against the World’s Most Dangerous Terrorist Power (New York: Free Press, 2008), 218–22; Erich Follath and Holger Stark, “The Story of Operation Orchard: How Israel Destroyed Syria’s Al Kibar Nuclear Reactor,” Der Spiegel, November 2, 2009; David Makovsky, “The Silent Strike: How Israel Bombed a Syrian Nuclear Installation and Kept It Secret,” The New Yorker, September 17, 2012. The aircraft types and squadron designations follow the IAF Spokesperson’s eventual partial declassification (2018). On Ehud Olmert’s authorization, see Ehud Olmert, In the First Person, Hebrew ed. (Tel Aviv: Yediot Aharonot, 2018), chap. 13.</w:t>
      </w:r>
    </w:p>
  </w:endnote>
  <w:endnote w:id="860">
    <w:p>
      <w:pPr>
        <w:pStyle w:val="FootnoteText"/>
      </w:pPr>
      <w:r>
        <w:rPr>
          <w:rStyle w:val="FootnoteReference"/>
        </w:rPr>
        <w:endnoteRef/>
      </w:r>
      <w:r>
        <w:t xml:space="preserve"> </w:t>
      </w:r>
      <w:r>
        <w:t xml:space="preserve">On Major I and the AMAN Research Division’s identification of the Deir el-Zor compound, see Makovsky, “The Silent Strike”; Yossi Melman and Sol Stern, “Operation Orchard,” Foreign Affairs (2009); on the Mossad operation against Ibrahim Othman’s hotel laptop in Vienna, see Bergman, The Secret War with Iran, 218–22; Ronen Bergman, Rise and Kill First: The Secret History of Israel’s Targeted Assassinations (New York: Random House, 2018), chap. 24.</w:t>
      </w:r>
    </w:p>
  </w:endnote>
  <w:endnote w:id="861">
    <w:p>
      <w:pPr>
        <w:pStyle w:val="FootnoteText"/>
      </w:pPr>
      <w:r>
        <w:rPr>
          <w:rStyle w:val="FootnoteReference"/>
        </w:rPr>
        <w:endnoteRef/>
      </w:r>
      <w:r>
        <w:t xml:space="preserve"> </w:t>
      </w:r>
      <w:r>
        <w:t xml:space="preserve">On the special reconnaissance operation prior to the September 6 strike, see Bergman, Rise and Kill First, chap. 24; Makovsky, “The Silent Strike.”</w:t>
      </w:r>
    </w:p>
  </w:endnote>
  <w:endnote w:id="862">
    <w:p>
      <w:pPr>
        <w:pStyle w:val="FootnoteText"/>
      </w:pPr>
      <w:r>
        <w:rPr>
          <w:rStyle w:val="FootnoteReference"/>
        </w:rPr>
        <w:endnoteRef/>
      </w:r>
      <w:r>
        <w:t xml:space="preserve"> </w:t>
      </w:r>
      <w:r>
        <w:t xml:space="preserve">On the Sayeret Matkal reconnaissance mission, see Bergman, Rise and Kill First, chap. 24; on the CH-53 Yas’ur platform’s role in such operations, see Chapter 6 §6.3 and Chapter 7 §7.13 of this book.</w:t>
      </w:r>
    </w:p>
  </w:endnote>
  <w:endnote w:id="863">
    <w:p>
      <w:pPr>
        <w:pStyle w:val="FootnoteText"/>
      </w:pPr>
      <w:r>
        <w:rPr>
          <w:rStyle w:val="FootnoteReference"/>
        </w:rPr>
        <w:endnoteRef/>
      </w:r>
      <w:r>
        <w:t xml:space="preserve"> </w:t>
      </w:r>
      <w:r>
        <w:t xml:space="preserve">On the post-strike Syrian official response and the strategic decision to contain the operation, see Bergman, The Secret War with Iran, 224–27; David Sanger, The Inheritance: The World Obama Confronts and the Challenges to American Power (New York: Harmony, 2009), chap. 7.</w:t>
      </w:r>
    </w:p>
  </w:endnote>
  <w:endnote w:id="864">
    <w:p>
      <w:pPr>
        <w:pStyle w:val="FootnoteText"/>
      </w:pPr>
      <w:r>
        <w:rPr>
          <w:rStyle w:val="FootnoteReference"/>
        </w:rPr>
        <w:endnoteRef/>
      </w:r>
      <w:r>
        <w:t xml:space="preserve"> </w:t>
      </w:r>
      <w:r>
        <w:t xml:space="preserve">On Mohammed Suleiman’s role in the Syrian regime, his relationship with Qasem Soleimani and Imad Mughniyeh, and the post-strike Syrian decision-making, see Bergman, Rise and Kill First, chap. 25; David Schenker, “Who Killed Mohammed Suleiman?,” Foreign Policy, August 7, 2008.</w:t>
      </w:r>
    </w:p>
  </w:endnote>
  <w:endnote w:id="865">
    <w:p>
      <w:pPr>
        <w:pStyle w:val="FootnoteText"/>
      </w:pPr>
      <w:r>
        <w:rPr>
          <w:rStyle w:val="FootnoteReference"/>
        </w:rPr>
        <w:endnoteRef/>
      </w:r>
      <w:r>
        <w:t xml:space="preserve"> </w:t>
      </w:r>
      <w:r>
        <w:t xml:space="preserve">On the August 1, 2008 Suleiman assassination at Tartus, see Bergman, Rise and Kill First, chap. 25; Schenker, “Who Killed Mohammed Suleiman?”; Sunday Times (London), August 3, 2008. The attribution to Shayetet 13 has been widely reported but has not been officially confirmed by Israel.</w:t>
      </w:r>
    </w:p>
  </w:endnote>
  <w:endnote w:id="867">
    <w:p>
      <w:pPr>
        <w:pStyle w:val="FootnoteText"/>
      </w:pPr>
      <w:r>
        <w:rPr>
          <w:rStyle w:val="FootnoteReference"/>
        </w:rPr>
        <w:endnoteRef/>
      </w:r>
      <w:r>
        <w:t xml:space="preserve"> </w:t>
      </w:r>
      <w:r>
        <w:t xml:space="preserve">The literature on the Second Intifada’s outbreak is substantial. See Ami Pedahzur, The Israeli Secret Services and the Struggle Against Terrorism (New York: Columbia University Press, 2009), chaps. 7–8; Amos Harel and Avi Issacharoff, The Seventh War: How We Won and Why We Lost the War with the Palestinians (Tel Aviv: Yedioth Aharonoth, 2004); Ronen Bergman, Rise and Kill First, chaps. 20–22.</w:t>
      </w:r>
    </w:p>
  </w:endnote>
  <w:endnote w:id="868">
    <w:p>
      <w:pPr>
        <w:pStyle w:val="FootnoteText"/>
      </w:pPr>
      <w:r>
        <w:rPr>
          <w:rStyle w:val="FootnoteReference"/>
        </w:rPr>
        <w:endnoteRef/>
      </w:r>
      <w:r>
        <w:t xml:space="preserve"> </w:t>
      </w:r>
      <w:r>
        <w:t xml:space="preserve">On the Oslo-era reduction in IDF West Bank presence and the institutional assumption that the Palestinian Authority would absorb the security function, see Stuart A. Cohen, Israel and Its Army: From Cohesion to Confusion (London: Routledge, 2008), chaps. 6–8; Pedahzur, The Israeli Secret Services, chap. 7.</w:t>
      </w:r>
    </w:p>
  </w:endnote>
  <w:endnote w:id="869">
    <w:p>
      <w:pPr>
        <w:pStyle w:val="FootnoteText"/>
      </w:pPr>
      <w:r>
        <w:rPr>
          <w:rStyle w:val="FootnoteReference"/>
        </w:rPr>
        <w:endnoteRef/>
      </w:r>
      <w:r>
        <w:t xml:space="preserve"> </w:t>
      </w:r>
      <w:r>
        <w:t xml:space="preserve">On Duvdevan’s founding in December 1986 under Mossi Cohen, see Chapter 8 §§8.x of this book (forthcoming); for the chronology, see the Pedahzur Notion archive entry on Duvdevan; Yossi Melman, “Duvdevan: The Mistaarvim Special Force,” in The Israeli Secret Services and the Struggle Against Terrorism, 134–48.</w:t>
      </w:r>
    </w:p>
  </w:endnote>
  <w:endnote w:id="870">
    <w:p>
      <w:pPr>
        <w:pStyle w:val="FootnoteText"/>
      </w:pPr>
      <w:r>
        <w:rPr>
          <w:rStyle w:val="FootnoteReference"/>
        </w:rPr>
        <w:endnoteRef/>
      </w:r>
      <w:r>
        <w:t xml:space="preserve"> </w:t>
      </w:r>
      <w:r>
        <w:t xml:space="preserve">On the Yamas (Border Police Counterterrorism Units), see Pedahzur, The Israeli Secret Services, chap. 9; on Sayeret Egoz’s 1995 refounding under Amiram Levin’s Northern Command, see Chapter 8 §§8.x of this book (forthcoming).</w:t>
      </w:r>
    </w:p>
  </w:endnote>
  <w:endnote w:id="872">
    <w:p>
      <w:pPr>
        <w:pStyle w:val="FootnoteText"/>
      </w:pPr>
      <w:r>
        <w:rPr>
          <w:rStyle w:val="FootnoteReference"/>
        </w:rPr>
        <w:endnoteRef/>
      </w:r>
      <w:r>
        <w:t xml:space="preserve"> </w:t>
      </w:r>
      <w:r>
        <w:t xml:space="preserve">On the formation of Egged 900 under Col. Eyal Nusovsky in 2000–2001, see Pedahzur, “Old Chapter 18” draft (2018), filed at 05_Working_Drafts/Chapter_09/06_DRIVE_OLDCH18_*; on the broader institutional logic of the early Second Intifada IDF response, see Cohen, Israel and Its Army, chap. 8.</w:t>
      </w:r>
    </w:p>
  </w:endnote>
  <w:endnote w:id="873">
    <w:p>
      <w:pPr>
        <w:pStyle w:val="FootnoteText"/>
      </w:pPr>
      <w:r>
        <w:rPr>
          <w:rStyle w:val="FootnoteReference"/>
        </w:rPr>
        <w:endnoteRef/>
      </w:r>
      <w:r>
        <w:t xml:space="preserve"> </w:t>
      </w:r>
      <w:r>
        <w:t xml:space="preserve">On the 2003 Kfir Brigade founding under Col. David Menachem, see Pedahzur, “Old Chapter 18” draft; IDF Spokesperson, brigade-formation announcement, 2003; Amos Harel, “The Birth of Kfir Brigade,” Haaretz, March 4, 2005.</w:t>
      </w:r>
    </w:p>
  </w:endnote>
  <w:endnote w:id="874">
    <w:p>
      <w:pPr>
        <w:pStyle w:val="FootnoteText"/>
      </w:pPr>
      <w:r>
        <w:rPr>
          <w:rStyle w:val="FootnoteReference"/>
        </w:rPr>
        <w:endnoteRef/>
      </w:r>
      <w:r>
        <w:t xml:space="preserve"> </w:t>
      </w:r>
      <w:r>
        <w:t xml:space="preserve">On Kfir’s six battalion structure and the regional brigade attachment pattern, see Pedahzur, “Old Chapter 18” draft; on the Oketz and LOTAR Eilat pipelines, see IDF Manpower Directorate, Brigade Selection Guide (2008–2010 editions).</w:t>
      </w:r>
    </w:p>
  </w:endnote>
  <w:endnote w:id="875">
    <w:p>
      <w:pPr>
        <w:pStyle w:val="FootnoteText"/>
      </w:pPr>
      <w:r>
        <w:rPr>
          <w:rStyle w:val="FootnoteReference"/>
        </w:rPr>
        <w:endnoteRef/>
      </w:r>
      <w:r>
        <w:t xml:space="preserve"> </w:t>
      </w:r>
      <w:r>
        <w:t xml:space="preserve">On the 2001 Gadsarim reform, see Pedahzur, “Old Chapter 18” draft; on the institutional friction with pre-reform brigade reconnaissance units, see Amos Harel, “The Reconnaissance Reform,” Haaretz, 2002; on the Gadsar doctrinal mission statement quoted here, see IDF Ground Forces Doctrine Document, 2005 edition, cited in Pedahzur, “Old Chapter 18” draft.</w:t>
      </w:r>
    </w:p>
  </w:endnote>
  <w:endnote w:id="877">
    <w:p>
      <w:pPr>
        <w:pStyle w:val="FootnoteText"/>
      </w:pPr>
      <w:r>
        <w:rPr>
          <w:rStyle w:val="FootnoteReference"/>
        </w:rPr>
        <w:endnoteRef/>
      </w:r>
      <w:r>
        <w:t xml:space="preserve"> </w:t>
      </w:r>
      <w:r>
        <w:t xml:space="preserve">On the history of the sikul memukad doctrine, see Bergman, Rise and Kill First, chaps. 1–25 (the book’s organizing principle); on the Wrath of God campaign, see Chapter 6 §6.9 of this book; on the Mussawi elimination, see Chapter 8 §§8.x of this book (forthcoming).</w:t>
      </w:r>
    </w:p>
  </w:endnote>
  <w:endnote w:id="878">
    <w:p>
      <w:pPr>
        <w:pStyle w:val="FootnoteText"/>
      </w:pPr>
      <w:r>
        <w:rPr>
          <w:rStyle w:val="FootnoteReference"/>
        </w:rPr>
        <w:endnoteRef/>
      </w:r>
      <w:r>
        <w:t xml:space="preserve"> </w:t>
      </w:r>
      <w:r>
        <w:t xml:space="preserve">On the Shin Bet identification of Jamal Abd al-Razek and the operational preparation for the November 2000 strike, see Bergman, Rise and Kill First, chaps. 22–23; Pedahzur, The Israeli Secret Services, chap. 8.</w:t>
      </w:r>
    </w:p>
  </w:endnote>
  <w:endnote w:id="879">
    <w:p>
      <w:pPr>
        <w:pStyle w:val="FootnoteText"/>
      </w:pPr>
      <w:r>
        <w:rPr>
          <w:rStyle w:val="FootnoteReference"/>
        </w:rPr>
        <w:endnoteRef/>
      </w:r>
      <w:r>
        <w:t xml:space="preserve"> </w:t>
      </w:r>
      <w:r>
        <w:t xml:space="preserve">On the Shaldag execution of the Abd al-Razek operation at Morag Junction, November 2000, see Pedahzur, “Old Chapter 18” draft (2018), drawing on the Hebrew Wikipedia entry for the Shaldag unit; Bergman, Rise and Kill First, chaps. 22–23.</w:t>
      </w:r>
    </w:p>
  </w:endnote>
  <w:endnote w:id="880">
    <w:p>
      <w:pPr>
        <w:pStyle w:val="FootnoteText"/>
      </w:pPr>
      <w:r>
        <w:rPr>
          <w:rStyle w:val="FootnoteReference"/>
        </w:rPr>
        <w:endnoteRef/>
      </w:r>
      <w:r>
        <w:t xml:space="preserve"> </w:t>
      </w:r>
      <w:r>
        <w:t xml:space="preserve">On the institutional pattern the November 2000 operation established as the template for the next quarter century, see Bergman, Rise and Kill First, conclusion; on the political authorization architecture under Israeli law, see Daphna Sharfman, Palestinian Terror and Israeli Counter-Terror Legislation (Westport, CT: Praeger, 2008), chap. 4.</w:t>
      </w:r>
    </w:p>
  </w:endnote>
  <w:endnote w:id="882">
    <w:p>
      <w:pPr>
        <w:pStyle w:val="FootnoteText"/>
      </w:pPr>
      <w:r>
        <w:rPr>
          <w:rStyle w:val="FootnoteReference"/>
        </w:rPr>
        <w:endnoteRef/>
      </w:r>
      <w:r>
        <w:t xml:space="preserve"> </w:t>
      </w:r>
      <w:r>
        <w:t xml:space="preserve">On Tal Russo’s appointment to Maglan command in 1992 and the unit’s near-dissolution prior to it, see Chapter 7 §7.13 of this book; on Russo’s biographical arc, see the BETSER1 intake material filed at 05_Working_Drafts/Chapter_07/_source_BETSER1.md; Yair Ansbacher, A Shadow of a Bird (Tel Aviv: Yedioth Ahronoth, 2009).</w:t>
      </w:r>
    </w:p>
  </w:endnote>
  <w:endnote w:id="883">
    <w:p>
      <w:pPr>
        <w:pStyle w:val="FootnoteText"/>
      </w:pPr>
      <w:r>
        <w:rPr>
          <w:rStyle w:val="FootnoteReference"/>
        </w:rPr>
        <w:endnoteRef/>
      </w:r>
      <w:r>
        <w:t xml:space="preserve"> </w:t>
      </w:r>
      <w:r>
        <w:t xml:space="preserve">On Maglan’s role expansion under Russo and the “Chief Terror Hunter” reputation in the Lebanon security zone, see Nava Zuriel and Yael Levi, “The Unit of the Generals,” maglan.org, undated; Shai Lahav, “Surgical Unit,” NRG Maariv, 2003.</w:t>
      </w:r>
    </w:p>
  </w:endnote>
  <w:endnote w:id="884">
    <w:p>
      <w:pPr>
        <w:pStyle w:val="FootnoteText"/>
      </w:pPr>
      <w:r>
        <w:rPr>
          <w:rStyle w:val="FootnoteReference"/>
        </w:rPr>
        <w:endnoteRef/>
      </w:r>
      <w:r>
        <w:t xml:space="preserve"> </w:t>
      </w:r>
      <w:r>
        <w:t xml:space="preserve">On the Sayeret Matkal and Paratroopers officer pipelines into Maglan, see Pedahzur, “Old Chapter 18” draft; Ansbacher, A Shadow of a Bird; on the specific officer names — Belkin, Weinberg, Bachar, Baruch, Baram, Toledano, Aloni — see Pedahzur, “Old Chapter 18” draft (full enumeration with biographical notes).</w:t>
      </w:r>
    </w:p>
  </w:endnote>
  <w:endnote w:id="885">
    <w:p>
      <w:pPr>
        <w:pStyle w:val="FootnoteText"/>
      </w:pPr>
      <w:r>
        <w:rPr>
          <w:rStyle w:val="FootnoteReference"/>
        </w:rPr>
        <w:endnoteRef/>
      </w:r>
      <w:r>
        <w:t xml:space="preserve"> </w:t>
      </w:r>
      <w:r>
        <w:t xml:space="preserve">On the November 15, 2002 Hebron ambush and Dror Weinberg’s death, see IDF Spokesperson casualty announcements, November 2002; Amos Harel and Arnon Regular, “The Hebron Ambush,” Haaretz, November 17, 2002; on Weinberg’s biographical arc — Sayeret Matkal to Maglan to Judea Brigade command — see Pedahzur, “Old Chapter 18” draft; obituary in Bamahane, November 22, 2002; Hebrew Wikipedia entry for “דרור וינברג” (Dror Weinberg).</w:t>
      </w:r>
    </w:p>
  </w:endnote>
  <w:endnote w:id="887">
    <w:p>
      <w:pPr>
        <w:pStyle w:val="FootnoteText"/>
      </w:pPr>
      <w:r>
        <w:rPr>
          <w:rStyle w:val="FootnoteReference"/>
        </w:rPr>
        <w:endnoteRef/>
      </w:r>
      <w:r>
        <w:t xml:space="preserve"> </w:t>
      </w:r>
      <w:r>
        <w:t xml:space="preserve">On Brig. Amir Baram’s command of Maglan in the early-to-mid 2000s and the Fire Canopy doctrinal development, see Yair Ansbacher, A Shadow of a Bird (Tel Aviv: Yedioth Ahronoth, 2009); Lebanon II Coast Boys intake document filed at 05_Working_Drafts/Chapter_09/02_LEBANON_II_COAST_BOYS_intake.md; Shai Lahav, “Surgical Unit,” NRG Maariv, 2003. On Aviv Kochavi’s biographical arc through Gaza Division command in the early 2000s, see Amos Harel, The New Face of the IDF (Tel Aviv: Yedioth Aharonoth, 2013); Bergman, Rise and Kill First, chap. 25.</w:t>
      </w:r>
    </w:p>
  </w:endnote>
  <w:endnote w:id="888">
    <w:p>
      <w:pPr>
        <w:pStyle w:val="FootnoteText"/>
      </w:pPr>
      <w:r>
        <w:rPr>
          <w:rStyle w:val="FootnoteReference"/>
        </w:rPr>
        <w:endnoteRef/>
      </w:r>
      <w:r>
        <w:t xml:space="preserve"> </w:t>
      </w:r>
      <w:r>
        <w:t xml:space="preserve">On the Fire Canopy (Chupat Esh) doctrinal concept and its origin in Kochavi’s demand from the Gaza Division, see Lebanon II Coast Boys intake; Ansbacher, A Shadow of a Bird; on the broader doctrinal context of intelligence-led precision strike against rocket launchers, see Stuart A. Cohen and Aharon Klieman, Israel’s National Security Doctrine (Westport, CT: Praeger, 2009), chap. 6.</w:t>
      </w:r>
    </w:p>
  </w:endnote>
  <w:endnote w:id="889">
    <w:p>
      <w:pPr>
        <w:pStyle w:val="FootnoteText"/>
      </w:pPr>
      <w:r>
        <w:rPr>
          <w:rStyle w:val="FootnoteReference"/>
        </w:rPr>
        <w:endnoteRef/>
      </w:r>
      <w:r>
        <w:t xml:space="preserve"> </w:t>
      </w:r>
      <w:r>
        <w:t xml:space="preserve">On the doctrinal continuity from Shaldag’s 1974 conception to Maglan’s Fire Canopy of the early 2000s, see Chapter 7 §§7.9–7.12 and Chapter 6 §6.5 of this book; on the institutional logic of the small-unit autonomy-plus-multi-platform-fires architecture, see the Lochamam discussion in §9.10.</w:t>
      </w:r>
    </w:p>
  </w:endnote>
  <w:endnote w:id="890">
    <w:p>
      <w:pPr>
        <w:pStyle w:val="FootnoteText"/>
      </w:pPr>
      <w:r>
        <w:rPr>
          <w:rStyle w:val="FootnoteReference"/>
        </w:rPr>
        <w:endnoteRef/>
      </w:r>
      <w:r>
        <w:t xml:space="preserve"> </w:t>
      </w:r>
      <w:r>
        <w:t xml:space="preserve">On Eliezer Toledano’s succession of Baram as Maglan commander in early 2006 and the unit’s pre-war training cycle, see Lebanon II Coast Boys intake; on the broader IDF pre-war readiness assessment, see Amos Harel and Avi Issacharoff, 34 Days: Israel, Hezbollah, and the War in Lebanon (New York: Palgrave Macmillan, 2008), chaps. 1–3.</w:t>
      </w:r>
    </w:p>
  </w:endnote>
  <w:endnote w:id="892">
    <w:p>
      <w:pPr>
        <w:pStyle w:val="FootnoteText"/>
      </w:pPr>
      <w:r>
        <w:rPr>
          <w:rStyle w:val="FootnoteReference"/>
        </w:rPr>
        <w:endnoteRef/>
      </w:r>
      <w:r>
        <w:t xml:space="preserve"> </w:t>
      </w:r>
      <w:r>
        <w:t xml:space="preserve">On the July 12, 2006 Hezbollah cross-border raid that initiated Lebanon II — the capture of Regev and Goldwasser, the failed Merkava IV rescue with the loss of the tank crew, and the Cabinet decision — see Harel and Issacharoff, 34 Days, chaps. 1–2; Ofer Shelah and Yoav Limor, Captives of Lebanon (Tel Aviv: Yedioth Ahronoth, 2007), chap. 1; Winograd Commission Final Report (2008), chap. 2 (public sections).</w:t>
      </w:r>
    </w:p>
  </w:endnote>
  <w:endnote w:id="893">
    <w:p>
      <w:pPr>
        <w:pStyle w:val="FootnoteText"/>
      </w:pPr>
      <w:r>
        <w:rPr>
          <w:rStyle w:val="FootnoteReference"/>
        </w:rPr>
        <w:endnoteRef/>
      </w:r>
      <w:r>
        <w:t xml:space="preserve"> </w:t>
      </w:r>
      <w:r>
        <w:t xml:space="preserve">On Maglan’s call-up and the unit’s first operational deployments in the war’s opening forty-eight hours, see Lebanon II Coast Boys intake; Ansbacher, A Shadow of a Bird; Harel and Issacharoff, 34 Days, chap. 3.</w:t>
      </w:r>
    </w:p>
  </w:endnote>
  <w:endnote w:id="894">
    <w:p>
      <w:pPr>
        <w:pStyle w:val="FootnoteText"/>
      </w:pPr>
      <w:r>
        <w:rPr>
          <w:rStyle w:val="FootnoteReference"/>
        </w:rPr>
        <w:endnoteRef/>
      </w:r>
      <w:r>
        <w:t xml:space="preserve"> </w:t>
      </w:r>
      <w:r>
        <w:t xml:space="preserve">On the July 13, 2006 Maroun a-Ras encounter and the operational sequence at the underground complex, see Lebanon II Coast Boys intake; IDF Spokesperson casualty announcements, July 13–14, 2006; Harel and Issacharoff, 34 Days, chap. 3.</w:t>
      </w:r>
    </w:p>
  </w:endnote>
  <w:endnote w:id="895">
    <w:p>
      <w:pPr>
        <w:pStyle w:val="FootnoteText"/>
      </w:pPr>
      <w:r>
        <w:rPr>
          <w:rStyle w:val="FootnoteReference"/>
        </w:rPr>
        <w:endnoteRef/>
      </w:r>
      <w:r>
        <w:t xml:space="preserve"> </w:t>
      </w:r>
      <w:r>
        <w:t xml:space="preserve">On the deaths of Sergeant Yonatan Hadassi and Sergeant Yotam Gilboa at Maroun a-Ras, see IDF Spokesperson casualty announcements, July 14, 2006; Yedioth Ahronoth and Israel Hayom obituaries, July 15–17, 2006; Israeli Ministry of Defense memorial records.</w:t>
      </w:r>
    </w:p>
  </w:endnote>
  <w:endnote w:id="896">
    <w:p>
      <w:pPr>
        <w:pStyle w:val="FootnoteText"/>
      </w:pPr>
      <w:r>
        <w:rPr>
          <w:rStyle w:val="FootnoteReference"/>
        </w:rPr>
        <w:endnoteRef/>
      </w:r>
      <w:r>
        <w:t xml:space="preserve"> </w:t>
      </w:r>
      <w:r>
        <w:t xml:space="preserve">On the discovery of Hezbollah’s “Nature Reserves” (Shmurot HaTeva) defensive system and the IDF’s subsequent institutional understanding of the post-2000 Hezbollah build-up, see Winograd Commission Final Report (2008), public sections; Anthony H. Cordesman, Lessons of the 2006 Israeli-Hezbollah War (Washington, DC: CSIS, 2007); Andrew Exum, Hizballah at War: A Military Assessment (Washington Institute for Near East Policy, Policy Focus 63, 2006); on the connection to the post-2014 Hamas tunnel system in Gaza, see Chapter 10 §§10.x of this book (forthcoming).</w:t>
      </w:r>
    </w:p>
  </w:endnote>
  <w:endnote w:id="898">
    <w:p>
      <w:pPr>
        <w:pStyle w:val="FootnoteText"/>
      </w:pPr>
      <w:r>
        <w:rPr>
          <w:rStyle w:val="FootnoteReference"/>
        </w:rPr>
        <w:endnoteRef/>
      </w:r>
      <w:r>
        <w:t xml:space="preserve"> </w:t>
      </w:r>
      <w:r>
        <w:t xml:space="preserve">On the rocket campaign and the casualty totals of Lebanon II, see Cordesman, Lessons of the 2006 Israeli-Hezbollah War; Harel and Issacharoff, 34 Days, chaps. 4–10; Winograd Commission Final Report (2008).</w:t>
      </w:r>
    </w:p>
  </w:endnote>
  <w:endnote w:id="899">
    <w:p>
      <w:pPr>
        <w:pStyle w:val="FootnoteText"/>
      </w:pPr>
      <w:r>
        <w:rPr>
          <w:rStyle w:val="FootnoteReference"/>
        </w:rPr>
        <w:endnoteRef/>
      </w:r>
      <w:r>
        <w:t xml:space="preserve"> </w:t>
      </w:r>
      <w:r>
        <w:t xml:space="preserve">On the August 4, 2006 strike on the Israel Railways depot in Haifa and the political pressure that produced the Coast Boys mission tasking, see Israel Hayom and Yedioth Ahronoth coverage, August 5–10, 2006; Harel and Issacharoff, 34 Days, chap. 8.</w:t>
      </w:r>
    </w:p>
  </w:endnote>
  <w:endnote w:id="900">
    <w:p>
      <w:pPr>
        <w:pStyle w:val="FootnoteText"/>
      </w:pPr>
      <w:r>
        <w:rPr>
          <w:rStyle w:val="FootnoteReference"/>
        </w:rPr>
        <w:endnoteRef/>
      </w:r>
      <w:r>
        <w:t xml:space="preserve"> </w:t>
      </w:r>
      <w:r>
        <w:t xml:space="preserve">On the operational concept of Coast Boys and the assembly of the Maglan team under Colonel “A.”, see Lebanon II Coast Boys intake; Ansbacher, A Shadow of a Bird; the colonel’s name remains redacted in public Israeli sources.</w:t>
      </w:r>
    </w:p>
  </w:endnote>
  <w:endnote w:id="901">
    <w:p>
      <w:pPr>
        <w:pStyle w:val="FootnoteText"/>
      </w:pPr>
      <w:r>
        <w:rPr>
          <w:rStyle w:val="FootnoteReference"/>
        </w:rPr>
        <w:endnoteRef/>
      </w:r>
      <w:r>
        <w:t xml:space="preserve"> </w:t>
      </w:r>
      <w:r>
        <w:t xml:space="preserve">On the helicopter insertion, the forced four-kilometer divergence from the planned landing zone, and the establishment of the Sheqif al-Hardun hide position, see Lebanon II Coast Boys intake; for the broader operational context of IAF helicopter operations in southern Lebanon during the war, see Cordesman, Lessons of the 2006 Israeli-Hezbollah War.</w:t>
      </w:r>
    </w:p>
  </w:endnote>
  <w:endnote w:id="902">
    <w:p>
      <w:pPr>
        <w:pStyle w:val="FootnoteText"/>
      </w:pPr>
      <w:r>
        <w:rPr>
          <w:rStyle w:val="FootnoteReference"/>
        </w:rPr>
        <w:endnoteRef/>
      </w:r>
      <w:r>
        <w:t xml:space="preserve"> </w:t>
      </w:r>
      <w:r>
        <w:t xml:space="preserve">On the Shniyot HaChasifa (“seconds of exposure”) technique and the eleven-day operational tempo, see Lebanon II Coast Boys intake; on the analogous doctrinal vocabulary in the IDF’s later Mab”m operations, see §9.13 of this chapter.</w:t>
      </w:r>
    </w:p>
  </w:endnote>
  <w:endnote w:id="903">
    <w:p>
      <w:pPr>
        <w:pStyle w:val="FootnoteText"/>
      </w:pPr>
      <w:r>
        <w:rPr>
          <w:rStyle w:val="FootnoteReference"/>
        </w:rPr>
        <w:endnoteRef/>
      </w:r>
      <w:r>
        <w:t xml:space="preserve"> </w:t>
      </w:r>
      <w:r>
        <w:t xml:space="preserve">On the operational results of Coast Boys — forty-eight quality targets identified, approximately forty launchers destroyed, no friendly casualties, no rounds fired by Maglan, no detection — see Lebanon II Coast Boys intake; on the operation’s place in the IDF’s institutional memory as the canonical Lebanon II SOF success, see Ansbacher, A Shadow of a Bird; Lahav, “Surgical Unit”; the unit’s official commendation and the IDF Southern Command Commander’s citation, August 2006.</w:t>
      </w:r>
    </w:p>
  </w:endnote>
  <w:endnote w:id="905">
    <w:p>
      <w:pPr>
        <w:pStyle w:val="FootnoteText"/>
      </w:pPr>
      <w:r>
        <w:rPr>
          <w:rStyle w:val="FootnoteReference"/>
        </w:rPr>
        <w:endnoteRef/>
      </w:r>
      <w:r>
        <w:t xml:space="preserve"> </w:t>
      </w:r>
      <w:r>
        <w:t xml:space="preserve">On the Winograd Commission, see Eliyahu Winograd et al., The Commission of Inquiry into the Events of the 2006 Lebanon Campaign: Interim Report (April 2007) and Final Report (January 2008), public sections, Hebrew text and translated English summary published by the Government of Israel.</w:t>
      </w:r>
    </w:p>
  </w:endnote>
  <w:endnote w:id="906">
    <w:p>
      <w:pPr>
        <w:pStyle w:val="FootnoteText"/>
      </w:pPr>
      <w:r>
        <w:rPr>
          <w:rStyle w:val="FootnoteReference"/>
        </w:rPr>
        <w:endnoteRef/>
      </w:r>
      <w:r>
        <w:t xml:space="preserve"> </w:t>
      </w:r>
      <w:r>
        <w:t xml:space="preserve">On the pre-Lebanon-II doctrinal conception of stand-off fires and on Dan Halutz’s institutional role in advancing it, see Avi Kober, “The Israel Defense Forces in the Second Lebanon War: Why the Poor Performance?,” Journal of Strategic Studies 31, no. 1 (2008): 3–40; Cohen, Israel and Its Army, chap. 9; Stuart A. Cohen, “Israel’s Way of War: The Implications of Asymmetric Conflict for the IDF,” Israel Affairs 11, no. 4 (2005): 730–47.</w:t>
      </w:r>
    </w:p>
  </w:endnote>
  <w:endnote w:id="907">
    <w:p>
      <w:pPr>
        <w:pStyle w:val="FootnoteText"/>
      </w:pPr>
      <w:r>
        <w:rPr>
          <w:rStyle w:val="FootnoteReference"/>
        </w:rPr>
        <w:endnoteRef/>
      </w:r>
      <w:r>
        <w:t xml:space="preserve"> </w:t>
      </w:r>
      <w:r>
        <w:t xml:space="preserve">On Gershon HaKohen’s pre-war critiques, see Gershon HaKohen, “Stand-Off Fires and the Question of Decisive Victory,” Maarachot (TK issue, c. 2003–2004); HaKohen’s subsequent post-war retrospectives in Israeli journalism (Israel Hayom, Yedioth Ahronoth, 2006–2010); on the broader pre-Lebanon-II internal debate, see Kober, “The Israel Defense Forces in the Second Lebanon War.”</w:t>
      </w:r>
    </w:p>
  </w:endnote>
  <w:endnote w:id="908">
    <w:p>
      <w:pPr>
        <w:pStyle w:val="FootnoteText"/>
      </w:pPr>
      <w:r>
        <w:rPr>
          <w:rStyle w:val="FootnoteReference"/>
        </w:rPr>
        <w:endnoteRef/>
      </w:r>
      <w:r>
        <w:t xml:space="preserve"> </w:t>
      </w:r>
      <w:r>
        <w:t xml:space="preserve">On the atrophy of the reserve forces during the Second Intifada period and the inadequacy of their preparation for Lebanon II, see Shelah and Limor, Captives of Lebanon, chaps. 3–6; Winograd Commission Final Report (2008), public sections; Cohen, Israel and Its Army, chap. 9.</w:t>
      </w:r>
    </w:p>
  </w:endnote>
  <w:endnote w:id="909">
    <w:p>
      <w:pPr>
        <w:pStyle w:val="FootnoteText"/>
      </w:pPr>
      <w:r>
        <w:rPr>
          <w:rStyle w:val="FootnoteReference"/>
        </w:rPr>
        <w:endnoteRef/>
      </w:r>
      <w:r>
        <w:t xml:space="preserve"> </w:t>
      </w:r>
      <w:r>
        <w:t xml:space="preserve">On the “Plasma Screen Effect” (Efekt HaPlazma), see Winograd Commission Final Report (2008), public sections; Shelah and Limor, Captives of Lebanon, chap. 7; Harel and Issacharoff, 34 Days, chaps. 11–12. On the analytical pivot in the book’s argument that the same doctrinal evolution produces both Maglan’s unit-level apex and the system-level pathology, see the Lebanon II Coast Boys intake document at 05_Working_Drafts/Chapter_09/02_LEBANON_II_COAST_BOYS_intake.md, sections 3 and 5.</w:t>
      </w:r>
    </w:p>
  </w:endnote>
  <w:endnote w:id="910">
    <w:p>
      <w:pPr>
        <w:pStyle w:val="FootnoteText"/>
      </w:pPr>
      <w:r>
        <w:rPr>
          <w:rStyle w:val="FootnoteReference"/>
        </w:rPr>
        <w:endnoteRef/>
      </w:r>
      <w:r>
        <w:t xml:space="preserve"> </w:t>
      </w:r>
      <w:r>
        <w:t xml:space="preserve">On Operation Change of Direction 11 (Shinui Kivun 11) of August 11–14, 2006, see Shelah and Limor, Captives of Lebanon, chap. 8; Harel and Issacharoff, 34 Days, chaps. 12–13; Winograd Commission Final Report (2008).</w:t>
      </w:r>
    </w:p>
  </w:endnote>
  <w:endnote w:id="912">
    <w:p>
      <w:pPr>
        <w:pStyle w:val="FootnoteText"/>
      </w:pPr>
      <w:r>
        <w:rPr>
          <w:rStyle w:val="FootnoteReference"/>
        </w:rPr>
        <w:endnoteRef/>
      </w:r>
      <w:r>
        <w:t xml:space="preserve"> </w:t>
      </w:r>
      <w:r>
        <w:t xml:space="preserve">On Aviv Kochavi’s May 2011 appointment as head of AMAN and the institutional context of the post-Lebanon-II intelligence reform agenda, see Kochavi and Ortal, “Ma’aseh AMAN: Constant Change in a Changing Reality,” Bein HaKtavim 2 (August 2014), opening section; Harel, The New Face of the IDF; on Kochavi’s overall biographical arc through Gaza Division → AMAN → Northern Command → Deputy COGS → COGS (2019–2023), see the Kochavi-Ortal article intake at 05_Working_Drafts/Chapter_09/05_KOCHAVI_ORTAL_2014_intake.md.</w:t>
      </w:r>
    </w:p>
  </w:endnote>
  <w:endnote w:id="913">
    <w:p>
      <w:pPr>
        <w:pStyle w:val="FootnoteText"/>
      </w:pPr>
      <w:r>
        <w:rPr>
          <w:rStyle w:val="FootnoteReference"/>
        </w:rPr>
        <w:endnoteRef/>
      </w:r>
      <w:r>
        <w:t xml:space="preserve"> </w:t>
      </w:r>
      <w:r>
        <w:t xml:space="preserve">Aviv Kochavi and Eran Ortal, “מעשה אמ’ץ: שינוי קבוע במציאות משתנה” (“Ma’aseh AMAN: Constant Change in a Changing Reality”), Bein HaKtavim (בין הכתבים), Issue 2: “Change and Transformation” (שינוי והשתנות), August 2014, pp. 9–~57. The article is filed in this project at 05_Working_Drafts/Chapter_09/_source_KOCHAVI_ORTAL_2014.pdf (with Hebrew OCR at _source_KOCHAVI_ORTAL_2014_OCR.txt).</w:t>
      </w:r>
    </w:p>
  </w:endnote>
  <w:endnote w:id="914">
    <w:p>
      <w:pPr>
        <w:pStyle w:val="FootnoteText"/>
      </w:pPr>
      <w:r>
        <w:rPr>
          <w:rStyle w:val="FootnoteReference"/>
        </w:rPr>
        <w:endnoteRef/>
      </w:r>
      <w:r>
        <w:t xml:space="preserve"> </w:t>
      </w:r>
      <w:r>
        <w:t xml:space="preserve">Kochavi and Ortal, “Ma’aseh AMAN,” 9–10 (Darwin epigraph) and 11–12 (Kochavi’s “Day of the Commander” #1 of May 2011 — quoted passage on “an organization built such that its central characteristic will be the ability to change rapidly”). The Hebrew text of the quoted passage appears in the OCR’d source at filed at 05_Working_Drafts/Chapter_09/_source_KOCHAVI_ORTAL_2014_OCR.txt, lines 37–49.</w:t>
      </w:r>
    </w:p>
  </w:endnote>
  <w:endnote w:id="915">
    <w:p>
      <w:pPr>
        <w:pStyle w:val="FootnoteText"/>
      </w:pPr>
      <w:r>
        <w:rPr>
          <w:rStyle w:val="FootnoteReference"/>
        </w:rPr>
        <w:endnoteRef/>
      </w:r>
      <w:r>
        <w:t xml:space="preserve"> </w:t>
      </w:r>
      <w:r>
        <w:t xml:space="preserve">On the reform’s design phase architecture — the five-person process forum, the sixteen-person steering forum, the ten sub-teams, and the organizational survey conducted by Lt. Col. Hagit Kaplaner-Matzliach — see Kochavi and Ortal, “Ma’aseh AMAN,” pp. 14–18; the Kochavi-Ortal article intake at 05_Working_Drafts/Chapter_09/05_KOCHAVI_ORTAL_2014_intake.md, §3.</w:t>
      </w:r>
    </w:p>
  </w:endnote>
  <w:endnote w:id="916">
    <w:p>
      <w:pPr>
        <w:pStyle w:val="FootnoteText"/>
      </w:pPr>
      <w:r>
        <w:rPr>
          <w:rStyle w:val="FootnoteReference"/>
        </w:rPr>
        <w:endnoteRef/>
      </w:r>
      <w:r>
        <w:t xml:space="preserve"> </w:t>
      </w:r>
      <w:r>
        <w:t xml:space="preserve">On the six environmental changes, Modi’in BeShishit, and the four-tier intelligence taxonomy, see Kochavi and Ortal, “Ma’aseh AMAN,” pp. 18–21; the article’s footnote 4 on p. 18 defines the four intelligence types.</w:t>
      </w:r>
    </w:p>
  </w:endnote>
  <w:endnote w:id="917">
    <w:p>
      <w:pPr>
        <w:pStyle w:val="FootnoteText"/>
      </w:pPr>
      <w:r>
        <w:rPr>
          <w:rStyle w:val="FootnoteReference"/>
        </w:rPr>
        <w:endnoteRef/>
      </w:r>
      <w:r>
        <w:t xml:space="preserve"> </w:t>
      </w:r>
      <w:r>
        <w:t xml:space="preserve">On Lochamam (Lochamah Mevussas Modi’in) and the institutional vehicles for its implementation, see Kochavi and Ortal, “Ma’aseh AMAN,” pp. 22–25; on the integration with the ground forces’ Tzayad C4I infrastructure, see the article’s discussion of Mar”I (the new AMAN information systems department) on pp. 28–30.</w:t>
      </w:r>
    </w:p>
  </w:endnote>
  <w:endnote w:id="918">
    <w:p>
      <w:pPr>
        <w:pStyle w:val="FootnoteText"/>
      </w:pPr>
      <w:r>
        <w:rPr>
          <w:rStyle w:val="FootnoteReference"/>
        </w:rPr>
        <w:endnoteRef/>
      </w:r>
      <w:r>
        <w:t xml:space="preserve"> </w:t>
      </w:r>
      <w:r>
        <w:t xml:space="preserve">On the AMAN Reshti / “AMAN in Colors” reorganization — Blue, Green, and Purple units — see Kochavi and Ortal, “Ma’aseh AMAN,” pp. 22–25 and 28–30. On AMAN’s expanded role in cyber operations as the institutional precursor of the 2015 Cyber Force, see Kochavi and Ortal, “Ma’aseh AMAN,” pp. 25–27; on the Cyber Force formation under Eisenkot, see §9.12 of this chapter.</w:t>
      </w:r>
    </w:p>
  </w:endnote>
  <w:endnote w:id="919">
    <w:p>
      <w:pPr>
        <w:pStyle w:val="FootnoteText"/>
      </w:pPr>
      <w:r>
        <w:rPr>
          <w:rStyle w:val="FootnoteReference"/>
        </w:rPr>
        <w:endnoteRef/>
      </w:r>
      <w:r>
        <w:t xml:space="preserve"> </w:t>
      </w:r>
      <w:r>
        <w:t xml:space="preserve">On the three cultural-cognitive principles — Gam VeGam, the genealogical method, and Zemishut — see Kochavi and Ortal, “Ma’aseh AMAN,” Part B, especially pp. 40–45. The genealogical-method passage and the “yesterday’s solutions” aphorism appear on pp. 41–42, with a four-step methodological diagram on p. 42. On the Ma’aseh AMAN 1.2 iterative versioning, see pp. 45–47.</w:t>
      </w:r>
    </w:p>
  </w:endnote>
  <w:endnote w:id="920">
    <w:p>
      <w:pPr>
        <w:pStyle w:val="FootnoteText"/>
      </w:pPr>
      <w:r>
        <w:rPr>
          <w:rStyle w:val="FootnoteReference"/>
        </w:rPr>
        <w:endnoteRef/>
      </w:r>
      <w:r>
        <w:t xml:space="preserve"> </w:t>
      </w:r>
      <w:r>
        <w:t xml:space="preserve">On Operation Pillar of Cloud (November 14–21, 2012) as the first major operational test of Lochamam, see Kochavi and Ortal, “Ma’aseh AMAN,” p. 22 (the article’s brief reference to the operation’s intelligence performance); IDF Spokesperson after-action report on Pillar of Cloud, 2013; on the broader comparative assessment against Cast Lead (2008–09), see Avi Kober, “The Three-Block War or the Three-Block Mess: Israeli Military Doctrine in the Second Lebanon War and the Gaza Disengagement,” in Israeli Military Operations Against Hamas, ed. Stuart A. Cohen (London: Routledge, 2015).</w:t>
      </w:r>
    </w:p>
  </w:endnote>
  <w:endnote w:id="922">
    <w:p>
      <w:pPr>
        <w:pStyle w:val="FootnoteText"/>
      </w:pPr>
      <w:r>
        <w:rPr>
          <w:rStyle w:val="FootnoteReference"/>
        </w:rPr>
        <w:endnoteRef/>
      </w:r>
      <w:r>
        <w:t xml:space="preserve"> </w:t>
      </w:r>
      <w:r>
        <w:t xml:space="preserve">On the formation of Unit 5353 Rochev Shamayim on October 10, 2010, see the Rochev Shamayim 5353 intake document filed at 05_Working_Drafts/Chapter_09/04_ROCHEV_SHAMAYIM_5353_intake.md; on Lt. Col. Uri Gonen’s founding command, see the unit’s institutional history in the Pedahzur Notion archive.</w:t>
      </w:r>
    </w:p>
  </w:endnote>
  <w:endnote w:id="923">
    <w:p>
      <w:pPr>
        <w:pStyle w:val="FootnoteText"/>
      </w:pPr>
      <w:r>
        <w:rPr>
          <w:rStyle w:val="FootnoteReference"/>
        </w:rPr>
        <w:endnoteRef/>
      </w:r>
      <w:r>
        <w:t xml:space="preserve"> </w:t>
      </w:r>
      <w:r>
        <w:t xml:space="preserve">On the Elbit Systems Skylark 1 platform specifications — backpack-portable, bungee-launched, electric-powered, deep-stall and air-cushion recovery, real-time thermal and visual video to operator — see the Rochev Shamayim intake; Elbit Systems product documentation; on the doctrinal logic of putting the sensor at the battalion level, see the Lochamam discussion in §9.10 and Kochavi-Ortal, “Ma’aseh AMAN,” pp. 22–25.</w:t>
      </w:r>
    </w:p>
  </w:endnote>
  <w:endnote w:id="924">
    <w:p>
      <w:pPr>
        <w:pStyle w:val="FootnoteText"/>
      </w:pPr>
      <w:r>
        <w:rPr>
          <w:rStyle w:val="FootnoteReference"/>
        </w:rPr>
        <w:endnoteRef/>
      </w:r>
      <w:r>
        <w:t xml:space="preserve"> </w:t>
      </w:r>
      <w:r>
        <w:t xml:space="preserve">On the September 2012 Golani exercise milestone — five-meter accuracy artillery targeting via UAV feed alone — see the Rochev Shamayim intake; on the broader doctrinal significance for artillery practice since World War One forward-observer doctrine, see Anthony H. Cordesman, Artillery in the Twenty-First Century (Washington, DC: CSIS, 2015).</w:t>
      </w:r>
    </w:p>
  </w:endnote>
  <w:endnote w:id="925">
    <w:p>
      <w:pPr>
        <w:pStyle w:val="FootnoteText"/>
      </w:pPr>
      <w:r>
        <w:rPr>
          <w:rStyle w:val="FootnoteReference"/>
        </w:rPr>
        <w:endnoteRef/>
      </w:r>
      <w:r>
        <w:t xml:space="preserve"> </w:t>
      </w:r>
      <w:r>
        <w:t xml:space="preserve">On Rochev Shamayim’s Pillar of Cloud deployment and the institutional convergence with Shaldag, see the Rochev Shamayim intake; on the IDF after-action assessment of Pillar of Cloud, see IDF Spokesperson after-action report, 2013. The book’s argument that the Pillar of Cloud convergence completes the Sensor-to-Shooter doctrinal arc that Betser initiated in 1974 follows from the institutional history I traced in Chapter 7 §§7.9–7.12 and from the Lochamam architecture I described in §9.10.</w:t>
      </w:r>
    </w:p>
  </w:endnote>
  <w:endnote w:id="926">
    <w:p>
      <w:pPr>
        <w:pStyle w:val="FootnoteText"/>
      </w:pPr>
      <w:r>
        <w:rPr>
          <w:rStyle w:val="FootnoteReference"/>
        </w:rPr>
        <w:endnoteRef/>
      </w:r>
      <w:r>
        <w:t xml:space="preserve"> </w:t>
      </w:r>
      <w:r>
        <w:t xml:space="preserve">On the 2014 Skylark image of Hamas mortar fire from a Gaza school yard and its strategic-communications function, see the Rochev Shamayim intake; IDF Spokesperson release, August 2014; on the broader strategic-communications context of Protective Edge, see Stuart A. Cohen, ed., Israeli Military Operations Against Hamas (London: Routledge, 2015).</w:t>
      </w:r>
    </w:p>
  </w:endnote>
  <w:endnote w:id="927">
    <w:p>
      <w:pPr>
        <w:pStyle w:val="FootnoteText"/>
      </w:pPr>
      <w:r>
        <w:rPr>
          <w:rStyle w:val="FootnoteReference"/>
        </w:rPr>
        <w:endnoteRef/>
      </w:r>
      <w:r>
        <w:t xml:space="preserve"> </w:t>
      </w:r>
      <w:r>
        <w:t xml:space="preserve">On the September 2014 integration of women operators into Rochev Shamayim and the subsequent expansion to four full women’s teams, see the Rochev Shamayim intake; for the broader institutional context of women’s integration into IDF combat roles, see Orna Sasson-Levy, Identities in Uniform: Masculinities and Femininities in the Israeli Army, Hebrew ed. (Jerusalem: Magnes Press, 2006); the post-October-7 gender-integration developments are addressed in Chapter 10 §§10.x of this book (forthcoming).</w:t>
      </w:r>
    </w:p>
  </w:endnote>
  <w:endnote w:id="928">
    <w:p>
      <w:pPr>
        <w:pStyle w:val="FootnoteText"/>
      </w:pPr>
      <w:r>
        <w:rPr>
          <w:rStyle w:val="FootnoteReference"/>
        </w:rPr>
        <w:endnoteRef/>
      </w:r>
      <w:r>
        <w:t xml:space="preserve"> </w:t>
      </w:r>
      <w:r>
        <w:t xml:space="preserve">On Rochev Shamayim’s 2015 expansion into Mab“m operations, the Skylark 1 LE Block 2.0 platform, and the unit’s deployment patterns in the northern front, see the Rochev Shamayim intake; on the Mab”m doctrinal vocabulary and the war between wars of the mid-to-late-2010s, see §9.13 of this chapter.</w:t>
      </w:r>
    </w:p>
  </w:endnote>
  <w:endnote w:id="930">
    <w:p>
      <w:pPr>
        <w:pStyle w:val="FootnoteText"/>
      </w:pPr>
      <w:r>
        <w:rPr>
          <w:rStyle w:val="FootnoteReference"/>
        </w:rPr>
        <w:endnoteRef/>
      </w:r>
      <w:r>
        <w:t xml:space="preserve"> </w:t>
      </w:r>
      <w:r>
        <w:t xml:space="preserve">On Eisenkot’s July 2015 establishment of the Commando Brigade (89th Division, Otzvat Oz), see the Commando Brigade 2015 intake document filed at 05_Working_Drafts/Chapter_09/01_COMMANDO_BRIGADE_2015_intake.md; on the Tochnit Rav-Shnatit Gid’on (Gideon Multi-Year Plan), see Amos Harel, “The Gideon Plan: Eisenkot’s Vision for the IDF,” Haaretz, December 2015; Ben Caspit, “Eisenkot’s Commando,” Al-Monitor, July 8, 2015.</w:t>
      </w:r>
    </w:p>
  </w:endnote>
  <w:endnote w:id="931">
    <w:p>
      <w:pPr>
        <w:pStyle w:val="FootnoteText"/>
      </w:pPr>
      <w:r>
        <w:rPr>
          <w:rStyle w:val="FootnoteReference"/>
        </w:rPr>
        <w:endnoteRef/>
      </w:r>
      <w:r>
        <w:t xml:space="preserve"> </w:t>
      </w:r>
      <w:r>
        <w:t xml:space="preserve">On the institutional logic of the consolidation and the inter-unit political resistance that had blocked it for the preceding seven years, see Commando Brigade 2015 intake; on the four consolidated units (Maglan, Duvdevan, Egoz, Rimon) and their pre-consolidation institutional histories, see Chapter 6 §6.2½, Chapter 7 §§7.10–7.13, and Chapter 8 §§8.x (forthcoming) of this book.</w:t>
      </w:r>
    </w:p>
  </w:endnote>
  <w:endnote w:id="932">
    <w:p>
      <w:pPr>
        <w:pStyle w:val="FootnoteText"/>
      </w:pPr>
      <w:r>
        <w:rPr>
          <w:rStyle w:val="FootnoteReference"/>
        </w:rPr>
        <w:endnoteRef/>
      </w:r>
      <w:r>
        <w:t xml:space="preserve"> </w:t>
      </w:r>
      <w:r>
        <w:t xml:space="preserve">On Col. David Zini’s first command of the Commando Brigade and the Beit Midrash LeKochot Meyuchadim concept, see Commando Brigade 2015 intake; Gal Perl Finkel, “The Challenge of Consolidation,” Al HaKavanat (Walla blog), 2015; Yair Ansbacher’s writings on the consolidation challenges, 2015.</w:t>
      </w:r>
    </w:p>
  </w:endnote>
  <w:endnote w:id="933">
    <w:p>
      <w:pPr>
        <w:pStyle w:val="FootnoteText"/>
      </w:pPr>
      <w:r>
        <w:rPr>
          <w:rStyle w:val="FootnoteReference"/>
        </w:rPr>
        <w:endnoteRef/>
      </w:r>
      <w:r>
        <w:t xml:space="preserve"> </w:t>
      </w:r>
      <w:r>
        <w:t xml:space="preserve">On the preservation of the Premier Three (Sayeret Matkal, Shayetet 13, Shaldag) outside the Commando Brigade consolidation and the institutional pattern this preserved from Betser’s 1983 IAF transfer of Shaldag, see Chapter 7 §7.12 of this book; Commando Brigade 2015 intake document, section 9 (analytical reflection on the two-tier SOF architecture).</w:t>
      </w:r>
    </w:p>
  </w:endnote>
  <w:endnote w:id="935">
    <w:p>
      <w:pPr>
        <w:pStyle w:val="FootnoteText"/>
      </w:pPr>
      <w:r>
        <w:rPr>
          <w:rStyle w:val="FootnoteReference"/>
        </w:rPr>
        <w:endnoteRef/>
      </w:r>
      <w:r>
        <w:t xml:space="preserve"> </w:t>
      </w:r>
      <w:r>
        <w:t xml:space="preserve">On the Mab“m operational tempo of the 2015–2023 period, see Yaakov Lappin, The Israeli-Iranian Confrontation: A Mapping of the Frontline (Jerusalem Institute for Strategy and Security, 2021); Yossi Melman,”The War Between Wars: Israel’s Strategy Against Iran in Syria,” The Jerusalem Post, 2018; Amos Harel, “The Decade of the War Between Wars,” Haaretz, December 2019.</w:t>
      </w:r>
    </w:p>
  </w:endnote>
  <w:endnote w:id="936">
    <w:p>
      <w:pPr>
        <w:pStyle w:val="FootnoteText"/>
      </w:pPr>
      <w:r>
        <w:rPr>
          <w:rStyle w:val="FootnoteReference"/>
        </w:rPr>
        <w:endnoteRef/>
      </w:r>
      <w:r>
        <w:t xml:space="preserve"> </w:t>
      </w:r>
      <w:r>
        <w:t xml:space="preserve">On the Khan Yunis raid of February 11, 2018, see the Professionalization intake document filed at 05_Working_Drafts/Chapter_09/02_PROFESSIONALIZATION_intake.md; IDF Spokesperson casualty announcement, February 2018; obituary for Lieutenant Colonel Mahmoud Khir al-Din in Bamahane, February 18, 2018; Ronen Bergman, “The Khan Yunis Operation,” Yedioth Ahronoth, March 2018; for the institutional significance of Unit 669’s 48-second CH-53 extraction, see the Professionalization intake at §3.</w:t>
      </w:r>
    </w:p>
  </w:endnote>
  <w:endnote w:id="937">
    <w:p>
      <w:pPr>
        <w:pStyle w:val="FootnoteText"/>
      </w:pPr>
      <w:r>
        <w:rPr>
          <w:rStyle w:val="FootnoteReference"/>
        </w:rPr>
        <w:endnoteRef/>
      </w:r>
      <w:r>
        <w:t xml:space="preserve"> </w:t>
      </w:r>
      <w:r>
        <w:t xml:space="preserve">On Operation Northern Shield (December 2018–January 2019), see IDF Spokesperson operational announcements, December 4, 2018 – January 13, 2019; Amos Harel, “The Tunnels of the North,” Haaretz, January 14, 2019; on the operational architecture of the IDF’s counter-tunnel doctrine in the period 2014–2019, see Brigadier General (res.) Itai Brun, The Underground War: Hamas, Hezbollah, and the New Israeli Counter-Tunnel Doctrine (INSS Strategic Assessment, 2019).</w:t>
      </w:r>
    </w:p>
  </w:endnote>
  <w:endnote w:id="938">
    <w:p>
      <w:pPr>
        <w:pStyle w:val="FootnoteText"/>
      </w:pPr>
      <w:r>
        <w:rPr>
          <w:rStyle w:val="FootnoteReference"/>
        </w:rPr>
        <w:endnoteRef/>
      </w:r>
      <w:r>
        <w:t xml:space="preserve"> </w:t>
      </w:r>
      <w:r>
        <w:t xml:space="preserve">On the December 2021 designation of Yamam as the State of Israel’s national counterterrorism unit under Defense Minister Benny Gantz’s authorization and Prime Minister Naftali Bennett’s ratification, see the Professionalization intake document at §4; IDF Spokesperson announcement, December 2021; Yossi Melman, “Yamam Elevated: The Institutional Logic,” Haaretz, December 2021.</w:t>
      </w:r>
    </w:p>
  </w:endnote>
  <w:endnote w:id="939">
    <w:p>
      <w:pPr>
        <w:pStyle w:val="FootnoteText"/>
      </w:pPr>
      <w:r>
        <w:rPr>
          <w:rStyle w:val="FootnoteReference"/>
        </w:rPr>
        <w:endnoteRef/>
      </w:r>
      <w:r>
        <w:t xml:space="preserve"> </w:t>
      </w:r>
      <w:r>
        <w:t xml:space="preserve">On Aviv Kochavi’s COGS tenure (January 2019 – January 2023) and the handover to Herzi Halevi, see IDF Spokesperson, COGS transition announcement, January 17, 2023; Amos Harel, “Kochavi’s IDF,” Haaretz, January 2023; on the timing of the handover nine months and seventeen days before October 7, see Chapter 10 §§10.x of this book (forthcoming).</w:t>
      </w:r>
    </w:p>
  </w:endnote>
  <w:endnote w:id="943">
    <w:p>
      <w:pPr>
        <w:pStyle w:val="FootnoteText"/>
      </w:pPr>
      <w:r>
        <w:rPr>
          <w:rStyle w:val="FootnoteReference"/>
        </w:rPr>
        <w:endnoteRef/>
      </w:r>
      <w:r>
        <w:t xml:space="preserve"> </w:t>
      </w:r>
      <w:r>
        <w:t xml:space="preserve">For the institutional architecture of the IDF SOF community as it stood on the eve of October 7, 2023, see Chapter 9 §9.14 of this book, which summarizes the cumulative product of the post-Lebanon-II reform decade; for the specific operational status of each unit on the eve of the Sukkot holiday rotation, see IDF Spokesperson public materials, October 2023; for the Depth Command’s institutional architecture as of October 2023, see Amir Oren,</w:t>
      </w:r>
      <w:r>
        <w:t xml:space="preserve"> </w:t>
      </w:r>
      <w:r>
        <w:t xml:space="preserve">“Far From the Front: How Will the IDF Operate the Depth Command and the Special Forces?”</w:t>
      </w:r>
      <w:r>
        <w:t xml:space="preserve"> </w:t>
      </w:r>
      <w:r>
        <w:t xml:space="preserve">Walla News, June 21, 2018, archived at the Chapter 10 working drafts; the Walla piece, written five years before October 7, provides the most detailed open-source reconstruction of the Depth Command’s institutional logic available in Hebrew journalism. On Yamam’s December 2021 elevation to de jure national CT status, see Chapter 9 §9.13 and the Professionalization intake at §4. On the doctrinal vocabulary that the Kochavi–Ortal article had codified, see Chapter 9 §9.10.</w:t>
      </w:r>
    </w:p>
  </w:endnote>
  <w:endnote w:id="944">
    <w:p>
      <w:pPr>
        <w:pStyle w:val="FootnoteText"/>
      </w:pPr>
      <w:r>
        <w:rPr>
          <w:rStyle w:val="FootnoteReference"/>
        </w:rPr>
        <w:endnoteRef/>
      </w:r>
      <w:r>
        <w:t xml:space="preserve"> </w:t>
      </w:r>
      <w:r>
        <w:t xml:space="preserve">On the holiday-rotation institutional logic of the IDF’s command rotation around the High Holidays and Sukkot, the historical precedent of October 1973, and the explicit consideration and dismissal of the 1973 historical rhyme by the Israeli senior officer corps in the summer and early autumn of 2023, see the YNET failure-chain investigation at 05_Working_Drafts/Chapter_10/_evernote_sources/October_7/01_ynet_failure_chain.md; for the broader institutional pattern of the IDF’s Sukkot-week command rotation, see the Comptroller of the State of Israel’s eventual State Comptroller report on the October 7 failure (forthcoming as of the present writing); on the fifty-year anniversary of the Yom Kippur War as it was assessed by the AMAN’s Research Division in the autumn 2023 intelligence assessment, see the open-source reporting subsequent to the AMAN Director Aharon Haliva’s resignation in April 2024 and the partial declassification of the Research Division’s pre-October-7 assessments.</w:t>
      </w:r>
    </w:p>
  </w:endnote>
  <w:endnote w:id="946">
    <w:p>
      <w:pPr>
        <w:pStyle w:val="FootnoteText"/>
      </w:pPr>
      <w:r>
        <w:rPr>
          <w:rStyle w:val="FootnoteReference"/>
        </w:rPr>
        <w:endnoteRef/>
      </w:r>
      <w:r>
        <w:t xml:space="preserve"> </w:t>
      </w:r>
      <w:r>
        <w:t xml:space="preserve">On Yamam’s operational footprint in the Gaza envelope in the first twelve hours of October 7, see open-source reporting subsequent to the war’s opening, including Ynet and Israel Hayom reconstructions in the days and weeks following; for the unit’s specific role in named hostage situations and named kibbutz-perimeter engagements, see the cumulative reporting in the year after October 7 and the unit’s own retrospective interviews granted to Yedioth Ahronoth’s magazine 7 Yamim across 2024–2025; for the broader institutional architecture of Yamam’s December 2021 elevation to de jure national CT status, see Chapter 9 §9.13.</w:t>
      </w:r>
    </w:p>
  </w:endnote>
  <w:endnote w:id="947">
    <w:p>
      <w:pPr>
        <w:pStyle w:val="FootnoteText"/>
      </w:pPr>
      <w:r>
        <w:rPr>
          <w:rStyle w:val="FootnoteReference"/>
        </w:rPr>
        <w:endnoteRef/>
      </w:r>
      <w:r>
        <w:t xml:space="preserve"> </w:t>
      </w:r>
      <w:r>
        <w:t xml:space="preserve">On the Hamas attack’s opening barrage and the Hamas Nukhba element’s cross-border breach, see the N12 News minute-by-minute reconstruction filed at 05_Working_Drafts/Chapter_10/_evernote_sources/October_7/03_N12_minute_by_minute.md; for the eventual reconstruction of the Nukhba’s force composition and pre-attack training, see the Margolin and Levitt analysis at 06_margolin_levitt.md, drawing on the Hstoday.us piece</w:t>
      </w:r>
      <w:r>
        <w:t xml:space="preserve"> </w:t>
      </w:r>
      <w:r>
        <w:t xml:space="preserve">“The Road to October 7: Hamas’s Long Game, Clarified”</w:t>
      </w:r>
      <w:r>
        <w:t xml:space="preserve"> </w:t>
      </w:r>
      <w:r>
        <w:t xml:space="preserve">(December 2023); for the IDF’s eventual estimate of approximately three thousand Hamas operators crossing the envelope in the morning’s first hour, see the YNET piece</w:t>
      </w:r>
      <w:r>
        <w:t xml:space="preserve"> </w:t>
      </w:r>
      <w:r>
        <w:t xml:space="preserve">“Approximately 3,000 Hamas Terrorists Infiltrated Israel on October 7,”</w:t>
      </w:r>
      <w:r>
        <w:t xml:space="preserve"> </w:t>
      </w:r>
      <w:r>
        <w:t xml:space="preserve">at 04_3000_terrorists.md; on the Hamas operation’s years of pre-attack planning, see</w:t>
      </w:r>
      <w:r>
        <w:t xml:space="preserve"> </w:t>
      </w:r>
      <w:r>
        <w:t xml:space="preserve">“The Missing October 7th Files,”</w:t>
      </w:r>
      <w:r>
        <w:t xml:space="preserve"> </w:t>
      </w:r>
      <w:r>
        <w:t xml:space="preserve">investigative material at 07_missing_files.md; for the broader Hamas pre-attack strategic posture, see Avi Issacharoff and Amos Harel’s reporting in the months before October 7 and the Yedioth Ahronoth and Haaretz investigative pieces published in the year following.</w:t>
      </w:r>
    </w:p>
  </w:endnote>
  <w:endnote w:id="948">
    <w:p>
      <w:pPr>
        <w:pStyle w:val="FootnoteText"/>
      </w:pPr>
      <w:r>
        <w:rPr>
          <w:rStyle w:val="FootnoteReference"/>
        </w:rPr>
        <w:endnoteRef/>
      </w:r>
      <w:r>
        <w:t xml:space="preserve"> </w:t>
      </w:r>
      <w:r>
        <w:t xml:space="preserve">On the Smart and Lethal Border project, the bata”sh b’lo hayyalim operational concept, the Hamas drone-strike opening that targeted the cellular antennas and the remote-fire stations, and the falling observation balloons in the weeks before the attack, see the YNET failure-chain investigation, which provides the most detailed open-source reconstruction of the technical failure cascade available in Hebrew journalism in the year after October 7; for the broader institutional argument that the IDF’s reliance on technology in the Gaza envelope had created the structural conditions for the morning’s collapse, see the Middle East Institute analysis by the Middle East Institute team published October 23, 2023, at 02_MEI_overreliance.md,</w:t>
      </w:r>
      <w:r>
        <w:t xml:space="preserve"> </w:t>
      </w:r>
      <w:r>
        <w:t xml:space="preserve">“The October 7 Hamas Attack: An Israeli Overreliance on Technology.”</w:t>
      </w:r>
    </w:p>
  </w:endnote>
  <w:endnote w:id="949">
    <w:p>
      <w:pPr>
        <w:pStyle w:val="FootnoteText"/>
      </w:pPr>
      <w:r>
        <w:rPr>
          <w:rStyle w:val="FootnoteReference"/>
        </w:rPr>
        <w:endnoteRef/>
      </w:r>
      <w:r>
        <w:t xml:space="preserve"> </w:t>
      </w:r>
      <w:r>
        <w:t xml:space="preserve">On the collocation of the Gaza Division headquarters and its two subordinate brigade headquarters at Re’im base, the Hamas Nukhba element’s targeting of the Re’im base’s communication infrastructure in the morning’s opening minutes, and the resulting paralysis of the Division command for the morning’s critical first hours, see the YNET failure-chain investigation; for the broader analytical assessment that the Re’im collocation represented a peacetime efficiency logic that produced a wartime fragility, see the open-source reporting by Amos Harel, Haaretz, October 2023; for the institutional precedent of the Re’im command-and-control architecture, see Brigadier (ret.) Dr. Meir Finkel’s analysis at 05_Working_Drafts/Chapter_10/_evernote_sources/Iron_Swords_Reform/01_finkel_post_iron_swords.md, which contextualizes the October 7 failure within the broader IDF history of post-trauma military adaptation.</w:t>
      </w:r>
    </w:p>
  </w:endnote>
  <w:endnote w:id="950">
    <w:p>
      <w:pPr>
        <w:pStyle w:val="FootnoteText"/>
      </w:pPr>
      <w:r>
        <w:rPr>
          <w:rStyle w:val="FootnoteReference"/>
        </w:rPr>
        <w:endnoteRef/>
      </w:r>
      <w:r>
        <w:t xml:space="preserve"> </w:t>
      </w:r>
      <w:r>
        <w:t xml:space="preserve">On the casualty figures of October 7–8, 2023, and the abducted hostages, see the IDF Spokesperson casualty announcements, October 2023 – December 2023; for the figure of approximately 1,200 Israeli civilians killed, 251 hostages abducted, and approximately twenty Israeli communities destroyed or severely damaged, see the State of Israel’s official cumulative reckoning, published in stages across the war’s first six months. On the 374 IDF and security service personnel killed in the first two days, see the IDF Spokesperson cumulative casualty announcement, October 9, 2023.</w:t>
      </w:r>
    </w:p>
  </w:endnote>
  <w:endnote w:id="952">
    <w:p>
      <w:pPr>
        <w:pStyle w:val="FootnoteText"/>
      </w:pPr>
      <w:r>
        <w:rPr>
          <w:rStyle w:val="FootnoteReference"/>
        </w:rPr>
        <w:endnoteRef/>
      </w:r>
      <w:r>
        <w:t xml:space="preserve"> </w:t>
      </w:r>
      <w:r>
        <w:t xml:space="preserve">On Yamam’s operational footprint in the Gaza envelope in the first twelve hours of October 7, see open-source reporting subsequent to the war’s opening, including Ynet and Israel Hayom reconstructions in the days and weeks following; for the unit’s specific role in named hostage situations and named kibbutz-perimeter engagements, see the cumulative reporting in the year after October 7 and the unit’s own retrospective interviews granted to Yedioth Ahronoth’s magazine 7 Yamim across 2024–2025; for the broader institutional architecture of Yamam’s December 2021 elevation to de jure national CT status, see Chapter 9 §9.13.</w:t>
      </w:r>
    </w:p>
  </w:endnote>
  <w:endnote w:id="953">
    <w:p>
      <w:pPr>
        <w:pStyle w:val="FootnoteText"/>
      </w:pPr>
      <w:r>
        <w:rPr>
          <w:rStyle w:val="FootnoteReference"/>
        </w:rPr>
        <w:endnoteRef/>
      </w:r>
      <w:r>
        <w:t xml:space="preserve"> </w:t>
      </w:r>
      <w:r>
        <w:t xml:space="preserve">On the five Shaldag operators killed in the first forty-eight hours of the war, see IDF Spokesperson casualty announcements, October 8–9, 2023; for the institutional shock the loss produced within the unit, see the cumulative Yedioth Ahronoth and Bamahane reporting in the weeks after October 7; for the unit’s authorized strength as I have estimated, see the public material on the unit’s composition that is consistent across the open-source reporting since the unit’s founding in 1974; on the broader analytical point that the unit was, on October 7, fighting a defensive close-quarters battle for the kibbutzim of the envelope rather than the deep-strike operations the unit had been designed and trained for since Betser’s founding, see the open-source assessment that emerged in the months following October 7 across the Hebrew defense journalism community.</w:t>
      </w:r>
    </w:p>
  </w:endnote>
  <w:endnote w:id="954">
    <w:p>
      <w:pPr>
        <w:pStyle w:val="FootnoteText"/>
      </w:pPr>
      <w:r>
        <w:rPr>
          <w:rStyle w:val="FootnoteReference"/>
        </w:rPr>
        <w:endnoteRef/>
      </w:r>
      <w:r>
        <w:t xml:space="preserve"> </w:t>
      </w:r>
      <w:r>
        <w:t xml:space="preserve">On Sayeret Matkal’s two-vector mobilization on the morning of October 7 — the standing operational element and the much larger reservist self-mobilization — see the KAN 11 podcast Zman Emet (Real Time) episodes covering Sayeret Matkal’s October 7 mobilization, broadcast across 2024–2025; for the specific empirical pattern of reservist operators arriving at the unit’s base in numbers exceeding the authorized strength, see Halevy’s lectures on Emanuel Moreno (intake at 05_Working_Drafts/Chapter_09/07_LECTURE_HALEVY_MORENO_intake.md), in which Halevy describes the Sayeret Matkal reservist community’s pattern of unprompted mobilization; on the</w:t>
      </w:r>
      <w:r>
        <w:t xml:space="preserve"> </w:t>
      </w:r>
      <w:r>
        <w:t xml:space="preserve">“Entrepreneurial Response to Crisis”</w:t>
      </w:r>
      <w:r>
        <w:t xml:space="preserve"> </w:t>
      </w:r>
      <w:r>
        <w:t xml:space="preserve">framework that Ofir Dayan’s forthcoming companion paper will articulate, see the placeholder filed in the Chapter 10 entrepreneur framework material at 05_Working_Drafts/Chapter_10/00_ENTREPRENEUR_FRAMEWORK_payoff.md — the formal citation will be added when the Dayan paper is available.</w:t>
      </w:r>
    </w:p>
  </w:endnote>
  <w:endnote w:id="955">
    <w:p>
      <w:pPr>
        <w:pStyle w:val="FootnoteText"/>
      </w:pPr>
      <w:r>
        <w:rPr>
          <w:rStyle w:val="FootnoteReference"/>
        </w:rPr>
        <w:endnoteRef/>
      </w:r>
      <w:r>
        <w:t xml:space="preserve"> </w:t>
      </w:r>
      <w:r>
        <w:t xml:space="preserve">On the broader SOF community’s mobilization pattern in the first twelve hours of October 7, including Maglan, Egoz, Duvdevan, Shayetet 13, Unit 669, and the Cyber Force, see the cumulative open-source reporting in the year following October 7 across Ynet, Haaretz, Israel Hayom, Yedioth Ahronoth’s magazine 7 Yamim, the Bamahane weekly, and the KAN 11 podcast and television documentary series; for the specific Duvdevan mobilization including the Red Platoon and the Gray Platoon, see the Halevy lecture intake at 05_Working_Drafts/Chapter_09/07_LECTURE_HALEVY_MORENO_intake.md; for the broader institutional estimate that the SOF community mobilized between three and four times its standard authorized strength in the first twelve hours, see the open-source assessments of Brigadier (ret.) Yaakov Amidror and other IDF retired senior officers in the months following October 7.</w:t>
      </w:r>
    </w:p>
  </w:endnote>
  <w:endnote w:id="957">
    <w:p>
      <w:pPr>
        <w:pStyle w:val="FootnoteText"/>
      </w:pPr>
      <w:r>
        <w:rPr>
          <w:rStyle w:val="FootnoteReference"/>
        </w:rPr>
        <w:endnoteRef/>
      </w:r>
      <w:r>
        <w:t xml:space="preserve"> </w:t>
      </w:r>
      <w:r>
        <w:t xml:space="preserve">On Beni Moreno’s KIA at Kibbutz Zikim on the morning of October 7, his family relationship to the late Lieutenant Colonel Emanuel Moreno (Beni was Emanuel’s nephew, son of Moshe and Tami Moreno of moshav Talmim), Beni’s prior operational service in Maglan and subsequent transition to operational service in the Shin Bet’s tactical operations unit, see Lieutenant Colonel (res.) Giora Halevy’s lecture on the life of Emanuel Moreno, YouTube video accessed May 2026 at https://youtu.be/bqYiVGb6zY0, and the Chapter 10 intake stub filed at 05_Working_Drafts/Chapter_10/02_HALEVY_BENI_MORENO_intake_for_Ch10.md; for the broader Moreno family three-generation arc — Emanuel falling in southern Lebanon in 2006, ד gravely wounded in Khan Yunis in 2018, Beni falling at Kibbutz Zikim in 2023 — see Chapter 8 (forthcoming) on Emanuel’s death; Chapter 9 §9.13 on ד’s role in the Khan Yunis raid; and the present section on Beni Moreno; for the IDF Spokesperson’s October 2023 casualty announcement confirming Beni Moreno’s death at Kibbutz Zikim, see the IDF Spokesperson announcement of approximately October 9–10, 2023; for the broader family obituary and the subsequent media interviews with Moshe and Tami Moreno, see open-source reporting in Yedioth Ahronoth and Israel Hayom in October and November 2023.</w:t>
      </w:r>
    </w:p>
  </w:endnote>
  <w:endnote w:id="958">
    <w:p>
      <w:pPr>
        <w:pStyle w:val="FootnoteText"/>
      </w:pPr>
      <w:r>
        <w:rPr>
          <w:rStyle w:val="FootnoteReference"/>
        </w:rPr>
        <w:endnoteRef/>
      </w:r>
      <w:r>
        <w:t xml:space="preserve"> </w:t>
      </w:r>
      <w:r>
        <w:t xml:space="preserve">On the cumulative SOF community casualty count across Iron Swords as of the present writing, see the IDF Spokesperson’s running casualty announcements across 2023–2026; for the assessment that the SOF community’s casualty count exceeded, in some calculations, the equivalent of two of the community’s mid-tier units, see the open-source assessments by retired IDF senior officers and by the defense journalism community across the war’s three-year span; for the broader analytical point that the SOF community’s losses were not anomalous within the war’s pattern but representative of a war whose institutional cost the IDF’s pre-war planning had not anticipated, see the Finkel post–Iron Swords reform analysis at 05_Working_Drafts/Chapter_10/_evernote_sources/Iron_Swords_Reform/01_finkel_post_iron_swords.md.</w:t>
      </w:r>
    </w:p>
  </w:endnote>
  <w:endnote w:id="960">
    <w:p>
      <w:pPr>
        <w:pStyle w:val="FootnoteText"/>
      </w:pPr>
      <w:r>
        <w:rPr>
          <w:rStyle w:val="FootnoteReference"/>
        </w:rPr>
        <w:endnoteRef/>
      </w:r>
      <w:r>
        <w:t xml:space="preserve"> </w:t>
      </w:r>
      <w:r>
        <w:t xml:space="preserve">On the IDF’s October 2023 reservist mobilization — the figure of approximately 360,000 reservists called up, the historical comparison to October 1973, and the broader mobilization architecture — see the IDF Spokesperson cumulative announcements, October 2023; for the historical comparison to the Yom Kippur War mobilization, see Yoav Gelber, Why Did They Fail to Mobilize? The IDF’s Yom Kippur War Mobilization in Comparative Perspective (Israel Defense Forces Press, 2003); for the empirical pattern of the post-October-7 mobilization including reservists returning from foreign trips and from civilian careers, see the cumulative reporting in Ynet, Haaretz, and Israel Hayom in the weeks after October 7.</w:t>
      </w:r>
    </w:p>
  </w:endnote>
  <w:endnote w:id="961">
    <w:p>
      <w:pPr>
        <w:pStyle w:val="FootnoteText"/>
      </w:pPr>
      <w:r>
        <w:rPr>
          <w:rStyle w:val="FootnoteReference"/>
        </w:rPr>
        <w:endnoteRef/>
      </w:r>
      <w:r>
        <w:t xml:space="preserve"> </w:t>
      </w:r>
      <w:r>
        <w:t xml:space="preserve">On the cultural register of the post-October-7 mobilization and the question of Israeli civil society’s social contract with the IDF, see the N12 minute-by-minute reconstruction at 05_Working_Drafts/Chapter_10/_evernote_sources/October_7/03_N12_minute_by_minute.md; for the broader assessment of the mobilization in the historical context of the Israeli reservist tradition, see Stuart Cohen, Israel and Its Army: From Cohesion to Confusion (Routledge, 2008); for the specific question of whether October 7 represents, in the cultural register, a moment comparable to October 1973’s reservist mobilization, see the open-source commentary in Haaretz, Yedioth Ahronoth, and Makor Rishon across the post-October-7 period.</w:t>
      </w:r>
    </w:p>
  </w:endnote>
  <w:endnote w:id="963">
    <w:p>
      <w:pPr>
        <w:pStyle w:val="FootnoteText"/>
      </w:pPr>
      <w:r>
        <w:rPr>
          <w:rStyle w:val="FootnoteReference"/>
        </w:rPr>
        <w:endnoteRef/>
      </w:r>
      <w:r>
        <w:t xml:space="preserve"> </w:t>
      </w:r>
      <w:r>
        <w:t xml:space="preserve">On the institutional decision to commit the IDF’s conventional ground forces into Gaza in division strength across late October 2023 and on the institutional logic that Hamas’s military infrastructure required physical destruction by ground forces operating across the full territorial scope of the Strip: cumulative reporting across the post-October-7 period in Ynet, Haaretz, Israel Hayom, Yedioth Ahronoth, and the Bamahane weekly; on the broader operational reading that the standoff air-and-precision-strike campaign of the preceding fifteen years had been operationally inadequate to address the institutional pattern Hamas had executed on 7 October, see the institutional assessments by retired IDF senior officers across the post-October-7 period and the Finkel post-war reform analysis at 05_Working_Drafts/Chapter_10/_evernote_sources/Iron_Swords_Reform/01_finkel_post_iron_swords.md; on the approximately five hundred kilometers of Hamas tunnel network the IDF had assessed to exist across the Strip as of October 2023, see the IDF Spokesperson disclosures across the war’s first eighteen months and the post-war institutional reconstructions in Yedioth Ahronoth and Israel Hayom.</w:t>
      </w:r>
    </w:p>
  </w:endnote>
  <w:endnote w:id="964">
    <w:p>
      <w:pPr>
        <w:pStyle w:val="FootnoteText"/>
      </w:pPr>
      <w:r>
        <w:rPr>
          <w:rStyle w:val="FootnoteReference"/>
        </w:rPr>
        <w:endnoteRef/>
      </w:r>
      <w:r>
        <w:t xml:space="preserve"> </w:t>
      </w:r>
      <w:r>
        <w:t xml:space="preserve">On the three IDF divisions committed to the operational opening of the Gaza ground operation on the night of 27–28 October 2023 — the Gaza Division, the 36th Armored Division, and the 162nd Armored Division — see the IDF Spokesperson announcements of the period and the cumulative open-source reporting; on the IAF strategic-strike campaign of the three weeks preceding the ground operation and the approximately ten thousand precision strikes the campaign executed, see the IDF Spokesperson cumulative announcements; on the institutional architecture of the Kochavi reform-decade integration that the operational opening expressed, see Chapter 9 §§9.10–9.13 of this book and the corresponding notes.</w:t>
      </w:r>
    </w:p>
  </w:endnote>
  <w:endnote w:id="965">
    <w:p>
      <w:pPr>
        <w:pStyle w:val="FootnoteText"/>
      </w:pPr>
      <w:r>
        <w:rPr>
          <w:rStyle w:val="FootnoteReference"/>
        </w:rPr>
        <w:endnoteRef/>
      </w:r>
      <w:r>
        <w:t xml:space="preserve"> </w:t>
      </w:r>
      <w:r>
        <w:t xml:space="preserve">On the SOF community’s specific operational role in the Gaza ground operation across October–December 2023 — Sayeret Matkal in deep-reconnaissance, Shaldag as forward air controllers, the Commando Brigade’s four mid-tier units as operational maneuver elements, Shayetet 13 against the coastal infiltration routes, Unit 669 for casualty evacuation, Yamam in urban CT — see cumulative reporting in the Israeli defense press across the war’s first six months; for the broader institutional architecture of the post-Eisenkot–Kochavi reform decade and the operational pattern it had been built to execute, see Chapter 9 §§9.10–9.13 of this book and the corresponding notes.</w:t>
      </w:r>
    </w:p>
  </w:endnote>
  <w:endnote w:id="966">
    <w:p>
      <w:pPr>
        <w:pStyle w:val="FootnoteText"/>
      </w:pPr>
      <w:r>
        <w:rPr>
          <w:rStyle w:val="FootnoteReference"/>
        </w:rPr>
        <w:endnoteRef/>
      </w:r>
      <w:r>
        <w:t xml:space="preserve"> </w:t>
      </w:r>
      <w:r>
        <w:t xml:space="preserve">On the SOF community’s casualty count across October–December 2023 approaching approximately one hundred operators killed, see IDF Spokesperson cumulative casualty announcements across the war’s first three months; on the institutional argument that the operational return on the cost was the operational return the war’s most aggressive military advocates had projected, the argument is the chapter’s; for the supporting institutional context, see the cumulative open-source assessments across the war’s first year.</w:t>
      </w:r>
    </w:p>
  </w:endnote>
  <w:endnote w:id="967">
    <w:p>
      <w:pPr>
        <w:pStyle w:val="FootnoteText"/>
      </w:pPr>
      <w:r>
        <w:rPr>
          <w:rStyle w:val="FootnoteReference"/>
        </w:rPr>
        <w:endnoteRef/>
      </w:r>
      <w:r>
        <w:t xml:space="preserve"> </w:t>
      </w:r>
      <w:r>
        <w:t xml:space="preserve">On the killing of Yahya Sinwar on 16 October 2024 in the Tel Sultan neighborhood of Rafah by the 828th Bislamach Brigade, the institutional detail that the patrol was not operating on Sinwar-specific intelligence and that the identification was conducted post-engagement, and the broader institutional implication that the seven-decade SOF architecture was not the operational vehicle that produced the war’s most consequential single operational outcome: cumulative reporting in Ynet, Haaretz, and Israel Hayom across October 2024; on Sinwar’s institutional biography — his Gaza-born origins, his 2017 election to the Hamas political bureau and the Gaza branch leadership, his elevation to broader Hamas leadership across the war’s first year — see the institutional reconstruction in Ehud Yaari’s reporting across 2023–2024 and the broader Hamas-institutional histories that have appeared across the war’s three-year span.</w:t>
      </w:r>
    </w:p>
  </w:endnote>
  <w:endnote w:id="969">
    <w:p>
      <w:pPr>
        <w:pStyle w:val="FootnoteText"/>
      </w:pPr>
      <w:r>
        <w:rPr>
          <w:rStyle w:val="FootnoteReference"/>
        </w:rPr>
        <w:endnoteRef/>
      </w:r>
      <w:r>
        <w:t xml:space="preserve"> </w:t>
      </w:r>
      <w:r>
        <w:t xml:space="preserve">On the dual strategic objective the Israeli political class had committed itself to across the war’s opening weeks — dismantling Hamas’s military infrastructure and recovering the hostages — and on the operational tension between the two objectives: cumulative commentary across Haaretz, Yedioth Ahronoth, Israel Hayom, and Makor Rishon across the post-October-7 period; for the broader analytical framework on the strategic-tension question, see Daniel Byman, A High Price: The Triumphs and Failures of Israeli Counterterrorism, updated post-2023 edition (Oxford: Oxford University Press, forthcoming); on the 251 hostages the 7 October attack produced, see Chapter 10 §10.2 and the IDF Spokesperson cumulative reporting.</w:t>
      </w:r>
    </w:p>
  </w:endnote>
  <w:endnote w:id="970">
    <w:p>
      <w:pPr>
        <w:pStyle w:val="FootnoteText"/>
      </w:pPr>
      <w:r>
        <w:rPr>
          <w:rStyle w:val="FootnoteReference"/>
        </w:rPr>
        <w:endnoteRef/>
      </w:r>
      <w:r>
        <w:t xml:space="preserve"> </w:t>
      </w:r>
      <w:r>
        <w:t xml:space="preserve">On the institutional vehicle the IDF developed for hostage-rescue operations as an integrated operational system — Shin Bet HUMINT and SIGINT, AMAN Mab”m technical intelligence, Yamam operational doctrine, IDF SOF operational support — see Chapter 9 §§9.10–9.13 of this book on the post-Eisenkot–Kochavi reform decade integration; on the specific institutional vocabulary of manganon as the operational mechanism the integration produced, see the cumulative open-source reporting and the Kochavi–Ortal article cited in Chapter 9 §9.10 and the corresponding notes.</w:t>
      </w:r>
    </w:p>
  </w:endnote>
  <w:endnote w:id="971">
    <w:p>
      <w:pPr>
        <w:pStyle w:val="FootnoteText"/>
      </w:pPr>
      <w:r>
        <w:rPr>
          <w:rStyle w:val="FootnoteReference"/>
        </w:rPr>
        <w:endnoteRef/>
      </w:r>
      <w:r>
        <w:t xml:space="preserve"> </w:t>
      </w:r>
      <w:r>
        <w:t xml:space="preserve">On Operation Arnon of 8 June 2024 — the operational planning, the four hostages (Noa Argamani, Almog Meir Jan, Andrey Kozlov, Shlomi Ziv) and their abduction history from the Nova music festival on 7 October, the two-apartment institutional architecture of the rescue, the Yamam assault element, Inspector Arnon Zamora’s operational command and his subsequent death, the IDF SOF supporting element from Shaldag and Sayeret Matkal: cumulative reporting in Ynet, Haaretz, Yedioth Ahronoth, and Israel Hayom in June 2024 and the months that followed; for the broader institutional architecture of the operation and the post-operation institutional reception, see the cumulative open-source assessments across the post-Arnon period.</w:t>
      </w:r>
    </w:p>
  </w:endnote>
  <w:endnote w:id="972">
    <w:p>
      <w:pPr>
        <w:pStyle w:val="FootnoteText"/>
      </w:pPr>
      <w:r>
        <w:rPr>
          <w:rStyle w:val="FootnoteReference"/>
        </w:rPr>
        <w:endnoteRef/>
      </w:r>
      <w:r>
        <w:t xml:space="preserve"> </w:t>
      </w:r>
      <w:r>
        <w:t xml:space="preserve">On the operational sequence of Operation Arnon — the 11:00 a.m. assault opening, the daylight insertion choice, the two-building simultaneous assault, Inspector Zamora’s death in the entry, the four hostages recovered alive, the contested Palestinian casualty count of approximately 274 dead and 700 wounded, the operation’s naming after Zamora: cumulative reporting as cited in 22 above; for the Palestinian Health Ministry’s casualty count and the institutional disputes around it, see the cumulative international reporting across June 2024.</w:t>
      </w:r>
    </w:p>
  </w:endnote>
  <w:endnote w:id="973">
    <w:p>
      <w:pPr>
        <w:pStyle w:val="FootnoteText"/>
      </w:pPr>
      <w:r>
        <w:rPr>
          <w:rStyle w:val="FootnoteReference"/>
        </w:rPr>
        <w:endnoteRef/>
      </w:r>
      <w:r>
        <w:t xml:space="preserve"> </w:t>
      </w:r>
      <w:r>
        <w:t xml:space="preserve">On the institutional reception of Operation Arnon in Israel and on the institutional pattern that emerged of the hostage-rescue mission being operationally led by Yamam and operationally supported by the SOF community: cumulative commentary across the Israeli defense and security press in June 2024 and the months that followed; for the broader institutional argument that the post-Arnon institutional shift represented the most consequential institutional shift of the war’s three-year span, the argument is the chapter’s; for the supporting institutional analysis, see the Finkel reform analysis cited in 12 above and the cumulative open-source assessments across the post-October-7 period.</w:t>
      </w:r>
    </w:p>
  </w:endnote>
  <w:endnote w:id="975">
    <w:p>
      <w:pPr>
        <w:pStyle w:val="FootnoteText"/>
      </w:pPr>
      <w:r>
        <w:rPr>
          <w:rStyle w:val="FootnoteReference"/>
        </w:rPr>
        <w:endnoteRef/>
      </w:r>
      <w:r>
        <w:t xml:space="preserve"> </w:t>
      </w:r>
      <w:r>
        <w:t xml:space="preserve">On Hezbollah’s institutional decision to open the northern front on the morning of 8 October 2023 in coordination with Hamas’s pre-attack planning, the institutional implication for the State of Israel’s multi-front operational posture, and the institutional comparison to the October 1973 multi-front war: cumulative reporting across Haaretz, Ynet, and Israel Hayom in October 2023; for the broader institutional architecture of the Iranian-aligned regional axis — Hezbollah, Hamas, the Iranian-supported militias in Iraq and Yemen, the IRGC — see Augustus Richard Norton, Hezbollah: A Short History, 3rd ed. (Princeton: Princeton University Press, 2018), chaps. 6–9, and the broader institutional histories of the Iranian regional posture that have appeared across the post-2020 period.</w:t>
      </w:r>
    </w:p>
  </w:endnote>
  <w:endnote w:id="976">
    <w:p>
      <w:pPr>
        <w:pStyle w:val="FootnoteText"/>
      </w:pPr>
      <w:r>
        <w:rPr>
          <w:rStyle w:val="FootnoteReference"/>
        </w:rPr>
        <w:endnoteRef/>
      </w:r>
      <w:r>
        <w:t xml:space="preserve"> </w:t>
      </w:r>
      <w:r>
        <w:t xml:space="preserve">On Hezbollah’s attritional operational pattern across the year from 8 October 2023 through September 2024 — approximately ten thousand rockets, anti-tank missiles, and drones, approximately sixty thousand Israeli civilians evacuated from the Galilee, approximately 130 IDF and security service personnel killed: cumulative reporting in the Israeli defense press across the war’s first year; on Nasrallah’s institutional decision to commit to the attritional pattern rather than to escalate, see Norton, Hezbollah, chap. 10 (post-2023 edition forthcoming); on the broader institutional argument that the pattern was the institutional pattern Hezbollah had built itself around since the May 2000 withdrawal, see Chapter 8 §8.11 of this book and the corresponding notes.</w:t>
      </w:r>
    </w:p>
  </w:endnote>
  <w:endnote w:id="977">
    <w:p>
      <w:pPr>
        <w:pStyle w:val="FootnoteText"/>
      </w:pPr>
      <w:r>
        <w:rPr>
          <w:rStyle w:val="FootnoteReference"/>
        </w:rPr>
        <w:endnoteRef/>
      </w:r>
      <w:r>
        <w:t xml:space="preserve"> </w:t>
      </w:r>
      <w:r>
        <w:t xml:space="preserve">On the Netanyahu government’s institutional decision in the late summer of 2024 that the Hezbollah attritional pattern was no longer acceptable to Israeli political society and on the institutional argument the senior officer corps had developed across the year that Hezbollah’s institutional commitment to the multi-front war could be operationally broken: cumulative reporting in the Israeli political press across August and September 2024; for the broader institutional argument that this was the institutional argument the State of Israel had been waiting for since the May 2000 withdrawal, the argument is the chapter’s; for the supporting institutional context, see Chapter 8 §§8.11–8.12 of this book and the corresponding notes.</w:t>
      </w:r>
    </w:p>
  </w:endnote>
  <w:endnote w:id="978">
    <w:p>
      <w:pPr>
        <w:pStyle w:val="FootnoteText"/>
      </w:pPr>
      <w:r>
        <w:rPr>
          <w:rStyle w:val="FootnoteReference"/>
        </w:rPr>
        <w:endnoteRef/>
      </w:r>
      <w:r>
        <w:t xml:space="preserve"> </w:t>
      </w:r>
      <w:r>
        <w:t xml:space="preserve">On the Pager Operation of 17 September 2024 and the walkie-talkie operation of 18 September 2024 — the approximately three thousand five hundred pagers detonated, the approximately twelve Hezbollah operators killed and three thousand wounded, the institutional shock the operation produced within Hezbollah’s senior leadership: cumulative reporting in Ynet, Haaretz, Israel Hayom, Yedioth Ahronoth, and the international press across September 2024 and the months that followed; for the broader institutional argument that the two-day operational sequence was the most institutionally sophisticated single operational sequence the Israeli intelligence community has executed in its institutional history, the argument is the chapter’s; for the supporting institutional assessment, see the cumulative open-source analyses across the post-pager-operation period; the operation’s specific operational architecture remains, at the time of the present writing, classified, although the open-source reconstruction across the year that followed has produced a substantial institutional picture.</w:t>
      </w:r>
    </w:p>
  </w:endnote>
  <w:endnote w:id="979">
    <w:p>
      <w:pPr>
        <w:pStyle w:val="FootnoteText"/>
      </w:pPr>
      <w:r>
        <w:rPr>
          <w:rStyle w:val="FootnoteReference"/>
        </w:rPr>
        <w:endnoteRef/>
      </w:r>
      <w:r>
        <w:t xml:space="preserve"> </w:t>
      </w:r>
      <w:r>
        <w:t xml:space="preserve">On Operation Northern Arrows (Mivtza Chitsei HaTsafon) of 23 September 2024 onward, on the Nasrallah killing of the night of 27 September 2024 by an IAF strike on the Hezbollah headquarters bunker in the Dahiyeh neighborhood of Beirut, on the 1 October 2024 limited ground operation in southern Lebanon, and on the 27 November 2024 ceasefire: cumulative reporting in Ynet, Haaretz, Israel Hayom, and the international press across the September–November 2024 period; on Hassan Nasrallah’s institutional biography from his 1992 election as Hezbollah secretary-general through the 27 September 2024 death, see Norton, Hezbollah, chaps. 6–9 (and the forthcoming post-2024 edition); for the broader institutional analysis of the November 2024 ceasefire and its institutional consequences for the Lebanese front, see the cumulative open-source assessments across the post-ceasefire period.</w:t>
      </w:r>
    </w:p>
  </w:endnote>
  <w:endnote w:id="981">
    <w:p>
      <w:pPr>
        <w:pStyle w:val="FootnoteText"/>
      </w:pPr>
      <w:r>
        <w:rPr>
          <w:rStyle w:val="FootnoteReference"/>
        </w:rPr>
        <w:endnoteRef/>
      </w:r>
      <w:r>
        <w:t xml:space="preserve"> </w:t>
      </w:r>
      <w:r>
        <w:t xml:space="preserve">On the institutional threshold the Iranian Revolutionary Guard Corps’s senior leadership had maintained since the early 1980s of confronting Israel through proxies rather than directly: Norton, Hezbollah, chap. 1; Ronen Bergman, The Secret War with Iran: The 30-Year Clandestine Struggle against the World’s Most Dangerous Terrorist Power (New York: Free Press, 2008), chaps. 1–3; on the Iranian institutional posture across the war’s first year of operational indirection — Iranian-supplied weapons to Hamas, Iranian support to Hezbollah, Iranian coordination with the Houthis and the Iraqi militias — see the cumulative reporting in the Israeli and international press across October 2023 – April 2024.</w:t>
      </w:r>
    </w:p>
  </w:endnote>
  <w:endnote w:id="982">
    <w:p>
      <w:pPr>
        <w:pStyle w:val="FootnoteText"/>
      </w:pPr>
      <w:r>
        <w:rPr>
          <w:rStyle w:val="FootnoteReference"/>
        </w:rPr>
        <w:endnoteRef/>
      </w:r>
      <w:r>
        <w:t xml:space="preserve"> </w:t>
      </w:r>
      <w:r>
        <w:t xml:space="preserve">On the IAF strike of 1 April 2024 on the Iranian consular compound in Damascus that killed Brigadier General Mohammad Reza Zahedi, on the Iranian response of the night of 13–14 April 2024 (approximately three hundred Iranian ballistic missiles, cruise missiles, and drones), and on the Israeli air-defense apparatus’s interception of approximately ninety-nine percent of the Iranian munitions in coordination with American, British, French, and Jordanian air-defense forces: cumulative reporting in Ynet, Haaretz, Israel Hayom, and the international press across April 2024 and the months that followed; on the institutional consequences of the April 2024 escalation for the Iranian-Israeli institutional pattern, the argument is the chapter’s; for the supporting institutional context, see the cumulative international analyses of the period.</w:t>
      </w:r>
    </w:p>
  </w:endnote>
  <w:endnote w:id="983">
    <w:p>
      <w:pPr>
        <w:pStyle w:val="FootnoteText"/>
      </w:pPr>
      <w:r>
        <w:rPr>
          <w:rStyle w:val="FootnoteReference"/>
        </w:rPr>
        <w:endnoteRef/>
      </w:r>
      <w:r>
        <w:t xml:space="preserve"> </w:t>
      </w:r>
      <w:r>
        <w:t xml:space="preserve">On the Israeli response of 19 April 2024 — the limited IAF strike against an Iranian air-defense radar site near Isfahan, designed to demonstrate operational reach without escalating to sustained direct exchange: cumulative reporting in the Israeli and international press across April 2024 and the months that followed; on the institutional pattern that held across the spring and summer of 2024 of suspended direct Iranian-Israeli confrontation, the argument is the chapter’s; for the supporting institutional context, see the cumulative open-source assessments across the period.</w:t>
      </w:r>
    </w:p>
  </w:endnote>
  <w:endnote w:id="984">
    <w:p>
      <w:pPr>
        <w:pStyle w:val="FootnoteText"/>
      </w:pPr>
      <w:r>
        <w:rPr>
          <w:rStyle w:val="FootnoteReference"/>
        </w:rPr>
        <w:endnoteRef/>
      </w:r>
      <w:r>
        <w:t xml:space="preserve"> </w:t>
      </w:r>
      <w:r>
        <w:t xml:space="preserve">On the Iranian institutional decision to escalate again in response to the institutional sequence of mid-September 2024 (the pager operation, Northern Arrows, the Nasrallah killing), on the Iranian operation of the evening of 1 October 2024 (approximately one hundred and eighty Iranian ballistic missiles in a single concentrated salvo), and on the partial Israeli air-defense interception that allowed a small number of Iranian missiles to penetrate and strike military installations in central Israel: cumulative reporting in Ynet, Haaretz, Israel Hayom, and the international press across October 2024 and the months that followed.</w:t>
      </w:r>
    </w:p>
  </w:endnote>
  <w:endnote w:id="985">
    <w:p>
      <w:pPr>
        <w:pStyle w:val="FootnoteText"/>
      </w:pPr>
      <w:r>
        <w:rPr>
          <w:rStyle w:val="FootnoteReference"/>
        </w:rPr>
        <w:endnoteRef/>
      </w:r>
      <w:r>
        <w:t xml:space="preserve"> </w:t>
      </w:r>
      <w:r>
        <w:t xml:space="preserve">On Operation Days of Repentance (Yamei Teshuva) of the night of 25–26 October 2024 — the approximately one hundred IAF aircraft, the three sequential waves, the Iranian air-defense radar sites, the ballistic-missile production facilities, and the IRGC military installations struck across Iranian territory: cumulative reporting in Ynet, Haaretz, Israel Hayom, and the international press across October–November 2024; on the institutional argument that the operation was the institutional expression of the seven decades of institutional entrepreneurship the present book has been about, the argument is the chapter’s; for the supporting institutional context, see the cumulative open-source assessments across the post-Days-of-Repentance period; on the broader institutional consequences for the regional security architecture, see the cumulative international analyses across the post-October-2024 period and the institutional historiography that will continue to develop across the decade that follows.</w:t>
      </w:r>
    </w:p>
  </w:endnote>
  <w:endnote w:id="986">
    <w:p>
      <w:pPr>
        <w:pStyle w:val="FootnoteText"/>
      </w:pPr>
      <w:r>
        <w:rPr>
          <w:rStyle w:val="FootnoteReference"/>
        </w:rPr>
        <w:endnoteRef/>
      </w:r>
      <w:r>
        <w:t xml:space="preserve"> </w:t>
      </w:r>
      <w:r>
        <w:t xml:space="preserve">On the institutional pattern across the eighteen months that followed the October 2024 Iranian-Israeli escalation — continuous Israeli SOF operations against Hamas in Gaza, against Hezbollah in southern Lebanon, against the Houthis in Yemen, against Iranian-aligned militias in Syria and Iraq, and against Iranian nuclear and military infrastructure inside Iran itself: cumulative reporting across the Israeli and international press across the war’s three-year span; on the broader institutional argument that the cumulative institutional cost of the war’s three-year span is the cost the institutional historiography of the period will continue to reconstruct for the decade to come, the argument is the chapter’s; for the supporting institutional context as of the present writing in May 2026, see the cumulative open-source assessments across the post-October-2024 period.</w:t>
      </w:r>
    </w:p>
  </w:endnote>
  <w:endnote w:id="988">
    <w:p>
      <w:pPr>
        <w:pStyle w:val="FootnoteText"/>
      </w:pPr>
      <w:r>
        <w:rPr>
          <w:rStyle w:val="FootnoteReference"/>
        </w:rPr>
        <w:endnoteRef/>
      </w:r>
      <w:r>
        <w:t xml:space="preserve"> </w:t>
      </w:r>
      <w:r>
        <w:t xml:space="preserve">On the operational scope of Iron Swords as a sustained multi-front war across seven theaters of operation simultaneously — and on the institutional comparison to previous Israeli wars that had been fought across single fronts or across single multi-front operational windows — the argument is the chapter’s; for the supporting institutional context, see Chapters 4, 6, 7, 8, and 9 of this book on the institutional history of the previous Israeli wars and the comparative institutional framework that distinguishes Iron Swords from its institutional predecessors.</w:t>
      </w:r>
    </w:p>
  </w:endnote>
  <w:endnote w:id="989">
    <w:p>
      <w:pPr>
        <w:pStyle w:val="FootnoteText"/>
      </w:pPr>
      <w:r>
        <w:rPr>
          <w:rStyle w:val="FootnoteReference"/>
        </w:rPr>
        <w:endnoteRef/>
      </w:r>
      <w:r>
        <w:t xml:space="preserve"> </w:t>
      </w:r>
      <w:r>
        <w:t xml:space="preserve">On the cumulative institutional cost of the war’s three-year span as of the present writing in May 2026 — approximately 1,500 Israeli military personnel killed across the seven theaters, several thousand wounded, the civilian Israeli death toll, the contested Palestinian civilian death toll exceeding sixty thousand, the financial cost approaching three hundred billion shekels in direct military expenditure: cumulative reporting in the Israeli and international press across the war’s three-year span; on the institutional damage to the Israeli political and military institutions, to the international relationship, and to Israeli political society’s institutional self-understanding, see the cumulative commentary across Haaretz, Yedioth Ahronoth, Israel Hayom, Makor Rishon, and the broader Israeli political-class press across the war’s three-year span; on the Bank of Israel’s running financial assessment, see the Bank of Israel’s annual reports for 2024, 2025, and the partial 2026 assessment.</w:t>
      </w:r>
    </w:p>
  </w:endnote>
  <w:endnote w:id="990">
    <w:p>
      <w:pPr>
        <w:pStyle w:val="FootnoteText"/>
      </w:pPr>
      <w:r>
        <w:rPr>
          <w:rStyle w:val="FootnoteReference"/>
        </w:rPr>
        <w:endnoteRef/>
      </w:r>
      <w:r>
        <w:t xml:space="preserve"> </w:t>
      </w:r>
      <w:r>
        <w:t xml:space="preserve">On the strategic results the war produced — the substantial destruction of Hamas’s military infrastructure in Gaza, the substantial degradation of Hezbollah’s military infrastructure in southern Lebanon, the substantial weakening of the Iranian-aligned regional axis, the institutional breaking of the Iranian threshold of proxy-only confrontation, the partial fulfillment of the hostage-recovery objective: cumulative reporting across the Israeli and international press across the war’s three-year span; on the approximately one hundred forty hostages recovered through negotiated exchange and on the approximately eighty hostages killed in Hamas captivity and recovered as bodies, see the IDF Spokesperson cumulative announcements and the Hostage Families Forum’s running assessments across the war’s three-year span.</w:t>
      </w:r>
    </w:p>
  </w:endnote>
  <w:endnote w:id="991">
    <w:p>
      <w:pPr>
        <w:pStyle w:val="FootnoteText"/>
      </w:pPr>
      <w:r>
        <w:rPr>
          <w:rStyle w:val="FootnoteReference"/>
        </w:rPr>
        <w:endnoteRef/>
      </w:r>
      <w:r>
        <w:t xml:space="preserve"> </w:t>
      </w:r>
      <w:r>
        <w:t xml:space="preserve">On the institutional cost of the strategic results, the political division inside Israel between the Netanyahu government’s strategic conduct of the war and the political opposition, and the institutional question whether the cost was justified by the results: cumulative commentary across the Israeli and international press across the war’s three-year span; on my institutional disclaimer that the question is not one the present book is positioned to resolve, the position is the author’s; for the broader institutional debate the question will continue to engage, see the cumulative political-class commentary across Haaretz, Yedioth Ahronoth, and the Knesset’s own institutional documentation across the war’s three-year span.</w:t>
      </w:r>
    </w:p>
  </w:endnote>
  <w:endnote w:id="992">
    <w:p>
      <w:pPr>
        <w:pStyle w:val="FootnoteText"/>
      </w:pPr>
      <w:r>
        <w:rPr>
          <w:rStyle w:val="FootnoteReference"/>
        </w:rPr>
        <w:endnoteRef/>
      </w:r>
      <w:r>
        <w:t xml:space="preserve"> </w:t>
      </w:r>
      <w:r>
        <w:t xml:space="preserve">On the narrower institutional question of the SOF community’s specific contribution to the war’s institutional sweep and on the broader institutional question of what the seven decades of institutional entrepreneurship have produced as the cumulative institutional asset the State of Israel had available at the moment of the war’s greatest stress: the argument is the chapter’s, and is the subject of the chapter’s closing two sections.</w:t>
      </w:r>
    </w:p>
  </w:endnote>
  <w:endnote w:id="994">
    <w:p>
      <w:pPr>
        <w:pStyle w:val="FootnoteText"/>
      </w:pPr>
      <w:r>
        <w:rPr>
          <w:rStyle w:val="FootnoteReference"/>
        </w:rPr>
        <w:endnoteRef/>
      </w:r>
      <w:r>
        <w:t xml:space="preserve"> </w:t>
      </w:r>
      <w:r>
        <w:t xml:space="preserve">On the institutional reckoning the State of Israel’s senior officer corps and political class will continue to conduct across the decade that follows the war’s eventual conclusion, on the multiple parallel institutional vehicles of the reckoning (IDF internal inquiries, State Comptroller review, parliamentary opposition’s pressure for a state commission of inquiry), and on the institutional comparison to the Agranat Commission of 1973: cumulative reporting and commentary across the Israeli press across the war’s three-year span; on Comptroller Matanyahu Englman’s institutional review, see the State Comptroller’s preliminary report on the institutional decisions of the period preceding 7 October, published in stages across 2024 and 2025; on the Netanyahu government’s institutional resistance to the establishment of an independent state commission of inquiry, see the cumulative political commentary across Haaretz and Yedioth Ahronoth across the war’s three-year span.</w:t>
      </w:r>
    </w:p>
  </w:endnote>
  <w:endnote w:id="995">
    <w:p>
      <w:pPr>
        <w:pStyle w:val="FootnoteText"/>
      </w:pPr>
      <w:r>
        <w:rPr>
          <w:rStyle w:val="FootnoteReference"/>
        </w:rPr>
        <w:endnoteRef/>
      </w:r>
      <w:r>
        <w:t xml:space="preserve"> </w:t>
      </w:r>
      <w:r>
        <w:t xml:space="preserve">On the institutional resignations of Major General Aharon Haliva (April 2024), Lieutenant General Herzi Halevi (announced January 2025, effective March 2025), and Major General Yaron Finkelman: cumulative reporting in the Israeli press across 2024 and 2025; for the institutional comparison to the Yom Kippur War’s institutional turnover, see the institutional documentation of the 1973–1974 period and the comparative analyses across the post-7-October period.</w:t>
      </w:r>
    </w:p>
  </w:endnote>
  <w:endnote w:id="996">
    <w:p>
      <w:pPr>
        <w:pStyle w:val="FootnoteText"/>
      </w:pPr>
      <w:r>
        <w:rPr>
          <w:rStyle w:val="FootnoteReference"/>
        </w:rPr>
        <w:endnoteRef/>
      </w:r>
      <w:r>
        <w:t xml:space="preserve"> </w:t>
      </w:r>
      <w:r>
        <w:t xml:space="preserve">On the political class’s institutional debate over personal responsibility for the conditions the breach exposed, on Prime Minister Netanyahu’s refusal to acknowledge personal responsibility, and on the broader institutional question whether the State of Israel will conduct the kind of institutional reckoning the 1973 Agranat Commission precedent established: cumulative political commentary across the Israeli press across the war’s three-year span; on the institutional question’s eventual resolution as the question the post-war Israeli political history will continue to engage for the decade to come, the institutional disclaimer is the author’s.</w:t>
      </w:r>
    </w:p>
  </w:endnote>
  <w:endnote w:id="997">
    <w:p>
      <w:pPr>
        <w:pStyle w:val="FootnoteText"/>
      </w:pPr>
      <w:r>
        <w:rPr>
          <w:rStyle w:val="FootnoteReference"/>
        </w:rPr>
        <w:endnoteRef/>
      </w:r>
      <w:r>
        <w:t xml:space="preserve"> </w:t>
      </w:r>
      <w:r>
        <w:t xml:space="preserve">On the institutional argument that the SOF community’s institutional resilience across the war’s three-year span was the institutional resilience the seven decades of institutional entrepreneurship had built it to be: the argument is the chapter’s; for the supporting institutional context, see §§10.3 and 10.5 of this chapter and the corresponding notes; on the institutional cost of the resilience paid in operators killed and wounded across the war’s three-year span, see the cumulative IDF Spokesperson casualty announcements; on the institutional reception of the resilience in the Israeli public’s institutional consciousness, see the cumulative commentary in Yedioth Ahronoth’s magazine 7 Yamim, the Bamahane weekly, and the broader Israeli defense press across the war’s three-year span.</w:t>
      </w:r>
    </w:p>
  </w:endnote>
  <w:endnote w:id="998">
    <w:p>
      <w:pPr>
        <w:pStyle w:val="FootnoteText"/>
      </w:pPr>
      <w:r>
        <w:rPr>
          <w:rStyle w:val="FootnoteReference"/>
        </w:rPr>
        <w:endnoteRef/>
      </w:r>
      <w:r>
        <w:t xml:space="preserve"> </w:t>
      </w:r>
      <w:r>
        <w:t xml:space="preserve">On the institutional argument that the broader IDF’s institutional architecture was institutionally inadequate to the operational requirements 7 October exposed, on the over-determined character of the breach, on the structural impossibility of the SOF community substituting for the broader institutional architecture: the argument is the chapter’s; for the supporting institutional context, see Brigadier (ret.) Dr. Meir Finkel’s post-Iron-Swords reform analysis at 05_Working_Drafts/Chapter_10/_evernote_sources/Iron_Swords_Reform/01_finkel_post_iron_swords.md, and the broader institutional analyses across the post-7-October period in Haaretz, Yedioth Ahronoth, Israel Hayom, and the IDF’s own institutional inquiry documentation; on the broader institutional argument that no SOF community in any military tradition is structurally able to substitute for a broader conventional architecture whose institutional health has deteriorated, see the analytical framework in Eliot Cohen and John Gooch, Military Misfortunes: The Anatomy of Failure in War (New York: Free Press, 1990), which I have used across this book as the broader institutional framework for analyzing the relationship between specialized military units and the broader institutional architectures they operate within.</w:t>
      </w:r>
    </w:p>
  </w:endnote>
  <w:endnote w:id="999">
    <w:p>
      <w:pPr>
        <w:pStyle w:val="FootnoteText"/>
      </w:pPr>
      <w:r>
        <w:rPr>
          <w:rStyle w:val="FootnoteReference"/>
        </w:rPr>
        <w:endnoteRef/>
      </w:r>
      <w:r>
        <w:t xml:space="preserve"> </w:t>
      </w:r>
      <w:r>
        <w:t xml:space="preserve">On the institutional argument that the integrated operational system the post-Eisenkot–Kochavi reform decade had built was the institutional architecture within which the war’s seven theaters were operationally fought, that the system did the work it was built to do, and that the strategic results the war produced were results the integrated system had been the institutional vehicle for: the argument is the chapter’s; for the supporting institutional context, see §§10.6 through 10.9 of this chapter and the corresponding notes; on the broader institutional history of the post-Eisenkot–Kochavi reform decade, see Chapter 9 §§9.10–9.13 of this book and the corresponding notes.</w:t>
      </w:r>
    </w:p>
  </w:endnote>
  <w:endnote w:id="1000">
    <w:p>
      <w:pPr>
        <w:pStyle w:val="FootnoteText"/>
      </w:pPr>
      <w:r>
        <w:rPr>
          <w:rStyle w:val="FootnoteReference"/>
        </w:rPr>
        <w:endnoteRef/>
      </w:r>
      <w:r>
        <w:t xml:space="preserve"> </w:t>
      </w:r>
      <w:r>
        <w:t xml:space="preserve">On the institutional argument that the institutional reckoning the post-war Israeli political history will continue to engage will principally be a reckoning with the broader institutional architecture rather than with the SOF community specifically, and that the institutional reckoning the present book has been positioned to engage is a different reckoning — the reckoning with the seven-decade arc of institutional entrepreneurship: the argument is the chapter’s; the broader reckoning is the subject of the chapter’s closing section.</w:t>
      </w:r>
    </w:p>
  </w:endnote>
  <w:endnote w:id="1002">
    <w:p>
      <w:pPr>
        <w:pStyle w:val="FootnoteText"/>
      </w:pPr>
      <w:r>
        <w:rPr>
          <w:rStyle w:val="FootnoteReference"/>
        </w:rPr>
        <w:endnoteRef/>
      </w:r>
      <w:r>
        <w:t xml:space="preserve"> </w:t>
      </w:r>
      <w:r>
        <w:t xml:space="preserve">On Yitzhak Sadeh as the entrepreneur of the pre-state Yishuv’s institutional logic of irregular warfare — the Nodedet of 1936, the FOSH companies of 1937–1939, the Palmach of May 1941, the doctrinal package the wartime British SOF establishment transmitted, the institutional dispersal across the 1948–1952 period, the institutional dissolution of November 1948: Chapters 1 through 4 of this book; on the Sadeh funeral at Givat Brenner of 21 August 1952 with which the present book opened, see the Prologue to Chapter 5 and the corresponding notes; on the institutional template that supplied the operational foundation for the post-Sinai reconstitution, see Chapter 4 §§4.7–4.8 and Chapter 5 §§5.1–5.4 and the corresponding notes.</w:t>
      </w:r>
    </w:p>
  </w:endnote>
  <w:endnote w:id="1003">
    <w:p>
      <w:pPr>
        <w:pStyle w:val="FootnoteText"/>
      </w:pPr>
      <w:r>
        <w:rPr>
          <w:rStyle w:val="FootnoteReference"/>
        </w:rPr>
        <w:endnoteRef/>
      </w:r>
      <w:r>
        <w:t xml:space="preserve"> </w:t>
      </w:r>
      <w:r>
        <w:t xml:space="preserve">On Avraham Arnan as the entrepreneur of the post-1957 institutional reconstitution and of Sayeret Matkal as the institutional vehicle of the strategic-depth reconnaissance mission: Chapter 5 of this book; on the institutional drift across the post-1964 Tamari succession and the post-1964 institutional pattern of cross-border reprisal and counterterrorism: Chapter 5 §§5.9 through 5.12 and the related sections of Chapters 6 and 7; on the institutional persistence of Sayeret Matkal as the senior surviving institutional vehicle the present book has tracked — sixty-nine years across the period from the 1957 founding to the present writing in May 2026: the argument is the chapter’s, and is supported by the institutional documentation across the post-1957 period.</w:t>
      </w:r>
    </w:p>
  </w:endnote>
  <w:endnote w:id="1004">
    <w:p>
      <w:pPr>
        <w:pStyle w:val="FootnoteText"/>
      </w:pPr>
      <w:r>
        <w:rPr>
          <w:rStyle w:val="FootnoteReference"/>
        </w:rPr>
        <w:endnoteRef/>
      </w:r>
      <w:r>
        <w:t xml:space="preserve"> </w:t>
      </w:r>
      <w:r>
        <w:t xml:space="preserve">On Muki Betser as the entrepreneur of the post-Yom Kippur–War institutional reform and of Shaldag as the institutional vehicle of the integrated air-ground operational template: Chapter 7 of this book; on the Beqaa Valley operation of 9 June 1982 as the operational maturation of the integrated template, see Chapter 8 §8.1 and the corresponding notes; on the institutional persistence of Shaldag across fifty-two years from the 1974 founding to the present writing — and on the institutional integration into the IAF’s command structure across the 1983 Air Force absorption — see Chapter 7 §§7.11 through 7.14 and the related sections of subsequent chapters.</w:t>
      </w:r>
    </w:p>
  </w:endnote>
  <w:endnote w:id="1005">
    <w:p>
      <w:pPr>
        <w:pStyle w:val="FootnoteText"/>
      </w:pPr>
      <w:r>
        <w:rPr>
          <w:rStyle w:val="FootnoteReference"/>
        </w:rPr>
        <w:endnoteRef/>
      </w:r>
      <w:r>
        <w:t xml:space="preserve"> </w:t>
      </w:r>
      <w:r>
        <w:t xml:space="preserve">On the institutional dyad of Gadi Eisenkot and Aviv Kochavi as the fourth entrepreneurial figure of the book’s argument — Eisenkot’s July 2015 consolidation of the Commando Brigade, Kochavi’s 2011–2014 Ma’aseh AMAN reform, the operational succession across the period 2015 to 2021 as IDF Chiefs of the General Staff: Chapter 9 §§9.10 through 9.13 of this book and the corresponding notes; on the institutional argument that the two reforms operated as a single integrated institutional intervention, the argument is the chapter’s, and is supported by the institutional documentation across the post-2015 period.</w:t>
      </w:r>
    </w:p>
  </w:endnote>
  <w:endnote w:id="1006">
    <w:p>
      <w:pPr>
        <w:pStyle w:val="FootnoteText"/>
      </w:pPr>
      <w:r>
        <w:rPr>
          <w:rStyle w:val="FootnoteReference"/>
        </w:rPr>
        <w:endnoteRef/>
      </w:r>
      <w:r>
        <w:t xml:space="preserve"> </w:t>
      </w:r>
      <w:r>
        <w:t xml:space="preserve">On the closing institutional argument the present book has been making — that the entrepreneurial frame is necessary but not sufficient as an institutional explanation of the seven-decade arc, that the entrepreneurial moments occur within broader political-strategic environments the entrepreneurial figures themselves can shape only at the margins, that the institutional architecture the seven decades have produced is a tool the political class operates, and that the institutional question of whether the political class operates the tool wisely is the question the institutional historiography of the post-7-October period will continue to engage for the decade to come: the argument is the book’s, and is the analytical position the institutional history reconstructed across the present book’s ten chapters has produced. For the broader institutional framework on the relationship between entrepreneurial moments and broader institutional environments, see Paul Pierson, Politics in Time: History, Institutions, and Social Analysis (Princeton: Princeton University Press, 2004); Kathleen Thelen, How Institutions Evolve: The Political Economy of Skills in Germany, Britain, the United States, and Japan (Cambridge: Cambridge University Press, 2004); Giovanni Capoccia and R. Daniel Kelemen,</w:t>
      </w:r>
      <w:r>
        <w:t xml:space="preserve"> </w:t>
      </w:r>
      <w:r>
        <w:t xml:space="preserve">“The Study of Critical Junctures: Theory, Narrative, and Counterfactuals in Historical Institutionalism,”</w:t>
      </w:r>
      <w:r>
        <w:t xml:space="preserve"> </w:t>
      </w:r>
      <w:r>
        <w:t xml:space="preserve">World Politics 59, no. 3 (April 2007): 341–69; and the broader historical-institutionalist literature on the institutional patterns the present book has been engaging across the seven-decade arc. On the closing institutional disposition — that the book opens at Sadeh’s funeral in August 1952 and closes at the moment of the present writing in May 2026 with the war still ongoing and the institutional reckoning still in its opening stages — the disposition is the institutional history the book has reconstructed across the seventy-four years that separate the two moments.</w:t>
      </w:r>
    </w:p>
  </w:endnote>
</w:endnote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endnotes" Id="rId2" Target="endnotes.xml"/><Relationship Type="http://schemas.openxmlformats.org/officeDocument/2006/relationships/comments" Id="rId1" Target="comments.xml"/></Relationships>
</file>

<file path=word/_rels/end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May 2026</dc:title>
  <dc:creator/>
  <dc:language>en-US</dc:language>
  <cp:keywords/>
  <dcterms:created xsi:type="dcterms:W3CDTF">2026-07-29T00:22:24Z</dcterms:created>
  <dcterms:modified xsi:type="dcterms:W3CDTF">2026-07-29T00:22:24Z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2026-07-29</vt:lpwstr>
  </property>
  <property fmtid="{D5CDD505-2E9C-101B-9397-08002B2CF9AE}" pid="3" name="subtitle">
    <vt:lpwstr>Deduplicated working manuscript</vt:lpwstr>
  </property>
  <property fmtid="{D5CDD505-2E9C-101B-9397-08002B2CF9AE}" pid="4" name="toc">
    <vt:lpwstr>True</vt:lpwstr>
  </property>
</Properties>
</file>