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Milpitas, California 95035, United States;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labeler [12]. Using several pages of one site to find its template was proposed early [13, 14] and benchmarked in [15]; query-time pruning such as HtmlRAG [16]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[17],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judgments below.</w:t>
      </w:r>
    </w:p>
    <w:p>
      <w:pPr w14:paraId="0000D067" w14:textId="0000D068">
        <w:pStyle w:val="Body"/>
      </w:pPr>
      <w:r>
        <w:t>ChromeRAG does not fetch pages, render JavaScript or crawl.</w:t>
      </w:r>
    </w:p>
    <w:p>
      <w:pPr w14:paraId="0000D069" w14:textId="0000D06A">
        <w:pStyle w:val="Heading2"/>
      </w:pPr>
      <w:r>
        <w:t>Software functionalities</w:t>
      </w:r>
    </w:p>
    <w:p>
      <w:pPr w14:paraId="0000D06B" w14:textId="0000D06C">
        <w:pStyle w:val="Body"/>
      </w:pPr>
      <w:r>
        <w:t>The Python API centers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bottom w:val="single" w:sz="4" w:space="0" w:color="808080"/>
          <w:insideH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[18]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bottom w:val="single" w:sz="4" w:space="0" w:color="808080"/>
          <w:insideH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bottom w:val="single" w:sz="4" w:space="0" w:color="808080"/>
          <w:insideH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[19]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20],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judgments, and aggregate results (evaluations/2026-10-v0.1.3/, docs/data/) are openly available at https://github.com/pedapudibhargav/ChromeRAG under the MIT license, and version 0.1.4 is archived at Zenodo (doi: 10.5281/zenodo.23126161).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Lewis P, Perez E, Piktus A, Petroni F, Karpukhin V, Goyal N, et al. Retrieval-augmented generation for knowledge-intensive NLP tasks. Advances in Neural Information Processing Systems 2020;33:9459–74. arXiv:2005.11401.</w:t>
      </w:r>
    </w:p>
    <w:p>
      <w:pPr w14:paraId="0000D19D" w14:textId="0000D19E">
        <w:pStyle w:val="Body"/>
      </w:pPr>
      <w:r>
        <w:t>[2] Kohlschütter C, Fankhauser P, Nejdl W. Boilerplate detection using shallow text features. Proc 3rd ACM Int Conf Web Search and Data Mining (WSDM), 2010, p. 441–50. https://doi.org/10.1145/1718487.1718542.</w:t>
      </w:r>
    </w:p>
    <w:p>
      <w:pPr w14:paraId="0000D19F" w14:textId="0000D1A0">
        <w:pStyle w:val="Body"/>
      </w:pPr>
      <w:r>
        <w:t>[3] Vogels T, Ganea O-E, Eickhoff C. Web2Text: deep structured boilerplate removal. Advances in Information Retrieval (ECIR 2018), LNCS, 2018, p. 167–79. https://doi.org/10.1007/978-3-319-76941-7_13.</w:t>
      </w:r>
    </w:p>
    <w:p>
      <w:pPr w14:paraId="0000D1A1" w14:textId="0000D1A2">
        <w:pStyle w:val="Body"/>
      </w:pPr>
      <w:r>
        <w:t>[4] Leonhardt J, Anand A, Khosla M. Boilerplate removal using a neural sequence labeling model. Companion Proc The Web Conf 2020 (WWW '20), 2020, p. 226–9. https://doi.org/10.1145/3366424.3383547.</w:t>
      </w:r>
    </w:p>
    <w:p>
      <w:pPr w14:paraId="0000D1A3" w14:textId="0000D1A4">
        <w:pStyle w:val="Body"/>
      </w:pPr>
      <w:r>
        <w:t>[5] Barbaresi A. Trafilatura: a web scraping library and command-line tool for text discovery and extraction. Proc ACL-IJCNLP 2021: System Demonstrations, 2021, p. 122–31. https://doi.org/10.18653/v1/2021.acl-demo.15.</w:t>
      </w:r>
    </w:p>
    <w:p>
      <w:pPr w14:paraId="0000D1A5" w14:textId="0000D1A6">
        <w:pStyle w:val="Body"/>
      </w:pPr>
      <w:r>
        <w:t>[6] Baburov Y, et al. python-readability (readability-lxml): Python port of Arc90 Readability. GitHub, https://github.com/buriy/python-readability [accessed 2 October 2026].</w:t>
      </w:r>
    </w:p>
    <w:p>
      <w:pPr w14:paraId="0000D1A7" w14:textId="0000D1A8">
        <w:pStyle w:val="Body"/>
      </w:pPr>
      <w:r>
        <w:t>[7] Bevendorff J, Gupta S, Kiesel J, Stein B. An empirical comparison of web content extraction algorithms. Proc 46th Int ACM SIGIR Conf, 2023, p. 2594–603. https://doi.org/10.1145/3539618.3591920.</w:t>
      </w:r>
    </w:p>
    <w:p>
      <w:pPr w14:paraId="0000D1A9" w14:textId="0000D1AA">
        <w:pStyle w:val="Body"/>
      </w:pPr>
      <w:r>
        <w:t>[8] Microsoft. MarkItDown: Python tool for converting files and office documents to Markdown. GitHub, https://github.com/microsoft/markitdown [accessed 2 October 2026].</w:t>
      </w:r>
    </w:p>
    <w:p>
      <w:pPr w14:paraId="0000D1AB" w14:textId="0000D1AC">
        <w:pStyle w:val="Body"/>
      </w:pPr>
      <w:r>
        <w:t>[9] Crawl4AI. Fit Markdown (PruningContentFilter), documentation, https://docs.crawl4ai.com/core/fit-markdown/ [accessed 2 October 2026].</w:t>
      </w:r>
    </w:p>
    <w:p>
      <w:pPr w14:paraId="0000D1AD" w14:textId="0000D1AE">
        <w:pStyle w:val="Body"/>
      </w:pPr>
      <w:r>
        <w:t>[10] Foley M. WCXB: a multi-type web content extraction benchmark. arXiv:2605.21097, May 2026. Data: CC-BY-4.0.</w:t>
      </w:r>
    </w:p>
    <w:p>
      <w:pPr w14:paraId="0000D1AF" w14:textId="0000D1B0">
        <w:pStyle w:val="Body"/>
      </w:pPr>
      <w:r>
        <w:t>[11] Foley M. rs-trafilatura: web content extraction in Rust with page-type classification. GitHub, https://github.com/Murrough-Foley/rs-trafilatura [accessed 2 October 2026].</w:t>
      </w:r>
    </w:p>
    <w:p>
      <w:pPr w14:paraId="0000D1B1" w14:textId="0000D1B2">
        <w:pStyle w:val="Body"/>
      </w:pPr>
      <w:r>
        <w:t>[12] Liu M, et al. Dripper: token-efficient main HTML extraction with a lightweight LM. arXiv:2511.23119, 2025.</w:t>
      </w:r>
    </w:p>
    <w:p>
      <w:pPr w14:paraId="0000D1B3" w14:textId="0000D1B4">
        <w:pStyle w:val="Body"/>
      </w:pPr>
      <w:r>
        <w:t>[13] Bar-Yossef Z, Rajagopalan S. Template detection via data mining and its applications. Proc 11th Int World Wide Web Conf (WWW), 2002, p. 580–91. https://doi.org/10.1145/511446.511522.</w:t>
      </w:r>
    </w:p>
    <w:p>
      <w:pPr w14:paraId="0000D1B5" w14:textId="0000D1B6">
        <w:pStyle w:val="Body"/>
      </w:pPr>
      <w:r>
        <w:t>[14] Yi L, Liu B, Li X. Eliminating noisy information in web pages for data mining. Proc 9th ACM SIGKDD Int Conf Knowledge Discovery and Data Mining, 2003, p. 296–305. https://doi.org/10.1145/956750.956785.</w:t>
      </w:r>
    </w:p>
    <w:p>
      <w:pPr w14:paraId="0000D1B7" w14:textId="0000D1B8">
        <w:pStyle w:val="Body"/>
      </w:pPr>
      <w:r>
        <w:t>[15] Alarte J, Silva J, Tamarit S. What web template extractor should I use? A benchmarking and comparison for five template extractors. ACM Trans Web 2019;13(2):Art. 9. https://doi.org/10.1145/3316810.</w:t>
      </w:r>
    </w:p>
    <w:p>
      <w:pPr w14:paraId="0000D1B9" w14:textId="0000D1BA">
        <w:pStyle w:val="Body"/>
      </w:pPr>
      <w:r>
        <w:t>[16] Tan J, Dou Z, Wang W, Wang M, Chen W, Wen J-R. HtmlRAG: HTML is better than plain text for modeling retrieved knowledge in RAG systems. Proc ACM Web Conf 2025 (WWW '25), 2025, p. 1733–46. https://doi.org/10.1145/3696410.3714546.</w:t>
      </w:r>
    </w:p>
    <w:p>
      <w:pPr w14:paraId="0000D1BB" w14:textId="0000D1BC">
        <w:pStyle w:val="Body"/>
      </w:pPr>
      <w:r>
        <w:t>[17] Weinberger K, Dasgupta A, Langford J, Smola A, Attenberg J. Feature hashing for large scale multitask learning. Proc 26th Int Conf Machine Learning (ICML), 2009, p. 1113–20. https://doi.org/10.1145/1553374.1553516.</w:t>
      </w:r>
    </w:p>
    <w:p>
      <w:pPr w14:paraId="0000D1BD" w14:textId="0000D1BE">
        <w:pStyle w:val="Body"/>
      </w:pPr>
      <w:r>
        <w:t>[18] Peddapudi BC. ChromeRAG, version 0.1.4. Zenodo, 3 October 2026. https://doi.org/10.5281/zenodo.23126161 (all versions: https://doi.org/10.5281/zenodo.22970289). Source: https://github.com/pedapudibhargav/ChromeRAG.</w:t>
      </w:r>
    </w:p>
    <w:p>
      <w:pPr w14:paraId="0000D1BF" w14:textId="0000D1C0">
        <w:pStyle w:val="Body"/>
      </w:pPr>
      <w:r>
        <w:t>[19] Anthropic. Introducing contextual retrieval, 19 September 2024. https://www.anthropic.com/news/contextual-retrieval.</w:t>
      </w:r>
    </w:p>
    <w:p>
      <w:pPr w14:paraId="0000D1C1" w14:textId="0000D1C2">
        <w:pStyle w:val="Body"/>
      </w:pPr>
      <w:r>
        <w:t>[20] Wang F, Shi Z, Wang B, Wang N, Xiao H. ReaderLM-v2: small language model for HTML to Markdown and JSON. arXiv:2503.01151, 2025.</w:t>
      </w:r>
    </w:p>
    <w:p>
      <w:pPr w14:paraId="0000D1C3" w14:textId="0000D1C4">
        <w:pStyle w:val="Body"/>
      </w:pPr>
      <w:r>
        <w:t>[21] Reimers N, Gurevych I. Sentence-BERT: sentence embeddings using Siamese BERT-networks. Proc EMNLP-IJCNLP 2019, 2019, p. 3980–90. https://doi.org/10.18653/v1/D19-1410.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2026-10-03T19:59:27Z</dcterms:created>
  <dcterms:modified xsi:type="dcterms:W3CDTF">2026-10-03T19:59:27Z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