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4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5B4FCF"/>
                <w:sz w:val="40"/>
                <w:szCs w:val="40"/>
              </w:rPr>
              <w:t xml:space="preserve">Electric Vehicle Analysis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6B6880"/>
                <w:sz w:val="20"/>
                <w:szCs w:val="20"/>
              </w:rPr>
              <w:t xml:space="preserve">Key Insights — Business Score by Persona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hd w:fill="2C2A3D" w:val="clear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  INSIGHTS PAGE  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Lucid leads in 2 of 3 buyer personas</w:t>
            </w:r>
            <w:r>
              <w:rPr>
                <w:rFonts w:ascii="Segoe UI" w:cs="Segoe UI" w:eastAsia="Segoe UI" w:hAnsi="Segoe UI"/>
                <w:color w:val="FFFFFF"/>
                <w:sz w:val="21"/>
                <w:szCs w:val="21"/>
              </w:rPr>
              <w:t xml:space="preserve"> — but for different reasons. It wins the Balanced Buyer and Performance Enthusiast segments on strength of Motor Power, while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smart EQ</w:t>
            </w:r>
            <w:r>
              <w:rPr>
                <w:rFonts w:ascii="Segoe UI" w:cs="Segoe UI" w:eastAsia="Segoe UI" w:hAnsi="Segoe UI"/>
                <w:color w:val="FFFFFF"/>
                <w:sz w:val="21"/>
                <w:szCs w:val="21"/>
              </w:rPr>
              <w:t xml:space="preserve"> overtakes it for Daily Commuters, where efficiency and charging speed are weighted highest.</w:t>
            </w:r>
          </w:p>
        </w:tc>
      </w:tr>
    </w:tbl>
    <w:p>
      <w:pPr>
        <w:spacing w:after="2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2E0F2" w:sz="4"/>
              <w:left w:val="single" w:color="E2E0F2" w:sz="4"/>
              <w:bottom w:val="single" w:color="E2E0F2" w:sz="4"/>
              <w:right w:val="single" w:color="E2E0F2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8C7FF0"/>
                <w:sz w:val="16"/>
                <w:szCs w:val="16"/>
              </w:rPr>
              <w:t xml:space="preserve">BALANCED BUYER</w:t>
            </w:r>
          </w:p>
          <w:p>
            <w:pPr>
              <w:spacing w:after="2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6"/>
                <w:szCs w:val="26"/>
              </w:rPr>
              <w:t xml:space="preserve">Lucid</w:t>
            </w:r>
          </w:p>
          <w:p>
            <w:pPr>
              <w:shd w:fill="ECE9FD" w:val="clear"/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5B4FCF"/>
                <w:sz w:val="18"/>
                <w:szCs w:val="18"/>
              </w:rPr>
              <w:t xml:space="preserve">  61.6% score  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6B6880"/>
                <w:sz w:val="18"/>
                <w:szCs w:val="18"/>
              </w:rPr>
              <w:t xml:space="preserve">Model 3 Standard Range tops individual vehicles at 74.8%. Mid-size class leads with even weighting across all three factors.</w:t>
            </w:r>
          </w:p>
          <w:p>
            <w:pPr>
              <w:pBdr>
                <w:top w:val="dashed" w:color="C9C6DC" w:sz="4"/>
              </w:pBdr>
              <w:spacing w:before="60"/>
            </w:pPr>
            <w:r>
              <w:rPr>
                <w:rFonts w:ascii="Segoe UI" w:cs="Segoe UI" w:eastAsia="Segoe UI" w:hAnsi="Segoe UI"/>
                <w:i/>
                <w:iCs/>
                <w:color w:val="9694A8"/>
                <w:sz w:val="15"/>
                <w:szCs w:val="15"/>
              </w:rPr>
              <w:t xml:space="preserve">Efficiency 40% · Charging 35% · Power 25%</w:t>
            </w:r>
          </w:p>
        </w:tc>
        <w:tc>
          <w:tcPr>
            <w:tcW w:type="dxa" w:w="3480"/>
            <w:tcBorders>
              <w:top w:val="single" w:color="E2E0F2" w:sz="4"/>
              <w:left w:val="single" w:color="E2E0F2" w:sz="4"/>
              <w:bottom w:val="single" w:color="E2E0F2" w:sz="4"/>
              <w:right w:val="single" w:color="E2E0F2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8C7FF0"/>
                <w:sz w:val="16"/>
                <w:szCs w:val="16"/>
              </w:rPr>
              <w:t xml:space="preserve">DAILY COMMUTER</w:t>
            </w:r>
          </w:p>
          <w:p>
            <w:pPr>
              <w:spacing w:after="2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6"/>
                <w:szCs w:val="26"/>
              </w:rPr>
              <w:t xml:space="preserve">smart EQ</w:t>
            </w:r>
          </w:p>
          <w:p>
            <w:pPr>
              <w:shd w:fill="ECE9FD" w:val="clear"/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5B4FCF"/>
                <w:sz w:val="18"/>
                <w:szCs w:val="18"/>
              </w:rPr>
              <w:t xml:space="preserve">  70.2% score  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6B6880"/>
                <w:sz w:val="18"/>
                <w:szCs w:val="18"/>
              </w:rPr>
              <w:t xml:space="preserve">Efficiency-first weighting pushes small, efficient vehicles up — smart EQ overtakes Lucid entirely in this persona.</w:t>
            </w:r>
          </w:p>
          <w:p>
            <w:pPr>
              <w:pBdr>
                <w:top w:val="dashed" w:color="C9C6DC" w:sz="4"/>
              </w:pBdr>
              <w:spacing w:before="60"/>
            </w:pPr>
            <w:r>
              <w:rPr>
                <w:rFonts w:ascii="Segoe UI" w:cs="Segoe UI" w:eastAsia="Segoe UI" w:hAnsi="Segoe UI"/>
                <w:i/>
                <w:iCs/>
                <w:color w:val="9694A8"/>
                <w:sz w:val="15"/>
                <w:szCs w:val="15"/>
              </w:rPr>
              <w:t xml:space="preserve">Efficiency 50% · Charging 40% · Power 10%</w:t>
            </w:r>
          </w:p>
        </w:tc>
        <w:tc>
          <w:tcPr>
            <w:tcW w:type="dxa" w:w="3480"/>
            <w:tcBorders>
              <w:top w:val="single" w:color="E2E0F2" w:sz="4"/>
              <w:left w:val="single" w:color="E2E0F2" w:sz="4"/>
              <w:bottom w:val="single" w:color="E2E0F2" w:sz="4"/>
              <w:right w:val="single" w:color="E2E0F2" w:sz="4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8C7FF0"/>
                <w:sz w:val="16"/>
                <w:szCs w:val="16"/>
              </w:rPr>
              <w:t xml:space="preserve">PERFORMANCE ENTHUSIAST</w:t>
            </w:r>
          </w:p>
          <w:p>
            <w:pPr>
              <w:spacing w:after="2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6"/>
                <w:szCs w:val="26"/>
              </w:rPr>
              <w:t xml:space="preserve">Lucid</w:t>
            </w:r>
          </w:p>
          <w:p>
            <w:pPr>
              <w:shd w:fill="ECE9FD" w:val="clear"/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5B4FCF"/>
                <w:sz w:val="18"/>
                <w:szCs w:val="18"/>
              </w:rPr>
              <w:t xml:space="preserve">  60.0% score  </w:t>
            </w:r>
          </w:p>
          <w:p>
            <w:pPr>
              <w:spacing w:after="100"/>
            </w:pPr>
            <w:r>
              <w:rPr>
                <w:rFonts w:ascii="Segoe UI" w:cs="Segoe UI" w:eastAsia="Segoe UI" w:hAnsi="Segoe UI"/>
                <w:color w:val="6B6880"/>
                <w:sz w:val="18"/>
                <w:szCs w:val="18"/>
              </w:rPr>
              <w:t xml:space="preserve">Air Sapphire AWD leads all vehicles at 79.1%. Full-size class jumps to #1 once power is weighted at 60%.</w:t>
            </w:r>
          </w:p>
          <w:p>
            <w:pPr>
              <w:pBdr>
                <w:top w:val="dashed" w:color="C9C6DC" w:sz="4"/>
              </w:pBdr>
              <w:spacing w:before="60"/>
            </w:pPr>
            <w:r>
              <w:rPr>
                <w:rFonts w:ascii="Segoe UI" w:cs="Segoe UI" w:eastAsia="Segoe UI" w:hAnsi="Segoe UI"/>
                <w:i/>
                <w:iCs/>
                <w:color w:val="9694A8"/>
                <w:sz w:val="15"/>
                <w:szCs w:val="15"/>
              </w:rPr>
              <w:t xml:space="preserve">Efficiency 20% · Charging 20% · Power 60%</w:t>
            </w:r>
          </w:p>
        </w:tc>
      </w:tr>
    </w:tbl>
    <w:p>
      <w:pPr>
        <w:spacing w:after="2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1032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</w:tcPr>
          <w:p/>
        </w:tc>
        <w:tc>
          <w:tcPr>
            <w:tcW w:type="dxa" w:w="10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C2A3D"/>
                <w:sz w:val="24"/>
                <w:szCs w:val="24"/>
              </w:rPr>
              <w:t xml:space="preserve">What the data shows</w:t>
            </w:r>
          </w:p>
        </w:tc>
      </w:tr>
    </w:tbl>
    <w:p>
      <w:pPr>
        <w:spacing w:after="1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B6A9F7"/>
                <w:sz w:val="30"/>
                <w:szCs w:val="30"/>
              </w:rPr>
              <w:t xml:space="preserve">01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1"/>
                <w:szCs w:val="21"/>
              </w:rPr>
              <w:t xml:space="preserve">Vehicle class ranking flips with priority.</w:t>
            </w:r>
          </w:p>
          <w:p>
            <w:r>
              <w:rPr>
                <w:rFonts w:ascii="Segoe UI" w:cs="Segoe UI" w:eastAsia="Segoe UI" w:hAnsi="Segoe UI"/>
                <w:color w:val="6B6880"/>
                <w:sz w:val="19"/>
                <w:szCs w:val="19"/>
              </w:rPr>
              <w:t xml:space="preserve">Minicompact and Mid-size dominate under Balanced and Commuter weighting, but Full-size overtakes both once Power is weighted at 60% for Performance Enthusiasts.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B6A9F7"/>
                <w:sz w:val="30"/>
                <w:szCs w:val="30"/>
              </w:rPr>
              <w:t xml:space="preserve">02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1"/>
                <w:szCs w:val="21"/>
              </w:rPr>
              <w:t xml:space="preserve">Lucid's strength is broad, not narrow.</w:t>
            </w:r>
          </w:p>
          <w:p>
            <w:r>
              <w:rPr>
                <w:rFonts w:ascii="Segoe UI" w:cs="Segoe UI" w:eastAsia="Segoe UI" w:hAnsi="Segoe UI"/>
                <w:color w:val="6B6880"/>
                <w:sz w:val="19"/>
                <w:szCs w:val="19"/>
              </w:rPr>
              <w:t xml:space="preserve">Winning under two very different weighting schemes (Balanced and Performance) suggests Lucid vehicles score well on both efficiency and power — not just one trade-off.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B6A9F7"/>
                <w:sz w:val="30"/>
                <w:szCs w:val="30"/>
              </w:rPr>
              <w:t xml:space="preserve">03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1"/>
                <w:szCs w:val="21"/>
              </w:rPr>
              <w:t xml:space="preserve">smart EQ is the efficiency specialist.</w:t>
            </w:r>
          </w:p>
          <w:p>
            <w:r>
              <w:rPr>
                <w:rFonts w:ascii="Segoe UI" w:cs="Segoe UI" w:eastAsia="Segoe UI" w:hAnsi="Segoe UI"/>
                <w:color w:val="6B6880"/>
                <w:sz w:val="19"/>
                <w:szCs w:val="19"/>
              </w:rPr>
              <w:t xml:space="preserve">It only reaches #1 when efficiency and charging speed are weighted heavily (90% combined) for Daily Commuters — a clear, narrow strength.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B6A9F7"/>
                <w:sz w:val="30"/>
                <w:szCs w:val="30"/>
              </w:rPr>
              <w:t xml:space="preserve">04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2C2A3D"/>
                <w:sz w:val="21"/>
                <w:szCs w:val="21"/>
              </w:rPr>
              <w:t xml:space="preserve">Tesla Model 3 is consistently strong.</w:t>
            </w:r>
          </w:p>
          <w:p>
            <w:r>
              <w:rPr>
                <w:rFonts w:ascii="Segoe UI" w:cs="Segoe UI" w:eastAsia="Segoe UI" w:hAnsi="Segoe UI"/>
                <w:color w:val="6B6880"/>
                <w:sz w:val="19"/>
                <w:szCs w:val="19"/>
              </w:rPr>
              <w:t xml:space="preserve">It appears at or near the top of the ranked vehicle table across every persona and multiple model years (2019–2021), suggesting durable, well-rounded performance over time.</w:t>
            </w:r>
          </w:p>
        </w:tc>
      </w:tr>
    </w:tbl>
    <w:p>
      <w:pPr>
        <w:spacing w:after="2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single" w:color="5B4FCF" w:sz="24"/>
              <w:bottom w:val="none" w:color="FFFFFF" w:sz="0"/>
              <w:right w:val="none" w:color="FFFFFF" w:sz="0"/>
            </w:tcBorders>
            <w:shd w:fill="ECE9F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B4FCF"/>
                <w:sz w:val="16"/>
                <w:szCs w:val="16"/>
              </w:rPr>
              <w:t xml:space="preserve">SUGGESTED TAKEAWAY FOR STAKEHOLDERS</w:t>
            </w:r>
          </w:p>
          <w:p>
            <w:r>
              <w:rPr>
                <w:rFonts w:ascii="Segoe UI" w:cs="Segoe UI" w:eastAsia="Segoe UI" w:hAnsi="Segoe UI"/>
                <w:color w:val="2C2A3D"/>
                <w:sz w:val="19"/>
                <w:szCs w:val="19"/>
              </w:rPr>
              <w:t xml:space="preserve">Business Score should always be read alongside its persona weighting — a single "best vehicle" label is misleading without context. Lucid is the strongest general-purpose recommendation, while smart EQ is the better fit specifically for commuter-focused buyers prioritizing efficiency and charging speed.</w:t>
            </w:r>
          </w:p>
        </w:tc>
      </w:tr>
    </w:tbl>
    <w:p>
      <w:pPr>
        <w:spacing w:after="160"/>
      </w:pPr>
    </w:p>
    <w:p>
      <w:pPr>
        <w:jc w:val="right"/>
      </w:pPr>
      <w:r>
        <w:rPr>
          <w:rFonts w:ascii="Segoe UI" w:cs="Segoe UI" w:eastAsia="Segoe UI" w:hAnsi="Segoe UI"/>
          <w:i/>
          <w:iCs/>
          <w:color w:val="9694A8"/>
          <w:sz w:val="14"/>
          <w:szCs w:val="14"/>
        </w:rPr>
        <w:t xml:space="preserve">Source: EV Energy Efficiency Dataset  ·  Business Score = weighted composite of Efficiency, Charging Speed &amp; Motor Power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2026-08-23T16:21:13.073Z</dcterms:created>
  <dcterms:modified xsi:type="dcterms:W3CDTF">2026-08-23T16:21:13.084Z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