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F07" w:rsidRDefault="00035E41" w:rsidP="00035E41">
      <w:pPr>
        <w:pStyle w:val="Title"/>
        <w:rPr>
          <w:lang w:val="en-US"/>
        </w:rPr>
      </w:pPr>
      <w:r>
        <w:rPr>
          <w:lang w:val="en-US"/>
        </w:rPr>
        <w:t>Replication value coding form</w:t>
      </w:r>
    </w:p>
    <w:p w:rsidR="00035E41" w:rsidRDefault="00035E41" w:rsidP="00035E41">
      <w:pPr>
        <w:pStyle w:val="Heading1"/>
        <w:rPr>
          <w:lang w:val="en-US"/>
        </w:rPr>
      </w:pPr>
      <w:r>
        <w:rPr>
          <w:lang w:val="en-US"/>
        </w:rPr>
        <w:t>Variables to code for</w:t>
      </w:r>
      <w:r w:rsidR="00C974FC">
        <w:rPr>
          <w:lang w:val="en-US"/>
        </w:rPr>
        <w:t xml:space="preserve"> the</w:t>
      </w:r>
      <w:r>
        <w:rPr>
          <w:lang w:val="en-US"/>
        </w:rPr>
        <w:t xml:space="preserve"> large sparse dataset</w:t>
      </w:r>
    </w:p>
    <w:p w:rsidR="00C879A1" w:rsidRDefault="00C879A1" w:rsidP="00C879A1">
      <w:pPr>
        <w:pStyle w:val="Heading2"/>
        <w:rPr>
          <w:lang w:val="en-US"/>
        </w:rPr>
      </w:pPr>
      <w:r>
        <w:rPr>
          <w:lang w:val="en-US"/>
        </w:rPr>
        <w:t>Manually coded variables</w:t>
      </w:r>
    </w:p>
    <w:p w:rsidR="00035E41" w:rsidRPr="00824A2D" w:rsidRDefault="00035E41" w:rsidP="00035E41">
      <w:pPr>
        <w:rPr>
          <w:b/>
          <w:lang w:val="en-US"/>
        </w:rPr>
      </w:pPr>
      <w:r w:rsidRPr="00824A2D">
        <w:rPr>
          <w:b/>
          <w:lang w:val="en-US"/>
        </w:rPr>
        <w:t xml:space="preserve">Study number: </w:t>
      </w:r>
    </w:p>
    <w:p w:rsidR="00824A2D" w:rsidRDefault="00824A2D" w:rsidP="00035E41">
      <w:pPr>
        <w:rPr>
          <w:lang w:val="en-US"/>
        </w:rPr>
      </w:pPr>
      <w:r>
        <w:rPr>
          <w:lang w:val="en-US"/>
        </w:rPr>
        <w:t xml:space="preserve">For each article, code each separate study </w:t>
      </w:r>
      <w:r w:rsidR="0060436D">
        <w:rPr>
          <w:lang w:val="en-US"/>
        </w:rPr>
        <w:t>on a separate row</w:t>
      </w:r>
      <w:r>
        <w:rPr>
          <w:lang w:val="en-US"/>
        </w:rPr>
        <w:t xml:space="preserve"> if the studies use u</w:t>
      </w:r>
      <w:r w:rsidR="0060436D">
        <w:rPr>
          <w:lang w:val="en-US"/>
        </w:rPr>
        <w:t>nique 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rsidR="00035E41" w:rsidRPr="0060436D" w:rsidRDefault="00035E41" w:rsidP="00035E41">
      <w:pPr>
        <w:rPr>
          <w:b/>
          <w:lang w:val="en-US"/>
        </w:rPr>
      </w:pPr>
      <w:r w:rsidRPr="0060436D">
        <w:rPr>
          <w:b/>
          <w:lang w:val="en-US"/>
        </w:rPr>
        <w:t>Total sample size:</w:t>
      </w:r>
      <w:r w:rsidR="00C879A1" w:rsidRPr="0060436D">
        <w:rPr>
          <w:b/>
          <w:lang w:val="en-US"/>
        </w:rPr>
        <w:t xml:space="preserve"> </w:t>
      </w:r>
    </w:p>
    <w:p w:rsidR="00824A2D" w:rsidRDefault="00824A2D" w:rsidP="00035E41">
      <w:pPr>
        <w:rPr>
          <w:lang w:val="en-US"/>
        </w:rPr>
      </w:pPr>
      <w:r>
        <w:rPr>
          <w:lang w:val="en-US"/>
        </w:rPr>
        <w:t>For each study, code the total sample size of all subjects that were not exc</w:t>
      </w:r>
      <w:r w:rsidR="0060436D">
        <w:rPr>
          <w:lang w:val="en-US"/>
        </w:rPr>
        <w:t>luded and for which fMRI</w:t>
      </w:r>
      <w:r>
        <w:rPr>
          <w:lang w:val="en-US"/>
        </w:rPr>
        <w:t xml:space="preserve"> data was collected. </w:t>
      </w:r>
    </w:p>
    <w:p w:rsidR="00035E41" w:rsidRPr="00FD43F8" w:rsidRDefault="00C879A1" w:rsidP="00035E41">
      <w:pPr>
        <w:rPr>
          <w:b/>
          <w:lang w:val="en-US"/>
        </w:rPr>
      </w:pPr>
      <w:r w:rsidRPr="00FD43F8">
        <w:rPr>
          <w:b/>
          <w:lang w:val="en-US"/>
        </w:rPr>
        <w:t xml:space="preserve">Participant characteristics: </w:t>
      </w:r>
    </w:p>
    <w:p w:rsidR="0060436D" w:rsidRDefault="0060436D" w:rsidP="00035E41">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rsidR="0060436D" w:rsidRDefault="0060436D" w:rsidP="00035E41">
      <w:pPr>
        <w:rPr>
          <w:lang w:val="en-US"/>
        </w:rPr>
      </w:pPr>
      <w:r>
        <w:rPr>
          <w:lang w:val="en-US"/>
        </w:rPr>
        <w:t xml:space="preserve">Default value: “healthy”. </w:t>
      </w:r>
      <w:r w:rsidR="00FD43F8">
        <w:rPr>
          <w:lang w:val="en-US"/>
        </w:rPr>
        <w:t>Healthy participants imply a samp</w:t>
      </w:r>
      <w:r w:rsidR="00C603D0">
        <w:rPr>
          <w:lang w:val="en-US"/>
        </w:rPr>
        <w:t>le</w:t>
      </w:r>
      <w:r w:rsidR="00FD43F8">
        <w:rPr>
          <w:lang w:val="en-US"/>
        </w:rPr>
        <w:t xml:space="preserve"> where no specified population </w:t>
      </w:r>
      <w:r w:rsidR="00C603D0">
        <w:rPr>
          <w:lang w:val="en-US"/>
        </w:rPr>
        <w:t xml:space="preserve">of interest </w:t>
      </w:r>
      <w:r w:rsidR="00FD43F8">
        <w:rPr>
          <w:lang w:val="en-US"/>
        </w:rPr>
        <w:t>was target during recruitment. A convenience sample of healthy subjects should be coded as “healthy” even if it happen</w:t>
      </w:r>
      <w:r w:rsidR="00C603D0">
        <w:rPr>
          <w:lang w:val="en-US"/>
        </w:rPr>
        <w:t>s</w:t>
      </w:r>
      <w:r w:rsidR="00FD43F8">
        <w:rPr>
          <w:lang w:val="en-US"/>
        </w:rPr>
        <w:t xml:space="preserve"> be restricted on certain characteristics, such as age</w:t>
      </w:r>
      <w:r w:rsidR="00C603D0">
        <w:rPr>
          <w:lang w:val="en-US"/>
        </w:rPr>
        <w:t>, ethnicity,</w:t>
      </w:r>
      <w:r w:rsidR="00FD43F8">
        <w:rPr>
          <w:lang w:val="en-US"/>
        </w:rPr>
        <w:t xml:space="preserve"> or other demographics. In other words, “healthy” indicates that the authors’ intention was to samp</w:t>
      </w:r>
      <w:r w:rsidR="00C603D0">
        <w:rPr>
          <w:lang w:val="en-US"/>
        </w:rPr>
        <w:t>le from a</w:t>
      </w:r>
      <w:r w:rsidR="00FD43F8">
        <w:rPr>
          <w:lang w:val="en-US"/>
        </w:rPr>
        <w:t xml:space="preserve"> population of healthy human beings, with no additional popu</w:t>
      </w:r>
      <w:r w:rsidR="00C603D0">
        <w:rPr>
          <w:lang w:val="en-US"/>
        </w:rPr>
        <w:t>lation characteristics restricting recruitment</w:t>
      </w:r>
      <w:r w:rsidR="00FD43F8">
        <w:rPr>
          <w:lang w:val="en-US"/>
        </w:rPr>
        <w:t>.</w:t>
      </w:r>
      <w:r w:rsidR="00C603D0">
        <w:rPr>
          <w:lang w:val="en-US"/>
        </w:rPr>
        <w:t xml:space="preserve"> </w:t>
      </w:r>
      <w:bookmarkStart w:id="0" w:name="_GoBack"/>
      <w:bookmarkEnd w:id="0"/>
    </w:p>
    <w:p w:rsidR="00FD43F8" w:rsidRDefault="00C603D0" w:rsidP="00035E41">
      <w:pPr>
        <w:rPr>
          <w:lang w:val="en-US"/>
        </w:rPr>
      </w:pPr>
      <w:r>
        <w:rPr>
          <w:lang w:val="en-US"/>
        </w:rPr>
        <w:t xml:space="preserve">If any population characteristics are specified for any group, these should be coded instead of the default value. </w:t>
      </w:r>
      <w:r w:rsidR="00FD43F8">
        <w:rPr>
          <w:lang w:val="en-US"/>
        </w:rPr>
        <w:t>If a study contains a group from a specified population</w:t>
      </w:r>
      <w:r>
        <w:rPr>
          <w:lang w:val="en-US"/>
        </w:rPr>
        <w:t xml:space="preserve"> of interest</w:t>
      </w:r>
      <w:r w:rsidR="00FD43F8">
        <w:rPr>
          <w:lang w:val="en-US"/>
        </w:rPr>
        <w:t xml:space="preserve"> and a group of healthy controls, the characteristics of the sample from the popu</w:t>
      </w:r>
      <w:r>
        <w:rPr>
          <w:lang w:val="en-US"/>
        </w:rPr>
        <w:t xml:space="preserve">lation of interest should be coded. </w:t>
      </w:r>
    </w:p>
    <w:p w:rsidR="00C603D0" w:rsidRDefault="00C603D0" w:rsidP="00035E41">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rsidR="00C74A8E" w:rsidRPr="00C603D0" w:rsidRDefault="00C74A8E" w:rsidP="00035E41">
      <w:pPr>
        <w:rPr>
          <w:b/>
          <w:lang w:val="en-US"/>
        </w:rPr>
      </w:pPr>
      <w:r w:rsidRPr="00C603D0">
        <w:rPr>
          <w:b/>
          <w:lang w:val="en-US"/>
        </w:rPr>
        <w:t>Imaging techniques:</w:t>
      </w:r>
    </w:p>
    <w:p w:rsidR="00C603D0" w:rsidRDefault="00C603D0" w:rsidP="00035E41">
      <w:pPr>
        <w:rPr>
          <w:lang w:val="en-US"/>
        </w:rPr>
      </w:pPr>
      <w:r>
        <w:rPr>
          <w:lang w:val="en-US"/>
        </w:rPr>
        <w:t>For each study, code any neuroimaging</w:t>
      </w:r>
      <w:r w:rsidR="00D466F8">
        <w:rPr>
          <w:lang w:val="en-US"/>
        </w:rPr>
        <w:t>/</w:t>
      </w:r>
      <w:proofErr w:type="spellStart"/>
      <w:r w:rsidR="00D466F8">
        <w:rPr>
          <w:lang w:val="en-US"/>
        </w:rPr>
        <w:t>neurostimulation</w:t>
      </w:r>
      <w:proofErr w:type="spellEnd"/>
      <w:r>
        <w:rPr>
          <w:lang w:val="en-US"/>
        </w:rPr>
        <w:t xml:space="preserve"> techniques utilized as part of the study design. </w:t>
      </w:r>
    </w:p>
    <w:p w:rsidR="00D466F8" w:rsidRDefault="00D466F8" w:rsidP="00035E41">
      <w:pPr>
        <w:rPr>
          <w:lang w:val="en-US"/>
        </w:rPr>
      </w:pPr>
      <w:r>
        <w:rPr>
          <w:lang w:val="en-US"/>
        </w:rPr>
        <w:t>Specified variable values and their meaning:</w:t>
      </w:r>
    </w:p>
    <w:p w:rsidR="00D466F8" w:rsidRPr="00D466F8" w:rsidRDefault="00D466F8" w:rsidP="00D466F8">
      <w:pPr>
        <w:pStyle w:val="ListParagraph"/>
        <w:numPr>
          <w:ilvl w:val="0"/>
          <w:numId w:val="2"/>
        </w:numPr>
        <w:rPr>
          <w:lang w:val="en-US"/>
        </w:rPr>
      </w:pPr>
      <w:r>
        <w:rPr>
          <w:lang w:val="en-US"/>
        </w:rPr>
        <w:t>“</w:t>
      </w:r>
      <w:proofErr w:type="spellStart"/>
      <w:r>
        <w:rPr>
          <w:lang w:val="en-US"/>
        </w:rPr>
        <w:t>eeg</w:t>
      </w:r>
      <w:proofErr w:type="spellEnd"/>
      <w:r>
        <w:rPr>
          <w:lang w:val="en-US"/>
        </w:rPr>
        <w:t>”: electroencephalography</w:t>
      </w:r>
    </w:p>
    <w:p w:rsidR="00D466F8" w:rsidRDefault="00D466F8" w:rsidP="00D466F8">
      <w:pPr>
        <w:pStyle w:val="ListParagraph"/>
        <w:numPr>
          <w:ilvl w:val="0"/>
          <w:numId w:val="2"/>
        </w:numPr>
        <w:rPr>
          <w:lang w:val="en-US"/>
        </w:rPr>
      </w:pPr>
      <w:r>
        <w:rPr>
          <w:lang w:val="en-US"/>
        </w:rPr>
        <w:t>“</w:t>
      </w:r>
      <w:proofErr w:type="spellStart"/>
      <w:r>
        <w:rPr>
          <w:lang w:val="en-US"/>
        </w:rPr>
        <w:t>fmri</w:t>
      </w:r>
      <w:proofErr w:type="spellEnd"/>
      <w:r>
        <w:rPr>
          <w:lang w:val="en-US"/>
        </w:rPr>
        <w:t>”: functional magnetic resonance imaging</w:t>
      </w:r>
    </w:p>
    <w:p w:rsidR="00D466F8" w:rsidRDefault="00D466F8" w:rsidP="00D466F8">
      <w:pPr>
        <w:pStyle w:val="ListParagraph"/>
        <w:numPr>
          <w:ilvl w:val="0"/>
          <w:numId w:val="2"/>
        </w:numPr>
        <w:rPr>
          <w:lang w:val="en-US"/>
        </w:rPr>
      </w:pPr>
      <w:r>
        <w:rPr>
          <w:lang w:val="en-US"/>
        </w:rPr>
        <w:t>“</w:t>
      </w:r>
      <w:proofErr w:type="spellStart"/>
      <w:r>
        <w:rPr>
          <w:lang w:val="en-US"/>
        </w:rPr>
        <w:t>fnir</w:t>
      </w:r>
      <w:proofErr w:type="spellEnd"/>
      <w:r>
        <w:rPr>
          <w:lang w:val="en-US"/>
        </w:rPr>
        <w:t>: functional near-infrared spectroscopy</w:t>
      </w:r>
    </w:p>
    <w:p w:rsidR="00D466F8" w:rsidRDefault="00D466F8" w:rsidP="00D466F8">
      <w:pPr>
        <w:pStyle w:val="ListParagraph"/>
        <w:numPr>
          <w:ilvl w:val="0"/>
          <w:numId w:val="2"/>
        </w:numPr>
        <w:rPr>
          <w:lang w:val="en-US"/>
        </w:rPr>
      </w:pPr>
      <w:r>
        <w:rPr>
          <w:lang w:val="en-US"/>
        </w:rPr>
        <w:t>“meg”: magnetoencephalography</w:t>
      </w:r>
    </w:p>
    <w:p w:rsidR="00D466F8" w:rsidRDefault="00D466F8" w:rsidP="00D466F8">
      <w:pPr>
        <w:pStyle w:val="ListParagraph"/>
        <w:numPr>
          <w:ilvl w:val="0"/>
          <w:numId w:val="2"/>
        </w:numPr>
        <w:rPr>
          <w:lang w:val="en-US"/>
        </w:rPr>
      </w:pPr>
      <w:r>
        <w:rPr>
          <w:lang w:val="en-US"/>
        </w:rPr>
        <w:t>“pet”: positron emission tomography</w:t>
      </w:r>
    </w:p>
    <w:p w:rsidR="00D466F8" w:rsidRDefault="00D466F8" w:rsidP="00D466F8">
      <w:pPr>
        <w:pStyle w:val="ListParagraph"/>
        <w:numPr>
          <w:ilvl w:val="0"/>
          <w:numId w:val="2"/>
        </w:numPr>
        <w:rPr>
          <w:lang w:val="en-US"/>
        </w:rPr>
      </w:pPr>
      <w:r>
        <w:rPr>
          <w:lang w:val="en-US"/>
        </w:rPr>
        <w:t>“</w:t>
      </w:r>
      <w:proofErr w:type="spellStart"/>
      <w:r>
        <w:rPr>
          <w:lang w:val="en-US"/>
        </w:rPr>
        <w:t>tdcs</w:t>
      </w:r>
      <w:proofErr w:type="spellEnd"/>
      <w:r>
        <w:rPr>
          <w:lang w:val="en-US"/>
        </w:rPr>
        <w:t xml:space="preserve">”:transcranial direct-current stimulation </w:t>
      </w:r>
    </w:p>
    <w:p w:rsidR="00D466F8" w:rsidRDefault="00D466F8" w:rsidP="00D466F8">
      <w:pPr>
        <w:pStyle w:val="ListParagraph"/>
        <w:numPr>
          <w:ilvl w:val="0"/>
          <w:numId w:val="2"/>
        </w:numPr>
        <w:rPr>
          <w:lang w:val="en-US"/>
        </w:rPr>
      </w:pPr>
      <w:r>
        <w:rPr>
          <w:lang w:val="en-US"/>
        </w:rPr>
        <w:t>“</w:t>
      </w:r>
      <w:proofErr w:type="spellStart"/>
      <w:r>
        <w:rPr>
          <w:lang w:val="en-US"/>
        </w:rPr>
        <w:t>tms</w:t>
      </w:r>
      <w:proofErr w:type="spellEnd"/>
      <w:r>
        <w:rPr>
          <w:lang w:val="en-US"/>
        </w:rPr>
        <w:t>”: transcranial magnetic stimulation</w:t>
      </w:r>
    </w:p>
    <w:p w:rsidR="00D466F8" w:rsidRPr="00D466F8" w:rsidRDefault="00D466F8" w:rsidP="00D466F8">
      <w:pPr>
        <w:rPr>
          <w:lang w:val="en-US"/>
        </w:rPr>
      </w:pPr>
      <w:r>
        <w:rPr>
          <w:lang w:val="en-US"/>
        </w:rPr>
        <w:lastRenderedPageBreak/>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rsidR="00C879A1" w:rsidRDefault="00C879A1" w:rsidP="00C879A1">
      <w:pPr>
        <w:pStyle w:val="Heading2"/>
        <w:rPr>
          <w:lang w:val="en-US"/>
        </w:rPr>
      </w:pPr>
      <w:r>
        <w:rPr>
          <w:lang w:val="en-US"/>
        </w:rPr>
        <w:t>Automatically encoded variables:</w:t>
      </w:r>
    </w:p>
    <w:p w:rsidR="00C74A8E" w:rsidRDefault="00C74A8E" w:rsidP="00C74A8E">
      <w:pPr>
        <w:rPr>
          <w:lang w:val="en-US"/>
        </w:rPr>
      </w:pPr>
      <w:r>
        <w:rPr>
          <w:lang w:val="en-US"/>
        </w:rPr>
        <w:t>Article abstract:</w:t>
      </w:r>
    </w:p>
    <w:p w:rsidR="00C74A8E" w:rsidRPr="00035E41" w:rsidRDefault="00C74A8E" w:rsidP="00C74A8E">
      <w:pPr>
        <w:rPr>
          <w:lang w:val="en-US"/>
        </w:rPr>
      </w:pPr>
      <w:r>
        <w:rPr>
          <w:lang w:val="en-US"/>
        </w:rPr>
        <w:t xml:space="preserve">Article </w:t>
      </w:r>
      <w:proofErr w:type="spellStart"/>
      <w:r>
        <w:rPr>
          <w:lang w:val="en-US"/>
        </w:rPr>
        <w:t>altmetric</w:t>
      </w:r>
      <w:proofErr w:type="spellEnd"/>
      <w:r>
        <w:rPr>
          <w:lang w:val="en-US"/>
        </w:rPr>
        <w:t xml:space="preserve"> score: </w:t>
      </w:r>
    </w:p>
    <w:p w:rsidR="00C74A8E" w:rsidRDefault="00C74A8E" w:rsidP="00C74A8E">
      <w:pPr>
        <w:rPr>
          <w:lang w:val="en-US"/>
        </w:rPr>
      </w:pPr>
      <w:r>
        <w:rPr>
          <w:lang w:val="en-US"/>
        </w:rPr>
        <w:t>Article citation count (</w:t>
      </w:r>
      <w:proofErr w:type="spellStart"/>
      <w:r>
        <w:rPr>
          <w:lang w:val="en-US"/>
        </w:rPr>
        <w:t>Crossref</w:t>
      </w:r>
      <w:proofErr w:type="spellEnd"/>
      <w:r>
        <w:rPr>
          <w:lang w:val="en-US"/>
        </w:rPr>
        <w:t>):</w:t>
      </w:r>
    </w:p>
    <w:p w:rsidR="00C74A8E" w:rsidRDefault="00C74A8E" w:rsidP="00C74A8E">
      <w:pPr>
        <w:rPr>
          <w:lang w:val="en-US"/>
        </w:rPr>
      </w:pPr>
      <w:r>
        <w:rPr>
          <w:lang w:val="en-US"/>
        </w:rPr>
        <w:t>Article citation count (Scopus):</w:t>
      </w:r>
    </w:p>
    <w:p w:rsidR="00C879A1" w:rsidRPr="00C879A1" w:rsidRDefault="00C879A1" w:rsidP="00C879A1">
      <w:pPr>
        <w:rPr>
          <w:lang w:val="en-US"/>
        </w:rPr>
      </w:pPr>
      <w:r>
        <w:rPr>
          <w:lang w:val="en-US"/>
        </w:rPr>
        <w:t>Article DOI:</w:t>
      </w:r>
      <w:r w:rsidR="00C74A8E">
        <w:rPr>
          <w:lang w:val="en-US"/>
        </w:rPr>
        <w:t xml:space="preserve"> </w:t>
      </w:r>
    </w:p>
    <w:p w:rsidR="00C879A1" w:rsidRDefault="00C879A1" w:rsidP="00035E41">
      <w:pPr>
        <w:rPr>
          <w:lang w:val="en-US"/>
        </w:rPr>
      </w:pPr>
      <w:r>
        <w:rPr>
          <w:lang w:val="en-US"/>
        </w:rPr>
        <w:t>Article keywords:</w:t>
      </w:r>
      <w:r w:rsidR="00C74A8E">
        <w:rPr>
          <w:lang w:val="en-US"/>
        </w:rPr>
        <w:t xml:space="preserve"> </w:t>
      </w:r>
    </w:p>
    <w:p w:rsidR="00C74A8E" w:rsidRDefault="00C74A8E" w:rsidP="00035E41">
      <w:pPr>
        <w:rPr>
          <w:lang w:val="en-US"/>
        </w:rPr>
      </w:pPr>
      <w:r>
        <w:rPr>
          <w:lang w:val="en-US"/>
        </w:rPr>
        <w:t xml:space="preserve">Article publication year: </w:t>
      </w:r>
    </w:p>
    <w:p w:rsidR="00035E41" w:rsidRDefault="00035E41" w:rsidP="00035E41">
      <w:pPr>
        <w:pStyle w:val="Heading1"/>
        <w:rPr>
          <w:lang w:val="en-US"/>
        </w:rPr>
      </w:pPr>
      <w:r>
        <w:rPr>
          <w:lang w:val="en-US"/>
        </w:rPr>
        <w:t>Variables to code for small detailed dataset</w:t>
      </w:r>
    </w:p>
    <w:p w:rsidR="0060436D" w:rsidRDefault="00824A2D" w:rsidP="0060436D">
      <w:pPr>
        <w:pStyle w:val="Heading2"/>
        <w:rPr>
          <w:lang w:val="en-US"/>
        </w:rPr>
      </w:pPr>
      <w:r>
        <w:rPr>
          <w:lang w:val="en-US"/>
        </w:rPr>
        <w:t>Manually coded variables</w:t>
      </w:r>
    </w:p>
    <w:p w:rsidR="0060436D" w:rsidRDefault="00824A2D" w:rsidP="00824A2D">
      <w:pPr>
        <w:rPr>
          <w:lang w:val="en-US"/>
        </w:rPr>
      </w:pPr>
      <w:r>
        <w:rPr>
          <w:lang w:val="en-US"/>
        </w:rPr>
        <w:t xml:space="preserve">Factor between or within subject: </w:t>
      </w:r>
    </w:p>
    <w:p w:rsidR="0060436D" w:rsidRDefault="0060436D" w:rsidP="0060436D">
      <w:pPr>
        <w:rPr>
          <w:lang w:val="en-US"/>
        </w:rPr>
      </w:pPr>
      <w:r>
        <w:rPr>
          <w:lang w:val="en-US"/>
        </w:rPr>
        <w:t>Number of conditions per factor:</w:t>
      </w:r>
    </w:p>
    <w:p w:rsidR="0060436D" w:rsidRDefault="0060436D" w:rsidP="0060436D">
      <w:pPr>
        <w:rPr>
          <w:lang w:val="en-US"/>
        </w:rPr>
      </w:pPr>
      <w:r>
        <w:rPr>
          <w:lang w:val="en-US"/>
        </w:rPr>
        <w:t>Number of factors:</w:t>
      </w:r>
    </w:p>
    <w:p w:rsidR="0060436D" w:rsidRDefault="0060436D" w:rsidP="00824A2D">
      <w:pPr>
        <w:rPr>
          <w:lang w:val="en-US"/>
        </w:rPr>
      </w:pPr>
      <w:r>
        <w:rPr>
          <w:lang w:val="en-US"/>
        </w:rPr>
        <w:t>Number of participants in each between-subject group:</w:t>
      </w:r>
    </w:p>
    <w:p w:rsidR="00035E41" w:rsidRDefault="00C74A8E" w:rsidP="00035E41">
      <w:pPr>
        <w:rPr>
          <w:lang w:val="en-US"/>
        </w:rPr>
      </w:pPr>
      <w:r>
        <w:rPr>
          <w:lang w:val="en-US"/>
        </w:rPr>
        <w:t>Open data URL:</w:t>
      </w:r>
    </w:p>
    <w:p w:rsidR="00C74A8E" w:rsidRDefault="00C74A8E" w:rsidP="00035E41">
      <w:pPr>
        <w:rPr>
          <w:lang w:val="en-US"/>
        </w:rPr>
      </w:pPr>
      <w:r>
        <w:rPr>
          <w:lang w:val="en-US"/>
        </w:rPr>
        <w:t>Open materials URL:</w:t>
      </w:r>
    </w:p>
    <w:p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0D"/>
    <w:rsid w:val="00035E41"/>
    <w:rsid w:val="0006707F"/>
    <w:rsid w:val="002127A7"/>
    <w:rsid w:val="00381F07"/>
    <w:rsid w:val="003C129D"/>
    <w:rsid w:val="0060436D"/>
    <w:rsid w:val="00824A2D"/>
    <w:rsid w:val="008F5F23"/>
    <w:rsid w:val="00C603D0"/>
    <w:rsid w:val="00C74A8E"/>
    <w:rsid w:val="00C879A1"/>
    <w:rsid w:val="00C974FC"/>
    <w:rsid w:val="00D466F8"/>
    <w:rsid w:val="00DB100D"/>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Isager, P.</cp:lastModifiedBy>
  <cp:revision>7</cp:revision>
  <dcterms:created xsi:type="dcterms:W3CDTF">2019-02-01T17:29:00Z</dcterms:created>
  <dcterms:modified xsi:type="dcterms:W3CDTF">2019-02-01T20:12:00Z</dcterms:modified>
</cp:coreProperties>
</file>