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0349CC47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D5752F">
        <w:rPr>
          <w:color w:val="FF0000"/>
          <w:sz w:val="20"/>
          <w:szCs w:val="20"/>
          <w:lang w:val="en-US"/>
        </w:rPr>
        <w:t>fill in your group number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784CEFE4" w:rsidR="009F049C" w:rsidRPr="006D0FCD" w:rsidRDefault="00D5752F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>
        <w:rPr>
          <w:color w:val="FF0000"/>
          <w:sz w:val="20"/>
          <w:szCs w:val="20"/>
          <w:lang w:val="en-US"/>
        </w:rPr>
        <w:t>fill in your group members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</w:t>
      </w:r>
      <w:proofErr w:type="gramStart"/>
      <w:r w:rsidR="005F5AAD">
        <w:rPr>
          <w:sz w:val="20"/>
          <w:szCs w:val="20"/>
          <w:lang w:val="en-US"/>
        </w:rPr>
        <w:t xml:space="preserve">In particular, </w:t>
      </w:r>
      <w:r w:rsidR="006D0FCD" w:rsidRPr="006D0FCD">
        <w:rPr>
          <w:sz w:val="20"/>
          <w:szCs w:val="20"/>
          <w:lang w:val="en-US"/>
        </w:rPr>
        <w:t>file</w:t>
      </w:r>
      <w:proofErr w:type="gramEnd"/>
      <w:r w:rsidR="006D0FCD" w:rsidRPr="006D0FCD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204FB6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204FB6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1626C99A" w:rsidR="007A5577" w:rsidRPr="00A5650E" w:rsidRDefault="007A5577" w:rsidP="007A5577">
            <w:r>
              <w:t xml:space="preserve"> </w:t>
            </w:r>
            <w:r w:rsidR="006B5552">
              <w:t>354579</w:t>
            </w:r>
          </w:p>
        </w:tc>
        <w:tc>
          <w:tcPr>
            <w:tcW w:w="1984" w:type="dxa"/>
          </w:tcPr>
          <w:p w14:paraId="5BD32C9C" w14:textId="5831DF9B" w:rsidR="007A5577" w:rsidRPr="00A5650E" w:rsidRDefault="00C8753D" w:rsidP="007A5577">
            <w:r>
              <w:t xml:space="preserve"> </w:t>
            </w:r>
            <w:r w:rsidR="00453953">
              <w:t>14</w:t>
            </w:r>
            <w:r w:rsidR="00560D49">
              <w:t>5</w:t>
            </w:r>
          </w:p>
        </w:tc>
        <w:tc>
          <w:tcPr>
            <w:tcW w:w="1843" w:type="dxa"/>
          </w:tcPr>
          <w:p w14:paraId="4F633BC1" w14:textId="3A969661" w:rsidR="007A5577" w:rsidRPr="00A5650E" w:rsidRDefault="007A5577" w:rsidP="007A5577">
            <w:r>
              <w:t xml:space="preserve"> </w:t>
            </w:r>
            <w:r w:rsidR="00453953">
              <w:t>15</w:t>
            </w:r>
            <w:r w:rsidR="00560D49">
              <w:t>8177</w:t>
            </w:r>
          </w:p>
        </w:tc>
        <w:tc>
          <w:tcPr>
            <w:tcW w:w="2268" w:type="dxa"/>
          </w:tcPr>
          <w:p w14:paraId="4BF70513" w14:textId="5DC2BF04" w:rsidR="007A5577" w:rsidRPr="00A5650E" w:rsidRDefault="007A5577" w:rsidP="007A5577">
            <w:r>
              <w:t xml:space="preserve"> </w:t>
            </w:r>
            <w:r w:rsidR="00453953">
              <w:t>10</w:t>
            </w:r>
            <w:r w:rsidR="00560D49">
              <w:t>250</w:t>
            </w:r>
          </w:p>
        </w:tc>
      </w:tr>
      <w:tr w:rsidR="00204FB6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6F16F4FB" w:rsidR="007A5577" w:rsidRPr="00A5650E" w:rsidRDefault="007A5577" w:rsidP="007A5577">
            <w:r>
              <w:t xml:space="preserve"> </w:t>
            </w:r>
            <w:r w:rsidR="00453953">
              <w:t>4</w:t>
            </w:r>
            <w:r w:rsidR="00204FB6">
              <w:t>61962</w:t>
            </w:r>
          </w:p>
        </w:tc>
        <w:tc>
          <w:tcPr>
            <w:tcW w:w="1984" w:type="dxa"/>
          </w:tcPr>
          <w:p w14:paraId="3DAF5BC5" w14:textId="3960A249" w:rsidR="007A5577" w:rsidRPr="00A5650E" w:rsidRDefault="007A5577" w:rsidP="007A5577">
            <w:r>
              <w:t xml:space="preserve"> </w:t>
            </w:r>
            <w:r w:rsidR="00453953">
              <w:t>14</w:t>
            </w:r>
            <w:r w:rsidR="00204FB6">
              <w:t>4</w:t>
            </w:r>
            <w:r w:rsidR="00C8753D">
              <w:t> </w:t>
            </w:r>
          </w:p>
        </w:tc>
        <w:tc>
          <w:tcPr>
            <w:tcW w:w="1843" w:type="dxa"/>
          </w:tcPr>
          <w:p w14:paraId="0B606AAA" w14:textId="52DB9BB4" w:rsidR="007A5577" w:rsidRPr="00A5650E" w:rsidRDefault="007A5577" w:rsidP="007A5577">
            <w:r>
              <w:t xml:space="preserve"> </w:t>
            </w:r>
            <w:r w:rsidR="00453953">
              <w:t>19</w:t>
            </w:r>
            <w:r w:rsidR="00204FB6">
              <w:t>0649</w:t>
            </w:r>
          </w:p>
        </w:tc>
        <w:tc>
          <w:tcPr>
            <w:tcW w:w="2268" w:type="dxa"/>
          </w:tcPr>
          <w:p w14:paraId="53E555FF" w14:textId="67DBB577" w:rsidR="007A5577" w:rsidRPr="0058344B" w:rsidRDefault="007A5577" w:rsidP="007A5577">
            <w:pPr>
              <w:rPr>
                <w:lang w:val="en-US"/>
              </w:rPr>
            </w:pPr>
            <w:r>
              <w:t xml:space="preserve"> </w:t>
            </w:r>
            <w:r w:rsidR="00453953">
              <w:t>1217</w:t>
            </w:r>
            <w:r w:rsidR="00204FB6">
              <w:t>9</w:t>
            </w:r>
          </w:p>
        </w:tc>
      </w:tr>
      <w:tr w:rsidR="00204FB6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18A9A5E9" w:rsidR="007A5577" w:rsidRPr="00204FB6" w:rsidRDefault="007A5577" w:rsidP="007A5577">
            <w:pPr>
              <w:rPr>
                <w:lang w:val="en-US"/>
              </w:rPr>
            </w:pPr>
            <w:r>
              <w:t xml:space="preserve"> </w:t>
            </w:r>
            <w:r w:rsidR="00C8753D">
              <w:t>506718</w:t>
            </w:r>
          </w:p>
        </w:tc>
        <w:tc>
          <w:tcPr>
            <w:tcW w:w="1984" w:type="dxa"/>
          </w:tcPr>
          <w:p w14:paraId="40157587" w14:textId="3C1891C5" w:rsidR="007A5577" w:rsidRPr="00A5650E" w:rsidRDefault="007A5577" w:rsidP="007A5577">
            <w:r>
              <w:t xml:space="preserve"> </w:t>
            </w:r>
            <w:r w:rsidR="0058344B">
              <w:t>138</w:t>
            </w:r>
          </w:p>
        </w:tc>
        <w:tc>
          <w:tcPr>
            <w:tcW w:w="1843" w:type="dxa"/>
          </w:tcPr>
          <w:p w14:paraId="124A9B6E" w14:textId="59C7F695" w:rsidR="007A5577" w:rsidRPr="00A5650E" w:rsidRDefault="007A5577" w:rsidP="007A5577">
            <w:r>
              <w:t xml:space="preserve"> </w:t>
            </w:r>
            <w:r w:rsidR="00C8753D">
              <w:t>192167</w:t>
            </w:r>
          </w:p>
        </w:tc>
        <w:tc>
          <w:tcPr>
            <w:tcW w:w="2268" w:type="dxa"/>
          </w:tcPr>
          <w:p w14:paraId="53398734" w14:textId="1105DD58" w:rsidR="007A5577" w:rsidRPr="00A5650E" w:rsidRDefault="007A5577" w:rsidP="007A5577">
            <w:r>
              <w:t xml:space="preserve"> </w:t>
            </w:r>
            <w:r w:rsidR="00C8753D">
              <w:t>11808</w:t>
            </w:r>
          </w:p>
        </w:tc>
      </w:tr>
      <w:tr w:rsidR="00204FB6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6472A072" w:rsidR="007A5577" w:rsidRPr="00A5650E" w:rsidRDefault="007A5577" w:rsidP="007A5577">
            <w:r>
              <w:t xml:space="preserve"> </w:t>
            </w:r>
            <w:r w:rsidR="00C8753D">
              <w:t>493221</w:t>
            </w:r>
          </w:p>
        </w:tc>
        <w:tc>
          <w:tcPr>
            <w:tcW w:w="1984" w:type="dxa"/>
          </w:tcPr>
          <w:p w14:paraId="0A8804FD" w14:textId="4116D607" w:rsidR="007A5577" w:rsidRPr="00A5650E" w:rsidRDefault="007A5577" w:rsidP="007A5577">
            <w:r>
              <w:t xml:space="preserve"> </w:t>
            </w:r>
            <w:r w:rsidR="00D23B97">
              <w:t>139</w:t>
            </w:r>
          </w:p>
        </w:tc>
        <w:tc>
          <w:tcPr>
            <w:tcW w:w="1843" w:type="dxa"/>
          </w:tcPr>
          <w:p w14:paraId="1F342492" w14:textId="672300F0" w:rsidR="007A5577" w:rsidRPr="00A5650E" w:rsidRDefault="007A5577" w:rsidP="007A5577">
            <w:r>
              <w:t xml:space="preserve"> </w:t>
            </w:r>
            <w:r w:rsidR="00C8753D">
              <w:t>106943</w:t>
            </w:r>
          </w:p>
        </w:tc>
        <w:tc>
          <w:tcPr>
            <w:tcW w:w="2268" w:type="dxa"/>
          </w:tcPr>
          <w:p w14:paraId="2E6BB388" w14:textId="639B4EFB" w:rsidR="007A5577" w:rsidRPr="00A5650E" w:rsidRDefault="00C8753D" w:rsidP="007A5577">
            <w:r>
              <w:t xml:space="preserve">  </w:t>
            </w:r>
            <w:r>
              <w:t>6424</w:t>
            </w:r>
          </w:p>
        </w:tc>
      </w:tr>
    </w:tbl>
    <w:p w14:paraId="4F6626EA" w14:textId="77777777" w:rsidR="00560D49" w:rsidRDefault="00560D49">
      <w:pPr>
        <w:rPr>
          <w:lang w:val="en-US"/>
        </w:rPr>
      </w:pPr>
    </w:p>
    <w:p w14:paraId="3519CF5E" w14:textId="19AA5E3B" w:rsidR="00204FB6" w:rsidRPr="00484CE6" w:rsidRDefault="00204FB6">
      <w:pPr>
        <w:rPr>
          <w:i/>
          <w:iCs/>
          <w:lang w:val="en-US"/>
        </w:rPr>
      </w:pPr>
      <w:r w:rsidRPr="00484CE6">
        <w:rPr>
          <w:i/>
          <w:iCs/>
          <w:lang w:val="en-US"/>
        </w:rPr>
        <w:t>The run with 2 executors is done with the 20M dataset. The run with 4 executors is done with the 50M dataset. The run with 8 and 1</w:t>
      </w:r>
      <w:r w:rsidR="00560D49" w:rsidRPr="00484CE6">
        <w:rPr>
          <w:i/>
          <w:iCs/>
          <w:lang w:val="en-US"/>
        </w:rPr>
        <w:t>6</w:t>
      </w:r>
      <w:r w:rsidRPr="00484CE6">
        <w:rPr>
          <w:i/>
          <w:iCs/>
          <w:lang w:val="en-US"/>
        </w:rPr>
        <w:t xml:space="preserve"> executors is done with the 100M dataset. All runs are</w:t>
      </w:r>
      <w:r w:rsidR="00560D49" w:rsidRPr="00484CE6">
        <w:rPr>
          <w:i/>
          <w:iCs/>
          <w:lang w:val="en-US"/>
        </w:rPr>
        <w:t xml:space="preserve"> done</w:t>
      </w:r>
      <w:r w:rsidRPr="00484CE6">
        <w:rPr>
          <w:i/>
          <w:iCs/>
          <w:lang w:val="en-US"/>
        </w:rPr>
        <w:t xml:space="preserve"> with equal parameters.</w:t>
      </w:r>
    </w:p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 xml:space="preserve">s M </w:t>
      </w:r>
      <w:proofErr w:type="gramStart"/>
      <w:r w:rsidR="000B12A8">
        <w:rPr>
          <w:sz w:val="20"/>
          <w:szCs w:val="20"/>
          <w:lang w:val="en-US"/>
        </w:rPr>
        <w:t>and  K</w:t>
      </w:r>
      <w:proofErr w:type="gramEnd"/>
      <w:r w:rsidR="000B12A8">
        <w:rPr>
          <w:sz w:val="20"/>
          <w:szCs w:val="20"/>
          <w:lang w:val="en-US"/>
        </w:rPr>
        <w:t xml:space="preserve">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161377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2D6ABC30" w:rsidR="00695B13" w:rsidRPr="00C8753D" w:rsidRDefault="00561C0D" w:rsidP="000B12A8">
            <w:pPr>
              <w:jc w:val="center"/>
              <w:rPr>
                <w:rFonts w:cstheme="minorHAnsi"/>
              </w:rPr>
            </w:pPr>
            <w:r w:rsidRPr="00C8753D">
              <w:rPr>
                <w:rFonts w:cstheme="minorHAnsi"/>
                <w:color w:val="000000"/>
                <w:lang w:val="en-GB"/>
              </w:rPr>
              <w:t>8.620378181959303</w:t>
            </w:r>
            <w:r w:rsidR="000B12A8" w:rsidRPr="00C8753D">
              <w:rPr>
                <w:rFonts w:cstheme="minorHAnsi"/>
              </w:rPr>
              <w:t xml:space="preserve"> </w:t>
            </w:r>
          </w:p>
        </w:tc>
        <w:tc>
          <w:tcPr>
            <w:tcW w:w="2616" w:type="dxa"/>
          </w:tcPr>
          <w:p w14:paraId="386665E6" w14:textId="23169F7E" w:rsidR="00695B13" w:rsidRPr="00A5650E" w:rsidRDefault="00561C0D" w:rsidP="000B12A8">
            <w:pPr>
              <w:jc w:val="center"/>
            </w:pPr>
            <w:r>
              <w:t>21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4B5FF428" w14:textId="090107D6" w:rsidR="00695B13" w:rsidRPr="00A5650E" w:rsidRDefault="00561C0D" w:rsidP="000B12A8">
            <w:pPr>
              <w:jc w:val="center"/>
            </w:pPr>
            <w:r>
              <w:t>73</w:t>
            </w:r>
            <w:r w:rsidR="000B12A8">
              <w:t xml:space="preserve"> 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18CB91EF" w:rsidR="00695B13" w:rsidRPr="00C8753D" w:rsidRDefault="00560D49" w:rsidP="000B12A8">
            <w:pPr>
              <w:jc w:val="center"/>
              <w:rPr>
                <w:rFonts w:cstheme="minorHAnsi"/>
              </w:rPr>
            </w:pPr>
            <w:r w:rsidRPr="00C8753D">
              <w:rPr>
                <w:rFonts w:cstheme="minorHAnsi"/>
                <w:color w:val="000000"/>
                <w:lang w:val="en-GB"/>
              </w:rPr>
              <w:t>6.501931097758571</w:t>
            </w:r>
          </w:p>
        </w:tc>
        <w:tc>
          <w:tcPr>
            <w:tcW w:w="2616" w:type="dxa"/>
          </w:tcPr>
          <w:p w14:paraId="30C0B049" w14:textId="115D2E40" w:rsidR="00695B13" w:rsidRPr="00A5650E" w:rsidRDefault="00560D49" w:rsidP="000B12A8">
            <w:pPr>
              <w:jc w:val="center"/>
            </w:pPr>
            <w:r>
              <w:t>40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6B37B6C2" w14:textId="736EDEAE" w:rsidR="00695B13" w:rsidRPr="00A5650E" w:rsidRDefault="00560D49" w:rsidP="000B12A8">
            <w:pPr>
              <w:jc w:val="center"/>
            </w:pPr>
            <w:r>
              <w:t>52</w:t>
            </w:r>
            <w:r w:rsidR="000B12A8"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09F2E970" w:rsidR="00695B13" w:rsidRPr="00C8753D" w:rsidRDefault="00B652AA" w:rsidP="000B12A8">
            <w:pPr>
              <w:jc w:val="center"/>
              <w:rPr>
                <w:rFonts w:cstheme="minorHAnsi"/>
              </w:rPr>
            </w:pPr>
            <w:r w:rsidRPr="00C8753D">
              <w:rPr>
                <w:rFonts w:cstheme="minorHAnsi"/>
                <w:color w:val="000000"/>
                <w:lang w:val="en-GB"/>
              </w:rPr>
              <w:t>3.434511027788379</w:t>
            </w:r>
            <w:r w:rsidR="000B12A8" w:rsidRPr="00C8753D">
              <w:rPr>
                <w:rFonts w:cstheme="minorHAnsi"/>
              </w:rPr>
              <w:t xml:space="preserve"> </w:t>
            </w:r>
          </w:p>
        </w:tc>
        <w:tc>
          <w:tcPr>
            <w:tcW w:w="2616" w:type="dxa"/>
          </w:tcPr>
          <w:p w14:paraId="06C32114" w14:textId="7BD419B8" w:rsidR="00695B13" w:rsidRPr="00A5650E" w:rsidRDefault="000B12A8" w:rsidP="000B12A8">
            <w:pPr>
              <w:jc w:val="center"/>
            </w:pPr>
            <w:r>
              <w:t xml:space="preserve"> </w:t>
            </w:r>
            <w:r w:rsidR="00B652AA">
              <w:t>91</w:t>
            </w:r>
          </w:p>
        </w:tc>
        <w:tc>
          <w:tcPr>
            <w:tcW w:w="2912" w:type="dxa"/>
          </w:tcPr>
          <w:p w14:paraId="06D8A28F" w14:textId="12EBA487" w:rsidR="00695B13" w:rsidRPr="00A5650E" w:rsidRDefault="00B652AA" w:rsidP="000B12A8">
            <w:pPr>
              <w:jc w:val="center"/>
            </w:pPr>
            <w:r>
              <w:t>9</w:t>
            </w:r>
            <w:r w:rsidR="000B12A8"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0409515E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FDC305F" w14:textId="1796194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D3876C3" w14:textId="3AE4BF7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6A34F9E3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4FA49107" w14:textId="6E659E10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75C8E49" w14:textId="37CAE01F" w:rsidR="00695B13" w:rsidRDefault="000B12A8" w:rsidP="000B12A8">
            <w:pPr>
              <w:jc w:val="center"/>
            </w:pPr>
            <w:r>
              <w:t xml:space="preserve"> 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ListParagraph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0557471">
    <w:abstractNumId w:val="0"/>
  </w:num>
  <w:num w:numId="2" w16cid:durableId="1563981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503A4"/>
    <w:rsid w:val="000B12A8"/>
    <w:rsid w:val="00161377"/>
    <w:rsid w:val="001A5D32"/>
    <w:rsid w:val="00204FB6"/>
    <w:rsid w:val="00247554"/>
    <w:rsid w:val="002A5CAC"/>
    <w:rsid w:val="00350EEB"/>
    <w:rsid w:val="00421BC6"/>
    <w:rsid w:val="00453953"/>
    <w:rsid w:val="0048373C"/>
    <w:rsid w:val="00484CE6"/>
    <w:rsid w:val="004C3D92"/>
    <w:rsid w:val="00560D49"/>
    <w:rsid w:val="00561C0D"/>
    <w:rsid w:val="00562E0F"/>
    <w:rsid w:val="0058344B"/>
    <w:rsid w:val="005F5AAD"/>
    <w:rsid w:val="00695B13"/>
    <w:rsid w:val="006B5552"/>
    <w:rsid w:val="006B790B"/>
    <w:rsid w:val="006D0FCD"/>
    <w:rsid w:val="007A5577"/>
    <w:rsid w:val="007B361F"/>
    <w:rsid w:val="0083474E"/>
    <w:rsid w:val="008B4147"/>
    <w:rsid w:val="008C61D3"/>
    <w:rsid w:val="008E3006"/>
    <w:rsid w:val="00974878"/>
    <w:rsid w:val="009F049C"/>
    <w:rsid w:val="00A5650E"/>
    <w:rsid w:val="00B4130A"/>
    <w:rsid w:val="00B652AA"/>
    <w:rsid w:val="00B91E57"/>
    <w:rsid w:val="00C23B3F"/>
    <w:rsid w:val="00C8753D"/>
    <w:rsid w:val="00D23B97"/>
    <w:rsid w:val="00D502B8"/>
    <w:rsid w:val="00D5752F"/>
    <w:rsid w:val="00D95142"/>
    <w:rsid w:val="00DA2BA9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6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Peder Mæland</cp:lastModifiedBy>
  <cp:revision>25</cp:revision>
  <cp:lastPrinted>2023-05-05T13:40:00Z</cp:lastPrinted>
  <dcterms:created xsi:type="dcterms:W3CDTF">2023-03-24T14:09:00Z</dcterms:created>
  <dcterms:modified xsi:type="dcterms:W3CDTF">2024-05-15T18:36:00Z</dcterms:modified>
</cp:coreProperties>
</file>