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udios-para-el-poder-de-la-metáfora"/>
    <w:p>
      <w:pPr>
        <w:pStyle w:val="Heading1"/>
      </w:pPr>
      <w:r>
        <w:t xml:space="preserve">Audios para El poder de la metáfora</w:t>
      </w:r>
    </w:p>
    <w:p>
      <w:pPr>
        <w:pStyle w:val="FirstParagraph"/>
      </w:pPr>
      <w:r>
        <w:t xml:space="preserve">Guía de grabación para la segunda versión del recorrido. Los cuatro audios del caso y los testimonios tienen campos previstos en el prototipo. Las locuciones que dan continuidad al podcast son propuestas editoriales nuevas y todavía necesitan sus reproductores. Las dos cápsulas conceptuales del final son opcionales. No hace falta grabar una bienvenida larga ni todas las pantallas.</w:t>
      </w:r>
    </w:p>
    <w:p>
      <w:pPr>
        <w:pStyle w:val="BodyText"/>
      </w:pPr>
      <w:r>
        <w:t xml:space="preserve">Los testimonios son voces representadas del caso didáctico. No se presentan como entrevistas a estudiantes o docentes reales. Conservan los textos del guion compartido.</w:t>
      </w:r>
    </w:p>
    <w:bookmarkStart w:id="20" w:name="cómo-grabarlos"/>
    <w:p>
      <w:pPr>
        <w:pStyle w:val="Heading2"/>
      </w:pPr>
      <w:r>
        <w:t xml:space="preserve">Cómo grabarlos</w:t>
      </w:r>
    </w:p>
    <w:p>
      <w:pPr>
        <w:pStyle w:val="FirstParagraph"/>
      </w:pPr>
      <w:r>
        <w:t xml:space="preserve">Grabá cada pieza en un archivo separado. MP3 es práctico; también podés enviar WAV o M4A y se prepararán para la web. No hace falta unirlos, agregar música ni dejar silencios largos para responder. Las pausas de reflexión se resolverán en la interfaz: quien escucha decide cuándo seguir.</w:t>
      </w:r>
    </w:p>
    <w:p>
      <w:pPr>
        <w:pStyle w:val="BodyText"/>
      </w:pPr>
      <w:r>
        <w:t xml:space="preserve">Buscá una voz cercana y tranquila, como si hablaras con una persona. Las preguntas necesitan una pequeña pausa, sin dramatización. Los testimonios deben sonar cotidianos, sin atribuir culpa a nadie. Si hay distintas personas para grabarlos, mejor; también se puede usar una sola voz e identificar cada perspectiva en pantalla.</w:t>
      </w:r>
    </w:p>
    <w:p>
      <w:pPr>
        <w:pStyle w:val="BodyText"/>
      </w:pPr>
      <w:r>
        <w:t xml:space="preserve">Las duraciones son estimaciones, no metas obligatorias. Priorizá una lectura natural. Conservá aproximadamente un segundo limpio al comienzo y al final. Los títulos, nombres de archivo e indicaciones no se leen. Leé solo el texto de cada apartado «Guion». Todas las grabaciones tendrán control de reproducción y transcripción.</w:t>
      </w:r>
    </w:p>
    <w:bookmarkEnd w:id="20"/>
    <w:bookmarkStart w:id="21" w:name="ubicación-de-las-piezas"/>
    <w:p>
      <w:pPr>
        <w:pStyle w:val="Heading2"/>
      </w:pPr>
      <w:r>
        <w:t xml:space="preserve">Ubicación de las piezas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Archivo</w:t>
            </w:r>
          </w:p>
        </w:tc>
        <w:tc>
          <w:tcPr/>
          <w:p>
            <w:pPr>
              <w:pStyle w:val="Compact"/>
              <w:jc w:val="left"/>
            </w:pPr>
            <w:r>
              <w:t xml:space="preserve">Dónde va</w:t>
            </w:r>
          </w:p>
        </w:tc>
        <w:tc>
          <w:tcPr/>
          <w:p>
            <w:pPr>
              <w:pStyle w:val="Compact"/>
              <w:jc w:val="left"/>
            </w:pPr>
            <w:r>
              <w:t xml:space="preserve">Quién habla</w:t>
            </w:r>
          </w:p>
        </w:tc>
        <w:tc>
          <w:tcPr/>
          <w:p>
            <w:pPr>
              <w:pStyle w:val="Compact"/>
              <w:jc w:val="left"/>
            </w:pPr>
            <w:r>
              <w:t xml:space="preserve">Duración orientativa</w:t>
            </w:r>
          </w:p>
        </w:tc>
        <w:tc>
          <w:tcPr/>
          <w:p>
            <w:pPr>
              <w:pStyle w:val="Compact"/>
              <w:jc w:val="left"/>
            </w:pPr>
            <w:r>
              <w:t xml:space="preserve">Estado</w:t>
            </w:r>
          </w:p>
        </w:tc>
      </w:tr>
      <w:tr>
        <w:tc>
          <w:tcPr/>
          <w:p>
            <w:pPr>
              <w:pStyle w:val="Compact"/>
              <w:jc w:val="left"/>
            </w:pPr>
            <w:r>
              <w:t xml:space="preserve">01-caso.mp3</w:t>
            </w:r>
          </w:p>
        </w:tc>
        <w:tc>
          <w:tcPr/>
          <w:p>
            <w:pPr>
              <w:pStyle w:val="Compact"/>
              <w:jc w:val="left"/>
            </w:pPr>
            <w:r>
              <w:t xml:space="preserve">Larva, presentación del caso, antes de la primera interpretación</w:t>
            </w:r>
          </w:p>
        </w:tc>
        <w:tc>
          <w:tcPr/>
          <w:p>
            <w:pPr>
              <w:pStyle w:val="Compact"/>
              <w:jc w:val="left"/>
            </w:pPr>
            <w:r>
              <w:t xml:space="preserve">Narración</w:t>
            </w:r>
          </w:p>
        </w:tc>
        <w:tc>
          <w:tcPr/>
          <w:p>
            <w:pPr>
              <w:pStyle w:val="Compact"/>
              <w:jc w:val="left"/>
            </w:pPr>
            <w:r>
              <w:t xml:space="preserve">45–65 s</w:t>
            </w:r>
          </w:p>
        </w:tc>
        <w:tc>
          <w:tcPr/>
          <w:p>
            <w:pPr>
              <w:pStyle w:val="Compact"/>
              <w:jc w:val="left"/>
            </w:pPr>
            <w:r>
              <w:t xml:space="preserve">Campo</w:t>
            </w:r>
            <w:r>
              <w:t xml:space="preserve"> </w:t>
            </w:r>
            <w:r>
              <w:rPr>
                <w:rStyle w:val="VerbatimChar"/>
              </w:rPr>
              <w:t xml:space="preserve">case.audio</w:t>
            </w:r>
            <w:r>
              <w:t xml:space="preserve"> </w:t>
            </w:r>
            <w:r>
              <w:t xml:space="preserve">previsto</w:t>
            </w:r>
          </w:p>
        </w:tc>
      </w:tr>
      <w:tr>
        <w:tc>
          <w:tcPr/>
          <w:p>
            <w:pPr>
              <w:pStyle w:val="Compact"/>
              <w:jc w:val="left"/>
            </w:pPr>
            <w:r>
              <w:t xml:space="preserve">02-entrada-podcast.mp3</w:t>
            </w:r>
          </w:p>
        </w:tc>
        <w:tc>
          <w:tcPr/>
          <w:p>
            <w:pPr>
              <w:pStyle w:val="Compact"/>
              <w:jc w:val="left"/>
            </w:pPr>
            <w:r>
              <w:t xml:space="preserve">Eclosión, al elegir el camino Podcast, antes del primer testimonio</w:t>
            </w:r>
          </w:p>
        </w:tc>
        <w:tc>
          <w:tcPr/>
          <w:p>
            <w:pPr>
              <w:pStyle w:val="Compact"/>
              <w:jc w:val="left"/>
            </w:pPr>
            <w:r>
              <w:t xml:space="preserve">Narración</w:t>
            </w:r>
          </w:p>
        </w:tc>
        <w:tc>
          <w:tcPr/>
          <w:p>
            <w:pPr>
              <w:pStyle w:val="Compact"/>
              <w:jc w:val="left"/>
            </w:pPr>
            <w:r>
              <w:t xml:space="preserve">15–25 s</w:t>
            </w:r>
          </w:p>
        </w:tc>
        <w:tc>
          <w:tcPr/>
          <w:p>
            <w:pPr>
              <w:pStyle w:val="Compact"/>
              <w:jc w:val="left"/>
            </w:pPr>
            <w:r>
              <w:t xml:space="preserve">Nueva locución propuesta</w:t>
            </w:r>
          </w:p>
        </w:tc>
      </w:tr>
      <w:tr>
        <w:tc>
          <w:tcPr/>
          <w:p>
            <w:pPr>
              <w:pStyle w:val="Compact"/>
              <w:jc w:val="left"/>
            </w:pPr>
            <w:r>
              <w:t xml:space="preserve">03-estudiante-1.mp3</w:t>
            </w:r>
          </w:p>
        </w:tc>
        <w:tc>
          <w:tcPr/>
          <w:p>
            <w:pPr>
              <w:pStyle w:val="Compact"/>
              <w:jc w:val="left"/>
            </w:pPr>
            <w:r>
              <w:t xml:space="preserve">Primera voz del podcast; pieza consultable en exploración</w:t>
            </w:r>
          </w:p>
        </w:tc>
        <w:tc>
          <w:tcPr/>
          <w:p>
            <w:pPr>
              <w:pStyle w:val="Compact"/>
              <w:jc w:val="left"/>
            </w:pPr>
            <w:r>
              <w:t xml:space="preserve">Estudiante 1</w:t>
            </w:r>
          </w:p>
        </w:tc>
        <w:tc>
          <w:tcPr/>
          <w:p>
            <w:pPr>
              <w:pStyle w:val="Compact"/>
              <w:jc w:val="left"/>
            </w:pPr>
            <w:r>
              <w:t xml:space="preserve">6–10 s</w:t>
            </w:r>
          </w:p>
        </w:tc>
        <w:tc>
          <w:tcPr/>
          <w:p>
            <w:pPr>
              <w:pStyle w:val="Compact"/>
              <w:jc w:val="left"/>
            </w:pPr>
            <w:r>
              <w:t xml:space="preserve">Campo</w:t>
            </w:r>
            <w:r>
              <w:t xml:space="preserve"> </w:t>
            </w:r>
            <w:r>
              <w:rPr>
                <w:rStyle w:val="VerbatimChar"/>
              </w:rPr>
              <w:t xml:space="preserve">voices[0].audio</w:t>
            </w:r>
            <w:r>
              <w:t xml:space="preserve"> </w:t>
            </w:r>
            <w:r>
              <w:t xml:space="preserve">previsto</w:t>
            </w:r>
          </w:p>
        </w:tc>
      </w:tr>
      <w:tr>
        <w:tc>
          <w:tcPr/>
          <w:p>
            <w:pPr>
              <w:pStyle w:val="Compact"/>
              <w:jc w:val="left"/>
            </w:pPr>
            <w:r>
              <w:t xml:space="preserve">04-pausa-primera-voz.mp3</w:t>
            </w:r>
          </w:p>
        </w:tc>
        <w:tc>
          <w:tcPr/>
          <w:p>
            <w:pPr>
              <w:pStyle w:val="Compact"/>
              <w:jc w:val="left"/>
            </w:pPr>
            <w:r>
              <w:t xml:space="preserve">Después del primer testimonio y antes de la docente</w:t>
            </w:r>
          </w:p>
        </w:tc>
        <w:tc>
          <w:tcPr/>
          <w:p>
            <w:pPr>
              <w:pStyle w:val="Compact"/>
              <w:jc w:val="left"/>
            </w:pPr>
            <w:r>
              <w:t xml:space="preserve">Narración</w:t>
            </w:r>
          </w:p>
        </w:tc>
        <w:tc>
          <w:tcPr/>
          <w:p>
            <w:pPr>
              <w:pStyle w:val="Compact"/>
              <w:jc w:val="left"/>
            </w:pPr>
            <w:r>
              <w:t xml:space="preserve">12–20 s</w:t>
            </w:r>
          </w:p>
        </w:tc>
        <w:tc>
          <w:tcPr/>
          <w:p>
            <w:pPr>
              <w:pStyle w:val="Compact"/>
              <w:jc w:val="left"/>
            </w:pPr>
            <w:r>
              <w:t xml:space="preserve">Nueva locución propuesta</w:t>
            </w:r>
          </w:p>
        </w:tc>
      </w:tr>
      <w:tr>
        <w:tc>
          <w:tcPr/>
          <w:p>
            <w:pPr>
              <w:pStyle w:val="Compact"/>
              <w:jc w:val="left"/>
            </w:pPr>
            <w:r>
              <w:t xml:space="preserve">05-docente.mp3</w:t>
            </w:r>
          </w:p>
        </w:tc>
        <w:tc>
          <w:tcPr/>
          <w:p>
            <w:pPr>
              <w:pStyle w:val="Compact"/>
              <w:jc w:val="left"/>
            </w:pPr>
            <w:r>
              <w:t xml:space="preserve">Segunda voz del podcast; pieza consultable en exploración</w:t>
            </w:r>
          </w:p>
        </w:tc>
        <w:tc>
          <w:tcPr/>
          <w:p>
            <w:pPr>
              <w:pStyle w:val="Compact"/>
              <w:jc w:val="left"/>
            </w:pPr>
            <w:r>
              <w:t xml:space="preserve">Docente</w:t>
            </w:r>
          </w:p>
        </w:tc>
        <w:tc>
          <w:tcPr/>
          <w:p>
            <w:pPr>
              <w:pStyle w:val="Compact"/>
              <w:jc w:val="left"/>
            </w:pPr>
            <w:r>
              <w:t xml:space="preserve">6–10 s</w:t>
            </w:r>
          </w:p>
        </w:tc>
        <w:tc>
          <w:tcPr/>
          <w:p>
            <w:pPr>
              <w:pStyle w:val="Compact"/>
              <w:jc w:val="left"/>
            </w:pPr>
            <w:r>
              <w:t xml:space="preserve">Campo</w:t>
            </w:r>
            <w:r>
              <w:t xml:space="preserve"> </w:t>
            </w:r>
            <w:r>
              <w:rPr>
                <w:rStyle w:val="VerbatimChar"/>
              </w:rPr>
              <w:t xml:space="preserve">voices[1].audio</w:t>
            </w:r>
            <w:r>
              <w:t xml:space="preserve"> </w:t>
            </w:r>
            <w:r>
              <w:t xml:space="preserve">previsto</w:t>
            </w:r>
          </w:p>
        </w:tc>
      </w:tr>
      <w:tr>
        <w:tc>
          <w:tcPr/>
          <w:p>
            <w:pPr>
              <w:pStyle w:val="Compact"/>
              <w:jc w:val="left"/>
            </w:pPr>
            <w:r>
              <w:t xml:space="preserve">06-pausa-docente.mp3</w:t>
            </w:r>
          </w:p>
        </w:tc>
        <w:tc>
          <w:tcPr/>
          <w:p>
            <w:pPr>
              <w:pStyle w:val="Compact"/>
              <w:jc w:val="left"/>
            </w:pPr>
            <w:r>
              <w:t xml:space="preserve">Después de la docente y antes del segundo estudiante</w:t>
            </w:r>
          </w:p>
        </w:tc>
        <w:tc>
          <w:tcPr/>
          <w:p>
            <w:pPr>
              <w:pStyle w:val="Compact"/>
              <w:jc w:val="left"/>
            </w:pPr>
            <w:r>
              <w:t xml:space="preserve">Narración</w:t>
            </w:r>
          </w:p>
        </w:tc>
        <w:tc>
          <w:tcPr/>
          <w:p>
            <w:pPr>
              <w:pStyle w:val="Compact"/>
              <w:jc w:val="left"/>
            </w:pPr>
            <w:r>
              <w:t xml:space="preserve">12–20 s</w:t>
            </w:r>
          </w:p>
        </w:tc>
        <w:tc>
          <w:tcPr/>
          <w:p>
            <w:pPr>
              <w:pStyle w:val="Compact"/>
              <w:jc w:val="left"/>
            </w:pPr>
            <w:r>
              <w:t xml:space="preserve">Nueva locución propuesta</w:t>
            </w:r>
          </w:p>
        </w:tc>
      </w:tr>
      <w:tr>
        <w:tc>
          <w:tcPr/>
          <w:p>
            <w:pPr>
              <w:pStyle w:val="Compact"/>
              <w:jc w:val="left"/>
            </w:pPr>
            <w:r>
              <w:t xml:space="preserve">07-estudiante-2.mp3</w:t>
            </w:r>
          </w:p>
        </w:tc>
        <w:tc>
          <w:tcPr/>
          <w:p>
            <w:pPr>
              <w:pStyle w:val="Compact"/>
              <w:jc w:val="left"/>
            </w:pPr>
            <w:r>
              <w:t xml:space="preserve">Tercera voz del podcast; pieza consultable en exploración</w:t>
            </w:r>
          </w:p>
        </w:tc>
        <w:tc>
          <w:tcPr/>
          <w:p>
            <w:pPr>
              <w:pStyle w:val="Compact"/>
              <w:jc w:val="left"/>
            </w:pPr>
            <w:r>
              <w:t xml:space="preserve">Estudiante 2</w:t>
            </w:r>
          </w:p>
        </w:tc>
        <w:tc>
          <w:tcPr/>
          <w:p>
            <w:pPr>
              <w:pStyle w:val="Compact"/>
              <w:jc w:val="left"/>
            </w:pPr>
            <w:r>
              <w:t xml:space="preserve">6–10 s</w:t>
            </w:r>
          </w:p>
        </w:tc>
        <w:tc>
          <w:tcPr/>
          <w:p>
            <w:pPr>
              <w:pStyle w:val="Compact"/>
              <w:jc w:val="left"/>
            </w:pPr>
            <w:r>
              <w:t xml:space="preserve">Campo</w:t>
            </w:r>
            <w:r>
              <w:t xml:space="preserve"> </w:t>
            </w:r>
            <w:r>
              <w:rPr>
                <w:rStyle w:val="VerbatimChar"/>
              </w:rPr>
              <w:t xml:space="preserve">voices[2].audio</w:t>
            </w:r>
            <w:r>
              <w:t xml:space="preserve"> </w:t>
            </w:r>
            <w:r>
              <w:t xml:space="preserve">previsto</w:t>
            </w:r>
          </w:p>
        </w:tc>
      </w:tr>
      <w:tr>
        <w:tc>
          <w:tcPr/>
          <w:p>
            <w:pPr>
              <w:pStyle w:val="Compact"/>
              <w:jc w:val="left"/>
            </w:pPr>
            <w:r>
              <w:t xml:space="preserve">08-hacia-las-evidencias.mp3</w:t>
            </w:r>
          </w:p>
        </w:tc>
        <w:tc>
          <w:tcPr/>
          <w:p>
            <w:pPr>
              <w:pStyle w:val="Compact"/>
              <w:jc w:val="left"/>
            </w:pPr>
            <w:r>
              <w:t xml:space="preserve">Después de la tercera voz, al pasar a consultar materiales</w:t>
            </w:r>
          </w:p>
        </w:tc>
        <w:tc>
          <w:tcPr/>
          <w:p>
            <w:pPr>
              <w:pStyle w:val="Compact"/>
              <w:jc w:val="left"/>
            </w:pPr>
            <w:r>
              <w:t xml:space="preserve">Narración</w:t>
            </w:r>
          </w:p>
        </w:tc>
        <w:tc>
          <w:tcPr/>
          <w:p>
            <w:pPr>
              <w:pStyle w:val="Compact"/>
              <w:jc w:val="left"/>
            </w:pPr>
            <w:r>
              <w:t xml:space="preserve">25–40 s</w:t>
            </w:r>
          </w:p>
        </w:tc>
        <w:tc>
          <w:tcPr/>
          <w:p>
            <w:pPr>
              <w:pStyle w:val="Compact"/>
              <w:jc w:val="left"/>
            </w:pPr>
            <w:r>
              <w:t xml:space="preserve">Nueva locución propuesta</w:t>
            </w:r>
          </w:p>
        </w:tc>
      </w:tr>
      <w:tr>
        <w:tc>
          <w:tcPr/>
          <w:p>
            <w:pPr>
              <w:pStyle w:val="Compact"/>
              <w:jc w:val="left"/>
            </w:pPr>
            <w:r>
              <w:t xml:space="preserve">09-hacia-la-explicacion.mp3</w:t>
            </w:r>
          </w:p>
        </w:tc>
        <w:tc>
          <w:tcPr/>
          <w:p>
            <w:pPr>
              <w:pStyle w:val="Compact"/>
              <w:jc w:val="left"/>
            </w:pPr>
            <w:r>
              <w:t xml:space="preserve">Última pausa del podcast, después de la consulta, antes de reconstruir</w:t>
            </w:r>
          </w:p>
        </w:tc>
        <w:tc>
          <w:tcPr/>
          <w:p>
            <w:pPr>
              <w:pStyle w:val="Compact"/>
              <w:jc w:val="left"/>
            </w:pPr>
            <w:r>
              <w:t xml:space="preserve">Narración</w:t>
            </w:r>
          </w:p>
        </w:tc>
        <w:tc>
          <w:tcPr/>
          <w:p>
            <w:pPr>
              <w:pStyle w:val="Compact"/>
              <w:jc w:val="left"/>
            </w:pPr>
            <w:r>
              <w:t xml:space="preserve">15–25 s</w:t>
            </w:r>
          </w:p>
        </w:tc>
        <w:tc>
          <w:tcPr/>
          <w:p>
            <w:pPr>
              <w:pStyle w:val="Compact"/>
              <w:jc w:val="left"/>
            </w:pPr>
            <w:r>
              <w:t xml:space="preserve">Nueva locución propuesta</w:t>
            </w:r>
          </w:p>
        </w:tc>
      </w:tr>
      <w:tr>
        <w:tc>
          <w:tcPr/>
          <w:p>
            <w:pPr>
              <w:pStyle w:val="Compact"/>
              <w:jc w:val="left"/>
            </w:pPr>
            <w:r>
              <w:t xml:space="preserve">10-metafora-y-experiencia.mp3</w:t>
            </w:r>
          </w:p>
        </w:tc>
        <w:tc>
          <w:tcPr/>
          <w:p>
            <w:pPr>
              <w:pStyle w:val="Compact"/>
              <w:jc w:val="left"/>
            </w:pPr>
            <w:r>
              <w:t xml:space="preserve">Crisálida, acompañamiento opcional del tramo conceptual</w:t>
            </w:r>
          </w:p>
        </w:tc>
        <w:tc>
          <w:tcPr/>
          <w:p>
            <w:pPr>
              <w:pStyle w:val="Compact"/>
              <w:jc w:val="left"/>
            </w:pPr>
            <w:r>
              <w:t xml:space="preserve">Narración</w:t>
            </w:r>
          </w:p>
        </w:tc>
        <w:tc>
          <w:tcPr/>
          <w:p>
            <w:pPr>
              <w:pStyle w:val="Compact"/>
              <w:jc w:val="left"/>
            </w:pPr>
            <w:r>
              <w:t xml:space="preserve">45–65 s</w:t>
            </w:r>
          </w:p>
        </w:tc>
        <w:tc>
          <w:tcPr/>
          <w:p>
            <w:pPr>
              <w:pStyle w:val="Compact"/>
              <w:jc w:val="left"/>
            </w:pPr>
            <w:r>
              <w:t xml:space="preserve">Opcional; sin reproductor todavía</w:t>
            </w:r>
          </w:p>
        </w:tc>
      </w:tr>
      <w:tr>
        <w:tc>
          <w:tcPr/>
          <w:p>
            <w:pPr>
              <w:pStyle w:val="Compact"/>
              <w:jc w:val="left"/>
            </w:pPr>
            <w:r>
              <w:t xml:space="preserve">11-autor-curador.mp3</w:t>
            </w:r>
          </w:p>
        </w:tc>
        <w:tc>
          <w:tcPr/>
          <w:p>
            <w:pPr>
              <w:pStyle w:val="Compact"/>
              <w:jc w:val="left"/>
            </w:pPr>
            <w:r>
              <w:t xml:space="preserve">Reencuentro, antes de comparar decisiones de diseño</w:t>
            </w:r>
          </w:p>
        </w:tc>
        <w:tc>
          <w:tcPr/>
          <w:p>
            <w:pPr>
              <w:pStyle w:val="Compact"/>
              <w:jc w:val="left"/>
            </w:pPr>
            <w:r>
              <w:t xml:space="preserve">Narración</w:t>
            </w:r>
          </w:p>
        </w:tc>
        <w:tc>
          <w:tcPr/>
          <w:p>
            <w:pPr>
              <w:pStyle w:val="Compact"/>
              <w:jc w:val="left"/>
            </w:pPr>
            <w:r>
              <w:t xml:space="preserve">35–50 s</w:t>
            </w:r>
          </w:p>
        </w:tc>
        <w:tc>
          <w:tcPr/>
          <w:p>
            <w:pPr>
              <w:pStyle w:val="Compact"/>
              <w:jc w:val="left"/>
            </w:pPr>
            <w:r>
              <w:t xml:space="preserve">Opcional; sin reproductor todavía</w:t>
            </w:r>
          </w:p>
        </w:tc>
      </w:tr>
    </w:tbl>
    <w:bookmarkEnd w:id="21"/>
    <w:bookmarkStart w:id="23" w:name="presentación-del-caso"/>
    <w:p>
      <w:pPr>
        <w:pStyle w:val="Heading2"/>
      </w:pPr>
      <w:r>
        <w:t xml:space="preserve">01. Presentación del caso</w:t>
      </w:r>
    </w:p>
    <w:p>
      <w:pPr>
        <w:pStyle w:val="FirstParagraph"/>
      </w:pPr>
      <w:r>
        <w:t xml:space="preserve">Archivo:</w:t>
      </w:r>
      <w:r>
        <w:t xml:space="preserve"> </w:t>
      </w:r>
      <w:r>
        <w:rPr>
          <w:rStyle w:val="VerbatimChar"/>
        </w:rPr>
        <w:t xml:space="preserve">01-caso.mp3</w:t>
      </w:r>
      <w:r>
        <w:t xml:space="preserve">.</w:t>
      </w:r>
    </w:p>
    <w:p>
      <w:pPr>
        <w:pStyle w:val="BodyText"/>
      </w:pPr>
      <w:r>
        <w:t xml:space="preserve">La persona puede escuchar el caso o leerlo. El audio no debe resolverlo. Al terminar queda disponible la pregunta sobre su primera interpretación.</w:t>
      </w:r>
    </w:p>
    <w:bookmarkStart w:id="22" w:name="guion"/>
    <w:p>
      <w:pPr>
        <w:pStyle w:val="Heading3"/>
      </w:pPr>
      <w:r>
        <w:t xml:space="preserve">Guion</w:t>
      </w:r>
    </w:p>
    <w:p>
      <w:pPr>
        <w:pStyle w:val="FirstParagraph"/>
      </w:pPr>
      <w:r>
        <w:t xml:space="preserve">Un objeto de aprendizaje pensado para recorrerse de manera autónoma parecía estar completo. Tenía contenidos, recursos, orientaciones y actividades.</w:t>
      </w:r>
    </w:p>
    <w:p>
      <w:pPr>
        <w:pStyle w:val="BodyText"/>
      </w:pPr>
      <w:r>
        <w:t xml:space="preserve">Una de esas actividades pedía analizar una situación usando una serie de criterios. Para resolverla, había que consultar una guía breve.</w:t>
      </w:r>
    </w:p>
    <w:p>
      <w:pPr>
        <w:pStyle w:val="BodyText"/>
      </w:pPr>
      <w:r>
        <w:t xml:space="preserve">Durante una prueba, varias personas se detuvieron sin saber cómo seguir. Algunas no sabían qué material usar. Otras volvieron hacia atrás para buscar información.</w:t>
      </w:r>
    </w:p>
    <w:p>
      <w:pPr>
        <w:pStyle w:val="BodyText"/>
      </w:pPr>
      <w:r>
        <w:t xml:space="preserve">La docente sostuvo que la guía estaba disponible. Pero los registros mostraron que la mayoría de quienes tuvieron dificultades no había abierto esa guía.</w:t>
      </w:r>
    </w:p>
    <w:p>
      <w:pPr>
        <w:pStyle w:val="BodyText"/>
      </w:pPr>
      <w:r>
        <w:t xml:space="preserve">Tenemos distintas señales de lo que pasó. Todavía necesitamos ponerlas en relación. ¿Cómo explicarías, por ahora, esta situación?</w:t>
      </w:r>
    </w:p>
    <w:bookmarkEnd w:id="22"/>
    <w:bookmarkEnd w:id="23"/>
    <w:bookmarkStart w:id="25" w:name="entrada-al-camino-podcast"/>
    <w:p>
      <w:pPr>
        <w:pStyle w:val="Heading2"/>
      </w:pPr>
      <w:r>
        <w:t xml:space="preserve">02. Entrada al camino Podcast</w:t>
      </w:r>
    </w:p>
    <w:p>
      <w:pPr>
        <w:pStyle w:val="FirstParagraph"/>
      </w:pPr>
      <w:r>
        <w:t xml:space="preserve">Archivo:</w:t>
      </w:r>
      <w:r>
        <w:t xml:space="preserve"> </w:t>
      </w:r>
      <w:r>
        <w:rPr>
          <w:rStyle w:val="VerbatimChar"/>
        </w:rPr>
        <w:t xml:space="preserve">02-entrada-podcast.mp3</w:t>
      </w:r>
      <w:r>
        <w:t xml:space="preserve">.</w:t>
      </w:r>
    </w:p>
    <w:p>
      <w:pPr>
        <w:pStyle w:val="BodyText"/>
      </w:pPr>
      <w:r>
        <w:t xml:space="preserve">Propuesta nueva para que la escucha tenga continuidad. Se reproduce por decisión de la persona, no automáticamente al elegir el camino.</w:t>
      </w:r>
    </w:p>
    <w:bookmarkStart w:id="24" w:name="guion-1"/>
    <w:p>
      <w:pPr>
        <w:pStyle w:val="Heading3"/>
      </w:pPr>
      <w:r>
        <w:t xml:space="preserve">Guion</w:t>
      </w:r>
    </w:p>
    <w:p>
      <w:pPr>
        <w:pStyle w:val="FirstParagraph"/>
      </w:pPr>
      <w:r>
        <w:t xml:space="preserve">Vamos a escuchar a tres personas que participaron de esta experiencia. Cada una trae una perspectiva diferente.</w:t>
      </w:r>
    </w:p>
    <w:p>
      <w:pPr>
        <w:pStyle w:val="BodyText"/>
      </w:pPr>
      <w:r>
        <w:t xml:space="preserve">Podés detenerte y volver a escuchar cuando lo necesites. Empecemos por alguien que llegó a la actividad y no supo cómo seguir.</w:t>
      </w:r>
    </w:p>
    <w:bookmarkEnd w:id="24"/>
    <w:bookmarkEnd w:id="25"/>
    <w:bookmarkStart w:id="27" w:name="estudiante-1"/>
    <w:p>
      <w:pPr>
        <w:pStyle w:val="Heading2"/>
      </w:pPr>
      <w:r>
        <w:t xml:space="preserve">03. Estudiante 1</w:t>
      </w:r>
    </w:p>
    <w:p>
      <w:pPr>
        <w:pStyle w:val="FirstParagraph"/>
      </w:pPr>
      <w:r>
        <w:t xml:space="preserve">Archivo:</w:t>
      </w:r>
      <w:r>
        <w:t xml:space="preserve"> </w:t>
      </w:r>
      <w:r>
        <w:rPr>
          <w:rStyle w:val="VerbatimChar"/>
        </w:rPr>
        <w:t xml:space="preserve">03-estudiante-1.mp3</w:t>
      </w:r>
      <w:r>
        <w:t xml:space="preserve">.</w:t>
      </w:r>
    </w:p>
    <w:bookmarkStart w:id="26" w:name="guion-2"/>
    <w:p>
      <w:pPr>
        <w:pStyle w:val="Heading3"/>
      </w:pPr>
      <w:r>
        <w:t xml:space="preserve">Guion</w:t>
      </w:r>
    </w:p>
    <w:p>
      <w:pPr>
        <w:pStyle w:val="FirstParagraph"/>
      </w:pPr>
      <w:r>
        <w:t xml:space="preserve">Llegué a la actividad, pero no sabía qué criterios tenía que usar para analizar el caso.</w:t>
      </w:r>
    </w:p>
    <w:bookmarkEnd w:id="26"/>
    <w:bookmarkEnd w:id="27"/>
    <w:bookmarkStart w:id="29" w:name="pausa-después-de-la-primera-voz"/>
    <w:p>
      <w:pPr>
        <w:pStyle w:val="Heading2"/>
      </w:pPr>
      <w:r>
        <w:t xml:space="preserve">04. Pausa después de la primera voz</w:t>
      </w:r>
    </w:p>
    <w:p>
      <w:pPr>
        <w:pStyle w:val="FirstParagraph"/>
      </w:pPr>
      <w:r>
        <w:t xml:space="preserve">Archivo:</w:t>
      </w:r>
      <w:r>
        <w:t xml:space="preserve"> </w:t>
      </w:r>
      <w:r>
        <w:rPr>
          <w:rStyle w:val="VerbatimChar"/>
        </w:rPr>
        <w:t xml:space="preserve">04-pausa-primera-voz.mp3</w:t>
      </w:r>
      <w:r>
        <w:t xml:space="preserve">.</w:t>
      </w:r>
    </w:p>
    <w:p>
      <w:pPr>
        <w:pStyle w:val="BodyText"/>
      </w:pPr>
      <w:r>
        <w:t xml:space="preserve">La pregunta se deja abierta. La docente se escucha en el paso siguiente, cuando la persona decide avanzar.</w:t>
      </w:r>
    </w:p>
    <w:bookmarkStart w:id="28" w:name="guion-3"/>
    <w:p>
      <w:pPr>
        <w:pStyle w:val="Heading3"/>
      </w:pPr>
      <w:r>
        <w:t xml:space="preserve">Guion</w:t>
      </w:r>
    </w:p>
    <w:p>
      <w:pPr>
        <w:pStyle w:val="FirstParagraph"/>
      </w:pPr>
      <w:r>
        <w:t xml:space="preserve">¿Qué necesitaba encontrar esta persona para seguir?</w:t>
      </w:r>
    </w:p>
    <w:p>
      <w:pPr>
        <w:pStyle w:val="BodyText"/>
      </w:pPr>
      <w:r>
        <w:t xml:space="preserve">Por ahora tenemos su experiencia. Sumemos otra perspectiva. Escuchemos qué cuenta la docente sobre la consigna y la guía.</w:t>
      </w:r>
    </w:p>
    <w:bookmarkEnd w:id="28"/>
    <w:bookmarkEnd w:id="29"/>
    <w:bookmarkStart w:id="31" w:name="docente"/>
    <w:p>
      <w:pPr>
        <w:pStyle w:val="Heading2"/>
      </w:pPr>
      <w:r>
        <w:t xml:space="preserve">05. Docente</w:t>
      </w:r>
    </w:p>
    <w:p>
      <w:pPr>
        <w:pStyle w:val="FirstParagraph"/>
      </w:pPr>
      <w:r>
        <w:t xml:space="preserve">Archivo:</w:t>
      </w:r>
      <w:r>
        <w:t xml:space="preserve"> </w:t>
      </w:r>
      <w:r>
        <w:rPr>
          <w:rStyle w:val="VerbatimChar"/>
        </w:rPr>
        <w:t xml:space="preserve">05-docente.mp3</w:t>
      </w:r>
      <w:r>
        <w:t xml:space="preserve">.</w:t>
      </w:r>
    </w:p>
    <w:p>
      <w:pPr>
        <w:pStyle w:val="BodyText"/>
      </w:pPr>
      <w:r>
        <w:t xml:space="preserve">Leer como una descripción de lo que la docente creía haber dispuesto, sin ironía ni tono defensivo.</w:t>
      </w:r>
    </w:p>
    <w:bookmarkStart w:id="30" w:name="guion-4"/>
    <w:p>
      <w:pPr>
        <w:pStyle w:val="Heading3"/>
      </w:pPr>
      <w:r>
        <w:t xml:space="preserve">Guion</w:t>
      </w:r>
    </w:p>
    <w:p>
      <w:pPr>
        <w:pStyle w:val="FirstParagraph"/>
      </w:pPr>
      <w:r>
        <w:t xml:space="preserve">La consigna era clara y la guía con los criterios estaba disponible antes de la actividad.</w:t>
      </w:r>
    </w:p>
    <w:bookmarkEnd w:id="30"/>
    <w:bookmarkEnd w:id="31"/>
    <w:bookmarkStart w:id="33" w:name="pausa-después-de-la-docente"/>
    <w:p>
      <w:pPr>
        <w:pStyle w:val="Heading2"/>
      </w:pPr>
      <w:r>
        <w:t xml:space="preserve">06. Pausa después de la docente</w:t>
      </w:r>
    </w:p>
    <w:p>
      <w:pPr>
        <w:pStyle w:val="FirstParagraph"/>
      </w:pPr>
      <w:r>
        <w:t xml:space="preserve">Archivo:</w:t>
      </w:r>
      <w:r>
        <w:t xml:space="preserve"> </w:t>
      </w:r>
      <w:r>
        <w:rPr>
          <w:rStyle w:val="VerbatimChar"/>
        </w:rPr>
        <w:t xml:space="preserve">06-pausa-docente.mp3</w:t>
      </w:r>
      <w:r>
        <w:t xml:space="preserve">.</w:t>
      </w:r>
    </w:p>
    <w:bookmarkStart w:id="32" w:name="guion-5"/>
    <w:p>
      <w:pPr>
        <w:pStyle w:val="Heading3"/>
      </w:pPr>
      <w:r>
        <w:t xml:space="preserve">Guion</w:t>
      </w:r>
    </w:p>
    <w:p>
      <w:pPr>
        <w:pStyle w:val="FirstParagraph"/>
      </w:pPr>
      <w:r>
        <w:t xml:space="preserve">La guía estaba disponible. ¿Eso alcanza para entender lo que le pasó a quien no sabía qué criterios usar?</w:t>
      </w:r>
    </w:p>
    <w:p>
      <w:pPr>
        <w:pStyle w:val="BodyText"/>
      </w:pPr>
      <w:r>
        <w:t xml:space="preserve">Dejemos esa pregunta abierta un momento. Hay otra persona que pudo resolver la actividad. Escuchemos cómo llegó a hacerlo.</w:t>
      </w:r>
    </w:p>
    <w:bookmarkEnd w:id="32"/>
    <w:bookmarkEnd w:id="33"/>
    <w:bookmarkStart w:id="35" w:name="estudiante-2"/>
    <w:p>
      <w:pPr>
        <w:pStyle w:val="Heading2"/>
      </w:pPr>
      <w:r>
        <w:t xml:space="preserve">07. Estudiante 2</w:t>
      </w:r>
    </w:p>
    <w:p>
      <w:pPr>
        <w:pStyle w:val="FirstParagraph"/>
      </w:pPr>
      <w:r>
        <w:t xml:space="preserve">Archivo:</w:t>
      </w:r>
      <w:r>
        <w:t xml:space="preserve"> </w:t>
      </w:r>
      <w:r>
        <w:rPr>
          <w:rStyle w:val="VerbatimChar"/>
        </w:rPr>
        <w:t xml:space="preserve">07-estudiante-2.mp3</w:t>
      </w:r>
      <w:r>
        <w:t xml:space="preserve">.</w:t>
      </w:r>
    </w:p>
    <w:bookmarkStart w:id="34" w:name="guion-6"/>
    <w:p>
      <w:pPr>
        <w:pStyle w:val="Heading3"/>
      </w:pPr>
      <w:r>
        <w:t xml:space="preserve">Guion</w:t>
      </w:r>
    </w:p>
    <w:p>
      <w:pPr>
        <w:pStyle w:val="FirstParagraph"/>
      </w:pPr>
      <w:r>
        <w:t xml:space="preserve">Pude resolverla, pero tuve que volver atrás varias veces hasta encontrar la guía.</w:t>
      </w:r>
    </w:p>
    <w:bookmarkEnd w:id="34"/>
    <w:bookmarkEnd w:id="35"/>
    <w:bookmarkStart w:id="37" w:name="de-las-voces-a-las-evidencias"/>
    <w:p>
      <w:pPr>
        <w:pStyle w:val="Heading2"/>
      </w:pPr>
      <w:r>
        <w:t xml:space="preserve">08. De las voces a las evidencias</w:t>
      </w:r>
    </w:p>
    <w:p>
      <w:pPr>
        <w:pStyle w:val="FirstParagraph"/>
      </w:pPr>
      <w:r>
        <w:t xml:space="preserve">Archivo:</w:t>
      </w:r>
      <w:r>
        <w:t xml:space="preserve"> </w:t>
      </w:r>
      <w:r>
        <w:rPr>
          <w:rStyle w:val="VerbatimChar"/>
        </w:rPr>
        <w:t xml:space="preserve">08-hacia-las-evidencias.mp3</w:t>
      </w:r>
      <w:r>
        <w:t xml:space="preserve">.</w:t>
      </w:r>
    </w:p>
    <w:p>
      <w:pPr>
        <w:pStyle w:val="BodyText"/>
      </w:pPr>
      <w:r>
        <w:t xml:space="preserve">Abre la consulta de materiales. Estos se leen y se observan; no necesitan convertirse en otros audios. Al finalizar esta pieza, la persona puede permanecer el tiempo que necesite en el archivador.</w:t>
      </w:r>
    </w:p>
    <w:bookmarkStart w:id="36" w:name="guion-7"/>
    <w:p>
      <w:pPr>
        <w:pStyle w:val="Heading3"/>
      </w:pPr>
      <w:r>
        <w:t xml:space="preserve">Guion</w:t>
      </w:r>
    </w:p>
    <w:p>
      <w:pPr>
        <w:pStyle w:val="FirstParagraph"/>
      </w:pPr>
      <w:r>
        <w:t xml:space="preserve">Ahora aparece algo más del recorrido. Esta persona pudo seguir, pero tuvo que volver atrás para encontrar la guía.</w:t>
      </w:r>
    </w:p>
    <w:p>
      <w:pPr>
        <w:pStyle w:val="BodyText"/>
      </w:pPr>
      <w:r>
        <w:t xml:space="preserve">Miremos otras piezas para contrastar lo que escuchamos. Tenés la consigna, una vista de dónde estaba la guía y el registro de navegación.</w:t>
      </w:r>
    </w:p>
    <w:p>
      <w:pPr>
        <w:pStyle w:val="BodyText"/>
      </w:pPr>
      <w:r>
        <w:t xml:space="preserve">Podés abrirlas y volver a las voces cuando lo necesites. ¿Qué muestra cada material? ¿Qué empezás a comprender al mirarlos juntos?</w:t>
      </w:r>
    </w:p>
    <w:bookmarkEnd w:id="36"/>
    <w:bookmarkEnd w:id="37"/>
    <w:bookmarkStart w:id="39" w:name="de-la-consulta-a-la-explicación"/>
    <w:p>
      <w:pPr>
        <w:pStyle w:val="Heading2"/>
      </w:pPr>
      <w:r>
        <w:t xml:space="preserve">09. De la consulta a la explicación</w:t>
      </w:r>
    </w:p>
    <w:p>
      <w:pPr>
        <w:pStyle w:val="FirstParagraph"/>
      </w:pPr>
      <w:r>
        <w:t xml:space="preserve">Archivo:</w:t>
      </w:r>
      <w:r>
        <w:t xml:space="preserve"> </w:t>
      </w:r>
      <w:r>
        <w:rPr>
          <w:rStyle w:val="VerbatimChar"/>
        </w:rPr>
        <w:t xml:space="preserve">09-hacia-la-explicacion.mp3</w:t>
      </w:r>
      <w:r>
        <w:t xml:space="preserve">.</w:t>
      </w:r>
    </w:p>
    <w:p>
      <w:pPr>
        <w:pStyle w:val="BodyText"/>
      </w:pPr>
      <w:r>
        <w:t xml:space="preserve">Se ofrece al final de la consulta, mediante un control explícito. No debe asumir que todas las evidencias fueron abiertas. Después lleva a la misma reconstrucción a la que llega el camino de exploración.</w:t>
      </w:r>
    </w:p>
    <w:bookmarkStart w:id="38" w:name="guion-8"/>
    <w:p>
      <w:pPr>
        <w:pStyle w:val="Heading3"/>
      </w:pPr>
      <w:r>
        <w:t xml:space="preserve">Guion</w:t>
      </w:r>
    </w:p>
    <w:p>
      <w:pPr>
        <w:pStyle w:val="FirstParagraph"/>
      </w:pPr>
      <w:r>
        <w:t xml:space="preserve">Cuando hayas consultado las piezas que necesitás, volvé a tu primera interpretación.</w:t>
      </w:r>
    </w:p>
    <w:p>
      <w:pPr>
        <w:pStyle w:val="BodyText"/>
      </w:pPr>
      <w:r>
        <w:t xml:space="preserve">¿La sostendrías o cambiarías algo? Probá explicar qué pasó y en qué evidencias te apoyás.</w:t>
      </w:r>
    </w:p>
    <w:p>
      <w:pPr>
        <w:pStyle w:val="BodyText"/>
      </w:pPr>
      <w:r>
        <w:t xml:space="preserve">Después, si querés, vas a poder compararla con una explicación posible y revisar lo que pensaste.</w:t>
      </w:r>
    </w:p>
    <w:bookmarkEnd w:id="38"/>
    <w:bookmarkEnd w:id="39"/>
    <w:bookmarkStart w:id="41" w:name="metáfora-y-experiencia"/>
    <w:p>
      <w:pPr>
        <w:pStyle w:val="Heading2"/>
      </w:pPr>
      <w:r>
        <w:t xml:space="preserve">10. Metáfora y experiencia</w:t>
      </w:r>
    </w:p>
    <w:p>
      <w:pPr>
        <w:pStyle w:val="FirstParagraph"/>
      </w:pPr>
      <w:r>
        <w:t xml:space="preserve">Archivo:</w:t>
      </w:r>
      <w:r>
        <w:t xml:space="preserve"> </w:t>
      </w:r>
      <w:r>
        <w:rPr>
          <w:rStyle w:val="VerbatimChar"/>
        </w:rPr>
        <w:t xml:space="preserve">10-metafora-y-experiencia.mp3</w:t>
      </w:r>
      <w:r>
        <w:t xml:space="preserve">.</w:t>
      </w:r>
    </w:p>
    <w:p>
      <w:pPr>
        <w:pStyle w:val="BodyText"/>
      </w:pPr>
      <w:r>
        <w:t xml:space="preserve">Opcional. Esta cápsula puede acompañar Crisálida para quienes prefieran escuchar. Su contenido ya está escrito en ese tramo. Si se incorpora, se ajustarán los apoyos visibles para evitar presentar al mismo tiempo dos textos diferentes que compitan por la atención. La transcripción completa seguirá disponible.</w:t>
      </w:r>
    </w:p>
    <w:bookmarkStart w:id="40" w:name="guion-9"/>
    <w:p>
      <w:pPr>
        <w:pStyle w:val="Heading3"/>
      </w:pPr>
      <w:r>
        <w:t xml:space="preserve">Guion</w:t>
      </w:r>
    </w:p>
    <w:p>
      <w:pPr>
        <w:pStyle w:val="FirstParagraph"/>
      </w:pPr>
      <w:r>
        <w:t xml:space="preserve">Metáfora, en su raíz griega, significa traslado. En el lenguaje, ponemos dos ámbitos en relación y uno nos permite mirar algo del otro de una manera diferente. Aristóteles vinculaba esa capacidad con reconocer semejanzas.</w:t>
      </w:r>
    </w:p>
    <w:p>
      <w:pPr>
        <w:pStyle w:val="BodyText"/>
      </w:pPr>
      <w:r>
        <w:t xml:space="preserve">En este caso, podemos pensar la búsqueda como una investigación. Las voces se vuelven indicios. Los materiales, evidencias que necesitamos consultar y poner en relación.</w:t>
      </w:r>
    </w:p>
    <w:p>
      <w:pPr>
        <w:pStyle w:val="BodyText"/>
      </w:pPr>
      <w:r>
        <w:t xml:space="preserve">Lakoff y Johnson nos invitan a pensar que las metáforas participan en cómo comprendemos y organizamos la experiencia.</w:t>
      </w:r>
    </w:p>
    <w:p>
      <w:pPr>
        <w:pStyle w:val="BodyText"/>
      </w:pPr>
      <w:r>
        <w:t xml:space="preserve">Acá vamos a probarlo. ¿Qué cambia cuando los materiales dejan de ser una lista y se convierten en piezas para investigar?</w:t>
      </w:r>
    </w:p>
    <w:bookmarkEnd w:id="40"/>
    <w:bookmarkEnd w:id="41"/>
    <w:bookmarkStart w:id="43" w:name="autor-curador"/>
    <w:p>
      <w:pPr>
        <w:pStyle w:val="Heading2"/>
      </w:pPr>
      <w:r>
        <w:t xml:space="preserve">11. Autor-curador</w:t>
      </w:r>
    </w:p>
    <w:p>
      <w:pPr>
        <w:pStyle w:val="FirstParagraph"/>
      </w:pPr>
      <w:r>
        <w:t xml:space="preserve">Archivo:</w:t>
      </w:r>
      <w:r>
        <w:t xml:space="preserve"> </w:t>
      </w:r>
      <w:r>
        <w:rPr>
          <w:rStyle w:val="VerbatimChar"/>
        </w:rPr>
        <w:t xml:space="preserve">11-autor-curador.mp3</w:t>
      </w:r>
      <w:r>
        <w:t xml:space="preserve">.</w:t>
      </w:r>
    </w:p>
    <w:p>
      <w:pPr>
        <w:pStyle w:val="BodyText"/>
      </w:pPr>
      <w:r>
        <w:t xml:space="preserve">Opcional. Se ubica en el reencuentro, después de construir la explicación. Conserva la redacción acordada para Odetti. No es una locución de cierre ni una bibliografía leída.</w:t>
      </w:r>
    </w:p>
    <w:bookmarkStart w:id="42" w:name="guion-10"/>
    <w:p>
      <w:pPr>
        <w:pStyle w:val="Heading3"/>
      </w:pPr>
      <w:r>
        <w:t xml:space="preserve">Guion</w:t>
      </w:r>
    </w:p>
    <w:p>
      <w:pPr>
        <w:pStyle w:val="FirstParagraph"/>
      </w:pPr>
      <w:r>
        <w:t xml:space="preserve">En un camino, las voces fueron guiando la búsqueda. En el otro, pudiste elegir qué piezas explorar. Trabajamos con materiales similares, pero los encontramos de distintas maneras.</w:t>
      </w:r>
    </w:p>
    <w:p>
      <w:pPr>
        <w:pStyle w:val="BodyText"/>
      </w:pPr>
      <w:r>
        <w:t xml:space="preserve">Esa diferencia también forma parte del diseño. Retomando a Odetti, podemos pensar a quien diseña como un autor-curador. Alguien que elige contenidos y recursos teniendo en cuenta qué quiere ayudar a aprender, construye relaciones entre ellos y decide cómo presentarlos para que otra persona pueda recorrer la propuesta y encontrarle sentido.</w:t>
      </w:r>
    </w:p>
    <w:bookmarkEnd w:id="42"/>
    <w:bookmarkEnd w:id="43"/>
    <w:bookmarkStart w:id="44" w:name="qué-se-mantiene-sin-audio-nuevo"/>
    <w:p>
      <w:pPr>
        <w:pStyle w:val="Heading2"/>
      </w:pPr>
      <w:r>
        <w:t xml:space="preserve">Qué se mantiene sin audio nuevo</w:t>
      </w:r>
    </w:p>
    <w:p>
      <w:pPr>
        <w:pStyle w:val="FirstParagraph"/>
      </w:pPr>
      <w:r>
        <w:t xml:space="preserve">Las evidencias, la mesa de exploración, la escritura de la explicación, la prueba de quitar la metáfora y la decisión para el propio OA conservan sus actividades visuales y textuales. Borges queda como profundización escrita opcional. No hace falta narrar cada botón ni cada pregunta.</w:t>
      </w:r>
    </w:p>
    <w:bookmarkEnd w:id="44"/>
    <w:bookmarkStart w:id="45" w:name="X7e86687ddbeab09c6d0d246268c787302e21173"/>
    <w:p>
      <w:pPr>
        <w:pStyle w:val="Heading2"/>
      </w:pPr>
      <w:r>
        <w:t xml:space="preserve">Integración después de recibir los archivos</w:t>
      </w:r>
    </w:p>
    <w:p>
      <w:pPr>
        <w:pStyle w:val="FirstParagraph"/>
      </w:pPr>
      <w:r>
        <w:t xml:space="preserve">Los testimonios se reutilizan en los dos caminos. Las locuciones de conducción pertenecen al podcast y no pasan a ordenar el camino exploratorio. Se actualizarán las transcripciones con lo efectivamente grabado, se incorporarán los controles que faltan y se verificará que la reproducción no avance el recorrido ni revele una explicación automáticamente.</w:t>
      </w:r>
    </w:p>
    <w:p>
      <w:pPr>
        <w:pStyle w:val="BodyText"/>
      </w:pPr>
      <w:r>
        <w:t xml:space="preserve">Si querés grabar por etapas, empezá por 01, 03, 05 y 07. Con esos cuatro archivos se cubren los espacios ya previstos. Después pueden incorporarse los puentes 02, 04, 06, 08 y 09 para construir una continuidad de escucha más clara. Las cápsulas 10 y 11 pueden esperar.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2026-10-14T18:55:22Z</dcterms:created>
  <dcterms:modified xsi:type="dcterms:W3CDTF">2026-10-14T18:55:22Z</dcterms:modified>
</cp:coreProperties>
</file>

<file path=docProps/custom.xml><?xml version="1.0" encoding="utf-8"?>
<Properties xmlns="http://schemas.openxmlformats.org/officeDocument/2006/custom-properties" xmlns:vt="http://schemas.openxmlformats.org/officeDocument/2006/docPropsVTypes"/>
</file>