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40" w:before="720"/>
        <w:jc w:val="center"/>
      </w:pPr>
      <w:r>
        <w:rPr>
          <w:rFonts w:ascii="Arial" w:cs="Arial" w:eastAsia="Arial" w:hAnsi="Arial"/>
          <w:b/>
          <w:bCs/>
          <w:sz w:val="32"/>
          <w:szCs w:val="32"/>
        </w:rPr>
        <w:t xml:space="preserve">PROVISIONAL PATENT APPLICATION</w:t>
      </w:r>
    </w:p>
    <w:p>
      <w:pPr>
        <w:spacing w:after="480" w:before="0"/>
        <w:jc w:val="center"/>
      </w:pPr>
      <w:r>
        <w:rPr>
          <w:rFonts w:ascii="Arial" w:cs="Arial" w:eastAsia="Arial" w:hAnsi="Arial"/>
          <w:i/>
          <w:iCs/>
          <w:color w:val="555555"/>
          <w:sz w:val="22"/>
          <w:szCs w:val="22"/>
        </w:rPr>
        <w:t xml:space="preserve">Filed pursuant to 35 U.S.C. § 111(b)</w:t>
      </w:r>
    </w:p>
    <w:p>
      <w:pPr>
        <w:spacing w:after="120" w:before="0"/>
        <w:jc w:val="center"/>
      </w:pPr>
      <w:r>
        <w:rPr>
          <w:rFonts w:ascii="Arial" w:cs="Arial" w:eastAsia="Arial" w:hAnsi="Arial"/>
          <w:b/>
          <w:bCs/>
          <w:sz w:val="26"/>
          <w:szCs w:val="26"/>
        </w:rPr>
        <w:t xml:space="preserve">TITLE OF INVENTION:</w:t>
      </w:r>
    </w:p>
    <w:p>
      <w:pPr>
        <w:spacing w:after="480" w:before="0"/>
        <w:jc w:val="center"/>
      </w:pPr>
      <w:r>
        <w:rPr>
          <w:rFonts w:ascii="Arial" w:cs="Arial" w:eastAsia="Arial" w:hAnsi="Arial"/>
          <w:b/>
          <w:bCs/>
          <w:sz w:val="28"/>
          <w:szCs w:val="28"/>
        </w:rPr>
        <w:t xml:space="preserve">SYSTEM AND METHOD FOR PRIVATE SOCIAL NETWORKING WITH
END-TO-END ENCRYPTED GROUP COMMUNICATIONS AND
INTEGRATED FINANCIAL COORDINATION</w:t>
      </w:r>
    </w:p>
    <w:p>
      <w:pPr>
        <w:spacing w:after="120" w:before="0"/>
        <w:jc w:val="center"/>
      </w:pPr>
      <w:r>
        <w:rPr>
          <w:rFonts w:ascii="Arial" w:cs="Arial" w:eastAsia="Arial" w:hAnsi="Arial"/>
          <w:b/>
          <w:bCs/>
          <w:sz w:val="24"/>
          <w:szCs w:val="24"/>
        </w:rPr>
        <w:t xml:space="preserve">Inventor:</w:t>
      </w:r>
    </w:p>
    <w:p>
      <w:pPr>
        <w:spacing w:after="120" w:before="0"/>
        <w:jc w:val="center"/>
      </w:pPr>
      <w:r>
        <w:rPr>
          <w:rFonts w:ascii="Arial" w:cs="Arial" w:eastAsia="Arial" w:hAnsi="Arial"/>
          <w:sz w:val="24"/>
          <w:szCs w:val="24"/>
        </w:rPr>
        <w:t xml:space="preserve">Pedram Benaim</w:t>
      </w:r>
    </w:p>
    <w:p>
      <w:pPr>
        <w:spacing w:after="120" w:before="0"/>
        <w:jc w:val="center"/>
      </w:pPr>
      <w:r>
        <w:rPr>
          <w:rFonts w:ascii="Arial" w:cs="Arial" w:eastAsia="Arial" w:hAnsi="Arial"/>
          <w:i/>
          <w:iCs/>
          <w:color w:val="555555"/>
          <w:sz w:val="22"/>
          <w:szCs w:val="22"/>
        </w:rPr>
        <w:t xml:space="preserve">Date of First Disclosure: June 17, 2026</w:t>
      </w:r>
    </w:p>
    <w:p>
      <w:r>
        <w:t xml:space="preserve"/>
      </w:r>
    </w:p>
    <w:p>
      <w:r>
        <w:t xml:space="preserve"/>
      </w:r>
    </w:p>
    <w:p>
      <w:pPr>
        <w:pStyle w:val="Heading1"/>
        <w:spacing w:after="120" w:before="360"/>
      </w:pPr>
      <w:r>
        <w:rPr>
          <w:rFonts w:ascii="Arial" w:cs="Arial" w:eastAsia="Arial" w:hAnsi="Arial"/>
          <w:b/>
          <w:bCs/>
          <w:sz w:val="28"/>
          <w:szCs w:val="28"/>
        </w:rPr>
        <w:t xml:space="preserve">1. FIELD OF THE INVENTION</w:t>
      </w:r>
    </w:p>
    <w:p>
      <w:pPr>
        <w:spacing w:after="80" w:before="80"/>
        <w:jc w:val="both"/>
      </w:pPr>
      <w:r>
        <w:rPr>
          <w:rFonts w:ascii="Arial" w:cs="Arial" w:eastAsia="Arial" w:hAnsi="Arial"/>
          <w:sz w:val="24"/>
          <w:szCs w:val="24"/>
        </w:rPr>
        <w:t xml:space="preserve">The present invention relates to social networking systems, and more particularly to a private group-based social networking platform that combines end-to-end encrypted (E2EE) communications, real-time voice collaboration, and integrated financial coordination tools within persistent, user-defined friend groups.</w:t>
      </w:r>
    </w:p>
    <w:p>
      <w:r>
        <w:t xml:space="preserve"/>
      </w:r>
    </w:p>
    <w:p>
      <w:pPr>
        <w:pStyle w:val="Heading1"/>
        <w:spacing w:after="120" w:before="360"/>
      </w:pPr>
      <w:r>
        <w:rPr>
          <w:rFonts w:ascii="Arial" w:cs="Arial" w:eastAsia="Arial" w:hAnsi="Arial"/>
          <w:b/>
          <w:bCs/>
          <w:sz w:val="28"/>
          <w:szCs w:val="28"/>
        </w:rPr>
        <w:t xml:space="preserve">2. BACKGROUND OF THE INVENTION</w:t>
      </w:r>
    </w:p>
    <w:p>
      <w:pPr>
        <w:spacing w:after="80" w:before="80"/>
        <w:jc w:val="both"/>
      </w:pPr>
      <w:r>
        <w:rPr>
          <w:rFonts w:ascii="Arial" w:cs="Arial" w:eastAsia="Arial" w:hAnsi="Arial"/>
          <w:sz w:val="24"/>
          <w:szCs w:val="24"/>
        </w:rPr>
        <w:t xml:space="preserve">Existing social networking platforms suffer from fundamental limitations in providing truly private, intimate communication environments for small, trusted friend groups. Specifically:</w:t>
      </w:r>
    </w:p>
    <w:p>
      <w:pPr>
        <w:pStyle w:val="ListParagraph"/>
        <w:numPr>
          <w:ilvl w:val="0"/>
          <w:numId w:val="2"/>
        </w:numPr>
        <w:spacing w:after="40" w:before="40"/>
      </w:pPr>
      <w:r>
        <w:rPr>
          <w:rFonts w:ascii="Arial" w:cs="Arial" w:eastAsia="Arial" w:hAnsi="Arial"/>
          <w:sz w:val="24"/>
          <w:szCs w:val="24"/>
        </w:rPr>
        <w:t xml:space="preserve">Public-facing platforms (e.g., Instagram, Twitter/X, TikTok) optimize for broad audience reach and algorithmic content distribution, making them unsuitable for private group communication.</w:t>
      </w:r>
    </w:p>
    <w:p>
      <w:pPr>
        <w:pStyle w:val="ListParagraph"/>
        <w:numPr>
          <w:ilvl w:val="0"/>
          <w:numId w:val="2"/>
        </w:numPr>
        <w:spacing w:after="40" w:before="40"/>
      </w:pPr>
      <w:r>
        <w:rPr>
          <w:rFonts w:ascii="Arial" w:cs="Arial" w:eastAsia="Arial" w:hAnsi="Arial"/>
          <w:sz w:val="24"/>
          <w:szCs w:val="24"/>
        </w:rPr>
        <w:t xml:space="preserve">Existing messaging applications (e.g., WhatsApp, iMessage) provide encrypted messaging but lack integrated social features such as shared media albums, group financial coordination, or persistent voice rooms.</w:t>
      </w:r>
    </w:p>
    <w:p>
      <w:pPr>
        <w:pStyle w:val="ListParagraph"/>
        <w:numPr>
          <w:ilvl w:val="0"/>
          <w:numId w:val="2"/>
        </w:numPr>
        <w:spacing w:after="40" w:before="40"/>
      </w:pPr>
      <w:r>
        <w:rPr>
          <w:rFonts w:ascii="Arial" w:cs="Arial" w:eastAsia="Arial" w:hAnsi="Arial"/>
          <w:sz w:val="24"/>
          <w:szCs w:val="24"/>
        </w:rPr>
        <w:t xml:space="preserve">End-to-end encryption in group settings typically requires per-message key negotiation, resulting in performance degradation or incomplete encryption coverage across feature types (e.g., voice notes, media, and text may use different encryption schemes).</w:t>
      </w:r>
    </w:p>
    <w:p>
      <w:pPr>
        <w:pStyle w:val="ListParagraph"/>
        <w:numPr>
          <w:ilvl w:val="0"/>
          <w:numId w:val="2"/>
        </w:numPr>
        <w:spacing w:after="40" w:before="40"/>
      </w:pPr>
      <w:r>
        <w:rPr>
          <w:rFonts w:ascii="Arial" w:cs="Arial" w:eastAsia="Arial" w:hAnsi="Arial"/>
          <w:sz w:val="24"/>
          <w:szCs w:val="24"/>
        </w:rPr>
        <w:t xml:space="preserve">Rotating Savings and Credit Associations (ROSCAs), also known as “susus,” “tontines,” or “paluwagan,” are informal financial arrangements practiced globally by millions of people, yet no major social platform has integrated them digitally within a trusted friend-group context.</w:t>
      </w:r>
    </w:p>
    <w:p>
      <w:pPr>
        <w:pStyle w:val="ListParagraph"/>
        <w:numPr>
          <w:ilvl w:val="0"/>
          <w:numId w:val="2"/>
        </w:numPr>
        <w:spacing w:after="40" w:before="40"/>
      </w:pPr>
      <w:r>
        <w:rPr>
          <w:rFonts w:ascii="Arial" w:cs="Arial" w:eastAsia="Arial" w:hAnsi="Arial"/>
          <w:sz w:val="24"/>
          <w:szCs w:val="24"/>
        </w:rPr>
        <w:t xml:space="preserve">Existing platforms do not provide a unified, per-group cryptographic key that covers multiple communication modalities (voice, media, text) within the same logical group context.</w:t>
      </w:r>
    </w:p>
    <w:p>
      <w:pPr>
        <w:spacing w:after="80" w:before="80"/>
        <w:jc w:val="both"/>
      </w:pPr>
      <w:r>
        <w:rPr>
          <w:rFonts w:ascii="Arial" w:cs="Arial" w:eastAsia="Arial" w:hAnsi="Arial"/>
          <w:sz w:val="24"/>
          <w:szCs w:val="24"/>
        </w:rPr>
        <w:t xml:space="preserve">There exists a need for a private social networking system that integrates E2EE across all communication types, real-time voice, social features, and financial coordination within a trust-bounded group construct.</w:t>
      </w:r>
    </w:p>
    <w:p>
      <w:r>
        <w:t xml:space="preserve"/>
      </w:r>
    </w:p>
    <w:p>
      <w:pPr>
        <w:pStyle w:val="Heading1"/>
        <w:spacing w:after="120" w:before="360"/>
      </w:pPr>
      <w:r>
        <w:rPr>
          <w:rFonts w:ascii="Arial" w:cs="Arial" w:eastAsia="Arial" w:hAnsi="Arial"/>
          <w:b/>
          <w:bCs/>
          <w:sz w:val="28"/>
          <w:szCs w:val="28"/>
        </w:rPr>
        <w:t xml:space="preserve">3. SUMMARY OF THE INVENTION</w:t>
      </w:r>
    </w:p>
    <w:p>
      <w:pPr>
        <w:spacing w:after="80" w:before="80"/>
        <w:jc w:val="both"/>
      </w:pPr>
      <w:r>
        <w:rPr>
          <w:rFonts w:ascii="Arial" w:cs="Arial" w:eastAsia="Arial" w:hAnsi="Arial"/>
          <w:sz w:val="24"/>
          <w:szCs w:val="24"/>
        </w:rPr>
        <w:t xml:space="preserve">The present invention provides a private social networking system organized around persistent, named friend groups (referred to herein as “Spots” or “Circles”). Each Spot serves as a shared context within which members may communicate via end-to-end encrypted voice notes and messages, participate in real-time group and private voice rooms, share ephemeral stories, coordinate rotating savings contributions, split expenses, and place social wagers.</w:t>
      </w:r>
    </w:p>
    <w:p>
      <w:pPr>
        <w:spacing w:after="80" w:before="80"/>
        <w:jc w:val="both"/>
      </w:pPr>
      <w:r>
        <w:rPr>
          <w:rFonts w:ascii="Arial" w:cs="Arial" w:eastAsia="Arial" w:hAnsi="Arial"/>
          <w:sz w:val="24"/>
          <w:szCs w:val="24"/>
        </w:rPr>
        <w:t xml:space="preserve">A key innovation is the per-Spot symmetric encryption key architecture: a single AES-256 key is derived via Elliptic Curve Diffie-Hellman (ECDH) key agreement using NIST P-256 curve parameters and distributed to all Spot members. This key covers all communication modalities within the Spot, providing uniform E2EE coverage across voice notes, media files, and messages without per-message key negotiation overhead.</w:t>
      </w:r>
    </w:p>
    <w:p>
      <w:pPr>
        <w:spacing w:after="80" w:before="80"/>
        <w:jc w:val="both"/>
      </w:pPr>
      <w:r>
        <w:rPr>
          <w:rFonts w:ascii="Arial" w:cs="Arial" w:eastAsia="Arial" w:hAnsi="Arial"/>
          <w:sz w:val="24"/>
          <w:szCs w:val="24"/>
        </w:rPr>
        <w:t xml:space="preserve">A further innovation is the integration of a ROSCA (Rotating Savings and Credit Association) engine within the social group context, enabling members to create, manage, and track rotating savings cycles through a digital interface embedded in their existing friend-group communication environment.</w:t>
      </w:r>
    </w:p>
    <w:p>
      <w:pPr>
        <w:spacing w:after="80" w:before="80"/>
        <w:jc w:val="both"/>
      </w:pPr>
      <w:r>
        <w:rPr>
          <w:rFonts w:ascii="Arial" w:cs="Arial" w:eastAsia="Arial" w:hAnsi="Arial"/>
          <w:sz w:val="24"/>
          <w:szCs w:val="24"/>
        </w:rPr>
        <w:t xml:space="preserve">The system further includes a growth mechanism wherein new user registrations trigger push notification delivery to existing users who have the new registrant’s contact information stored locally, facilitating organic network expansion.</w:t>
      </w:r>
    </w:p>
    <w:p>
      <w:r>
        <w:t xml:space="preserve"/>
      </w:r>
    </w:p>
    <w:p>
      <w:pPr>
        <w:pStyle w:val="Heading1"/>
        <w:spacing w:after="120" w:before="360"/>
      </w:pPr>
      <w:r>
        <w:rPr>
          <w:rFonts w:ascii="Arial" w:cs="Arial" w:eastAsia="Arial" w:hAnsi="Arial"/>
          <w:b/>
          <w:bCs/>
          <w:sz w:val="28"/>
          <w:szCs w:val="28"/>
        </w:rPr>
        <w:t xml:space="preserve">4. DETAILED DESCRIPTION OF THE INVENTION</w:t>
      </w:r>
    </w:p>
    <w:p>
      <w:pPr>
        <w:pStyle w:val="Heading2"/>
        <w:spacing w:after="80" w:before="240"/>
      </w:pPr>
      <w:r>
        <w:rPr>
          <w:rFonts w:ascii="Arial" w:cs="Arial" w:eastAsia="Arial" w:hAnsi="Arial"/>
          <w:b/>
          <w:bCs/>
          <w:sz w:val="24"/>
          <w:szCs w:val="24"/>
        </w:rPr>
        <w:t xml:space="preserve">4.1 System Architecture Overview</w:t>
      </w:r>
    </w:p>
    <w:p>
      <w:pPr>
        <w:spacing w:after="80" w:before="80"/>
        <w:jc w:val="both"/>
      </w:pPr>
      <w:r>
        <w:rPr>
          <w:rFonts w:ascii="Arial" w:cs="Arial" w:eastAsia="Arial" w:hAnsi="Arial"/>
          <w:sz w:val="24"/>
          <w:szCs w:val="24"/>
        </w:rPr>
        <w:t xml:space="preserve">The system comprises a mobile client application (iOS and Android) built on a cross-platform React Native framework, a cloud-hosted PostgreSQL relational database with row-level security policies enforced at the database layer, serverless edge functions for real-time token generation and push notification delivery, real-time audio infrastructure for voice room functionality, and a cloud storage system for encrypted media assets.</w:t>
      </w:r>
    </w:p>
    <w:p>
      <w:pPr>
        <w:spacing w:after="80" w:before="80"/>
        <w:jc w:val="both"/>
      </w:pPr>
      <w:r>
        <w:rPr>
          <w:rFonts w:ascii="Arial" w:cs="Arial" w:eastAsia="Arial" w:hAnsi="Arial"/>
          <w:sz w:val="24"/>
          <w:szCs w:val="24"/>
        </w:rPr>
        <w:t xml:space="preserve">The database schema is organized within an isolated namespace (“friendspot” schema) and comprises the following primary entity types: user profiles, Spots (groups), Spot memberships, voice notes, direct messages, stories, expenses, bets, and ROSCA rounds.</w:t>
      </w:r>
    </w:p>
    <w:p>
      <w:pPr>
        <w:pStyle w:val="Heading2"/>
        <w:spacing w:after="80" w:before="240"/>
      </w:pPr>
      <w:r>
        <w:rPr>
          <w:rFonts w:ascii="Arial" w:cs="Arial" w:eastAsia="Arial" w:hAnsi="Arial"/>
          <w:b/>
          <w:bCs/>
          <w:sz w:val="24"/>
          <w:szCs w:val="24"/>
        </w:rPr>
        <w:t xml:space="preserve">4.2 Private Group Construct (“Spot”)</w:t>
      </w:r>
    </w:p>
    <w:p>
      <w:pPr>
        <w:spacing w:after="80" w:before="80"/>
        <w:jc w:val="both"/>
      </w:pPr>
      <w:r>
        <w:rPr>
          <w:rFonts w:ascii="Arial" w:cs="Arial" w:eastAsia="Arial" w:hAnsi="Arial"/>
          <w:sz w:val="24"/>
          <w:szCs w:val="24"/>
        </w:rPr>
        <w:t xml:space="preserve">A Spot is the central organizational unit of the system. Each Spot has the following properties:</w:t>
      </w:r>
    </w:p>
    <w:p>
      <w:pPr>
        <w:pStyle w:val="ListParagraph"/>
        <w:numPr>
          <w:ilvl w:val="0"/>
          <w:numId w:val="2"/>
        </w:numPr>
        <w:spacing w:after="40" w:before="40"/>
      </w:pPr>
      <w:r>
        <w:rPr>
          <w:rFonts w:ascii="Arial" w:cs="Arial" w:eastAsia="Arial" w:hAnsi="Arial"/>
          <w:sz w:val="24"/>
          <w:szCs w:val="24"/>
        </w:rPr>
        <w:t xml:space="preserve">A unique identifier, human-readable name, and configurable color theme.</w:t>
      </w:r>
    </w:p>
    <w:p>
      <w:pPr>
        <w:pStyle w:val="ListParagraph"/>
        <w:numPr>
          <w:ilvl w:val="0"/>
          <w:numId w:val="2"/>
        </w:numPr>
        <w:spacing w:after="40" w:before="40"/>
      </w:pPr>
      <w:r>
        <w:rPr>
          <w:rFonts w:ascii="Arial" w:cs="Arial" w:eastAsia="Arial" w:hAnsi="Arial"/>
          <w:sz w:val="24"/>
          <w:szCs w:val="24"/>
        </w:rPr>
        <w:t xml:space="preserve">A membership roster with defined roles (owner, member).</w:t>
      </w:r>
    </w:p>
    <w:p>
      <w:pPr>
        <w:pStyle w:val="ListParagraph"/>
        <w:numPr>
          <w:ilvl w:val="0"/>
          <w:numId w:val="2"/>
        </w:numPr>
        <w:spacing w:after="40" w:before="40"/>
      </w:pPr>
      <w:r>
        <w:rPr>
          <w:rFonts w:ascii="Arial" w:cs="Arial" w:eastAsia="Arial" w:hAnsi="Arial"/>
          <w:sz w:val="24"/>
          <w:szCs w:val="24"/>
        </w:rPr>
        <w:t xml:space="preserve">An associated per-Spot AES-256 symmetric encryption key (the “Spot Key”) used to encrypt all Spot-scoped content.</w:t>
      </w:r>
    </w:p>
    <w:p>
      <w:pPr>
        <w:pStyle w:val="ListParagraph"/>
        <w:numPr>
          <w:ilvl w:val="0"/>
          <w:numId w:val="2"/>
        </w:numPr>
        <w:spacing w:after="40" w:before="40"/>
      </w:pPr>
      <w:r>
        <w:rPr>
          <w:rFonts w:ascii="Arial" w:cs="Arial" w:eastAsia="Arial" w:hAnsi="Arial"/>
          <w:sz w:val="24"/>
          <w:szCs w:val="24"/>
        </w:rPr>
        <w:t xml:space="preserve">A persistent communication context including voice notes, moments (shared media), stories, bets, expenses, and ROSCA rounds.</w:t>
      </w:r>
    </w:p>
    <w:p>
      <w:pPr>
        <w:pStyle w:val="ListParagraph"/>
        <w:numPr>
          <w:ilvl w:val="0"/>
          <w:numId w:val="2"/>
        </w:numPr>
        <w:spacing w:after="40" w:before="40"/>
      </w:pPr>
      <w:r>
        <w:rPr>
          <w:rFonts w:ascii="Arial" w:cs="Arial" w:eastAsia="Arial" w:hAnsi="Arial"/>
          <w:sz w:val="24"/>
          <w:szCs w:val="24"/>
        </w:rPr>
        <w:t xml:space="preserve">Configurable settings managed exclusively by the Spot owner.</w:t>
      </w:r>
    </w:p>
    <w:p>
      <w:pPr>
        <w:spacing w:after="80" w:before="80"/>
        <w:jc w:val="both"/>
      </w:pPr>
      <w:r>
        <w:rPr>
          <w:rFonts w:ascii="Arial" w:cs="Arial" w:eastAsia="Arial" w:hAnsi="Arial"/>
          <w:sz w:val="24"/>
          <w:szCs w:val="24"/>
        </w:rPr>
        <w:t xml:space="preserve">Users may belong to multiple Spots simultaneously. Each Spot maintains an independent encryption key, ensuring cryptographic isolation between groups.</w:t>
      </w:r>
    </w:p>
    <w:p>
      <w:pPr>
        <w:pStyle w:val="Heading2"/>
        <w:spacing w:after="80" w:before="240"/>
      </w:pPr>
      <w:r>
        <w:rPr>
          <w:rFonts w:ascii="Arial" w:cs="Arial" w:eastAsia="Arial" w:hAnsi="Arial"/>
          <w:b/>
          <w:bCs/>
          <w:sz w:val="24"/>
          <w:szCs w:val="24"/>
        </w:rPr>
        <w:t xml:space="preserve">4.3 End-to-End Encryption Architecture</w:t>
      </w:r>
    </w:p>
    <w:p>
      <w:pPr>
        <w:spacing w:after="80" w:before="80"/>
        <w:jc w:val="both"/>
      </w:pPr>
      <w:r>
        <w:rPr>
          <w:rFonts w:ascii="Arial" w:cs="Arial" w:eastAsia="Arial" w:hAnsi="Arial"/>
          <w:sz w:val="24"/>
          <w:szCs w:val="24"/>
        </w:rPr>
        <w:t xml:space="preserve">The E2EE system employs a two-layer key hierarchy:</w:t>
      </w:r>
    </w:p>
    <w:p>
      <w:pPr>
        <w:pStyle w:val="Heading2"/>
        <w:spacing w:after="80" w:before="240"/>
      </w:pPr>
      <w:r>
        <w:rPr>
          <w:rFonts w:ascii="Arial" w:cs="Arial" w:eastAsia="Arial" w:hAnsi="Arial"/>
          <w:b/>
          <w:bCs/>
          <w:sz w:val="24"/>
          <w:szCs w:val="24"/>
        </w:rPr>
        <w:t xml:space="preserve">4.3.1 User Identity Keys</w:t>
      </w:r>
    </w:p>
    <w:p>
      <w:pPr>
        <w:spacing w:after="80" w:before="80"/>
        <w:jc w:val="both"/>
      </w:pPr>
      <w:r>
        <w:rPr>
          <w:rFonts w:ascii="Arial" w:cs="Arial" w:eastAsia="Arial" w:hAnsi="Arial"/>
          <w:sz w:val="24"/>
          <w:szCs w:val="24"/>
        </w:rPr>
        <w:t xml:space="preserve">Upon account creation or first launch, each user generates an ECDH key pair using the NIST P-256 (secp256r1) elliptic curve. The private key is generated on-device and stored in the device’s secure enclave (iOS Secure Enclave or Android Keystore) via a platform-native secure storage API. The public key is uploaded to the server and stored in the “user_public_keys” table, indexed by user identifier.</w:t>
      </w:r>
    </w:p>
    <w:p>
      <w:pPr>
        <w:pStyle w:val="Heading2"/>
        <w:spacing w:after="80" w:before="240"/>
      </w:pPr>
      <w:r>
        <w:rPr>
          <w:rFonts w:ascii="Arial" w:cs="Arial" w:eastAsia="Arial" w:hAnsi="Arial"/>
          <w:b/>
          <w:bCs/>
          <w:sz w:val="24"/>
          <w:szCs w:val="24"/>
        </w:rPr>
        <w:t xml:space="preserve">4.3.2 Per-Spot Symmetric Key (Spot Key)</w:t>
      </w:r>
    </w:p>
    <w:p>
      <w:pPr>
        <w:spacing w:after="80" w:before="80"/>
        <w:jc w:val="both"/>
      </w:pPr>
      <w:r>
        <w:rPr>
          <w:rFonts w:ascii="Arial" w:cs="Arial" w:eastAsia="Arial" w:hAnsi="Arial"/>
          <w:sz w:val="24"/>
          <w:szCs w:val="24"/>
        </w:rPr>
        <w:t xml:space="preserve">When a new Spot is created, the creating user generates a 256-bit AES symmetric key (the “Spot Key”). This key is wrapped (encrypted) for each Spot member using that member’s ECDH public key via the following protocol:</w:t>
      </w:r>
    </w:p>
    <w:p>
      <w:pPr>
        <w:pStyle w:val="ListParagraph"/>
        <w:numPr>
          <w:ilvl w:val="0"/>
          <w:numId w:val="3"/>
        </w:numPr>
        <w:spacing w:after="60" w:before="60"/>
      </w:pPr>
      <w:r>
        <w:rPr>
          <w:rFonts w:ascii="Arial" w:cs="Arial" w:eastAsia="Arial" w:hAnsi="Arial"/>
          <w:sz w:val="24"/>
          <w:szCs w:val="24"/>
        </w:rPr>
        <w:t xml:space="preserve">The Spot owner’s device retrieves the target member’s ECDH public key from the server.</w:t>
      </w:r>
    </w:p>
    <w:p>
      <w:pPr>
        <w:pStyle w:val="ListParagraph"/>
        <w:numPr>
          <w:ilvl w:val="0"/>
          <w:numId w:val="3"/>
        </w:numPr>
        <w:spacing w:after="60" w:before="60"/>
      </w:pPr>
      <w:r>
        <w:rPr>
          <w:rFonts w:ascii="Arial" w:cs="Arial" w:eastAsia="Arial" w:hAnsi="Arial"/>
          <w:sz w:val="24"/>
          <w:szCs w:val="24"/>
        </w:rPr>
        <w:t xml:space="preserve">The device performs an ECDH key agreement operation between the owner’s private key and the member’s public key, producing a shared secret.</w:t>
      </w:r>
    </w:p>
    <w:p>
      <w:pPr>
        <w:pStyle w:val="ListParagraph"/>
        <w:numPr>
          <w:ilvl w:val="0"/>
          <w:numId w:val="3"/>
        </w:numPr>
        <w:spacing w:after="60" w:before="60"/>
      </w:pPr>
      <w:r>
        <w:rPr>
          <w:rFonts w:ascii="Arial" w:cs="Arial" w:eastAsia="Arial" w:hAnsi="Arial"/>
          <w:sz w:val="24"/>
          <w:szCs w:val="24"/>
        </w:rPr>
        <w:t xml:space="preserve">The shared secret is used as an AES-KW (AES Key Wrap, RFC 3394) wrapping key to encrypt the Spot Key.</w:t>
      </w:r>
    </w:p>
    <w:p>
      <w:pPr>
        <w:pStyle w:val="ListParagraph"/>
        <w:numPr>
          <w:ilvl w:val="0"/>
          <w:numId w:val="3"/>
        </w:numPr>
        <w:spacing w:after="60" w:before="60"/>
      </w:pPr>
      <w:r>
        <w:rPr>
          <w:rFonts w:ascii="Arial" w:cs="Arial" w:eastAsia="Arial" w:hAnsi="Arial"/>
          <w:sz w:val="24"/>
          <w:szCs w:val="24"/>
        </w:rPr>
        <w:t xml:space="preserve">The wrapped Spot Key ciphertext is stored in the “circle_keys” table, associated with the target user and Spot identifiers.</w:t>
      </w:r>
    </w:p>
    <w:p>
      <w:pPr>
        <w:pStyle w:val="ListParagraph"/>
        <w:numPr>
          <w:ilvl w:val="0"/>
          <w:numId w:val="3"/>
        </w:numPr>
        <w:spacing w:after="60" w:before="60"/>
      </w:pPr>
      <w:r>
        <w:rPr>
          <w:rFonts w:ascii="Arial" w:cs="Arial" w:eastAsia="Arial" w:hAnsi="Arial"/>
          <w:sz w:val="24"/>
          <w:szCs w:val="24"/>
        </w:rPr>
        <w:t xml:space="preserve">Upon joining a Spot, a new member’s device retrieves its wrapped Spot Key, unwraps it using the member’s private key, and caches the plaintext Spot Key in the device’s secure storage.</w:t>
      </w:r>
    </w:p>
    <w:p>
      <w:pPr>
        <w:spacing w:after="80" w:before="80"/>
        <w:jc w:val="both"/>
      </w:pPr>
      <w:r>
        <w:rPr>
          <w:rFonts w:ascii="Arial" w:cs="Arial" w:eastAsia="Arial" w:hAnsi="Arial"/>
          <w:sz w:val="24"/>
          <w:szCs w:val="24"/>
        </w:rPr>
        <w:t xml:space="preserve">This architecture provides the following properties: (a) the server never possesses plaintext Spot Keys; (b) key distribution requires only one server round-trip per new member; (c) Spot Key rotation is achievable by re-wrapping for all current members.</w:t>
      </w:r>
    </w:p>
    <w:p>
      <w:pPr>
        <w:pStyle w:val="Heading2"/>
        <w:spacing w:after="80" w:before="240"/>
      </w:pPr>
      <w:r>
        <w:rPr>
          <w:rFonts w:ascii="Arial" w:cs="Arial" w:eastAsia="Arial" w:hAnsi="Arial"/>
          <w:b/>
          <w:bCs/>
          <w:sz w:val="24"/>
          <w:szCs w:val="24"/>
        </w:rPr>
        <w:t xml:space="preserve">4.3.3 Content Encryption</w:t>
      </w:r>
    </w:p>
    <w:p>
      <w:pPr>
        <w:spacing w:after="80" w:before="80"/>
        <w:jc w:val="both"/>
      </w:pPr>
      <w:r>
        <w:rPr>
          <w:rFonts w:ascii="Arial" w:cs="Arial" w:eastAsia="Arial" w:hAnsi="Arial"/>
          <w:sz w:val="24"/>
          <w:szCs w:val="24"/>
        </w:rPr>
        <w:t xml:space="preserve">All Spot-scoped content is encrypted client-side using the plaintext Spot Key prior to upload:</w:t>
      </w:r>
    </w:p>
    <w:p>
      <w:pPr>
        <w:pStyle w:val="ListParagraph"/>
        <w:numPr>
          <w:ilvl w:val="0"/>
          <w:numId w:val="2"/>
        </w:numPr>
        <w:spacing w:after="40" w:before="40"/>
      </w:pPr>
      <w:r>
        <w:rPr>
          <w:rFonts w:ascii="Arial" w:cs="Arial" w:eastAsia="Arial" w:hAnsi="Arial"/>
          <w:sz w:val="24"/>
          <w:szCs w:val="24"/>
        </w:rPr>
        <w:t xml:space="preserve">Voice notes are encrypted using AES-256-GCM. The encrypted audio payload is uploaded to cloud object storage. The storage URL is stored in the database; the plaintext audio never leaves the device unencrypted.</w:t>
      </w:r>
    </w:p>
    <w:p>
      <w:pPr>
        <w:pStyle w:val="ListParagraph"/>
        <w:numPr>
          <w:ilvl w:val="0"/>
          <w:numId w:val="2"/>
        </w:numPr>
        <w:spacing w:after="40" w:before="40"/>
      </w:pPr>
      <w:r>
        <w:rPr>
          <w:rFonts w:ascii="Arial" w:cs="Arial" w:eastAsia="Arial" w:hAnsi="Arial"/>
          <w:sz w:val="24"/>
          <w:szCs w:val="24"/>
        </w:rPr>
        <w:t xml:space="preserve">Direct messages within a Spot context utilize the Spot Key for encryption.</w:t>
      </w:r>
    </w:p>
    <w:p>
      <w:pPr>
        <w:pStyle w:val="ListParagraph"/>
        <w:numPr>
          <w:ilvl w:val="0"/>
          <w:numId w:val="2"/>
        </w:numPr>
        <w:spacing w:after="40" w:before="40"/>
      </w:pPr>
      <w:r>
        <w:rPr>
          <w:rFonts w:ascii="Arial" w:cs="Arial" w:eastAsia="Arial" w:hAnsi="Arial"/>
          <w:sz w:val="24"/>
          <w:szCs w:val="24"/>
        </w:rPr>
        <w:t xml:space="preserve">Media files (photos, videos) attached to Moments or Stories are encrypted prior to upload.</w:t>
      </w:r>
    </w:p>
    <w:p>
      <w:pPr>
        <w:pStyle w:val="Heading2"/>
        <w:spacing w:after="80" w:before="240"/>
      </w:pPr>
      <w:r>
        <w:rPr>
          <w:rFonts w:ascii="Arial" w:cs="Arial" w:eastAsia="Arial" w:hAnsi="Arial"/>
          <w:b/>
          <w:bCs/>
          <w:sz w:val="24"/>
          <w:szCs w:val="24"/>
        </w:rPr>
        <w:t xml:space="preserve">4.4 Real-Time Voice Rooms</w:t>
      </w:r>
    </w:p>
    <w:p>
      <w:pPr>
        <w:spacing w:after="80" w:before="80"/>
        <w:jc w:val="both"/>
      </w:pPr>
      <w:r>
        <w:rPr>
          <w:rFonts w:ascii="Arial" w:cs="Arial" w:eastAsia="Arial" w:hAnsi="Arial"/>
          <w:sz w:val="24"/>
          <w:szCs w:val="24"/>
        </w:rPr>
        <w:t xml:space="preserve">The system provides two types of real-time voice communication within each Spot:</w:t>
      </w:r>
    </w:p>
    <w:p>
      <w:pPr>
        <w:pStyle w:val="ListParagraph"/>
        <w:numPr>
          <w:ilvl w:val="0"/>
          <w:numId w:val="2"/>
        </w:numPr>
        <w:spacing w:after="40" w:before="40"/>
      </w:pPr>
      <w:r>
        <w:rPr>
          <w:rFonts w:ascii="Arial" w:cs="Arial" w:eastAsia="Arial" w:hAnsi="Arial"/>
          <w:sz w:val="24"/>
          <w:szCs w:val="24"/>
        </w:rPr>
        <w:t xml:space="preserve">Group Room: A persistent, always-available voice channel accessible to all Spot members simultaneously.</w:t>
      </w:r>
    </w:p>
    <w:p>
      <w:pPr>
        <w:pStyle w:val="ListParagraph"/>
        <w:numPr>
          <w:ilvl w:val="0"/>
          <w:numId w:val="2"/>
        </w:numPr>
        <w:spacing w:after="40" w:before="40"/>
      </w:pPr>
      <w:r>
        <w:rPr>
          <w:rFonts w:ascii="Arial" w:cs="Arial" w:eastAsia="Arial" w:hAnsi="Arial"/>
          <w:sz w:val="24"/>
          <w:szCs w:val="24"/>
        </w:rPr>
        <w:t xml:space="preserve">Private Rooms: On-demand voice channels for subsets of Spot members.</w:t>
      </w:r>
    </w:p>
    <w:p>
      <w:pPr>
        <w:spacing w:after="80" w:before="80"/>
        <w:jc w:val="both"/>
      </w:pPr>
      <w:r>
        <w:rPr>
          <w:rFonts w:ascii="Arial" w:cs="Arial" w:eastAsia="Arial" w:hAnsi="Arial"/>
          <w:sz w:val="24"/>
          <w:szCs w:val="24"/>
        </w:rPr>
        <w:t xml:space="preserve">Voice rooms are implemented using a WebRTC-based selective forwarding unit (SFU) infrastructure. Access tokens for voice room sessions are generated server-side by a serverless edge function using credentials stored in the server’s secret management system. Tokens are scoped to specific room identifiers derived from Spot identifiers, preventing cross-Spot room access.</w:t>
      </w:r>
    </w:p>
    <w:p>
      <w:pPr>
        <w:pStyle w:val="Heading2"/>
        <w:spacing w:after="80" w:before="240"/>
      </w:pPr>
      <w:r>
        <w:rPr>
          <w:rFonts w:ascii="Arial" w:cs="Arial" w:eastAsia="Arial" w:hAnsi="Arial"/>
          <w:b/>
          <w:bCs/>
          <w:sz w:val="24"/>
          <w:szCs w:val="24"/>
        </w:rPr>
        <w:t xml:space="preserve">4.5 Integrated ROSCA Engine (“Rounds”)</w:t>
      </w:r>
    </w:p>
    <w:p>
      <w:pPr>
        <w:spacing w:after="80" w:before="80"/>
        <w:jc w:val="both"/>
      </w:pPr>
      <w:r>
        <w:rPr>
          <w:rFonts w:ascii="Arial" w:cs="Arial" w:eastAsia="Arial" w:hAnsi="Arial"/>
          <w:sz w:val="24"/>
          <w:szCs w:val="24"/>
        </w:rPr>
        <w:t xml:space="preserve">A ROSCA (Rotating Savings and Credit Association) is a group financial arrangement in which N members each contribute a fixed amount periodically, and each period one member receives the total pool. The system implements a digital ROSCA engine with the following novel properties within a social networking context:</w:t>
      </w:r>
    </w:p>
    <w:p>
      <w:pPr>
        <w:pStyle w:val="ListParagraph"/>
        <w:numPr>
          <w:ilvl w:val="0"/>
          <w:numId w:val="2"/>
        </w:numPr>
        <w:spacing w:after="40" w:before="40"/>
      </w:pPr>
      <w:r>
        <w:rPr>
          <w:rFonts w:ascii="Arial" w:cs="Arial" w:eastAsia="Arial" w:hAnsi="Arial"/>
          <w:sz w:val="24"/>
          <w:szCs w:val="24"/>
        </w:rPr>
        <w:t xml:space="preserve">ROSCA rounds are created within an existing Spot, leveraging the pre-established trust relationships and communication channels of the friend group.</w:t>
      </w:r>
    </w:p>
    <w:p>
      <w:pPr>
        <w:pStyle w:val="ListParagraph"/>
        <w:numPr>
          <w:ilvl w:val="0"/>
          <w:numId w:val="2"/>
        </w:numPr>
        <w:spacing w:after="40" w:before="40"/>
      </w:pPr>
      <w:r>
        <w:rPr>
          <w:rFonts w:ascii="Arial" w:cs="Arial" w:eastAsia="Arial" w:hAnsi="Arial"/>
          <w:sz w:val="24"/>
          <w:szCs w:val="24"/>
        </w:rPr>
        <w:t xml:space="preserve">Each round specifies: total number of participants, contribution amount per period, contribution frequency (e.g., weekly, monthly), and currency.</w:t>
      </w:r>
    </w:p>
    <w:p>
      <w:pPr>
        <w:pStyle w:val="ListParagraph"/>
        <w:numPr>
          <w:ilvl w:val="0"/>
          <w:numId w:val="2"/>
        </w:numPr>
        <w:spacing w:after="40" w:before="40"/>
      </w:pPr>
      <w:r>
        <w:rPr>
          <w:rFonts w:ascii="Arial" w:cs="Arial" w:eastAsia="Arial" w:hAnsi="Arial"/>
          <w:sz w:val="24"/>
          <w:szCs w:val="24"/>
        </w:rPr>
        <w:t xml:space="preserve">The system tracks contribution status for each member per cycle, providing real-time visibility into payment compliance.</w:t>
      </w:r>
    </w:p>
    <w:p>
      <w:pPr>
        <w:pStyle w:val="ListParagraph"/>
        <w:numPr>
          <w:ilvl w:val="0"/>
          <w:numId w:val="2"/>
        </w:numPr>
        <w:spacing w:after="40" w:before="40"/>
      </w:pPr>
      <w:r>
        <w:rPr>
          <w:rFonts w:ascii="Arial" w:cs="Arial" w:eastAsia="Arial" w:hAnsi="Arial"/>
          <w:sz w:val="24"/>
          <w:szCs w:val="24"/>
        </w:rPr>
        <w:t xml:space="preserve">The payout order (the sequence in which members receive the pool) is configurable and tracked within the system.</w:t>
      </w:r>
    </w:p>
    <w:p>
      <w:pPr>
        <w:pStyle w:val="ListParagraph"/>
        <w:numPr>
          <w:ilvl w:val="0"/>
          <w:numId w:val="2"/>
        </w:numPr>
        <w:spacing w:after="40" w:before="40"/>
      </w:pPr>
      <w:r>
        <w:rPr>
          <w:rFonts w:ascii="Arial" w:cs="Arial" w:eastAsia="Arial" w:hAnsi="Arial"/>
          <w:sz w:val="24"/>
          <w:szCs w:val="24"/>
        </w:rPr>
        <w:t xml:space="preserve">ROSCA state changes trigger in-app notifications to Spot members via the push notification infrastructure.</w:t>
      </w:r>
    </w:p>
    <w:p>
      <w:pPr>
        <w:spacing w:after="80" w:before="80"/>
        <w:jc w:val="both"/>
      </w:pPr>
      <w:r>
        <w:rPr>
          <w:rFonts w:ascii="Arial" w:cs="Arial" w:eastAsia="Arial" w:hAnsi="Arial"/>
          <w:sz w:val="24"/>
          <w:szCs w:val="24"/>
        </w:rPr>
        <w:t xml:space="preserve">Prior to the present invention, ROSCA management has been conducted informally via spreadsheets, messaging apps, or in-person record-keeping. The integration of a structured ROSCA engine within a private social networking platform, leveraging existing group trust relationships and shared encryption keys, represents a novel combination.</w:t>
      </w:r>
    </w:p>
    <w:p>
      <w:pPr>
        <w:pStyle w:val="Heading2"/>
        <w:spacing w:after="80" w:before="240"/>
      </w:pPr>
      <w:r>
        <w:rPr>
          <w:rFonts w:ascii="Arial" w:cs="Arial" w:eastAsia="Arial" w:hAnsi="Arial"/>
          <w:b/>
          <w:bCs/>
          <w:sz w:val="24"/>
          <w:szCs w:val="24"/>
        </w:rPr>
        <w:t xml:space="preserve">4.6 Social Wager System (“Bets”)</w:t>
      </w:r>
    </w:p>
    <w:p>
      <w:pPr>
        <w:spacing w:after="80" w:before="80"/>
        <w:jc w:val="both"/>
      </w:pPr>
      <w:r>
        <w:rPr>
          <w:rFonts w:ascii="Arial" w:cs="Arial" w:eastAsia="Arial" w:hAnsi="Arial"/>
          <w:sz w:val="24"/>
          <w:szCs w:val="24"/>
        </w:rPr>
        <w:t xml:space="preserve">The system provides a peer-to-peer social wager feature enabling Spot members to propose, accept, and resolve informal bets within the group context. Each bet comprises: a description of the wager, a stakes amount, a proposing party, an accepting party, and a resolution state. Bet history is persistent and visible to all Spot members, creating a shared social record.</w:t>
      </w:r>
    </w:p>
    <w:p>
      <w:pPr>
        <w:pStyle w:val="Heading2"/>
        <w:spacing w:after="80" w:before="240"/>
      </w:pPr>
      <w:r>
        <w:rPr>
          <w:rFonts w:ascii="Arial" w:cs="Arial" w:eastAsia="Arial" w:hAnsi="Arial"/>
          <w:b/>
          <w:bCs/>
          <w:sz w:val="24"/>
          <w:szCs w:val="24"/>
        </w:rPr>
        <w:t xml:space="preserve">4.7 Ephemeral Stories</w:t>
      </w:r>
    </w:p>
    <w:p>
      <w:pPr>
        <w:spacing w:after="80" w:before="80"/>
        <w:jc w:val="both"/>
      </w:pPr>
      <w:r>
        <w:rPr>
          <w:rFonts w:ascii="Arial" w:cs="Arial" w:eastAsia="Arial" w:hAnsi="Arial"/>
          <w:sz w:val="24"/>
          <w:szCs w:val="24"/>
        </w:rPr>
        <w:t xml:space="preserve">The system implements a 24-hour ephemeral media sharing feature (Stories) with the following properties:</w:t>
      </w:r>
    </w:p>
    <w:p>
      <w:pPr>
        <w:pStyle w:val="ListParagraph"/>
        <w:numPr>
          <w:ilvl w:val="0"/>
          <w:numId w:val="2"/>
        </w:numPr>
        <w:spacing w:after="40" w:before="40"/>
      </w:pPr>
      <w:r>
        <w:rPr>
          <w:rFonts w:ascii="Arial" w:cs="Arial" w:eastAsia="Arial" w:hAnsi="Arial"/>
          <w:sz w:val="24"/>
          <w:szCs w:val="24"/>
        </w:rPr>
        <w:t xml:space="preserve">Media content is visible to all Spot members for 24 hours from the time of posting, after which it is automatically removed from client-accessible storage.</w:t>
      </w:r>
    </w:p>
    <w:p>
      <w:pPr>
        <w:pStyle w:val="ListParagraph"/>
        <w:numPr>
          <w:ilvl w:val="0"/>
          <w:numId w:val="2"/>
        </w:numPr>
        <w:spacing w:after="40" w:before="40"/>
      </w:pPr>
      <w:r>
        <w:rPr>
          <w:rFonts w:ascii="Arial" w:cs="Arial" w:eastAsia="Arial" w:hAnsi="Arial"/>
          <w:sz w:val="24"/>
          <w:szCs w:val="24"/>
        </w:rPr>
        <w:t xml:space="preserve">A Story Ring visual indicator component communicates unviewed story status across multiple UI contexts (Spot list, DM list, member list) using a shared state management hook that batches presence queries to minimize database load.</w:t>
      </w:r>
    </w:p>
    <w:p>
      <w:pPr>
        <w:pStyle w:val="ListParagraph"/>
        <w:numPr>
          <w:ilvl w:val="0"/>
          <w:numId w:val="2"/>
        </w:numPr>
        <w:spacing w:after="40" w:before="40"/>
      </w:pPr>
      <w:r>
        <w:rPr>
          <w:rFonts w:ascii="Arial" w:cs="Arial" w:eastAsia="Arial" w:hAnsi="Arial"/>
          <w:sz w:val="24"/>
          <w:szCs w:val="24"/>
        </w:rPr>
        <w:t xml:space="preserve">Stories are encrypted using the Spot Key prior to upload.</w:t>
      </w:r>
    </w:p>
    <w:p>
      <w:pPr>
        <w:pStyle w:val="Heading2"/>
        <w:spacing w:after="80" w:before="240"/>
      </w:pPr>
      <w:r>
        <w:rPr>
          <w:rFonts w:ascii="Arial" w:cs="Arial" w:eastAsia="Arial" w:hAnsi="Arial"/>
          <w:b/>
          <w:bCs/>
          <w:sz w:val="24"/>
          <w:szCs w:val="24"/>
        </w:rPr>
        <w:t xml:space="preserve">4.8 Expense Splitting</w:t>
      </w:r>
    </w:p>
    <w:p>
      <w:pPr>
        <w:spacing w:after="80" w:before="80"/>
        <w:jc w:val="both"/>
      </w:pPr>
      <w:r>
        <w:rPr>
          <w:rFonts w:ascii="Arial" w:cs="Arial" w:eastAsia="Arial" w:hAnsi="Arial"/>
          <w:sz w:val="24"/>
          <w:szCs w:val="24"/>
        </w:rPr>
        <w:t xml:space="preserve">The system provides shared expense tracking within each Spot. Members may log expenses with descriptions, amounts, and payer attribution. The system calculates per-member settlement amounts and tracks balance states between group members.</w:t>
      </w:r>
    </w:p>
    <w:p>
      <w:pPr>
        <w:pStyle w:val="Heading2"/>
        <w:spacing w:after="80" w:before="240"/>
      </w:pPr>
      <w:r>
        <w:rPr>
          <w:rFonts w:ascii="Arial" w:cs="Arial" w:eastAsia="Arial" w:hAnsi="Arial"/>
          <w:b/>
          <w:bCs/>
          <w:sz w:val="24"/>
          <w:szCs w:val="24"/>
        </w:rPr>
        <w:t xml:space="preserve">4.9 Growth and Notification System</w:t>
      </w:r>
    </w:p>
    <w:p>
      <w:pPr>
        <w:spacing w:after="80" w:before="80"/>
        <w:jc w:val="both"/>
      </w:pPr>
      <w:r>
        <w:rPr>
          <w:rFonts w:ascii="Arial" w:cs="Arial" w:eastAsia="Arial" w:hAnsi="Arial"/>
          <w:sz w:val="24"/>
          <w:szCs w:val="24"/>
        </w:rPr>
        <w:t xml:space="preserve">The system implements a contact-graph-based growth mechanism:</w:t>
      </w:r>
    </w:p>
    <w:p>
      <w:pPr>
        <w:pStyle w:val="ListParagraph"/>
        <w:numPr>
          <w:ilvl w:val="0"/>
          <w:numId w:val="3"/>
        </w:numPr>
        <w:spacing w:after="60" w:before="60"/>
      </w:pPr>
      <w:r>
        <w:rPr>
          <w:rFonts w:ascii="Arial" w:cs="Arial" w:eastAsia="Arial" w:hAnsi="Arial"/>
          <w:sz w:val="24"/>
          <w:szCs w:val="24"/>
        </w:rPr>
        <w:t xml:space="preserve">Upon installation and with user consent, the application imports the user’s device contact list (phone numbers). Phone numbers are stored in a “contact_imports” table associated with the importing user’s identifier.</w:t>
      </w:r>
    </w:p>
    <w:p>
      <w:pPr>
        <w:pStyle w:val="ListParagraph"/>
        <w:numPr>
          <w:ilvl w:val="0"/>
          <w:numId w:val="3"/>
        </w:numPr>
        <w:spacing w:after="60" w:before="60"/>
      </w:pPr>
      <w:r>
        <w:rPr>
          <w:rFonts w:ascii="Arial" w:cs="Arial" w:eastAsia="Arial" w:hAnsi="Arial"/>
          <w:sz w:val="24"/>
          <w:szCs w:val="24"/>
        </w:rPr>
        <w:t xml:space="preserve">Upon a new user completing registration and creating a profile, a serverless edge function is triggered via a database webhook on the profile INSERT event.</w:t>
      </w:r>
    </w:p>
    <w:p>
      <w:pPr>
        <w:pStyle w:val="ListParagraph"/>
        <w:numPr>
          <w:ilvl w:val="0"/>
          <w:numId w:val="3"/>
        </w:numPr>
        <w:spacing w:after="60" w:before="60"/>
      </w:pPr>
      <w:r>
        <w:rPr>
          <w:rFonts w:ascii="Arial" w:cs="Arial" w:eastAsia="Arial" w:hAnsi="Arial"/>
          <w:sz w:val="24"/>
          <w:szCs w:val="24"/>
        </w:rPr>
        <w:t xml:space="preserve">The edge function queries the contact_imports table for existing users who have the new registrant’s phone number in their contact list.</w:t>
      </w:r>
    </w:p>
    <w:p>
      <w:pPr>
        <w:pStyle w:val="ListParagraph"/>
        <w:numPr>
          <w:ilvl w:val="0"/>
          <w:numId w:val="3"/>
        </w:numPr>
        <w:spacing w:after="60" w:before="60"/>
      </w:pPr>
      <w:r>
        <w:rPr>
          <w:rFonts w:ascii="Arial" w:cs="Arial" w:eastAsia="Arial" w:hAnsi="Arial"/>
          <w:sz w:val="24"/>
          <w:szCs w:val="24"/>
        </w:rPr>
        <w:t xml:space="preserve">The function retrieves the push notification tokens for matched users and delivers a push notification via the Expo Push Notification Service, informing matched users that a known contact has joined the platform.</w:t>
      </w:r>
    </w:p>
    <w:p>
      <w:pPr>
        <w:spacing w:after="80" w:before="80"/>
        <w:jc w:val="both"/>
      </w:pPr>
      <w:r>
        <w:rPr>
          <w:rFonts w:ascii="Arial" w:cs="Arial" w:eastAsia="Arial" w:hAnsi="Arial"/>
          <w:sz w:val="24"/>
          <w:szCs w:val="24"/>
        </w:rPr>
        <w:t xml:space="preserve">This mechanism enables organic network growth without requiring server-side storage of raw contact data beyond the initial matching event.</w:t>
      </w:r>
    </w:p>
    <w:p>
      <w:pPr>
        <w:pStyle w:val="Heading2"/>
        <w:spacing w:after="80" w:before="240"/>
      </w:pPr>
      <w:r>
        <w:rPr>
          <w:rFonts w:ascii="Arial" w:cs="Arial" w:eastAsia="Arial" w:hAnsi="Arial"/>
          <w:b/>
          <w:bCs/>
          <w:sz w:val="24"/>
          <w:szCs w:val="24"/>
        </w:rPr>
        <w:t xml:space="preserve">4.10 Invite Link System</w:t>
      </w:r>
    </w:p>
    <w:p>
      <w:pPr>
        <w:spacing w:after="80" w:before="80"/>
        <w:jc w:val="both"/>
      </w:pPr>
      <w:r>
        <w:rPr>
          <w:rFonts w:ascii="Arial" w:cs="Arial" w:eastAsia="Arial" w:hAnsi="Arial"/>
          <w:sz w:val="24"/>
          <w:szCs w:val="24"/>
        </w:rPr>
        <w:t xml:space="preserve">Each Spot has an associated deep-link URL that encodes the Spot identifier. Sharing this link enables prospective members to join the Spot by opening the link on a device with the application installed. Upon joining via invite link, the new member’s device initiates the Spot Key exchange protocol described in Section 4.3.2.</w:t>
      </w:r>
    </w:p>
    <w:p>
      <w:r>
        <w:t xml:space="preserve"/>
      </w:r>
    </w:p>
    <w:p>
      <w:pPr>
        <w:pStyle w:val="Heading1"/>
        <w:spacing w:after="120" w:before="360"/>
      </w:pPr>
      <w:r>
        <w:rPr>
          <w:rFonts w:ascii="Arial" w:cs="Arial" w:eastAsia="Arial" w:hAnsi="Arial"/>
          <w:b/>
          <w:bCs/>
          <w:sz w:val="28"/>
          <w:szCs w:val="28"/>
        </w:rPr>
        <w:t xml:space="preserve">5. CLAIMS</w:t>
      </w:r>
    </w:p>
    <w:p>
      <w:pPr>
        <w:spacing w:after="80" w:before="80"/>
        <w:jc w:val="both"/>
      </w:pPr>
      <w:r>
        <w:rPr>
          <w:rFonts w:ascii="Arial" w:cs="Arial" w:eastAsia="Arial" w:hAnsi="Arial"/>
          <w:i/>
          <w:iCs/>
          <w:color w:val="555555"/>
          <w:sz w:val="24"/>
          <w:szCs w:val="24"/>
        </w:rPr>
        <w:t xml:space="preserve">Note: The following claims are provided for disclosure purposes and to establish priority. Formal claims will be refined in the non-provisional application.</w:t>
      </w:r>
    </w:p>
    <w:p>
      <w:r>
        <w:t xml:space="preserve"/>
      </w:r>
    </w:p>
    <w:p>
      <w:pPr>
        <w:pStyle w:val="ListParagraph"/>
        <w:numPr>
          <w:ilvl w:val="0"/>
          <w:numId w:val="3"/>
        </w:numPr>
        <w:spacing w:after="60" w:before="60"/>
      </w:pPr>
      <w:r>
        <w:rPr>
          <w:rFonts w:ascii="Arial" w:cs="Arial" w:eastAsia="Arial" w:hAnsi="Arial"/>
          <w:sz w:val="24"/>
          <w:szCs w:val="24"/>
        </w:rPr>
        <w:t xml:space="preserve">A computer-implemented system for private group social networking, comprising: a server-side database storing user profiles, group entities (Spots), and encrypted content; a mobile client application configured to: generate an ECDH P-256 key pair per user on-device; generate a 256-bit AES Spot Key per group; wrap the Spot Key for each group member using ECDH-derived shared secrets and AES-KW; encrypt all group-scoped content client-side using the Spot Key prior to server transmission; and a serverless edge function infrastructure configured to generate scoped real-time voice room access tokens without access to plaintext Spot Keys.</w:t>
      </w:r>
    </w:p>
    <w:p>
      <w:pPr>
        <w:pStyle w:val="ListParagraph"/>
        <w:numPr>
          <w:ilvl w:val="0"/>
          <w:numId w:val="3"/>
        </w:numPr>
        <w:spacing w:after="60" w:before="60"/>
      </w:pPr>
      <w:r>
        <w:rPr>
          <w:rFonts w:ascii="Arial" w:cs="Arial" w:eastAsia="Arial" w:hAnsi="Arial"/>
          <w:sz w:val="24"/>
          <w:szCs w:val="24"/>
        </w:rPr>
        <w:t xml:space="preserve">The system of claim 1, wherein the Spot Key is stored server-side only in wrapped (encrypted) form, such that the server is unable to decrypt Spot-scoped content.</w:t>
      </w:r>
    </w:p>
    <w:p>
      <w:pPr>
        <w:pStyle w:val="ListParagraph"/>
        <w:numPr>
          <w:ilvl w:val="0"/>
          <w:numId w:val="3"/>
        </w:numPr>
        <w:spacing w:after="60" w:before="60"/>
      </w:pPr>
      <w:r>
        <w:rPr>
          <w:rFonts w:ascii="Arial" w:cs="Arial" w:eastAsia="Arial" w:hAnsi="Arial"/>
          <w:sz w:val="24"/>
          <w:szCs w:val="24"/>
        </w:rPr>
        <w:t xml:space="preserve">The system of claim 1, further comprising a rotating savings and credit association (ROSCA) engine integrated within a group social networking context, enabling group members to create, manage, track contributions to, and record payouts of rotating savings cycles within a pre-existing trusted social group.</w:t>
      </w:r>
    </w:p>
    <w:p>
      <w:pPr>
        <w:pStyle w:val="ListParagraph"/>
        <w:numPr>
          <w:ilvl w:val="0"/>
          <w:numId w:val="3"/>
        </w:numPr>
        <w:spacing w:after="60" w:before="60"/>
      </w:pPr>
      <w:r>
        <w:rPr>
          <w:rFonts w:ascii="Arial" w:cs="Arial" w:eastAsia="Arial" w:hAnsi="Arial"/>
          <w:sz w:val="24"/>
          <w:szCs w:val="24"/>
        </w:rPr>
        <w:t xml:space="preserve">The system of claim 3, wherein ROSCA state changes are communicated to group members via push notifications delivered through the group’s existing notification infrastructure.</w:t>
      </w:r>
    </w:p>
    <w:p>
      <w:pPr>
        <w:pStyle w:val="ListParagraph"/>
        <w:numPr>
          <w:ilvl w:val="0"/>
          <w:numId w:val="3"/>
        </w:numPr>
        <w:spacing w:after="60" w:before="60"/>
      </w:pPr>
      <w:r>
        <w:rPr>
          <w:rFonts w:ascii="Arial" w:cs="Arial" w:eastAsia="Arial" w:hAnsi="Arial"/>
          <w:sz w:val="24"/>
          <w:szCs w:val="24"/>
        </w:rPr>
        <w:t xml:space="preserve">The system of claim 1, further comprising: a contact-graph growth mechanism wherein, upon new user registration, a serverless function matches the new user’s phone number against contact imports stored by existing users and delivers push notifications to matched existing users.</w:t>
      </w:r>
    </w:p>
    <w:p>
      <w:pPr>
        <w:pStyle w:val="ListParagraph"/>
        <w:numPr>
          <w:ilvl w:val="0"/>
          <w:numId w:val="3"/>
        </w:numPr>
        <w:spacing w:after="60" w:before="60"/>
      </w:pPr>
      <w:r>
        <w:rPr>
          <w:rFonts w:ascii="Arial" w:cs="Arial" w:eastAsia="Arial" w:hAnsi="Arial"/>
          <w:sz w:val="24"/>
          <w:szCs w:val="24"/>
        </w:rPr>
        <w:t xml:space="preserve">The system of claim 1, wherein group-scoped voice notes are encrypted using AES-256-GCM client-side using the per-group Spot Key, and the encrypted payload is stored in cloud object storage, with the plaintext audio never transmitted to the server in unencrypted form.</w:t>
      </w:r>
    </w:p>
    <w:p>
      <w:pPr>
        <w:pStyle w:val="ListParagraph"/>
        <w:numPr>
          <w:ilvl w:val="0"/>
          <w:numId w:val="3"/>
        </w:numPr>
        <w:spacing w:after="60" w:before="60"/>
      </w:pPr>
      <w:r>
        <w:rPr>
          <w:rFonts w:ascii="Arial" w:cs="Arial" w:eastAsia="Arial" w:hAnsi="Arial"/>
          <w:sz w:val="24"/>
          <w:szCs w:val="24"/>
        </w:rPr>
        <w:t xml:space="preserve">The system of claim 1, further comprising a social wager feature enabling group members to propose, accept, and resolve peer-to-peer informal wagers within a group social networking context, with wager history maintained as a persistent shared group record.</w:t>
      </w:r>
    </w:p>
    <w:p>
      <w:pPr>
        <w:pStyle w:val="ListParagraph"/>
        <w:numPr>
          <w:ilvl w:val="0"/>
          <w:numId w:val="3"/>
        </w:numPr>
        <w:spacing w:after="60" w:before="60"/>
      </w:pPr>
      <w:r>
        <w:rPr>
          <w:rFonts w:ascii="Arial" w:cs="Arial" w:eastAsia="Arial" w:hAnsi="Arial"/>
          <w:sz w:val="24"/>
          <w:szCs w:val="24"/>
        </w:rPr>
        <w:t xml:space="preserve">A method for distributing a group encryption key in a social networking system, comprising: generating an asymmetric ECDH P-256 key pair per user on a user device and storing the private key in device-native secure storage; generating a 256-bit AES group key (Spot Key) for a newly created social group; for each group member, performing ECDH key agreement between the group creator’s private key and the member’s public key to derive a shared secret; wrapping the Spot Key using the derived shared secret as an AES-KW wrapping key; storing the wrapped Spot Key on a server indexed by group and member identifiers; upon a new member joining the group, transmitting the member’s wrapped Spot Key to the member’s device, where it is unwrapped using the member’s private key and cached in device-native secure storage.</w:t>
      </w:r>
    </w:p>
    <w:p>
      <w:pPr>
        <w:pStyle w:val="ListParagraph"/>
        <w:numPr>
          <w:ilvl w:val="0"/>
          <w:numId w:val="3"/>
        </w:numPr>
        <w:spacing w:after="60" w:before="60"/>
      </w:pPr>
      <w:r>
        <w:rPr>
          <w:rFonts w:ascii="Arial" w:cs="Arial" w:eastAsia="Arial" w:hAnsi="Arial"/>
          <w:sz w:val="24"/>
          <w:szCs w:val="24"/>
        </w:rPr>
        <w:t xml:space="preserve">The method of claim 8, wherein all group-scoped content including voice notes, media files, and messages is encrypted on the user device using the plaintext Spot Key prior to server transmission.</w:t>
      </w:r>
    </w:p>
    <w:p>
      <w:pPr>
        <w:pStyle w:val="ListParagraph"/>
        <w:numPr>
          <w:ilvl w:val="0"/>
          <w:numId w:val="3"/>
        </w:numPr>
        <w:spacing w:after="60" w:before="60"/>
      </w:pPr>
      <w:r>
        <w:rPr>
          <w:rFonts w:ascii="Arial" w:cs="Arial" w:eastAsia="Arial" w:hAnsi="Arial"/>
          <w:sz w:val="24"/>
          <w:szCs w:val="24"/>
        </w:rPr>
        <w:t xml:space="preserve">A computer-implemented method for integrating a rotating savings and credit association (ROSCA) within a private social networking platform, comprising: receiving, from a group member of an existing trusted social group, a ROSCA creation request specifying participant count, contribution amount, contribution frequency, and currency; associating the ROSCA with the existing social group such that all group members have visibility into ROSCA state; tracking per-member contribution status per cycle; tracking payout order and disbursement status; and delivering push notifications to group members upon ROSCA state changes including contribution receipts and payout events.</w:t>
      </w:r>
    </w:p>
    <w:p>
      <w:r>
        <w:t xml:space="preserve"/>
      </w:r>
    </w:p>
    <w:p>
      <w:pPr>
        <w:pStyle w:val="Heading1"/>
        <w:spacing w:after="120" w:before="360"/>
      </w:pPr>
      <w:r>
        <w:rPr>
          <w:rFonts w:ascii="Arial" w:cs="Arial" w:eastAsia="Arial" w:hAnsi="Arial"/>
          <w:b/>
          <w:bCs/>
          <w:sz w:val="28"/>
          <w:szCs w:val="28"/>
        </w:rPr>
        <w:t xml:space="preserve">6. ABSTRACT</w:t>
      </w:r>
    </w:p>
    <w:p>
      <w:pPr>
        <w:spacing w:after="80" w:before="80"/>
        <w:jc w:val="both"/>
      </w:pPr>
      <w:r>
        <w:rPr>
          <w:rFonts w:ascii="Arial" w:cs="Arial" w:eastAsia="Arial" w:hAnsi="Arial"/>
          <w:sz w:val="24"/>
          <w:szCs w:val="24"/>
        </w:rPr>
        <w:t xml:space="preserve">A private social networking system organizes users into trust-bounded friend groups called Spots. Each Spot employs a per-group AES-256 symmetric encryption key (Spot Key) distributed to members via ECDH P-256 key agreement and AES Key Wrap, such that all group-scoped content—including voice notes, media, and messages—is encrypted client-side and the server retains only ciphertext. The system integrates real-time WebRTC-based voice rooms, ephemeral 24-hour stories, a social wager system, shared expense tracking, and a Rotating Savings and Credit Association (ROSCA) engine within the same trusted group context. A contact-graph-based growth mechanism delivers push notifications to existing users when known contacts join the platform. The combination of uniform E2EE key architecture across all communication modalities with integrated financial coordination tools within a private social group construct represents a novel system not found in existing platforms.</w:t>
      </w:r>
    </w:p>
    <w:p>
      <w:r>
        <w:t xml:space="preserve"/>
      </w:r>
    </w:p>
    <w:p>
      <w:pPr>
        <w:pStyle w:val="Heading1"/>
        <w:spacing w:after="120" w:before="360"/>
      </w:pPr>
      <w:r>
        <w:rPr>
          <w:rFonts w:ascii="Arial" w:cs="Arial" w:eastAsia="Arial" w:hAnsi="Arial"/>
          <w:b/>
          <w:bCs/>
          <w:sz w:val="28"/>
          <w:szCs w:val="28"/>
        </w:rPr>
        <w:t xml:space="preserve">7. BRIEF DESCRIPTION OF DRAWINGS</w:t>
      </w:r>
    </w:p>
    <w:p>
      <w:pPr>
        <w:spacing w:after="80" w:before="80"/>
        <w:jc w:val="both"/>
      </w:pPr>
      <w:r>
        <w:rPr>
          <w:rFonts w:ascii="Arial" w:cs="Arial" w:eastAsia="Arial" w:hAnsi="Arial"/>
          <w:sz w:val="24"/>
          <w:szCs w:val="24"/>
        </w:rPr>
        <w:t xml:space="preserve">The following figures are referenced to support the detailed description. Formal drawings will be submitted with the non-provisional application.</w:t>
      </w:r>
    </w:p>
    <w:p>
      <w:pPr>
        <w:pStyle w:val="ListParagraph"/>
        <w:numPr>
          <w:ilvl w:val="0"/>
          <w:numId w:val="2"/>
        </w:numPr>
        <w:spacing w:after="40" w:before="40"/>
      </w:pPr>
      <w:r>
        <w:rPr>
          <w:rFonts w:ascii="Arial" w:cs="Arial" w:eastAsia="Arial" w:hAnsi="Arial"/>
          <w:sz w:val="24"/>
          <w:szCs w:val="24"/>
        </w:rPr>
        <w:t xml:space="preserve">FIG. 1 — System architecture diagram showing mobile client, edge functions, database, object storage, and voice infrastructure.</w:t>
      </w:r>
    </w:p>
    <w:p>
      <w:pPr>
        <w:pStyle w:val="ListParagraph"/>
        <w:numPr>
          <w:ilvl w:val="0"/>
          <w:numId w:val="2"/>
        </w:numPr>
        <w:spacing w:after="40" w:before="40"/>
      </w:pPr>
      <w:r>
        <w:rPr>
          <w:rFonts w:ascii="Arial" w:cs="Arial" w:eastAsia="Arial" w:hAnsi="Arial"/>
          <w:sz w:val="24"/>
          <w:szCs w:val="24"/>
        </w:rPr>
        <w:t xml:space="preserve">FIG. 2 — Spot Key distribution protocol: ECDH key agreement and AES-KW wrapping sequence.</w:t>
      </w:r>
    </w:p>
    <w:p>
      <w:pPr>
        <w:pStyle w:val="ListParagraph"/>
        <w:numPr>
          <w:ilvl w:val="0"/>
          <w:numId w:val="2"/>
        </w:numPr>
        <w:spacing w:after="40" w:before="40"/>
      </w:pPr>
      <w:r>
        <w:rPr>
          <w:rFonts w:ascii="Arial" w:cs="Arial" w:eastAsia="Arial" w:hAnsi="Arial"/>
          <w:sz w:val="24"/>
          <w:szCs w:val="24"/>
        </w:rPr>
        <w:t xml:space="preserve">FIG. 3 — Mobile application screen flow: Spot list, Spot detail, voice note recording, and ROSCA management.</w:t>
      </w:r>
    </w:p>
    <w:p>
      <w:pPr>
        <w:pStyle w:val="ListParagraph"/>
        <w:numPr>
          <w:ilvl w:val="0"/>
          <w:numId w:val="2"/>
        </w:numPr>
        <w:spacing w:after="40" w:before="40"/>
      </w:pPr>
      <w:r>
        <w:rPr>
          <w:rFonts w:ascii="Arial" w:cs="Arial" w:eastAsia="Arial" w:hAnsi="Arial"/>
          <w:sz w:val="24"/>
          <w:szCs w:val="24"/>
        </w:rPr>
        <w:t xml:space="preserve">FIG. 4 — ROSCA state machine: creation, active contribution cycles, payout events, and completion.</w:t>
      </w:r>
    </w:p>
    <w:p>
      <w:pPr>
        <w:pStyle w:val="ListParagraph"/>
        <w:numPr>
          <w:ilvl w:val="0"/>
          <w:numId w:val="2"/>
        </w:numPr>
        <w:spacing w:after="40" w:before="40"/>
      </w:pPr>
      <w:r>
        <w:rPr>
          <w:rFonts w:ascii="Arial" w:cs="Arial" w:eastAsia="Arial" w:hAnsi="Arial"/>
          <w:sz w:val="24"/>
          <w:szCs w:val="24"/>
        </w:rPr>
        <w:t xml:space="preserve">FIG. 5 — Growth notification system: new user registration triggering contact-graph matching and push delivery.</w:t>
      </w:r>
    </w:p>
    <w:p>
      <w:r>
        <w:t xml:space="preserve"/>
      </w:r>
    </w:p>
    <w:p>
      <w:pPr>
        <w:pStyle w:val="Heading1"/>
        <w:spacing w:after="120" w:before="360"/>
      </w:pPr>
      <w:r>
        <w:rPr>
          <w:rFonts w:ascii="Arial" w:cs="Arial" w:eastAsia="Arial" w:hAnsi="Arial"/>
          <w:b/>
          <w:bCs/>
          <w:sz w:val="28"/>
          <w:szCs w:val="28"/>
        </w:rPr>
        <w:t xml:space="preserve">INVENTOR DECLARATION</w:t>
      </w:r>
    </w:p>
    <w:p>
      <w:pPr>
        <w:spacing w:after="80" w:before="80"/>
        <w:jc w:val="both"/>
      </w:pPr>
      <w:r>
        <w:rPr>
          <w:rFonts w:ascii="Arial" w:cs="Arial" w:eastAsia="Arial" w:hAnsi="Arial"/>
          <w:sz w:val="24"/>
          <w:szCs w:val="24"/>
        </w:rPr>
        <w:t xml:space="preserve">I hereby declare that I am the original inventor of the subject matter claimed in this application. I acknowledge the duty to disclose information material to the patentability of this application.</w:t>
      </w:r>
    </w:p>
    <w:p>
      <w:r>
        <w:t xml:space="preserve"/>
      </w:r>
    </w:p>
    <w:p>
      <w:r>
        <w:t xml:space="preserve"/>
      </w:r>
    </w:p>
    <w:p>
      <w:pPr>
        <w:spacing w:after="80" w:before="240"/>
      </w:pPr>
      <w:r>
        <w:rPr>
          <w:rFonts w:ascii="Arial" w:cs="Arial" w:eastAsia="Arial" w:hAnsi="Arial"/>
          <w:sz w:val="24"/>
          <w:szCs w:val="24"/>
        </w:rPr>
        <w:t xml:space="preserve">Signature: ___________________________________</w:t>
      </w:r>
    </w:p>
    <w:p>
      <w:pPr>
        <w:spacing w:after="80" w:before="80"/>
      </w:pPr>
      <w:r>
        <w:rPr>
          <w:rFonts w:ascii="Arial" w:cs="Arial" w:eastAsia="Arial" w:hAnsi="Arial"/>
          <w:sz w:val="24"/>
          <w:szCs w:val="24"/>
        </w:rPr>
        <w:t xml:space="preserve">Printed Name: Pedram Benaim</w:t>
      </w:r>
    </w:p>
    <w:p>
      <w:pPr>
        <w:spacing w:after="80" w:before="80"/>
      </w:pPr>
      <w:r>
        <w:rPr>
          <w:rFonts w:ascii="Arial" w:cs="Arial" w:eastAsia="Arial" w:hAnsi="Arial"/>
          <w:sz w:val="24"/>
          <w:szCs w:val="24"/>
        </w:rPr>
        <w:t xml:space="preserve">Date: June 17, 2026</w:t>
      </w:r>
    </w:p>
    <w:p>
      <w:pPr>
        <w:spacing w:after="80" w:before="80"/>
      </w:pPr>
      <w:r>
        <w:rPr>
          <w:rFonts w:ascii="Arial" w:cs="Arial" w:eastAsia="Arial" w:hAnsi="Arial"/>
          <w:sz w:val="24"/>
          <w:szCs w:val="24"/>
        </w:rPr>
        <w:t xml:space="preserve">Address: 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1"/>
      </w:pBdr>
      <w:tabs>
        <w:tab w:val="right" w:pos="9026"/>
      </w:tabs>
    </w:pPr>
    <w:r>
      <w:rPr>
        <w:rFonts w:ascii="Arial" w:cs="Arial" w:eastAsia="Arial" w:hAnsi="Arial"/>
        <w:color w:val="666666"/>
        <w:sz w:val="18"/>
        <w:szCs w:val="18"/>
      </w:rPr>
      <w:t xml:space="preserve">Friendspot — Provisional Patent Application</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1"/>
      </w:pBdr>
      <w:tabs>
        <w:tab w:val="right" w:pos="9026"/>
      </w:tabs>
    </w:pPr>
    <w:r>
      <w:rPr>
        <w:rFonts w:ascii="Arial" w:cs="Arial" w:eastAsia="Arial" w:hAnsi="Arial"/>
        <w:color w:val="666666"/>
        <w:sz w:val="18"/>
        <w:szCs w:val="18"/>
      </w:rPr>
      <w:t xml:space="preserve">PROVISIONAL PATENT APPLICATION</w:t>
    </w:r>
    <w:r>
      <w:rPr>
        <w:rFonts w:ascii="Arial" w:cs="Arial" w:eastAsia="Arial" w:hAnsi="Arial"/>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2026-06-17T21:24:46.526Z</dcterms:created>
  <dcterms:modified xsi:type="dcterms:W3CDTF">2026-06-17T21:24:46.526Z</dcterms:modified>
</cp:coreProperties>
</file>

<file path=docProps/custom.xml><?xml version="1.0" encoding="utf-8"?>
<Properties xmlns="http://schemas.openxmlformats.org/officeDocument/2006/custom-properties" xmlns:vt="http://schemas.openxmlformats.org/officeDocument/2006/docPropsVTypes"/>
</file>