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3C37" w14:textId="77777777" w:rsidR="00054277" w:rsidRDefault="00000000" w:rsidP="008570FF">
      <w:pPr>
        <w:pStyle w:val="Titre1"/>
        <w:jc w:val="center"/>
      </w:pPr>
      <w:r>
        <w:t>Figures de style</w:t>
      </w:r>
    </w:p>
    <w:p w14:paraId="7B3DAF71" w14:textId="77777777" w:rsidR="00054277" w:rsidRDefault="00000000">
      <w:pPr>
        <w:spacing w:after="60"/>
      </w:pPr>
      <w:r>
        <w:rPr>
          <w:b/>
          <w:bCs/>
        </w:rPr>
        <w:t xml:space="preserve">Métonymie : </w:t>
      </w:r>
      <w:r>
        <w:t>Remplacer un mot par un autre qui lui est lié logiquement.</w:t>
      </w:r>
    </w:p>
    <w:p w14:paraId="08807B5D" w14:textId="61416E77" w:rsidR="00054277" w:rsidRDefault="00000000">
      <w:pPr>
        <w:spacing w:after="60"/>
      </w:pPr>
      <w:r>
        <w:rPr>
          <w:b/>
          <w:bCs/>
        </w:rPr>
        <w:t xml:space="preserve">Antiphrase : </w:t>
      </w:r>
      <w:r>
        <w:t>Dire le contraire de ce que l</w:t>
      </w:r>
      <w:r w:rsidR="008570FF">
        <w:t xml:space="preserve">’on </w:t>
      </w:r>
      <w:r>
        <w:t>on pense, souvent avec ironie.</w:t>
      </w:r>
    </w:p>
    <w:p w14:paraId="44095542" w14:textId="77777777" w:rsidR="00054277" w:rsidRDefault="00000000">
      <w:pPr>
        <w:spacing w:after="60"/>
      </w:pPr>
      <w:r>
        <w:rPr>
          <w:b/>
          <w:bCs/>
        </w:rPr>
        <w:t xml:space="preserve">Euphémisme : </w:t>
      </w:r>
      <w:r>
        <w:t>Atténuer une réalité dure avec une expression plus douce.</w:t>
      </w:r>
    </w:p>
    <w:p w14:paraId="3518A0D7" w14:textId="156399DF" w:rsidR="00054277" w:rsidRDefault="00000000">
      <w:pPr>
        <w:spacing w:after="60"/>
      </w:pPr>
      <w:r>
        <w:rPr>
          <w:b/>
          <w:bCs/>
        </w:rPr>
        <w:t xml:space="preserve">Anaphore : </w:t>
      </w:r>
      <w:r>
        <w:t>Répétition d</w:t>
      </w:r>
      <w:r w:rsidR="008570FF">
        <w:t>’</w:t>
      </w:r>
      <w:r>
        <w:t>un même mot au début de phrases.</w:t>
      </w:r>
    </w:p>
    <w:p w14:paraId="0CDF261C" w14:textId="77777777" w:rsidR="00054277" w:rsidRDefault="00000000">
      <w:pPr>
        <w:spacing w:after="60"/>
      </w:pPr>
      <w:r>
        <w:rPr>
          <w:b/>
          <w:bCs/>
        </w:rPr>
        <w:t xml:space="preserve">Hyperbole : </w:t>
      </w:r>
      <w:r>
        <w:t>Exagération pour impressionner ou insister.</w:t>
      </w:r>
    </w:p>
    <w:p w14:paraId="67C5B704" w14:textId="77777777" w:rsidR="00054277" w:rsidRDefault="00000000">
      <w:pPr>
        <w:spacing w:after="60"/>
      </w:pPr>
      <w:r>
        <w:rPr>
          <w:b/>
          <w:bCs/>
        </w:rPr>
        <w:t xml:space="preserve">Énumération : </w:t>
      </w:r>
      <w:r>
        <w:t>Suite de mots ou de groupes de mots de même nature.</w:t>
      </w:r>
    </w:p>
    <w:p w14:paraId="270B1329" w14:textId="77777777" w:rsidR="00054277" w:rsidRDefault="00000000">
      <w:pPr>
        <w:spacing w:after="60"/>
      </w:pPr>
      <w:r>
        <w:rPr>
          <w:b/>
          <w:bCs/>
        </w:rPr>
        <w:t xml:space="preserve">Gradation : </w:t>
      </w:r>
      <w:r>
        <w:t>Énumération ordonnée selon une intensité croissante ou décroissante.</w:t>
      </w:r>
    </w:p>
    <w:p w14:paraId="6EEAC549" w14:textId="77777777" w:rsidR="00054277" w:rsidRDefault="00000000">
      <w:pPr>
        <w:spacing w:after="60"/>
      </w:pPr>
      <w:r>
        <w:rPr>
          <w:b/>
          <w:bCs/>
        </w:rPr>
        <w:t xml:space="preserve">Antithèse : </w:t>
      </w:r>
      <w:r>
        <w:t>Opposition forte entre deux idées dans une même phrase.</w:t>
      </w:r>
    </w:p>
    <w:p w14:paraId="3F9F86F8" w14:textId="77777777" w:rsidR="00054277" w:rsidRDefault="00000000">
      <w:pPr>
        <w:spacing w:after="60"/>
      </w:pPr>
      <w:r>
        <w:rPr>
          <w:b/>
          <w:bCs/>
        </w:rPr>
        <w:t xml:space="preserve">Oxymore : </w:t>
      </w:r>
      <w:r>
        <w:t>Association de deux mots opposés côte à côte.</w:t>
      </w:r>
    </w:p>
    <w:p w14:paraId="66099EE6" w14:textId="77777777" w:rsidR="00054277" w:rsidRDefault="00000000">
      <w:pPr>
        <w:spacing w:after="60"/>
      </w:pPr>
      <w:r>
        <w:rPr>
          <w:b/>
          <w:bCs/>
        </w:rPr>
        <w:t xml:space="preserve">Allégorie : </w:t>
      </w:r>
      <w:r>
        <w:t>Représenter une idée abstraite par une image concrète.</w:t>
      </w:r>
    </w:p>
    <w:p w14:paraId="1A21D059" w14:textId="77777777" w:rsidR="00054277" w:rsidRDefault="00000000">
      <w:pPr>
        <w:spacing w:after="60"/>
      </w:pPr>
      <w:r>
        <w:rPr>
          <w:b/>
          <w:bCs/>
        </w:rPr>
        <w:t xml:space="preserve">Métaphore : </w:t>
      </w:r>
      <w:r>
        <w:t>Comparaison sans mot de comparaison.</w:t>
      </w:r>
    </w:p>
    <w:p w14:paraId="1E42A44D" w14:textId="77777777" w:rsidR="00054277" w:rsidRDefault="00000000">
      <w:pPr>
        <w:spacing w:after="60"/>
      </w:pPr>
      <w:r>
        <w:rPr>
          <w:b/>
          <w:bCs/>
        </w:rPr>
        <w:t xml:space="preserve">Comparaison : </w:t>
      </w:r>
      <w:r>
        <w:t>Mettre en relation deux éléments avec un outil de comparaison (comme, tel que…).</w:t>
      </w:r>
    </w:p>
    <w:p w14:paraId="7DA5D9C3" w14:textId="77777777" w:rsidR="00054277" w:rsidRDefault="00000000">
      <w:pPr>
        <w:spacing w:after="60"/>
      </w:pPr>
      <w:r>
        <w:rPr>
          <w:b/>
          <w:bCs/>
        </w:rPr>
        <w:t xml:space="preserve">Personnification : </w:t>
      </w:r>
      <w:r>
        <w:t>Donner des caractéristiques humaines à un objet ou un animal.</w:t>
      </w:r>
    </w:p>
    <w:p w14:paraId="5EA00C18" w14:textId="2FA7B7AB" w:rsidR="00054277" w:rsidRDefault="00000000">
      <w:pPr>
        <w:spacing w:after="60"/>
      </w:pPr>
      <w:r>
        <w:rPr>
          <w:b/>
          <w:bCs/>
        </w:rPr>
        <w:t xml:space="preserve">Parallélisme : </w:t>
      </w:r>
      <w:r>
        <w:t>Répétition d</w:t>
      </w:r>
      <w:r w:rsidR="008570FF">
        <w:t>’une même</w:t>
      </w:r>
      <w:r>
        <w:t xml:space="preserve"> structure grammaticale similaire.</w:t>
      </w:r>
    </w:p>
    <w:sectPr w:rsidR="0005427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CB3"/>
    <w:multiLevelType w:val="hybridMultilevel"/>
    <w:tmpl w:val="A7C60532"/>
    <w:lvl w:ilvl="0" w:tplc="C90C6B80">
      <w:start w:val="1"/>
      <w:numFmt w:val="bullet"/>
      <w:lvlText w:val="●"/>
      <w:lvlJc w:val="left"/>
      <w:pPr>
        <w:ind w:left="720" w:hanging="360"/>
      </w:pPr>
    </w:lvl>
    <w:lvl w:ilvl="1" w:tplc="9078D658">
      <w:start w:val="1"/>
      <w:numFmt w:val="bullet"/>
      <w:lvlText w:val="○"/>
      <w:lvlJc w:val="left"/>
      <w:pPr>
        <w:ind w:left="1440" w:hanging="360"/>
      </w:pPr>
    </w:lvl>
    <w:lvl w:ilvl="2" w:tplc="8EC0FF74">
      <w:start w:val="1"/>
      <w:numFmt w:val="bullet"/>
      <w:lvlText w:val="■"/>
      <w:lvlJc w:val="left"/>
      <w:pPr>
        <w:ind w:left="2160" w:hanging="360"/>
      </w:pPr>
    </w:lvl>
    <w:lvl w:ilvl="3" w:tplc="95E2621E">
      <w:start w:val="1"/>
      <w:numFmt w:val="bullet"/>
      <w:lvlText w:val="●"/>
      <w:lvlJc w:val="left"/>
      <w:pPr>
        <w:ind w:left="2880" w:hanging="360"/>
      </w:pPr>
    </w:lvl>
    <w:lvl w:ilvl="4" w:tplc="AD621E06">
      <w:start w:val="1"/>
      <w:numFmt w:val="bullet"/>
      <w:lvlText w:val="○"/>
      <w:lvlJc w:val="left"/>
      <w:pPr>
        <w:ind w:left="3600" w:hanging="360"/>
      </w:pPr>
    </w:lvl>
    <w:lvl w:ilvl="5" w:tplc="430A35F2">
      <w:start w:val="1"/>
      <w:numFmt w:val="bullet"/>
      <w:lvlText w:val="■"/>
      <w:lvlJc w:val="left"/>
      <w:pPr>
        <w:ind w:left="4320" w:hanging="360"/>
      </w:pPr>
    </w:lvl>
    <w:lvl w:ilvl="6" w:tplc="F746EBB8">
      <w:start w:val="1"/>
      <w:numFmt w:val="bullet"/>
      <w:lvlText w:val="●"/>
      <w:lvlJc w:val="left"/>
      <w:pPr>
        <w:ind w:left="5040" w:hanging="360"/>
      </w:pPr>
    </w:lvl>
    <w:lvl w:ilvl="7" w:tplc="B38C7AFE">
      <w:start w:val="1"/>
      <w:numFmt w:val="bullet"/>
      <w:lvlText w:val="●"/>
      <w:lvlJc w:val="left"/>
      <w:pPr>
        <w:ind w:left="5760" w:hanging="360"/>
      </w:pPr>
    </w:lvl>
    <w:lvl w:ilvl="8" w:tplc="C22CB228">
      <w:start w:val="1"/>
      <w:numFmt w:val="bullet"/>
      <w:lvlText w:val="●"/>
      <w:lvlJc w:val="left"/>
      <w:pPr>
        <w:ind w:left="6480" w:hanging="360"/>
      </w:pPr>
    </w:lvl>
  </w:abstractNum>
  <w:num w:numId="1" w16cid:durableId="786005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277"/>
    <w:rsid w:val="00054277"/>
    <w:rsid w:val="00590571"/>
    <w:rsid w:val="0085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CA349"/>
  <w15:docId w15:val="{E81CB5E1-3E89-48AB-91D8-BB45DAA1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120" w:after="120"/>
      <w:outlineLvl w:val="0"/>
    </w:pPr>
    <w:rPr>
      <w:b/>
      <w:bCs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832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Pédjacéli Yannick-Ma Kananin</cp:lastModifiedBy>
  <cp:revision>2</cp:revision>
  <dcterms:created xsi:type="dcterms:W3CDTF">2026-02-13T11:31:00Z</dcterms:created>
  <dcterms:modified xsi:type="dcterms:W3CDTF">2026-02-13T11:33:00Z</dcterms:modified>
</cp:coreProperties>
</file>