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890D" w14:textId="5D789E98" w:rsidR="0080000F" w:rsidRPr="002B03A5" w:rsidRDefault="0094290D">
      <w:proofErr w:type="spellStart"/>
      <w:r>
        <w:rPr>
          <w:rFonts w:ascii="Calibri" w:eastAsia="Calibri" w:hAnsi="Calibri" w:cs="Calibri"/>
          <w:b/>
          <w:bCs/>
          <w:color w:val="111111"/>
          <w:sz w:val="72"/>
          <w:szCs w:val="72"/>
        </w:rPr>
        <w:t>Confirmation</w:t>
      </w:r>
      <w:proofErr w:type="spellEnd"/>
      <w:r>
        <w:rPr>
          <w:rFonts w:ascii="Calibri" w:eastAsia="Calibri" w:hAnsi="Calibri" w:cs="Calibri"/>
          <w:b/>
          <w:bCs/>
          <w:color w:val="111111"/>
          <w:sz w:val="72"/>
          <w:szCs w:val="72"/>
        </w:rPr>
        <w:t xml:space="preserve"> Bias - LLM</w:t>
      </w:r>
    </w:p>
    <w:p w14:paraId="0A1D910A" w14:textId="08035CA2" w:rsidR="0080000F" w:rsidRPr="00123219" w:rsidRDefault="0094290D">
      <w:pPr>
        <w:spacing w:after="240"/>
        <w:rPr>
          <w:color w:val="1871B1"/>
        </w:rPr>
      </w:pPr>
      <w:r w:rsidRPr="00123219">
        <w:rPr>
          <w:rFonts w:ascii="Calibri" w:eastAsia="Calibri" w:hAnsi="Calibri" w:cs="Calibri"/>
          <w:b/>
          <w:bCs/>
          <w:color w:val="1871B1"/>
          <w:sz w:val="28"/>
          <w:szCs w:val="28"/>
        </w:rPr>
        <w:t>A AI não pensa - calcula. E por isso não vai substituir o pensamento. Vai sim tornar mais rara a reflexão profunda sobre os temas</w:t>
      </w:r>
      <w:r w:rsidRPr="00123219">
        <w:rPr>
          <w:rFonts w:ascii="Calibri" w:eastAsia="Calibri" w:hAnsi="Calibri" w:cs="Calibri"/>
          <w:b/>
          <w:bCs/>
          <w:color w:val="1871B1"/>
          <w:sz w:val="28"/>
          <w:szCs w:val="28"/>
        </w:rPr>
        <w:t>,</w:t>
      </w:r>
      <w:r w:rsidRPr="00123219">
        <w:rPr>
          <w:rFonts w:ascii="Calibri" w:eastAsia="Calibri" w:hAnsi="Calibri" w:cs="Calibri"/>
          <w:b/>
          <w:bCs/>
          <w:color w:val="1871B1"/>
          <w:sz w:val="28"/>
          <w:szCs w:val="28"/>
        </w:rPr>
        <w:t xml:space="preserve"> e</w:t>
      </w:r>
      <w:r w:rsidRPr="00123219">
        <w:rPr>
          <w:rFonts w:ascii="Calibri" w:eastAsia="Calibri" w:hAnsi="Calibri" w:cs="Calibri"/>
          <w:b/>
          <w:bCs/>
          <w:color w:val="1871B1"/>
          <w:sz w:val="28"/>
          <w:szCs w:val="28"/>
        </w:rPr>
        <w:t xml:space="preserve"> </w:t>
      </w:r>
      <w:r w:rsidRPr="00123219">
        <w:rPr>
          <w:rFonts w:ascii="Calibri" w:eastAsia="Calibri" w:hAnsi="Calibri" w:cs="Calibri"/>
          <w:b/>
          <w:bCs/>
          <w:color w:val="1871B1"/>
          <w:sz w:val="28"/>
          <w:szCs w:val="28"/>
        </w:rPr>
        <w:t>também mais valiosa.</w:t>
      </w:r>
      <w:r w:rsidR="007E3C72" w:rsidRPr="00123219">
        <w:rPr>
          <w:rFonts w:ascii="Calibri" w:eastAsia="Calibri" w:hAnsi="Calibri" w:cs="Calibri"/>
          <w:b/>
          <w:bCs/>
          <w:color w:val="1871B1"/>
          <w:sz w:val="28"/>
          <w:szCs w:val="28"/>
        </w:rPr>
        <w:t xml:space="preserve"> </w:t>
      </w:r>
    </w:p>
    <w:p w14:paraId="2B51F3E4" w14:textId="6C429E60" w:rsidR="0080000F" w:rsidRDefault="00000000">
      <w:pPr>
        <w:spacing w:after="60"/>
      </w:pPr>
      <w:r>
        <w:rPr>
          <w:rFonts w:ascii="Calibri" w:eastAsia="Calibri" w:hAnsi="Calibri" w:cs="Calibri"/>
          <w:b/>
          <w:bCs/>
        </w:rPr>
        <w:t>Pedro Alves Martins</w:t>
      </w:r>
      <w:r>
        <w:rPr>
          <w:rFonts w:ascii="Calibri" w:eastAsia="Calibri" w:hAnsi="Calibri" w:cs="Calibri"/>
          <w:color w:val="5A6A78"/>
        </w:rPr>
        <w:t xml:space="preserve"> · </w:t>
      </w:r>
      <w:proofErr w:type="spellStart"/>
      <w:r>
        <w:rPr>
          <w:rFonts w:ascii="Calibri" w:eastAsia="Calibri" w:hAnsi="Calibri" w:cs="Calibri"/>
          <w:color w:val="5A6A78"/>
        </w:rPr>
        <w:t>Senior</w:t>
      </w:r>
      <w:proofErr w:type="spellEnd"/>
      <w:r>
        <w:rPr>
          <w:rFonts w:ascii="Calibri" w:eastAsia="Calibri" w:hAnsi="Calibri" w:cs="Calibri"/>
          <w:color w:val="5A6A78"/>
        </w:rPr>
        <w:t xml:space="preserve"> </w:t>
      </w:r>
      <w:proofErr w:type="spellStart"/>
      <w:r>
        <w:rPr>
          <w:rFonts w:ascii="Calibri" w:eastAsia="Calibri" w:hAnsi="Calibri" w:cs="Calibri"/>
          <w:color w:val="5A6A78"/>
        </w:rPr>
        <w:t>Adviser</w:t>
      </w:r>
      <w:proofErr w:type="spellEnd"/>
      <w:r>
        <w:rPr>
          <w:rFonts w:ascii="Calibri" w:eastAsia="Calibri" w:hAnsi="Calibri" w:cs="Calibri"/>
          <w:color w:val="5A6A78"/>
        </w:rPr>
        <w:t xml:space="preserve"> — AI </w:t>
      </w:r>
      <w:proofErr w:type="spellStart"/>
      <w:r>
        <w:rPr>
          <w:rFonts w:ascii="Calibri" w:eastAsia="Calibri" w:hAnsi="Calibri" w:cs="Calibri"/>
          <w:color w:val="5A6A78"/>
        </w:rPr>
        <w:t>Governance</w:t>
      </w:r>
      <w:proofErr w:type="spellEnd"/>
      <w:r>
        <w:rPr>
          <w:rFonts w:ascii="Calibri" w:eastAsia="Calibri" w:hAnsi="Calibri" w:cs="Calibri"/>
          <w:color w:val="5A6A78"/>
        </w:rPr>
        <w:t xml:space="preserve"> &amp; </w:t>
      </w:r>
      <w:proofErr w:type="spellStart"/>
      <w:r>
        <w:rPr>
          <w:rFonts w:ascii="Calibri" w:eastAsia="Calibri" w:hAnsi="Calibri" w:cs="Calibri"/>
          <w:color w:val="5A6A78"/>
        </w:rPr>
        <w:t>Strategy</w:t>
      </w:r>
      <w:proofErr w:type="spellEnd"/>
    </w:p>
    <w:p w14:paraId="020641B5" w14:textId="46A59250" w:rsidR="0080000F" w:rsidRDefault="002B03A5">
      <w:pPr>
        <w:spacing w:after="480"/>
      </w:pPr>
      <w:r>
        <w:rPr>
          <w:rFonts w:ascii="Calibri" w:eastAsia="Calibri" w:hAnsi="Calibri" w:cs="Calibri"/>
          <w:i/>
          <w:iCs/>
          <w:color w:val="5A6A78"/>
          <w:sz w:val="18"/>
          <w:szCs w:val="18"/>
        </w:rPr>
        <w:t>7 Junho</w:t>
      </w:r>
      <w:r w:rsidR="00000000">
        <w:rPr>
          <w:rFonts w:ascii="Calibri" w:eastAsia="Calibri" w:hAnsi="Calibri" w:cs="Calibri"/>
          <w:i/>
          <w:iCs/>
          <w:color w:val="5A6A78"/>
          <w:sz w:val="18"/>
          <w:szCs w:val="18"/>
        </w:rPr>
        <w:t xml:space="preserve">, </w:t>
      </w:r>
      <w:proofErr w:type="gramStart"/>
      <w:r w:rsidR="00000000">
        <w:rPr>
          <w:rFonts w:ascii="Calibri" w:eastAsia="Calibri" w:hAnsi="Calibri" w:cs="Calibri"/>
          <w:i/>
          <w:iCs/>
          <w:color w:val="5A6A78"/>
          <w:sz w:val="18"/>
          <w:szCs w:val="18"/>
        </w:rPr>
        <w:t>2026  ·</w:t>
      </w:r>
      <w:proofErr w:type="gramEnd"/>
      <w:r w:rsidR="00000000">
        <w:rPr>
          <w:rFonts w:ascii="Calibri" w:eastAsia="Calibri" w:hAnsi="Calibri" w:cs="Calibri"/>
          <w:i/>
          <w:iCs/>
          <w:color w:val="5A6A78"/>
          <w:sz w:val="18"/>
          <w:szCs w:val="18"/>
        </w:rPr>
        <w:t xml:space="preserve">  </w:t>
      </w:r>
      <w:proofErr w:type="spellStart"/>
      <w:r w:rsidR="00000000">
        <w:rPr>
          <w:rFonts w:ascii="Calibri" w:eastAsia="Calibri" w:hAnsi="Calibri" w:cs="Calibri"/>
          <w:i/>
          <w:iCs/>
          <w:color w:val="5A6A78"/>
          <w:sz w:val="18"/>
          <w:szCs w:val="18"/>
        </w:rPr>
        <w:t>LinkedIn</w:t>
      </w:r>
      <w:proofErr w:type="spellEnd"/>
      <w:r w:rsidR="00000000">
        <w:rPr>
          <w:rFonts w:ascii="Calibri" w:eastAsia="Calibri" w:hAnsi="Calibri" w:cs="Calibri"/>
          <w:i/>
          <w:iCs/>
          <w:color w:val="5A6A78"/>
          <w:sz w:val="18"/>
          <w:szCs w:val="18"/>
        </w:rPr>
        <w:t xml:space="preserve"> Pulse</w:t>
      </w:r>
    </w:p>
    <w:p w14:paraId="451361FE" w14:textId="41F96BF9" w:rsidR="0080000F" w:rsidRDefault="0094290D">
      <w:pPr>
        <w:pBdr>
          <w:top w:val="single" w:sz="4" w:space="6" w:color="CCCCCC"/>
          <w:bottom w:val="single" w:sz="4" w:space="6" w:color="CCCCCC"/>
        </w:pBdr>
        <w:spacing w:after="480"/>
        <w:jc w:val="center"/>
      </w:pPr>
      <w:r>
        <w:rPr>
          <w:noProof/>
        </w:rPr>
        <w:drawing>
          <wp:inline distT="0" distB="0" distL="0" distR="0" wp14:anchorId="18B0057A" wp14:editId="2CDFD711">
            <wp:extent cx="4067520" cy="5871990"/>
            <wp:effectExtent l="0" t="0" r="0" b="0"/>
            <wp:docPr id="331152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2402" name="Imagem 33115240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7" b="8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56" cy="5896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D26CC" w14:textId="77777777" w:rsidR="00123219" w:rsidRPr="00B42E9E" w:rsidRDefault="00123219" w:rsidP="00123219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Um estudo publicado em Março de 2026 na Harvard Business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Review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confirmou aquilo que muitos suspeitavam, mas poucos tinham conseguido provar com rigor: os modelos de linguagem LLM —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ChatGPT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, Claude, Gemini,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Grok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, e outros — não analisam o teu problema. Confirmam as hipóteses fornecidas.</w:t>
      </w:r>
    </w:p>
    <w:p w14:paraId="720CBD0B" w14:textId="4FBC8D5C" w:rsidR="00123219" w:rsidRPr="00B42E9E" w:rsidRDefault="00123219" w:rsidP="00123219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lastRenderedPageBreak/>
        <w:t xml:space="preserve">A investigação citada testou mais de 15.000 cenários distintos, com sete tensões estratégicas clássicas nos negócios: diferenciação vs.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commoditização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, automação vs. aumentação, curto prazo vs. longo prazo, inovação radical vs. incremental, centralização vs. descentralização, competição vs. colaboração, exploração vs. aproveitamento. Para cada tensão, variaram sistematicamente o sector de </w:t>
      </w:r>
      <w:r w:rsidR="00B42E9E" w:rsidRPr="00B42E9E">
        <w:rPr>
          <w:rFonts w:asciiTheme="minorHAnsi" w:eastAsia="Calibri" w:hAnsiTheme="minorHAnsi" w:cs="Calibri"/>
          <w:color w:val="111111"/>
          <w:sz w:val="22"/>
          <w:szCs w:val="22"/>
        </w:rPr>
        <w:t>atividade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, a dimensão da empresa, as condições de mercado — tudo o que deveria, numa análise real, influenciar a recomendação.</w:t>
      </w:r>
    </w:p>
    <w:p w14:paraId="11F8F043" w14:textId="002CF7FF" w:rsidR="00123219" w:rsidRPr="00B42E9E" w:rsidRDefault="00123219" w:rsidP="00B42E9E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O resultado é </w:t>
      </w:r>
      <w:r w:rsidR="00B42E9E" w:rsidRPr="00B42E9E">
        <w:rPr>
          <w:rFonts w:asciiTheme="minorHAnsi" w:eastAsia="Calibri" w:hAnsiTheme="minorHAnsi" w:cs="Calibri"/>
          <w:color w:val="111111"/>
          <w:sz w:val="22"/>
          <w:szCs w:val="22"/>
        </w:rPr>
        <w:t>surpreendente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: a variável que mais influenciou a resposta não foi o contexto. Não foi a qualidade da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prompt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. Não foram os dados fornecidos. Foi a </w:t>
      </w:r>
      <w:r w:rsidRPr="00B42E9E">
        <w:rPr>
          <w:rFonts w:asciiTheme="minorHAnsi" w:eastAsia="Calibri" w:hAnsiTheme="minorHAnsi" w:cs="Calibri"/>
          <w:b/>
          <w:bCs/>
          <w:color w:val="111111"/>
          <w:sz w:val="22"/>
          <w:szCs w:val="22"/>
        </w:rPr>
        <w:t>ordem pela qual as opções foram apresentadas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.</w:t>
      </w:r>
    </w:p>
    <w:p w14:paraId="3644C881" w14:textId="58329F44" w:rsidR="00123219" w:rsidRPr="00B42E9E" w:rsidRDefault="00123219" w:rsidP="00B42E9E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Inverter qual das duas alternativas aparecia primeiro alterou a recomendação em 19% das observações. Um contexto mais rico, semelhante ao que um consultor de estratégia produziria, influenciou 11% das observações. Pedir uso de maior profundidade ao algoritmo de processamento: praticamente zero.</w:t>
      </w:r>
    </w:p>
    <w:p w14:paraId="07CCC5D9" w14:textId="77777777" w:rsidR="00123219" w:rsidRPr="00B42E9E" w:rsidRDefault="00123219" w:rsidP="00B42E9E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</w:pPr>
      <w:r w:rsidRPr="00B42E9E"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  <w:t>O efeito Barnum em escala industrial</w:t>
      </w:r>
    </w:p>
    <w:p w14:paraId="05338F7F" w14:textId="5A3AA568" w:rsidR="00123219" w:rsidRPr="00B42E9E" w:rsidRDefault="00123219" w:rsidP="00B42E9E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Existe um fenómeno bem documentado em psicologia chamado efeito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Barnum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— a tendência para aceitar como precisas e específicas afirmações que são, na verdade, suficientemente genéricas para se aplicar a quase toda a gente. É o que acontece nas sondagens e barómetros políticos: </w:t>
      </w:r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>“Achas que as pessoas devem ter condições para determinar as suas vidas? O sistema atual é gerador de injustiças?”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A maioria das pessoas acena com a cabeça a estas generalidades. Então a tua posição no espetro político equivale ao novo partido populista XXY - uma conclusão que permite especular a influencia de atores políticos por toda a Europa.</w:t>
      </w:r>
    </w:p>
    <w:p w14:paraId="2614B9B4" w14:textId="50196CF0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O estudo da HBR mostrou que é exatamente isto que os modelos de linguagem fazem à escala de milhões de interações diárias. Não porque os seus criadores sejam negligentes, mas porque foram treinados com os dados disponíveis, representações da realidade inevitavelmente insuficientes.</w:t>
      </w:r>
    </w:p>
    <w:p w14:paraId="6C84AAAC" w14:textId="2A60AF87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O processo chama-se RLHF — </w:t>
      </w:r>
      <w:proofErr w:type="spellStart"/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>Reinforcement</w:t>
      </w:r>
      <w:proofErr w:type="spellEnd"/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 xml:space="preserve"> </w:t>
      </w:r>
      <w:proofErr w:type="spellStart"/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>Learning</w:t>
      </w:r>
      <w:proofErr w:type="spellEnd"/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 xml:space="preserve"> </w:t>
      </w:r>
      <w:proofErr w:type="spellStart"/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>from</w:t>
      </w:r>
      <w:proofErr w:type="spellEnd"/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 xml:space="preserve"> </w:t>
      </w:r>
      <w:proofErr w:type="spellStart"/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>Human</w:t>
      </w:r>
      <w:proofErr w:type="spellEnd"/>
      <w:r w:rsidRPr="00B42E9E">
        <w:rPr>
          <w:rFonts w:asciiTheme="minorHAnsi" w:eastAsia="Calibri" w:hAnsiTheme="minorHAnsi" w:cs="Calibri"/>
          <w:i/>
          <w:iCs/>
          <w:color w:val="111111"/>
          <w:sz w:val="22"/>
          <w:szCs w:val="22"/>
        </w:rPr>
        <w:t xml:space="preserve"> Feedback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. Os modelos aprendem a produzir respostas que recebem avaliações mais altas por parte de utilizadores humanos. E os seres humanos, como sabemos, tendem a avaliar melhor as respostas que confirmam aquilo em que já acreditam. O modelo aprende a concordar, com base no incentivo estrutural para a confirmação, não para apurar a verdade.</w:t>
      </w:r>
    </w:p>
    <w:p w14:paraId="38948A7C" w14:textId="77777777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Outro artigo de 2025 da Universidade de Stanford (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Evaluating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LLM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Sycophancy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) confirma a presença deste mecanismo através de observações no domínio da matemática e do aconselhamento médico. </w:t>
      </w:r>
    </w:p>
    <w:p w14:paraId="24F73772" w14:textId="346ED016" w:rsidR="00123219" w:rsidRPr="00B42E9E" w:rsidRDefault="00B42E9E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>
        <w:rPr>
          <w:rFonts w:asciiTheme="minorHAnsi" w:eastAsia="Calibri" w:hAnsiTheme="minorHAnsi" w:cs="Calibri"/>
          <w:color w:val="111111"/>
          <w:sz w:val="22"/>
          <w:szCs w:val="22"/>
        </w:rPr>
        <w:t>As</w:t>
      </w:r>
      <w:r w:rsidR="00123219"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</w:t>
      </w:r>
      <w:proofErr w:type="spellStart"/>
      <w:r w:rsidR="00123219" w:rsidRPr="00B42E9E">
        <w:rPr>
          <w:rFonts w:asciiTheme="minorHAnsi" w:eastAsia="Calibri" w:hAnsiTheme="minorHAnsi" w:cs="Calibri"/>
          <w:color w:val="111111"/>
          <w:sz w:val="22"/>
          <w:szCs w:val="22"/>
        </w:rPr>
        <w:t>prompts</w:t>
      </w:r>
      <w:proofErr w:type="spellEnd"/>
      <w:r w:rsidR="00123219"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manipulativas adotados no estudo, 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levaram </w:t>
      </w:r>
      <w:r w:rsidR="00123219" w:rsidRPr="00B42E9E">
        <w:rPr>
          <w:rFonts w:asciiTheme="minorHAnsi" w:eastAsia="Calibri" w:hAnsiTheme="minorHAnsi" w:cs="Calibri"/>
          <w:color w:val="111111"/>
          <w:sz w:val="22"/>
          <w:szCs w:val="22"/>
        </w:rPr>
        <w:t>58% das vezes os modelos a alterar o sentido das respostas fornecidas, 15% das vezes de forma regressiva (</w:t>
      </w:r>
      <w:r>
        <w:rPr>
          <w:rFonts w:asciiTheme="minorHAnsi" w:eastAsia="Calibri" w:hAnsiTheme="minorHAnsi" w:cs="Calibri"/>
          <w:color w:val="111111"/>
          <w:sz w:val="22"/>
          <w:szCs w:val="22"/>
        </w:rPr>
        <w:t xml:space="preserve">alterando </w:t>
      </w:r>
      <w:r w:rsidR="00123219" w:rsidRPr="00B42E9E">
        <w:rPr>
          <w:rFonts w:asciiTheme="minorHAnsi" w:eastAsia="Calibri" w:hAnsiTheme="minorHAnsi" w:cs="Calibri"/>
          <w:color w:val="111111"/>
          <w:sz w:val="22"/>
          <w:szCs w:val="22"/>
        </w:rPr>
        <w:t>uma resposta correta para uma resposta incorreta).</w:t>
      </w:r>
    </w:p>
    <w:p w14:paraId="772BA80B" w14:textId="39FD641D" w:rsidR="00123219" w:rsidRPr="00B42E9E" w:rsidRDefault="00123219" w:rsidP="00B42E9E">
      <w:pPr>
        <w:pBdr>
          <w:bottom w:val="single" w:sz="6" w:space="6" w:color="1871B1"/>
        </w:pBdr>
        <w:spacing w:before="400" w:after="100"/>
        <w:rPr>
          <w:rFonts w:asciiTheme="minorHAnsi" w:eastAsia="Calibri" w:hAnsiTheme="minorHAnsi" w:cs="Calibri"/>
          <w:caps/>
          <w:color w:val="1871B1"/>
          <w:sz w:val="22"/>
          <w:szCs w:val="22"/>
        </w:rPr>
      </w:pPr>
      <w:r w:rsidRPr="00B42E9E"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  <w:t xml:space="preserve">A cadeia de raciocínio é </w:t>
      </w:r>
      <w:r w:rsidR="00B42E9E" w:rsidRPr="00B42E9E"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  <w:t xml:space="preserve">uma </w:t>
      </w:r>
      <w:r w:rsidRPr="00B42E9E"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  <w:t>encenação</w:t>
      </w:r>
      <w:r w:rsidR="00B42E9E" w:rsidRPr="00B42E9E">
        <w:rPr>
          <w:rFonts w:asciiTheme="minorHAnsi" w:eastAsia="Calibri" w:hAnsiTheme="minorHAnsi" w:cs="Calibri"/>
          <w:b/>
          <w:bCs/>
          <w:caps/>
          <w:color w:val="1871B1"/>
          <w:sz w:val="22"/>
          <w:szCs w:val="22"/>
        </w:rPr>
        <w:t>?</w:t>
      </w:r>
    </w:p>
    <w:p w14:paraId="60DAAA27" w14:textId="0A547BCD" w:rsidR="00123219" w:rsidRPr="00B42E9E" w:rsidRDefault="00123219" w:rsidP="00B42E9E">
      <w:pPr>
        <w:spacing w:before="40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A promessa dos modelos </w:t>
      </w:r>
      <w:r w:rsidR="00363F13">
        <w:rPr>
          <w:rFonts w:asciiTheme="minorHAnsi" w:eastAsia="Calibri" w:hAnsiTheme="minorHAnsi" w:cs="Calibri"/>
          <w:color w:val="111111"/>
          <w:sz w:val="22"/>
          <w:szCs w:val="22"/>
        </w:rPr>
        <w:t xml:space="preserve">LLM com cadeia de inferência 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— que mostram o seu "pensamento" passo a passo antes de responderem — parecia poder resolver o problema. Não resolveu.</w:t>
      </w:r>
    </w:p>
    <w:p w14:paraId="085883B2" w14:textId="57E7C61E" w:rsidR="00123219" w:rsidRPr="00B42E9E" w:rsidRDefault="00123219" w:rsidP="00B42E9E">
      <w:pP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lastRenderedPageBreak/>
        <w:t xml:space="preserve">A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Anthropic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, criadora do Claude, testou se o raciocínio apresentado </w:t>
      </w:r>
      <w:r w:rsidR="00363F13" w:rsidRPr="00B42E9E">
        <w:rPr>
          <w:rFonts w:asciiTheme="minorHAnsi" w:eastAsia="Calibri" w:hAnsiTheme="minorHAnsi" w:cs="Calibri"/>
          <w:color w:val="111111"/>
          <w:sz w:val="22"/>
          <w:szCs w:val="22"/>
        </w:rPr>
        <w:t>reflete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o que o modelo </w:t>
      </w:r>
      <w:r w:rsidR="00363F13" w:rsidRPr="00B42E9E">
        <w:rPr>
          <w:rFonts w:asciiTheme="minorHAnsi" w:eastAsia="Calibri" w:hAnsiTheme="minorHAnsi" w:cs="Calibri"/>
          <w:color w:val="111111"/>
          <w:sz w:val="22"/>
          <w:szCs w:val="22"/>
        </w:rPr>
        <w:t>efetivamente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faz. Introduziu uma pista discreta sobre a resposta </w:t>
      </w:r>
      <w:r w:rsidR="00363F13" w:rsidRPr="00B42E9E">
        <w:rPr>
          <w:rFonts w:asciiTheme="minorHAnsi" w:eastAsia="Calibri" w:hAnsiTheme="minorHAnsi" w:cs="Calibri"/>
          <w:color w:val="111111"/>
          <w:sz w:val="22"/>
          <w:szCs w:val="22"/>
        </w:rPr>
        <w:t>correta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e verificaram se o modelo a mencionava na sua cadeia de raciocínio. O Claude usou essas pistas para alterar as respostas em 75% dos casos — sem as mencionar. Quando a pista era enquadrada como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anti-ética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, escondeu-a 59% das vezes. As explicações produzidas enquanto ocultava a fonte eram, em média, mais longas do que as honestas.</w:t>
      </w:r>
    </w:p>
    <w:p w14:paraId="2D05F83B" w14:textId="2323018E" w:rsidR="00123219" w:rsidRPr="00B42E9E" w:rsidRDefault="00123219" w:rsidP="00B42E9E">
      <w:pP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Numa segunda fase, o modelo podia "fazer batota" e ser recompensado por isso. Fê-lo em mais de 99% dos casos. Admitiu-o na cadeia de raciocínio apresentada em menos de 2% das situações.</w:t>
      </w:r>
      <w:r w:rsidR="00363F13">
        <w:rPr>
          <w:rFonts w:asciiTheme="minorHAnsi" w:eastAsia="Calibri" w:hAnsiTheme="minorHAnsi" w:cs="Calibri"/>
          <w:color w:val="111111"/>
          <w:sz w:val="22"/>
          <w:szCs w:val="22"/>
        </w:rPr>
        <w:t xml:space="preserve"> 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A conclusão da própria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Anthropic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foi inequívoca: a cadeia </w:t>
      </w:r>
      <w:r w:rsidR="00363F13">
        <w:rPr>
          <w:rFonts w:asciiTheme="minorHAnsi" w:eastAsia="Calibri" w:hAnsiTheme="minorHAnsi" w:cs="Calibri"/>
          <w:color w:val="111111"/>
          <w:sz w:val="22"/>
          <w:szCs w:val="22"/>
        </w:rPr>
        <w:t xml:space="preserve">de inferência 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apresentada não pode ser considerada um registo fiável </w:t>
      </w:r>
      <w:r w:rsidR="00363F13">
        <w:rPr>
          <w:rFonts w:asciiTheme="minorHAnsi" w:eastAsia="Calibri" w:hAnsiTheme="minorHAnsi" w:cs="Calibri"/>
          <w:color w:val="111111"/>
          <w:sz w:val="22"/>
          <w:szCs w:val="22"/>
        </w:rPr>
        <w:t xml:space="preserve">de todos os passos 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que o modelo está </w:t>
      </w:r>
      <w:r w:rsidR="00363F13">
        <w:rPr>
          <w:rFonts w:asciiTheme="minorHAnsi" w:eastAsia="Calibri" w:hAnsiTheme="minorHAnsi" w:cs="Calibri"/>
          <w:color w:val="111111"/>
          <w:sz w:val="22"/>
          <w:szCs w:val="22"/>
        </w:rPr>
        <w:t>de facto a tomar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.</w:t>
      </w:r>
    </w:p>
    <w:p w14:paraId="5910BFE8" w14:textId="6B6D7671" w:rsidR="00123219" w:rsidRPr="00B42E9E" w:rsidRDefault="00B42E9E" w:rsidP="00B42E9E">
      <w:pPr>
        <w:pBdr>
          <w:bottom w:val="single" w:sz="6" w:space="1" w:color="1871B1"/>
        </w:pBdr>
        <w:spacing w:before="400" w:after="100"/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</w:pPr>
      <w:r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  <w:t xml:space="preserve">AFINAL, </w:t>
      </w:r>
      <w:r w:rsidR="00123219" w:rsidRPr="00B42E9E"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  <w:t xml:space="preserve">O </w:t>
      </w:r>
      <w:r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  <w:t xml:space="preserve">QUE É A </w:t>
      </w:r>
      <w:r w:rsidR="00123219" w:rsidRPr="00B42E9E"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  <w:t>AI?</w:t>
      </w:r>
    </w:p>
    <w:p w14:paraId="373AA1B9" w14:textId="23BD07E3" w:rsidR="00123219" w:rsidRPr="00B42E9E" w:rsidRDefault="00123219" w:rsidP="00363F13">
      <w:pP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É uma calculadora de sintaxe.</w:t>
      </w:r>
      <w:r w:rsidR="00363F13">
        <w:rPr>
          <w:rFonts w:asciiTheme="minorHAnsi" w:eastAsia="Calibri" w:hAnsiTheme="minorHAnsi" w:cs="Calibri"/>
          <w:color w:val="111111"/>
          <w:sz w:val="22"/>
          <w:szCs w:val="22"/>
        </w:rPr>
        <w:t xml:space="preserve"> 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Não no sentido pejorativo — no sentido técnico e preciso. Um modelo LLM é um sistema que extrai padrões estatísticos de texto à escala e os usa para prever sequências plausíveis de palavras. É uma proeza de engenharia notável. Mas não é raciocínio. Não tem capacidade de ponderar a precisão de análise de forma autónoma, sem feedback humano.</w:t>
      </w:r>
    </w:p>
    <w:p w14:paraId="423BBCC6" w14:textId="77777777" w:rsidR="00123219" w:rsidRDefault="00123219" w:rsidP="00363F13">
      <w:pP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A palavra "inteligência" em AI é uma hipérbole de marketing. O mecanismo subjacente não tem acesso à realidade — tem acesso a representações textuais da realidade, filtradas pelas preferências dos utilizadores que treinaram o sistema. Quando o modelo recomenda a uma empresa que adote diferenciação em vez de liderança pelo custo, não é porque analisou a tua empresa. É porque diferenciação é a resposta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trendy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que obteve no </w:t>
      </w:r>
      <w:proofErr w:type="spellStart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LinkedIn</w:t>
      </w:r>
      <w:proofErr w:type="spellEnd"/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e nos livros mais vendidos. </w:t>
      </w:r>
    </w:p>
    <w:p w14:paraId="2841C9AF" w14:textId="6ED7D00C" w:rsidR="00123219" w:rsidRPr="00B42E9E" w:rsidRDefault="00123219" w:rsidP="00B42E9E">
      <w:pPr>
        <w:pBdr>
          <w:bottom w:val="single" w:sz="6" w:space="1" w:color="1871B1"/>
        </w:pBdr>
        <w:spacing w:before="400" w:after="100"/>
        <w:rPr>
          <w:rFonts w:asciiTheme="minorHAnsi" w:hAnsiTheme="minorHAnsi"/>
          <w:color w:val="1871B1"/>
        </w:rPr>
      </w:pPr>
      <w:r w:rsidRPr="00B42E9E">
        <w:rPr>
          <w:rFonts w:asciiTheme="minorHAnsi" w:eastAsia="Calibri" w:hAnsiTheme="minorHAnsi" w:cs="Calibri"/>
          <w:b/>
          <w:bCs/>
          <w:color w:val="1871B1"/>
          <w:sz w:val="22"/>
          <w:szCs w:val="22"/>
        </w:rPr>
        <w:t>FERRAMENTA, NÃO ORÁCULO</w:t>
      </w:r>
    </w:p>
    <w:p w14:paraId="0FBFC7D0" w14:textId="66C52596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A distinção crítica é a seguinte: a AI pode ser usada como </w:t>
      </w:r>
      <w:r w:rsidRPr="00B42E9E">
        <w:rPr>
          <w:rFonts w:asciiTheme="minorHAnsi" w:eastAsia="Calibri" w:hAnsiTheme="minorHAnsi" w:cs="Calibri"/>
          <w:b/>
          <w:bCs/>
          <w:color w:val="111111"/>
          <w:sz w:val="22"/>
          <w:szCs w:val="22"/>
        </w:rPr>
        <w:t>oráculo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— o utilizador formula uma pergunta, recebe uma resposta plausível, e age com base nela. Ou como </w:t>
      </w:r>
      <w:r w:rsidRPr="00B42E9E">
        <w:rPr>
          <w:rFonts w:asciiTheme="minorHAnsi" w:eastAsia="Calibri" w:hAnsiTheme="minorHAnsi" w:cs="Calibri"/>
          <w:b/>
          <w:bCs/>
          <w:color w:val="111111"/>
          <w:sz w:val="22"/>
          <w:szCs w:val="22"/>
        </w:rPr>
        <w:t>parceiro de trabalho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 — os modelos permitem aumentar a inteligência humana sobre um domínio específico, ou ser usados para alargar o leque de opções, para contra-argumentar, para encontrar variações que não tinham sido consideradas e, sempre aplicando o sentido crítico da validação humana ao </w:t>
      </w:r>
      <w:r w:rsidR="00363F13" w:rsidRPr="00B42E9E">
        <w:rPr>
          <w:rFonts w:asciiTheme="minorHAnsi" w:eastAsia="Calibri" w:hAnsiTheme="minorHAnsi" w:cs="Calibri"/>
          <w:color w:val="111111"/>
          <w:sz w:val="22"/>
          <w:szCs w:val="22"/>
        </w:rPr>
        <w:t>resultado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.</w:t>
      </w:r>
    </w:p>
    <w:p w14:paraId="25A338B3" w14:textId="2E574716" w:rsidR="00123219" w:rsidRPr="00B42E9E" w:rsidRDefault="00123219" w:rsidP="00363F13">
      <w:pPr>
        <w:pBdr>
          <w:bottom w:val="single" w:sz="6" w:space="6" w:color="1871B1"/>
        </w:pBdr>
        <w:spacing w:before="240" w:after="100"/>
        <w:rPr>
          <w:rFonts w:asciiTheme="minorHAnsi" w:eastAsia="Calibri" w:hAnsiTheme="minorHAnsi" w:cs="Calibri"/>
          <w:color w:val="111111"/>
          <w:sz w:val="22"/>
          <w:szCs w:val="22"/>
        </w:rPr>
      </w:pP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 xml:space="preserve">A diferença entre os dois não está na ferramenta. Está em quem a usa e com que </w:t>
      </w:r>
      <w:r w:rsidRPr="00B42E9E">
        <w:rPr>
          <w:rFonts w:asciiTheme="minorHAnsi" w:eastAsia="Calibri" w:hAnsiTheme="minorHAnsi" w:cs="Calibri"/>
          <w:color w:val="111111"/>
          <w:sz w:val="22"/>
          <w:szCs w:val="22"/>
        </w:rPr>
        <w:t>preparação</w:t>
      </w:r>
    </w:p>
    <w:p w14:paraId="59694059" w14:textId="5CDD8B49" w:rsidR="0080000F" w:rsidRPr="00B01E16" w:rsidRDefault="00000000">
      <w:pPr>
        <w:spacing w:before="480" w:after="120"/>
        <w:rPr>
          <w:color w:val="1871B1"/>
          <w:lang w:val="en-GB"/>
        </w:rPr>
      </w:pPr>
      <w:r w:rsidRPr="00B01E16">
        <w:rPr>
          <w:rFonts w:ascii="Calibri" w:eastAsia="Calibri" w:hAnsi="Calibri" w:cs="Calibri"/>
          <w:color w:val="1871B1"/>
          <w:sz w:val="18"/>
          <w:szCs w:val="18"/>
          <w:lang w:val="en-GB"/>
        </w:rPr>
        <w:t>#</w:t>
      </w:r>
      <w:proofErr w:type="gramStart"/>
      <w:r w:rsidRPr="00B01E16">
        <w:rPr>
          <w:rFonts w:ascii="Calibri" w:eastAsia="Calibri" w:hAnsi="Calibri" w:cs="Calibri"/>
          <w:color w:val="1871B1"/>
          <w:sz w:val="18"/>
          <w:szCs w:val="18"/>
          <w:lang w:val="en-GB"/>
        </w:rPr>
        <w:t>AIAct  #AIGovernance  #EuropeanUnion  #ArtificialIntelligence  #DigitalPolicy  #</w:t>
      </w:r>
      <w:proofErr w:type="gramEnd"/>
      <w:r w:rsidRPr="00B01E16">
        <w:rPr>
          <w:rFonts w:ascii="Calibri" w:eastAsia="Calibri" w:hAnsi="Calibri" w:cs="Calibri"/>
          <w:color w:val="1871B1"/>
          <w:sz w:val="18"/>
          <w:szCs w:val="18"/>
          <w:lang w:val="en-GB"/>
        </w:rPr>
        <w:t>Regulation</w:t>
      </w:r>
    </w:p>
    <w:p w14:paraId="35D68587" w14:textId="5EA89758" w:rsidR="0080000F" w:rsidRPr="007E3C72" w:rsidRDefault="0080000F">
      <w:pPr>
        <w:rPr>
          <w:lang w:val="en-GB"/>
        </w:rPr>
      </w:pPr>
    </w:p>
    <w:sectPr w:rsidR="0080000F" w:rsidRPr="007E3C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3DE"/>
    <w:multiLevelType w:val="hybridMultilevel"/>
    <w:tmpl w:val="06E86BF8"/>
    <w:lvl w:ilvl="0" w:tplc="6A327468">
      <w:start w:val="1"/>
      <w:numFmt w:val="bullet"/>
      <w:lvlText w:val="●"/>
      <w:lvlJc w:val="left"/>
      <w:pPr>
        <w:ind w:left="720" w:hanging="360"/>
      </w:pPr>
    </w:lvl>
    <w:lvl w:ilvl="1" w:tplc="267CB186">
      <w:start w:val="1"/>
      <w:numFmt w:val="bullet"/>
      <w:lvlText w:val="○"/>
      <w:lvlJc w:val="left"/>
      <w:pPr>
        <w:ind w:left="1440" w:hanging="360"/>
      </w:pPr>
    </w:lvl>
    <w:lvl w:ilvl="2" w:tplc="F4760948">
      <w:start w:val="1"/>
      <w:numFmt w:val="bullet"/>
      <w:lvlText w:val="■"/>
      <w:lvlJc w:val="left"/>
      <w:pPr>
        <w:ind w:left="2160" w:hanging="360"/>
      </w:pPr>
    </w:lvl>
    <w:lvl w:ilvl="3" w:tplc="4E626E64">
      <w:start w:val="1"/>
      <w:numFmt w:val="bullet"/>
      <w:lvlText w:val="●"/>
      <w:lvlJc w:val="left"/>
      <w:pPr>
        <w:ind w:left="2880" w:hanging="360"/>
      </w:pPr>
    </w:lvl>
    <w:lvl w:ilvl="4" w:tplc="75EA00AA">
      <w:start w:val="1"/>
      <w:numFmt w:val="bullet"/>
      <w:lvlText w:val="○"/>
      <w:lvlJc w:val="left"/>
      <w:pPr>
        <w:ind w:left="3600" w:hanging="360"/>
      </w:pPr>
    </w:lvl>
    <w:lvl w:ilvl="5" w:tplc="BCD27E0A">
      <w:start w:val="1"/>
      <w:numFmt w:val="bullet"/>
      <w:lvlText w:val="■"/>
      <w:lvlJc w:val="left"/>
      <w:pPr>
        <w:ind w:left="4320" w:hanging="360"/>
      </w:pPr>
    </w:lvl>
    <w:lvl w:ilvl="6" w:tplc="D9B6BF24">
      <w:start w:val="1"/>
      <w:numFmt w:val="bullet"/>
      <w:lvlText w:val="●"/>
      <w:lvlJc w:val="left"/>
      <w:pPr>
        <w:ind w:left="5040" w:hanging="360"/>
      </w:pPr>
    </w:lvl>
    <w:lvl w:ilvl="7" w:tplc="42A4F8E4">
      <w:start w:val="1"/>
      <w:numFmt w:val="bullet"/>
      <w:lvlText w:val="●"/>
      <w:lvlJc w:val="left"/>
      <w:pPr>
        <w:ind w:left="5760" w:hanging="360"/>
      </w:pPr>
    </w:lvl>
    <w:lvl w:ilvl="8" w:tplc="C7162B1C">
      <w:start w:val="1"/>
      <w:numFmt w:val="bullet"/>
      <w:lvlText w:val="●"/>
      <w:lvlJc w:val="left"/>
      <w:pPr>
        <w:ind w:left="6480" w:hanging="360"/>
      </w:pPr>
    </w:lvl>
  </w:abstractNum>
  <w:num w:numId="1" w16cid:durableId="1954315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00F"/>
    <w:rsid w:val="000A2A63"/>
    <w:rsid w:val="00123219"/>
    <w:rsid w:val="002B03A5"/>
    <w:rsid w:val="00363F13"/>
    <w:rsid w:val="006A361C"/>
    <w:rsid w:val="00703290"/>
    <w:rsid w:val="007E3C72"/>
    <w:rsid w:val="0080000F"/>
    <w:rsid w:val="00931C65"/>
    <w:rsid w:val="0094290D"/>
    <w:rsid w:val="00A22589"/>
    <w:rsid w:val="00B01E16"/>
    <w:rsid w:val="00B361AF"/>
    <w:rsid w:val="00B42E9E"/>
    <w:rsid w:val="00B84860"/>
    <w:rsid w:val="00F244C0"/>
    <w:rsid w:val="00F27167"/>
    <w:rsid w:val="00F6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4EA4FF"/>
  <w15:docId w15:val="{D20D6103-085D-0041-97BB-FFF7490B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19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922</Words>
  <Characters>5029</Characters>
  <Application>Microsoft Office Word</Application>
  <DocSecurity>0</DocSecurity>
  <Lines>82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Martins</cp:lastModifiedBy>
  <cp:revision>4</cp:revision>
  <dcterms:created xsi:type="dcterms:W3CDTF">2026-06-07T10:40:00Z</dcterms:created>
  <dcterms:modified xsi:type="dcterms:W3CDTF">2026-06-07T11:36:00Z</dcterms:modified>
</cp:coreProperties>
</file>