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12240632"/>
        <w:docPartObj>
          <w:docPartGallery w:val="Cover Pages"/>
          <w:docPartUnique/>
        </w:docPartObj>
      </w:sdtPr>
      <w:sdtContent>
        <w:p w14:paraId="0550EF4D" w14:textId="2122FA4F" w:rsidR="009C7D67" w:rsidRDefault="009C7D67">
          <w:r>
            <w:rPr>
              <w:noProof/>
            </w:rPr>
            <mc:AlternateContent>
              <mc:Choice Requires="wpg">
                <w:drawing>
                  <wp:anchor distT="0" distB="0" distL="114300" distR="114300" simplePos="0" relativeHeight="251658240" behindDoc="1" locked="0" layoutInCell="1" allowOverlap="1" wp14:anchorId="0CF916F8" wp14:editId="4AF2F233">
                    <wp:simplePos x="0" y="0"/>
                    <wp:positionH relativeFrom="page">
                      <wp:align>center</wp:align>
                    </wp:positionH>
                    <wp:positionV relativeFrom="page">
                      <wp:align>center</wp:align>
                    </wp:positionV>
                    <wp:extent cx="6852920" cy="9142730"/>
                    <wp:effectExtent l="0" t="0" r="2540" b="133985"/>
                    <wp:wrapNone/>
                    <wp:docPr id="119" name="Grupo 12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249B6C5F" w14:textId="11AA62CE" w:rsidR="009C7D67" w:rsidRDefault="009C7D67">
                                      <w:pPr>
                                        <w:pStyle w:val="Sinespaciado"/>
                                        <w:rPr>
                                          <w:color w:val="FFFFFF" w:themeColor="background1"/>
                                          <w:sz w:val="32"/>
                                          <w:szCs w:val="32"/>
                                        </w:rPr>
                                      </w:pPr>
                                      <w:r>
                                        <w:rPr>
                                          <w:color w:val="FFFFFF" w:themeColor="background1"/>
                                          <w:sz w:val="32"/>
                                          <w:szCs w:val="32"/>
                                        </w:rPr>
                                        <w:t>Pedro Jose Sanchez Martinez</w:t>
                                      </w:r>
                                    </w:p>
                                  </w:sdtContent>
                                </w:sdt>
                                <w:p w14:paraId="799948FB" w14:textId="32824B35" w:rsidR="009C7D67" w:rsidRDefault="00000000">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Content>
                                      <w:r w:rsidR="00B2624E">
                                        <w:rPr>
                                          <w:caps/>
                                          <w:color w:val="FFFFFF" w:themeColor="background1"/>
                                        </w:rPr>
                                        <w:t>Universidad de los andes</w:t>
                                      </w:r>
                                    </w:sdtContent>
                                  </w:sdt>
                                  <w:r w:rsidR="009C7D67">
                                    <w:rPr>
                                      <w:caps/>
                                      <w:color w:val="FFFFFF" w:themeColor="background1"/>
                                      <w:lang w:val="es-ES"/>
                                    </w:rPr>
                                    <w:t xml:space="preserve"> | </w:t>
                                  </w:r>
                                  <w:sdt>
                                    <w:sdtPr>
                                      <w:rPr>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Content>
                                      <w:r w:rsidR="00B2624E">
                                        <w:rPr>
                                          <w:caps/>
                                          <w:color w:val="FFFFFF" w:themeColor="background1"/>
                                        </w:rPr>
                                        <w:t>bogota, colombia</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96"/>
                                      <w:szCs w:val="96"/>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14:paraId="5BC6F347" w14:textId="3C35E255" w:rsidR="009C7D67" w:rsidRPr="001D6E55" w:rsidRDefault="00B2624E">
                                      <w:pPr>
                                        <w:pStyle w:val="Sinespaciado"/>
                                        <w:pBdr>
                                          <w:bottom w:val="single" w:sz="6" w:space="4" w:color="7F7F7F" w:themeColor="text1" w:themeTint="80"/>
                                        </w:pBdr>
                                        <w:rPr>
                                          <w:rFonts w:asciiTheme="majorHAnsi" w:eastAsiaTheme="majorEastAsia" w:hAnsiTheme="majorHAnsi" w:cstheme="majorBidi"/>
                                          <w:color w:val="595959" w:themeColor="text1" w:themeTint="A6"/>
                                          <w:sz w:val="96"/>
                                          <w:szCs w:val="96"/>
                                        </w:rPr>
                                      </w:pPr>
                                      <w:r w:rsidRPr="001D6E55">
                                        <w:rPr>
                                          <w:rFonts w:asciiTheme="majorHAnsi" w:eastAsiaTheme="majorEastAsia" w:hAnsiTheme="majorHAnsi" w:cstheme="majorBidi"/>
                                          <w:color w:val="595959" w:themeColor="text1" w:themeTint="A6"/>
                                          <w:sz w:val="96"/>
                                          <w:szCs w:val="96"/>
                                        </w:rPr>
                                        <w:t xml:space="preserve">Modelos </w:t>
                                      </w:r>
                                      <w:r w:rsidR="008A6C46" w:rsidRPr="001D6E55">
                                        <w:rPr>
                                          <w:rFonts w:asciiTheme="majorHAnsi" w:eastAsiaTheme="majorEastAsia" w:hAnsiTheme="majorHAnsi" w:cstheme="majorBidi"/>
                                          <w:color w:val="595959" w:themeColor="text1" w:themeTint="A6"/>
                                          <w:sz w:val="96"/>
                                          <w:szCs w:val="96"/>
                                        </w:rPr>
                                        <w:t>P</w:t>
                                      </w:r>
                                      <w:r w:rsidRPr="001D6E55">
                                        <w:rPr>
                                          <w:rFonts w:asciiTheme="majorHAnsi" w:eastAsiaTheme="majorEastAsia" w:hAnsiTheme="majorHAnsi" w:cstheme="majorBidi"/>
                                          <w:color w:val="595959" w:themeColor="text1" w:themeTint="A6"/>
                                          <w:sz w:val="96"/>
                                          <w:szCs w:val="96"/>
                                        </w:rPr>
                                        <w:t xml:space="preserve">redictivos </w:t>
                                      </w:r>
                                      <w:r w:rsidR="00E52996">
                                        <w:rPr>
                                          <w:rFonts w:asciiTheme="majorHAnsi" w:eastAsiaTheme="majorEastAsia" w:hAnsiTheme="majorHAnsi" w:cstheme="majorBidi"/>
                                          <w:color w:val="595959" w:themeColor="text1" w:themeTint="A6"/>
                                          <w:sz w:val="96"/>
                                          <w:szCs w:val="96"/>
                                        </w:rPr>
                                        <w:t>d</w:t>
                                      </w:r>
                                      <w:r w:rsidRPr="001D6E55">
                                        <w:rPr>
                                          <w:rFonts w:asciiTheme="majorHAnsi" w:eastAsiaTheme="majorEastAsia" w:hAnsiTheme="majorHAnsi" w:cstheme="majorBidi"/>
                                          <w:color w:val="595959" w:themeColor="text1" w:themeTint="A6"/>
                                          <w:sz w:val="96"/>
                                          <w:szCs w:val="96"/>
                                        </w:rPr>
                                        <w:t xml:space="preserve">el </w:t>
                                      </w:r>
                                      <w:r w:rsidR="008A6C46" w:rsidRPr="001D6E55">
                                        <w:rPr>
                                          <w:rFonts w:asciiTheme="majorHAnsi" w:eastAsiaTheme="majorEastAsia" w:hAnsiTheme="majorHAnsi" w:cstheme="majorBidi"/>
                                          <w:color w:val="595959" w:themeColor="text1" w:themeTint="A6"/>
                                          <w:sz w:val="96"/>
                                          <w:szCs w:val="96"/>
                                        </w:rPr>
                                        <w:t>P</w:t>
                                      </w:r>
                                      <w:r w:rsidRPr="001D6E55">
                                        <w:rPr>
                                          <w:rFonts w:asciiTheme="majorHAnsi" w:eastAsiaTheme="majorEastAsia" w:hAnsiTheme="majorHAnsi" w:cstheme="majorBidi"/>
                                          <w:color w:val="595959" w:themeColor="text1" w:themeTint="A6"/>
                                          <w:sz w:val="96"/>
                                          <w:szCs w:val="96"/>
                                        </w:rPr>
                                        <w:t xml:space="preserve">recio del </w:t>
                                      </w:r>
                                      <w:r w:rsidR="008A6C46" w:rsidRPr="001D6E55">
                                        <w:rPr>
                                          <w:rFonts w:asciiTheme="majorHAnsi" w:eastAsiaTheme="majorEastAsia" w:hAnsiTheme="majorHAnsi" w:cstheme="majorBidi"/>
                                          <w:color w:val="595959" w:themeColor="text1" w:themeTint="A6"/>
                                          <w:sz w:val="96"/>
                                          <w:szCs w:val="96"/>
                                        </w:rPr>
                                        <w:t>C</w:t>
                                      </w:r>
                                      <w:r w:rsidRPr="001D6E55">
                                        <w:rPr>
                                          <w:rFonts w:asciiTheme="majorHAnsi" w:eastAsiaTheme="majorEastAsia" w:hAnsiTheme="majorHAnsi" w:cstheme="majorBidi"/>
                                          <w:color w:val="595959" w:themeColor="text1" w:themeTint="A6"/>
                                          <w:sz w:val="96"/>
                                          <w:szCs w:val="96"/>
                                        </w:rPr>
                                        <w:t xml:space="preserve">acao </w:t>
                                      </w:r>
                                      <w:r w:rsidR="00F413F7" w:rsidRPr="001D6E55">
                                        <w:rPr>
                                          <w:rFonts w:asciiTheme="majorHAnsi" w:eastAsiaTheme="majorEastAsia" w:hAnsiTheme="majorHAnsi" w:cstheme="majorBidi"/>
                                          <w:color w:val="595959" w:themeColor="text1" w:themeTint="A6"/>
                                          <w:sz w:val="96"/>
                                          <w:szCs w:val="96"/>
                                        </w:rPr>
                                        <w:t xml:space="preserve">en Colombia </w:t>
                                      </w:r>
                                      <w:r w:rsidR="001D6E55" w:rsidRPr="001D6E55">
                                        <w:rPr>
                                          <w:rFonts w:asciiTheme="majorHAnsi" w:eastAsiaTheme="majorEastAsia" w:hAnsiTheme="majorHAnsi" w:cstheme="majorBidi"/>
                                          <w:color w:val="595959" w:themeColor="text1" w:themeTint="A6"/>
                                          <w:sz w:val="96"/>
                                          <w:szCs w:val="96"/>
                                        </w:rPr>
                                        <w:t>B</w:t>
                                      </w:r>
                                      <w:r w:rsidR="00F413F7" w:rsidRPr="001D6E55">
                                        <w:rPr>
                                          <w:rFonts w:asciiTheme="majorHAnsi" w:eastAsiaTheme="majorEastAsia" w:hAnsiTheme="majorHAnsi" w:cstheme="majorBidi"/>
                                          <w:color w:val="595959" w:themeColor="text1" w:themeTint="A6"/>
                                          <w:sz w:val="96"/>
                                          <w:szCs w:val="96"/>
                                        </w:rPr>
                                        <w:t xml:space="preserve">ajo </w:t>
                                      </w:r>
                                      <w:r w:rsidR="00E52996">
                                        <w:rPr>
                                          <w:rFonts w:asciiTheme="majorHAnsi" w:eastAsiaTheme="majorEastAsia" w:hAnsiTheme="majorHAnsi" w:cstheme="majorBidi"/>
                                          <w:color w:val="595959" w:themeColor="text1" w:themeTint="A6"/>
                                          <w:sz w:val="96"/>
                                          <w:szCs w:val="96"/>
                                        </w:rPr>
                                        <w:t xml:space="preserve">Condiciones de </w:t>
                                      </w:r>
                                      <w:r w:rsidR="001D6E55" w:rsidRPr="001D6E55">
                                        <w:rPr>
                                          <w:rFonts w:asciiTheme="majorHAnsi" w:eastAsiaTheme="majorEastAsia" w:hAnsiTheme="majorHAnsi" w:cstheme="majorBidi"/>
                                          <w:color w:val="595959" w:themeColor="text1" w:themeTint="A6"/>
                                          <w:sz w:val="96"/>
                                          <w:szCs w:val="96"/>
                                        </w:rPr>
                                        <w:t>Incertidumbre para la Toma de Decisiones Estratégicas</w:t>
                                      </w:r>
                                    </w:p>
                                  </w:sdtContent>
                                </w:sdt>
                                <w:sdt>
                                  <w:sdtPr>
                                    <w:rPr>
                                      <w:caps/>
                                      <w:color w:val="0E2841" w:themeColor="text2"/>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7A6FDDE1" w14:textId="429A355A" w:rsidR="009C7D67" w:rsidRDefault="00AD240E">
                                      <w:pPr>
                                        <w:pStyle w:val="Sinespaciado"/>
                                        <w:spacing w:before="240"/>
                                        <w:rPr>
                                          <w:caps/>
                                          <w:color w:val="0E2841" w:themeColor="text2"/>
                                          <w:sz w:val="36"/>
                                          <w:szCs w:val="36"/>
                                        </w:rPr>
                                      </w:pPr>
                                      <w:r>
                                        <w:rPr>
                                          <w:caps/>
                                          <w:color w:val="0E2841" w:themeColor="text2"/>
                                          <w:sz w:val="36"/>
                                          <w:szCs w:val="36"/>
                                        </w:rPr>
                                        <w:t>tesis de pregrado</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CF916F8" id="Grupo 121" o:spid="_x0000_s1026" style="position:absolute;margin-left:0;margin-top:0;width:539.6pt;height:719.9pt;z-index:-251658240;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" fillcolor="#156082 [3204]" stroked="f" strokeweight="1.5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" fillcolor="#e97132 [3205]" stroked="f" strokeweight="1.5pt">
                      <v:textbox inset="36pt,14.4pt,36pt,36pt">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249B6C5F" w14:textId="11AA62CE" w:rsidR="009C7D67" w:rsidRDefault="009C7D67">
                                <w:pPr>
                                  <w:pStyle w:val="Sinespaciado"/>
                                  <w:rPr>
                                    <w:color w:val="FFFFFF" w:themeColor="background1"/>
                                    <w:sz w:val="32"/>
                                    <w:szCs w:val="32"/>
                                  </w:rPr>
                                </w:pPr>
                                <w:r>
                                  <w:rPr>
                                    <w:color w:val="FFFFFF" w:themeColor="background1"/>
                                    <w:sz w:val="32"/>
                                    <w:szCs w:val="32"/>
                                  </w:rPr>
                                  <w:t>Pedro Jose Sanchez Martinez</w:t>
                                </w:r>
                              </w:p>
                            </w:sdtContent>
                          </w:sdt>
                          <w:p w14:paraId="799948FB" w14:textId="32824B35" w:rsidR="009C7D67" w:rsidRDefault="00000000">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Content>
                                <w:r w:rsidR="00B2624E">
                                  <w:rPr>
                                    <w:caps/>
                                    <w:color w:val="FFFFFF" w:themeColor="background1"/>
                                  </w:rPr>
                                  <w:t>Universidad de los andes</w:t>
                                </w:r>
                              </w:sdtContent>
                            </w:sdt>
                            <w:r w:rsidR="009C7D67">
                              <w:rPr>
                                <w:caps/>
                                <w:color w:val="FFFFFF" w:themeColor="background1"/>
                                <w:lang w:val="es-ES"/>
                              </w:rPr>
                              <w:t xml:space="preserve"> | </w:t>
                            </w:r>
                            <w:sdt>
                              <w:sdtPr>
                                <w:rPr>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Content>
                                <w:r w:rsidR="00B2624E">
                                  <w:rPr>
                                    <w:caps/>
                                    <w:color w:val="FFFFFF" w:themeColor="background1"/>
                                  </w:rPr>
                                  <w:t>bogota, colombia</w:t>
                                </w:r>
                              </w:sdtContent>
                            </w:sdt>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96"/>
                                <w:szCs w:val="96"/>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14:paraId="5BC6F347" w14:textId="3C35E255" w:rsidR="009C7D67" w:rsidRPr="001D6E55" w:rsidRDefault="00B2624E">
                                <w:pPr>
                                  <w:pStyle w:val="Sinespaciado"/>
                                  <w:pBdr>
                                    <w:bottom w:val="single" w:sz="6" w:space="4" w:color="7F7F7F" w:themeColor="text1" w:themeTint="80"/>
                                  </w:pBdr>
                                  <w:rPr>
                                    <w:rFonts w:asciiTheme="majorHAnsi" w:eastAsiaTheme="majorEastAsia" w:hAnsiTheme="majorHAnsi" w:cstheme="majorBidi"/>
                                    <w:color w:val="595959" w:themeColor="text1" w:themeTint="A6"/>
                                    <w:sz w:val="96"/>
                                    <w:szCs w:val="96"/>
                                  </w:rPr>
                                </w:pPr>
                                <w:r w:rsidRPr="001D6E55">
                                  <w:rPr>
                                    <w:rFonts w:asciiTheme="majorHAnsi" w:eastAsiaTheme="majorEastAsia" w:hAnsiTheme="majorHAnsi" w:cstheme="majorBidi"/>
                                    <w:color w:val="595959" w:themeColor="text1" w:themeTint="A6"/>
                                    <w:sz w:val="96"/>
                                    <w:szCs w:val="96"/>
                                  </w:rPr>
                                  <w:t xml:space="preserve">Modelos </w:t>
                                </w:r>
                                <w:r w:rsidR="008A6C46" w:rsidRPr="001D6E55">
                                  <w:rPr>
                                    <w:rFonts w:asciiTheme="majorHAnsi" w:eastAsiaTheme="majorEastAsia" w:hAnsiTheme="majorHAnsi" w:cstheme="majorBidi"/>
                                    <w:color w:val="595959" w:themeColor="text1" w:themeTint="A6"/>
                                    <w:sz w:val="96"/>
                                    <w:szCs w:val="96"/>
                                  </w:rPr>
                                  <w:t>P</w:t>
                                </w:r>
                                <w:r w:rsidRPr="001D6E55">
                                  <w:rPr>
                                    <w:rFonts w:asciiTheme="majorHAnsi" w:eastAsiaTheme="majorEastAsia" w:hAnsiTheme="majorHAnsi" w:cstheme="majorBidi"/>
                                    <w:color w:val="595959" w:themeColor="text1" w:themeTint="A6"/>
                                    <w:sz w:val="96"/>
                                    <w:szCs w:val="96"/>
                                  </w:rPr>
                                  <w:t xml:space="preserve">redictivos </w:t>
                                </w:r>
                                <w:r w:rsidR="00E52996">
                                  <w:rPr>
                                    <w:rFonts w:asciiTheme="majorHAnsi" w:eastAsiaTheme="majorEastAsia" w:hAnsiTheme="majorHAnsi" w:cstheme="majorBidi"/>
                                    <w:color w:val="595959" w:themeColor="text1" w:themeTint="A6"/>
                                    <w:sz w:val="96"/>
                                    <w:szCs w:val="96"/>
                                  </w:rPr>
                                  <w:t>d</w:t>
                                </w:r>
                                <w:r w:rsidRPr="001D6E55">
                                  <w:rPr>
                                    <w:rFonts w:asciiTheme="majorHAnsi" w:eastAsiaTheme="majorEastAsia" w:hAnsiTheme="majorHAnsi" w:cstheme="majorBidi"/>
                                    <w:color w:val="595959" w:themeColor="text1" w:themeTint="A6"/>
                                    <w:sz w:val="96"/>
                                    <w:szCs w:val="96"/>
                                  </w:rPr>
                                  <w:t xml:space="preserve">el </w:t>
                                </w:r>
                                <w:r w:rsidR="008A6C46" w:rsidRPr="001D6E55">
                                  <w:rPr>
                                    <w:rFonts w:asciiTheme="majorHAnsi" w:eastAsiaTheme="majorEastAsia" w:hAnsiTheme="majorHAnsi" w:cstheme="majorBidi"/>
                                    <w:color w:val="595959" w:themeColor="text1" w:themeTint="A6"/>
                                    <w:sz w:val="96"/>
                                    <w:szCs w:val="96"/>
                                  </w:rPr>
                                  <w:t>P</w:t>
                                </w:r>
                                <w:r w:rsidRPr="001D6E55">
                                  <w:rPr>
                                    <w:rFonts w:asciiTheme="majorHAnsi" w:eastAsiaTheme="majorEastAsia" w:hAnsiTheme="majorHAnsi" w:cstheme="majorBidi"/>
                                    <w:color w:val="595959" w:themeColor="text1" w:themeTint="A6"/>
                                    <w:sz w:val="96"/>
                                    <w:szCs w:val="96"/>
                                  </w:rPr>
                                  <w:t xml:space="preserve">recio del </w:t>
                                </w:r>
                                <w:r w:rsidR="008A6C46" w:rsidRPr="001D6E55">
                                  <w:rPr>
                                    <w:rFonts w:asciiTheme="majorHAnsi" w:eastAsiaTheme="majorEastAsia" w:hAnsiTheme="majorHAnsi" w:cstheme="majorBidi"/>
                                    <w:color w:val="595959" w:themeColor="text1" w:themeTint="A6"/>
                                    <w:sz w:val="96"/>
                                    <w:szCs w:val="96"/>
                                  </w:rPr>
                                  <w:t>C</w:t>
                                </w:r>
                                <w:r w:rsidRPr="001D6E55">
                                  <w:rPr>
                                    <w:rFonts w:asciiTheme="majorHAnsi" w:eastAsiaTheme="majorEastAsia" w:hAnsiTheme="majorHAnsi" w:cstheme="majorBidi"/>
                                    <w:color w:val="595959" w:themeColor="text1" w:themeTint="A6"/>
                                    <w:sz w:val="96"/>
                                    <w:szCs w:val="96"/>
                                  </w:rPr>
                                  <w:t xml:space="preserve">acao </w:t>
                                </w:r>
                                <w:r w:rsidR="00F413F7" w:rsidRPr="001D6E55">
                                  <w:rPr>
                                    <w:rFonts w:asciiTheme="majorHAnsi" w:eastAsiaTheme="majorEastAsia" w:hAnsiTheme="majorHAnsi" w:cstheme="majorBidi"/>
                                    <w:color w:val="595959" w:themeColor="text1" w:themeTint="A6"/>
                                    <w:sz w:val="96"/>
                                    <w:szCs w:val="96"/>
                                  </w:rPr>
                                  <w:t xml:space="preserve">en Colombia </w:t>
                                </w:r>
                                <w:r w:rsidR="001D6E55" w:rsidRPr="001D6E55">
                                  <w:rPr>
                                    <w:rFonts w:asciiTheme="majorHAnsi" w:eastAsiaTheme="majorEastAsia" w:hAnsiTheme="majorHAnsi" w:cstheme="majorBidi"/>
                                    <w:color w:val="595959" w:themeColor="text1" w:themeTint="A6"/>
                                    <w:sz w:val="96"/>
                                    <w:szCs w:val="96"/>
                                  </w:rPr>
                                  <w:t>B</w:t>
                                </w:r>
                                <w:r w:rsidR="00F413F7" w:rsidRPr="001D6E55">
                                  <w:rPr>
                                    <w:rFonts w:asciiTheme="majorHAnsi" w:eastAsiaTheme="majorEastAsia" w:hAnsiTheme="majorHAnsi" w:cstheme="majorBidi"/>
                                    <w:color w:val="595959" w:themeColor="text1" w:themeTint="A6"/>
                                    <w:sz w:val="96"/>
                                    <w:szCs w:val="96"/>
                                  </w:rPr>
                                  <w:t xml:space="preserve">ajo </w:t>
                                </w:r>
                                <w:r w:rsidR="00E52996">
                                  <w:rPr>
                                    <w:rFonts w:asciiTheme="majorHAnsi" w:eastAsiaTheme="majorEastAsia" w:hAnsiTheme="majorHAnsi" w:cstheme="majorBidi"/>
                                    <w:color w:val="595959" w:themeColor="text1" w:themeTint="A6"/>
                                    <w:sz w:val="96"/>
                                    <w:szCs w:val="96"/>
                                  </w:rPr>
                                  <w:t xml:space="preserve">Condiciones de </w:t>
                                </w:r>
                                <w:r w:rsidR="001D6E55" w:rsidRPr="001D6E55">
                                  <w:rPr>
                                    <w:rFonts w:asciiTheme="majorHAnsi" w:eastAsiaTheme="majorEastAsia" w:hAnsiTheme="majorHAnsi" w:cstheme="majorBidi"/>
                                    <w:color w:val="595959" w:themeColor="text1" w:themeTint="A6"/>
                                    <w:sz w:val="96"/>
                                    <w:szCs w:val="96"/>
                                  </w:rPr>
                                  <w:t>Incertidumbre para la Toma de Decisiones Estratégicas</w:t>
                                </w:r>
                              </w:p>
                            </w:sdtContent>
                          </w:sdt>
                          <w:sdt>
                            <w:sdtPr>
                              <w:rPr>
                                <w:caps/>
                                <w:color w:val="0E2841" w:themeColor="text2"/>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7A6FDDE1" w14:textId="429A355A" w:rsidR="009C7D67" w:rsidRDefault="00AD240E">
                                <w:pPr>
                                  <w:pStyle w:val="Sinespaciado"/>
                                  <w:spacing w:before="240"/>
                                  <w:rPr>
                                    <w:caps/>
                                    <w:color w:val="0E2841" w:themeColor="text2"/>
                                    <w:sz w:val="36"/>
                                    <w:szCs w:val="36"/>
                                  </w:rPr>
                                </w:pPr>
                                <w:r>
                                  <w:rPr>
                                    <w:caps/>
                                    <w:color w:val="0E2841" w:themeColor="text2"/>
                                    <w:sz w:val="36"/>
                                    <w:szCs w:val="36"/>
                                  </w:rPr>
                                  <w:t>tesis de pregrado</w:t>
                                </w:r>
                              </w:p>
                            </w:sdtContent>
                          </w:sdt>
                        </w:txbxContent>
                      </v:textbox>
                    </v:shape>
                    <w10:wrap anchorx="page" anchory="page"/>
                  </v:group>
                </w:pict>
              </mc:Fallback>
            </mc:AlternateContent>
          </w:r>
        </w:p>
        <w:p w14:paraId="2AC279A7" w14:textId="3DD232B0" w:rsidR="009C7D67" w:rsidRDefault="009C7D67">
          <w:r>
            <w:br w:type="page"/>
          </w:r>
        </w:p>
      </w:sdtContent>
    </w:sdt>
    <w:p w14:paraId="6B461123" w14:textId="0FA333B0" w:rsidR="009C7D67" w:rsidRPr="009C7D67" w:rsidRDefault="009C7D67" w:rsidP="009C7D67">
      <w:pPr>
        <w:jc w:val="both"/>
        <w:rPr>
          <w:rFonts w:ascii="Times New Roman" w:hAnsi="Times New Roman" w:cs="Times New Roman"/>
          <w:b/>
          <w:bCs/>
        </w:rPr>
      </w:pPr>
      <w:r w:rsidRPr="009C7D67">
        <w:rPr>
          <w:rFonts w:ascii="Times New Roman" w:hAnsi="Times New Roman" w:cs="Times New Roman"/>
          <w:b/>
          <w:bCs/>
        </w:rPr>
        <w:lastRenderedPageBreak/>
        <w:t>1. Introducción</w:t>
      </w:r>
    </w:p>
    <w:p w14:paraId="3561ECE9" w14:textId="2AD087D1" w:rsidR="006B6CC7" w:rsidRPr="006B6CC7" w:rsidRDefault="006B6CC7" w:rsidP="006B6CC7">
      <w:pPr>
        <w:spacing w:before="100" w:beforeAutospacing="1" w:after="100" w:afterAutospacing="1" w:line="240" w:lineRule="auto"/>
        <w:jc w:val="both"/>
        <w:rPr>
          <w:rFonts w:ascii="Times New Roman" w:eastAsia="Times New Roman" w:hAnsi="Times New Roman" w:cs="Times New Roman"/>
          <w:kern w:val="0"/>
          <w:lang w:eastAsia="es-CO"/>
          <w14:ligatures w14:val="none"/>
        </w:rPr>
      </w:pPr>
      <w:r w:rsidRPr="006B6CC7">
        <w:rPr>
          <w:rFonts w:ascii="Times New Roman" w:eastAsia="Times New Roman" w:hAnsi="Times New Roman" w:cs="Times New Roman"/>
          <w:kern w:val="0"/>
          <w:lang w:eastAsia="es-CO"/>
          <w14:ligatures w14:val="none"/>
        </w:rPr>
        <w:t>El cacao (</w:t>
      </w:r>
      <w:proofErr w:type="spellStart"/>
      <w:r w:rsidRPr="006B6CC7">
        <w:rPr>
          <w:rFonts w:ascii="Times New Roman" w:eastAsia="Times New Roman" w:hAnsi="Times New Roman" w:cs="Times New Roman"/>
          <w:i/>
          <w:iCs/>
          <w:kern w:val="0"/>
          <w:lang w:eastAsia="es-CO"/>
          <w14:ligatures w14:val="none"/>
        </w:rPr>
        <w:t>Theobroma</w:t>
      </w:r>
      <w:proofErr w:type="spellEnd"/>
      <w:r w:rsidRPr="006B6CC7">
        <w:rPr>
          <w:rFonts w:ascii="Times New Roman" w:eastAsia="Times New Roman" w:hAnsi="Times New Roman" w:cs="Times New Roman"/>
          <w:i/>
          <w:iCs/>
          <w:kern w:val="0"/>
          <w:lang w:eastAsia="es-CO"/>
          <w14:ligatures w14:val="none"/>
        </w:rPr>
        <w:t xml:space="preserve"> cacao L.</w:t>
      </w:r>
      <w:r w:rsidRPr="006B6CC7">
        <w:rPr>
          <w:rFonts w:ascii="Times New Roman" w:eastAsia="Times New Roman" w:hAnsi="Times New Roman" w:cs="Times New Roman"/>
          <w:kern w:val="0"/>
          <w:lang w:eastAsia="es-CO"/>
          <w14:ligatures w14:val="none"/>
        </w:rPr>
        <w:t xml:space="preserve">) se erige como un </w:t>
      </w:r>
      <w:proofErr w:type="spellStart"/>
      <w:r w:rsidRPr="006B6CC7">
        <w:rPr>
          <w:rFonts w:ascii="Times New Roman" w:eastAsia="Times New Roman" w:hAnsi="Times New Roman" w:cs="Times New Roman"/>
          <w:i/>
          <w:iCs/>
          <w:kern w:val="0"/>
          <w:lang w:eastAsia="es-CO"/>
          <w14:ligatures w14:val="none"/>
        </w:rPr>
        <w:t>commodity</w:t>
      </w:r>
      <w:proofErr w:type="spellEnd"/>
      <w:r w:rsidRPr="006B6CC7">
        <w:rPr>
          <w:rFonts w:ascii="Times New Roman" w:eastAsia="Times New Roman" w:hAnsi="Times New Roman" w:cs="Times New Roman"/>
          <w:kern w:val="0"/>
          <w:lang w:eastAsia="es-CO"/>
          <w14:ligatures w14:val="none"/>
        </w:rPr>
        <w:t xml:space="preserve"> agrícola de importancia estratégica mundial, no solo por su valor en la industria alimentaria, sino por su profundo impacto en la economía de los países en desarrollo. A nivel global, el mercado del cacao está dominado por las cosechas de </w:t>
      </w:r>
      <w:r w:rsidR="00834CD5">
        <w:rPr>
          <w:rFonts w:ascii="Times New Roman" w:eastAsia="Times New Roman" w:hAnsi="Times New Roman" w:cs="Times New Roman"/>
          <w:kern w:val="0"/>
          <w:lang w:eastAsia="es-CO"/>
          <w14:ligatures w14:val="none"/>
        </w:rPr>
        <w:t xml:space="preserve">países africanos, </w:t>
      </w:r>
      <w:r w:rsidRPr="006B6CC7">
        <w:rPr>
          <w:rFonts w:ascii="Times New Roman" w:eastAsia="Times New Roman" w:hAnsi="Times New Roman" w:cs="Times New Roman"/>
          <w:kern w:val="0"/>
          <w:lang w:eastAsia="es-CO"/>
          <w14:ligatures w14:val="none"/>
        </w:rPr>
        <w:t>principalmente Costa de Marfil y Ghana, l</w:t>
      </w:r>
      <w:r w:rsidR="00522704">
        <w:rPr>
          <w:rFonts w:ascii="Times New Roman" w:eastAsia="Times New Roman" w:hAnsi="Times New Roman" w:cs="Times New Roman"/>
          <w:kern w:val="0"/>
          <w:lang w:eastAsia="es-CO"/>
          <w14:ligatures w14:val="none"/>
        </w:rPr>
        <w:t>o</w:t>
      </w:r>
      <w:r w:rsidRPr="006B6CC7">
        <w:rPr>
          <w:rFonts w:ascii="Times New Roman" w:eastAsia="Times New Roman" w:hAnsi="Times New Roman" w:cs="Times New Roman"/>
          <w:kern w:val="0"/>
          <w:lang w:eastAsia="es-CO"/>
          <w14:ligatures w14:val="none"/>
        </w:rPr>
        <w:t xml:space="preserve">s cuales, en conjunto, concentran aproximadamente el 60% de la oferta global (International Cocoa </w:t>
      </w:r>
      <w:proofErr w:type="spellStart"/>
      <w:r w:rsidRPr="006B6CC7">
        <w:rPr>
          <w:rFonts w:ascii="Times New Roman" w:eastAsia="Times New Roman" w:hAnsi="Times New Roman" w:cs="Times New Roman"/>
          <w:kern w:val="0"/>
          <w:lang w:eastAsia="es-CO"/>
          <w14:ligatures w14:val="none"/>
        </w:rPr>
        <w:t>Organization</w:t>
      </w:r>
      <w:proofErr w:type="spellEnd"/>
      <w:r w:rsidRPr="006B6CC7">
        <w:rPr>
          <w:rFonts w:ascii="Times New Roman" w:eastAsia="Times New Roman" w:hAnsi="Times New Roman" w:cs="Times New Roman"/>
          <w:kern w:val="0"/>
          <w:lang w:eastAsia="es-CO"/>
          <w14:ligatures w14:val="none"/>
        </w:rPr>
        <w:t xml:space="preserve">, 2024). Históricamente, el precio de este producto ha </w:t>
      </w:r>
      <w:r w:rsidR="004F43AC">
        <w:rPr>
          <w:rFonts w:ascii="Times New Roman" w:eastAsia="Times New Roman" w:hAnsi="Times New Roman" w:cs="Times New Roman"/>
          <w:kern w:val="0"/>
          <w:lang w:eastAsia="es-CO"/>
          <w14:ligatures w14:val="none"/>
        </w:rPr>
        <w:t>mostrado</w:t>
      </w:r>
      <w:r w:rsidRPr="006B6CC7">
        <w:rPr>
          <w:rFonts w:ascii="Times New Roman" w:eastAsia="Times New Roman" w:hAnsi="Times New Roman" w:cs="Times New Roman"/>
          <w:kern w:val="0"/>
          <w:lang w:eastAsia="es-CO"/>
          <w14:ligatures w14:val="none"/>
        </w:rPr>
        <w:t xml:space="preserve"> una volatilidad </w:t>
      </w:r>
      <w:r w:rsidR="0067051A">
        <w:rPr>
          <w:rFonts w:ascii="Times New Roman" w:eastAsia="Times New Roman" w:hAnsi="Times New Roman" w:cs="Times New Roman"/>
          <w:kern w:val="0"/>
          <w:lang w:eastAsia="es-CO"/>
          <w14:ligatures w14:val="none"/>
        </w:rPr>
        <w:t>inherente</w:t>
      </w:r>
      <w:r w:rsidRPr="006B6CC7">
        <w:rPr>
          <w:rFonts w:ascii="Times New Roman" w:eastAsia="Times New Roman" w:hAnsi="Times New Roman" w:cs="Times New Roman"/>
          <w:kern w:val="0"/>
          <w:lang w:eastAsia="es-CO"/>
          <w14:ligatures w14:val="none"/>
        </w:rPr>
        <w:t xml:space="preserve">, influenciada por la estacionalidad, los </w:t>
      </w:r>
      <w:r w:rsidRPr="006B6CC7">
        <w:rPr>
          <w:rFonts w:ascii="Times New Roman" w:eastAsia="Times New Roman" w:hAnsi="Times New Roman" w:cs="Times New Roman"/>
          <w:i/>
          <w:iCs/>
          <w:kern w:val="0"/>
          <w:lang w:eastAsia="es-CO"/>
          <w14:ligatures w14:val="none"/>
        </w:rPr>
        <w:t>shocks</w:t>
      </w:r>
      <w:r w:rsidRPr="006B6CC7">
        <w:rPr>
          <w:rFonts w:ascii="Times New Roman" w:eastAsia="Times New Roman" w:hAnsi="Times New Roman" w:cs="Times New Roman"/>
          <w:kern w:val="0"/>
          <w:lang w:eastAsia="es-CO"/>
          <w14:ligatures w14:val="none"/>
        </w:rPr>
        <w:t xml:space="preserve"> de oferta y demanda, y las fluctuaciones macroeconómicas.</w:t>
      </w:r>
    </w:p>
    <w:p w14:paraId="08CA8283" w14:textId="75A355FD" w:rsidR="006B6CC7" w:rsidRDefault="006B6CC7" w:rsidP="006B6CC7">
      <w:pPr>
        <w:spacing w:before="100" w:beforeAutospacing="1" w:after="100" w:afterAutospacing="1" w:line="240" w:lineRule="auto"/>
        <w:jc w:val="both"/>
        <w:rPr>
          <w:rFonts w:ascii="Times New Roman" w:eastAsia="Times New Roman" w:hAnsi="Times New Roman" w:cs="Times New Roman"/>
          <w:kern w:val="0"/>
          <w:lang w:eastAsia="es-CO"/>
          <w14:ligatures w14:val="none"/>
        </w:rPr>
      </w:pPr>
      <w:r w:rsidRPr="006B6CC7">
        <w:rPr>
          <w:rFonts w:ascii="Times New Roman" w:eastAsia="Times New Roman" w:hAnsi="Times New Roman" w:cs="Times New Roman"/>
          <w:kern w:val="0"/>
          <w:lang w:eastAsia="es-CO"/>
          <w14:ligatures w14:val="none"/>
        </w:rPr>
        <w:t>En el último periodo</w:t>
      </w:r>
      <w:r w:rsidR="000E7B17">
        <w:rPr>
          <w:rFonts w:ascii="Times New Roman" w:eastAsia="Times New Roman" w:hAnsi="Times New Roman" w:cs="Times New Roman"/>
          <w:kern w:val="0"/>
          <w:lang w:eastAsia="es-CO"/>
          <w14:ligatures w14:val="none"/>
        </w:rPr>
        <w:t xml:space="preserve"> 2024-20</w:t>
      </w:r>
      <w:r w:rsidR="00522704">
        <w:rPr>
          <w:rFonts w:ascii="Times New Roman" w:eastAsia="Times New Roman" w:hAnsi="Times New Roman" w:cs="Times New Roman"/>
          <w:kern w:val="0"/>
          <w:lang w:eastAsia="es-CO"/>
          <w14:ligatures w14:val="none"/>
        </w:rPr>
        <w:t>2</w:t>
      </w:r>
      <w:r w:rsidR="000E7B17">
        <w:rPr>
          <w:rFonts w:ascii="Times New Roman" w:eastAsia="Times New Roman" w:hAnsi="Times New Roman" w:cs="Times New Roman"/>
          <w:kern w:val="0"/>
          <w:lang w:eastAsia="es-CO"/>
          <w14:ligatures w14:val="none"/>
        </w:rPr>
        <w:t>5</w:t>
      </w:r>
      <w:r w:rsidRPr="006B6CC7">
        <w:rPr>
          <w:rFonts w:ascii="Times New Roman" w:eastAsia="Times New Roman" w:hAnsi="Times New Roman" w:cs="Times New Roman"/>
          <w:kern w:val="0"/>
          <w:lang w:eastAsia="es-CO"/>
          <w14:ligatures w14:val="none"/>
        </w:rPr>
        <w:t xml:space="preserve">, esta volatilidad ha escalado a niveles sin precedentes. El mercado ha experimentado una subida de precios superior al </w:t>
      </w:r>
      <w:r w:rsidR="00DE0DE6">
        <w:rPr>
          <w:rFonts w:ascii="Times New Roman" w:eastAsia="Times New Roman" w:hAnsi="Times New Roman" w:cs="Times New Roman"/>
          <w:kern w:val="0"/>
          <w:lang w:eastAsia="es-CO"/>
          <w14:ligatures w14:val="none"/>
        </w:rPr>
        <w:t>10</w:t>
      </w:r>
      <w:r w:rsidRPr="006B6CC7">
        <w:rPr>
          <w:rFonts w:ascii="Times New Roman" w:eastAsia="Times New Roman" w:hAnsi="Times New Roman" w:cs="Times New Roman"/>
          <w:kern w:val="0"/>
          <w:lang w:eastAsia="es-CO"/>
          <w14:ligatures w14:val="none"/>
        </w:rPr>
        <w:t>0% (como lo evidencia la Figura 1), impulsada por una combinación de disrupciones climáticas (como la sequía en África Occidental) y la creciente especulación financiera en los mercados de futuros. Esta situación representa un cambio estructural (shock) que modifica los patrones históricos de precios y genera una incertidumbre aguda en toda la cadena de valor global (</w:t>
      </w:r>
      <w:proofErr w:type="spellStart"/>
      <w:r w:rsidRPr="006B6CC7">
        <w:rPr>
          <w:rFonts w:ascii="Times New Roman" w:eastAsia="Times New Roman" w:hAnsi="Times New Roman" w:cs="Times New Roman"/>
          <w:kern w:val="0"/>
          <w:lang w:eastAsia="es-CO"/>
          <w14:ligatures w14:val="none"/>
        </w:rPr>
        <w:t>Bergander</w:t>
      </w:r>
      <w:proofErr w:type="spellEnd"/>
      <w:r w:rsidRPr="006B6CC7">
        <w:rPr>
          <w:rFonts w:ascii="Times New Roman" w:eastAsia="Times New Roman" w:hAnsi="Times New Roman" w:cs="Times New Roman"/>
          <w:kern w:val="0"/>
          <w:lang w:eastAsia="es-CO"/>
          <w14:ligatures w14:val="none"/>
        </w:rPr>
        <w:t>, 2025; ICCO, 2024).</w:t>
      </w:r>
    </w:p>
    <w:p w14:paraId="287D07E2" w14:textId="77777777" w:rsidR="00F85E7E" w:rsidRDefault="00F85E7E" w:rsidP="00F85E7E">
      <w:pPr>
        <w:jc w:val="center"/>
        <w:rPr>
          <w:rFonts w:ascii="Times New Roman" w:hAnsi="Times New Roman" w:cs="Times New Roman"/>
        </w:rPr>
      </w:pPr>
      <w:r w:rsidRPr="009C7D67">
        <w:rPr>
          <w:rFonts w:ascii="Times New Roman" w:hAnsi="Times New Roman" w:cs="Times New Roman"/>
          <w:noProof/>
        </w:rPr>
        <w:drawing>
          <wp:inline distT="0" distB="0" distL="0" distR="0" wp14:anchorId="3B866AC6" wp14:editId="2EBB1269">
            <wp:extent cx="4308820" cy="2308146"/>
            <wp:effectExtent l="0" t="0" r="0" b="0"/>
            <wp:docPr id="11" name="Imagen 10">
              <a:extLst xmlns:a="http://schemas.openxmlformats.org/drawingml/2006/main">
                <a:ext uri="{FF2B5EF4-FFF2-40B4-BE49-F238E27FC236}">
                  <a16:creationId xmlns:a16="http://schemas.microsoft.com/office/drawing/2014/main" id="{A5394ACD-7CAF-3D9D-011E-9DB9D98A45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a:extLst>
                        <a:ext uri="{FF2B5EF4-FFF2-40B4-BE49-F238E27FC236}">
                          <a16:creationId xmlns:a16="http://schemas.microsoft.com/office/drawing/2014/main" id="{A5394ACD-7CAF-3D9D-011E-9DB9D98A45FF}"/>
                        </a:ext>
                      </a:extLst>
                    </pic:cNvPr>
                    <pic:cNvPicPr>
                      <a:picLocks noChangeAspect="1"/>
                    </pic:cNvPicPr>
                  </pic:nvPicPr>
                  <pic:blipFill>
                    <a:blip r:embed="rId9"/>
                    <a:stretch>
                      <a:fillRect/>
                    </a:stretch>
                  </pic:blipFill>
                  <pic:spPr>
                    <a:xfrm>
                      <a:off x="0" y="0"/>
                      <a:ext cx="4308820" cy="2308146"/>
                    </a:xfrm>
                    <a:prstGeom prst="rect">
                      <a:avLst/>
                    </a:prstGeom>
                  </pic:spPr>
                </pic:pic>
              </a:graphicData>
            </a:graphic>
          </wp:inline>
        </w:drawing>
      </w:r>
    </w:p>
    <w:p w14:paraId="6C80E924" w14:textId="64866016" w:rsidR="00F85E7E" w:rsidRPr="006B6CC7" w:rsidRDefault="00F85E7E" w:rsidP="00F85E7E">
      <w:pPr>
        <w:jc w:val="center"/>
        <w:rPr>
          <w:rFonts w:ascii="Times New Roman" w:hAnsi="Times New Roman" w:cs="Times New Roman"/>
        </w:rPr>
      </w:pPr>
      <w:r w:rsidRPr="005E1FF8">
        <w:rPr>
          <w:rFonts w:ascii="Times New Roman" w:hAnsi="Times New Roman" w:cs="Times New Roman"/>
          <w:b/>
          <w:bCs/>
        </w:rPr>
        <w:t>Figura 1.</w:t>
      </w:r>
      <w:r w:rsidRPr="005E1FF8">
        <w:rPr>
          <w:rFonts w:ascii="Times New Roman" w:hAnsi="Times New Roman" w:cs="Times New Roman"/>
        </w:rPr>
        <w:t xml:space="preserve"> Escalada de Precios del Cacao en Colombia, 2020-2025</w:t>
      </w:r>
    </w:p>
    <w:p w14:paraId="27A02548" w14:textId="1C7256A5" w:rsidR="006B6CC7" w:rsidRPr="006B6CC7" w:rsidRDefault="006B6CC7" w:rsidP="006B6CC7">
      <w:pPr>
        <w:spacing w:before="100" w:beforeAutospacing="1" w:after="100" w:afterAutospacing="1" w:line="240" w:lineRule="auto"/>
        <w:jc w:val="both"/>
        <w:rPr>
          <w:rFonts w:ascii="Times New Roman" w:eastAsia="Times New Roman" w:hAnsi="Times New Roman" w:cs="Times New Roman"/>
          <w:kern w:val="0"/>
          <w:lang w:eastAsia="es-CO"/>
          <w14:ligatures w14:val="none"/>
        </w:rPr>
      </w:pPr>
      <w:r w:rsidRPr="006B6CC7">
        <w:rPr>
          <w:rFonts w:ascii="Times New Roman" w:eastAsia="Times New Roman" w:hAnsi="Times New Roman" w:cs="Times New Roman"/>
          <w:kern w:val="0"/>
          <w:lang w:eastAsia="es-CO"/>
          <w14:ligatures w14:val="none"/>
        </w:rPr>
        <w:t xml:space="preserve">En este contexto de precios dinámicos y escasez global, el cacao colombiano adquiere una relevancia singular. Más del 95% de la producción nacional </w:t>
      </w:r>
      <w:r w:rsidR="003C75F8">
        <w:rPr>
          <w:rFonts w:ascii="Times New Roman" w:eastAsia="Times New Roman" w:hAnsi="Times New Roman" w:cs="Times New Roman"/>
          <w:kern w:val="0"/>
          <w:lang w:eastAsia="es-CO"/>
          <w14:ligatures w14:val="none"/>
        </w:rPr>
        <w:t xml:space="preserve">que se exporta </w:t>
      </w:r>
      <w:r w:rsidRPr="006B6CC7">
        <w:rPr>
          <w:rFonts w:ascii="Times New Roman" w:eastAsia="Times New Roman" w:hAnsi="Times New Roman" w:cs="Times New Roman"/>
          <w:kern w:val="0"/>
          <w:lang w:eastAsia="es-CO"/>
          <w14:ligatures w14:val="none"/>
        </w:rPr>
        <w:t xml:space="preserve">es reconocida por la ICCO como "cacao fino de aroma", lo que lo posiciona en un segmento </w:t>
      </w:r>
      <w:r w:rsidRPr="006B6CC7">
        <w:rPr>
          <w:rFonts w:ascii="Times New Roman" w:eastAsia="Times New Roman" w:hAnsi="Times New Roman" w:cs="Times New Roman"/>
          <w:i/>
          <w:iCs/>
          <w:kern w:val="0"/>
          <w:lang w:eastAsia="es-CO"/>
          <w14:ligatures w14:val="none"/>
        </w:rPr>
        <w:t>premium</w:t>
      </w:r>
      <w:r w:rsidRPr="006B6CC7">
        <w:rPr>
          <w:rFonts w:ascii="Times New Roman" w:eastAsia="Times New Roman" w:hAnsi="Times New Roman" w:cs="Times New Roman"/>
          <w:kern w:val="0"/>
          <w:lang w:eastAsia="es-CO"/>
          <w14:ligatures w14:val="none"/>
        </w:rPr>
        <w:t xml:space="preserve"> de alto valor, diferente del cacao estándar. Colombia es el quinto exportador global en este segmento, capturando una porción clave del mercado de calidad (ICCO, 2024).</w:t>
      </w:r>
    </w:p>
    <w:p w14:paraId="67CFCEE5" w14:textId="19EC463B" w:rsidR="006B6CC7" w:rsidRPr="006B6CC7" w:rsidRDefault="006B6CC7" w:rsidP="006B6CC7">
      <w:pPr>
        <w:spacing w:before="100" w:beforeAutospacing="1" w:after="100" w:afterAutospacing="1" w:line="240" w:lineRule="auto"/>
        <w:jc w:val="both"/>
        <w:rPr>
          <w:rFonts w:ascii="Times New Roman" w:eastAsia="Times New Roman" w:hAnsi="Times New Roman" w:cs="Times New Roman"/>
          <w:kern w:val="0"/>
          <w:lang w:eastAsia="es-CO"/>
          <w14:ligatures w14:val="none"/>
        </w:rPr>
      </w:pPr>
      <w:r w:rsidRPr="006B6CC7">
        <w:rPr>
          <w:rFonts w:ascii="Times New Roman" w:eastAsia="Times New Roman" w:hAnsi="Times New Roman" w:cs="Times New Roman"/>
          <w:kern w:val="0"/>
          <w:lang w:eastAsia="es-CO"/>
          <w14:ligatures w14:val="none"/>
        </w:rPr>
        <w:t xml:space="preserve">La importancia del cacao en Colombia va más allá de lo económico; es un factor de estabilidad social y política. El cultivo se ha promovido activamente como una de las principales alternativas productivas en programas de sustitución de cultivos ilícitos, ofreciendo a miles de familias campesinas una fuente de ingreso legal y sostenible (Ministerio de Agricultura y Desarrollo Rural, 2023). El fomento de este </w:t>
      </w:r>
      <w:proofErr w:type="spellStart"/>
      <w:r w:rsidRPr="006B6CC7">
        <w:rPr>
          <w:rFonts w:ascii="Times New Roman" w:eastAsia="Times New Roman" w:hAnsi="Times New Roman" w:cs="Times New Roman"/>
          <w:i/>
          <w:iCs/>
          <w:kern w:val="0"/>
          <w:lang w:eastAsia="es-CO"/>
          <w14:ligatures w14:val="none"/>
        </w:rPr>
        <w:t>commodity</w:t>
      </w:r>
      <w:proofErr w:type="spellEnd"/>
      <w:r w:rsidRPr="006B6CC7">
        <w:rPr>
          <w:rFonts w:ascii="Times New Roman" w:eastAsia="Times New Roman" w:hAnsi="Times New Roman" w:cs="Times New Roman"/>
          <w:kern w:val="0"/>
          <w:lang w:eastAsia="es-CO"/>
          <w14:ligatures w14:val="none"/>
        </w:rPr>
        <w:t xml:space="preserve"> de alto </w:t>
      </w:r>
      <w:r w:rsidRPr="006B6CC7">
        <w:rPr>
          <w:rFonts w:ascii="Times New Roman" w:eastAsia="Times New Roman" w:hAnsi="Times New Roman" w:cs="Times New Roman"/>
          <w:kern w:val="0"/>
          <w:lang w:eastAsia="es-CO"/>
          <w14:ligatures w14:val="none"/>
        </w:rPr>
        <w:lastRenderedPageBreak/>
        <w:t>valor es por lo tanto una política de desarrollo rural que incide directamente en la construcción de la paz y la formalización de la economía en zonas históricamente afectadas por el conflicto.</w:t>
      </w:r>
      <w:r w:rsidR="00F63AAE">
        <w:rPr>
          <w:rFonts w:ascii="Times New Roman" w:eastAsia="Times New Roman" w:hAnsi="Times New Roman" w:cs="Times New Roman"/>
          <w:kern w:val="0"/>
          <w:lang w:eastAsia="es-CO"/>
          <w14:ligatures w14:val="none"/>
        </w:rPr>
        <w:t xml:space="preserve"> </w:t>
      </w:r>
      <w:r w:rsidRPr="006B6CC7">
        <w:rPr>
          <w:rFonts w:ascii="Times New Roman" w:eastAsia="Times New Roman" w:hAnsi="Times New Roman" w:cs="Times New Roman"/>
          <w:kern w:val="0"/>
          <w:lang w:eastAsia="es-CO"/>
          <w14:ligatures w14:val="none"/>
        </w:rPr>
        <w:t>No obstante, esta promesa de crecimiento y desarrollo social se ve constantemente amenazada por la ya mencionada volatilidad del precio. Las fluctuaciones impactan directamente la toma de decisiones críticas en la cadena postcosecha, como la planificación de compras, la gestión de inventarios y el diseño de incentivos a los productores, especialmente en cadenas de valor locales, como la propuesta para la región de Arauca.</w:t>
      </w:r>
    </w:p>
    <w:p w14:paraId="1B9A9887" w14:textId="1AACB508" w:rsidR="006B6CC7" w:rsidRPr="006B6CC7" w:rsidRDefault="006B6CC7" w:rsidP="006B6CC7">
      <w:pPr>
        <w:spacing w:before="100" w:beforeAutospacing="1" w:after="100" w:afterAutospacing="1" w:line="240" w:lineRule="auto"/>
        <w:jc w:val="both"/>
        <w:rPr>
          <w:rFonts w:ascii="Times New Roman" w:eastAsia="Times New Roman" w:hAnsi="Times New Roman" w:cs="Times New Roman"/>
          <w:kern w:val="0"/>
          <w:lang w:eastAsia="es-CO"/>
          <w14:ligatures w14:val="none"/>
        </w:rPr>
      </w:pPr>
      <w:r w:rsidRPr="006B6CC7">
        <w:rPr>
          <w:rFonts w:ascii="Times New Roman" w:eastAsia="Times New Roman" w:hAnsi="Times New Roman" w:cs="Times New Roman"/>
          <w:kern w:val="0"/>
          <w:lang w:eastAsia="es-CO"/>
          <w14:ligatures w14:val="none"/>
        </w:rPr>
        <w:t>A pesar de la información histórica disponible sobre precios y sus variables explicativas (climáticas, internacionales, financieras), existe una brecha crucial (</w:t>
      </w:r>
      <w:r w:rsidRPr="006B6CC7">
        <w:rPr>
          <w:rFonts w:ascii="Times New Roman" w:eastAsia="Times New Roman" w:hAnsi="Times New Roman" w:cs="Times New Roman"/>
          <w:i/>
          <w:iCs/>
          <w:kern w:val="0"/>
          <w:lang w:eastAsia="es-CO"/>
          <w14:ligatures w14:val="none"/>
        </w:rPr>
        <w:t>gap</w:t>
      </w:r>
      <w:r w:rsidRPr="006B6CC7">
        <w:rPr>
          <w:rFonts w:ascii="Times New Roman" w:eastAsia="Times New Roman" w:hAnsi="Times New Roman" w:cs="Times New Roman"/>
          <w:kern w:val="0"/>
          <w:lang w:eastAsia="es-CO"/>
          <w14:ligatures w14:val="none"/>
        </w:rPr>
        <w:t>) en la literatura y la práctica operativa colombiana</w:t>
      </w:r>
      <w:r w:rsidR="0091545A">
        <w:rPr>
          <w:rFonts w:ascii="Times New Roman" w:eastAsia="Times New Roman" w:hAnsi="Times New Roman" w:cs="Times New Roman"/>
          <w:kern w:val="0"/>
          <w:lang w:eastAsia="es-CO"/>
          <w14:ligatures w14:val="none"/>
        </w:rPr>
        <w:t>, ya que</w:t>
      </w:r>
      <w:r w:rsidRPr="006B6CC7">
        <w:rPr>
          <w:rFonts w:ascii="Times New Roman" w:eastAsia="Times New Roman" w:hAnsi="Times New Roman" w:cs="Times New Roman"/>
          <w:kern w:val="0"/>
          <w:lang w:eastAsia="es-CO"/>
          <w14:ligatures w14:val="none"/>
        </w:rPr>
        <w:t xml:space="preserve"> actualmente no se cuenta con un modelo de </w:t>
      </w:r>
      <w:proofErr w:type="spellStart"/>
      <w:r w:rsidRPr="006B6CC7">
        <w:rPr>
          <w:rFonts w:ascii="Times New Roman" w:eastAsia="Times New Roman" w:hAnsi="Times New Roman" w:cs="Times New Roman"/>
          <w:i/>
          <w:iCs/>
          <w:kern w:val="0"/>
          <w:lang w:eastAsia="es-CO"/>
          <w14:ligatures w14:val="none"/>
        </w:rPr>
        <w:t>forecasting</w:t>
      </w:r>
      <w:proofErr w:type="spellEnd"/>
      <w:r w:rsidRPr="006B6CC7">
        <w:rPr>
          <w:rFonts w:ascii="Times New Roman" w:eastAsia="Times New Roman" w:hAnsi="Times New Roman" w:cs="Times New Roman"/>
          <w:kern w:val="0"/>
          <w:lang w:eastAsia="es-CO"/>
          <w14:ligatures w14:val="none"/>
        </w:rPr>
        <w:t xml:space="preserve"> validado que no solo ofrezca pronósticos puntuales, sino que también incorpore bandas o intervalos de incertidumbre. Los modelos existentes fueron desarrollados en periodos de estabilidad relativa y no han sido validados ni ajustados para capturar la dinámica y la incertidumbre extrema generada por el reciente </w:t>
      </w:r>
      <w:r w:rsidRPr="006B6CC7">
        <w:rPr>
          <w:rFonts w:ascii="Times New Roman" w:eastAsia="Times New Roman" w:hAnsi="Times New Roman" w:cs="Times New Roman"/>
          <w:i/>
          <w:iCs/>
          <w:kern w:val="0"/>
          <w:lang w:eastAsia="es-CO"/>
          <w14:ligatures w14:val="none"/>
        </w:rPr>
        <w:t>shock</w:t>
      </w:r>
      <w:r w:rsidRPr="006B6CC7">
        <w:rPr>
          <w:rFonts w:ascii="Times New Roman" w:eastAsia="Times New Roman" w:hAnsi="Times New Roman" w:cs="Times New Roman"/>
          <w:kern w:val="0"/>
          <w:lang w:eastAsia="es-CO"/>
          <w14:ligatures w14:val="none"/>
        </w:rPr>
        <w:t xml:space="preserve"> de precios.</w:t>
      </w:r>
    </w:p>
    <w:p w14:paraId="14DA3881" w14:textId="77777777" w:rsidR="006B6CC7" w:rsidRPr="006B6CC7" w:rsidRDefault="006B6CC7" w:rsidP="006B6CC7">
      <w:pPr>
        <w:spacing w:before="100" w:beforeAutospacing="1" w:after="100" w:afterAutospacing="1" w:line="240" w:lineRule="auto"/>
        <w:jc w:val="both"/>
        <w:rPr>
          <w:rFonts w:ascii="Times New Roman" w:eastAsia="Times New Roman" w:hAnsi="Times New Roman" w:cs="Times New Roman"/>
          <w:kern w:val="0"/>
          <w:lang w:eastAsia="es-CO"/>
          <w14:ligatures w14:val="none"/>
        </w:rPr>
      </w:pPr>
      <w:r w:rsidRPr="006B6CC7">
        <w:rPr>
          <w:rFonts w:ascii="Times New Roman" w:eastAsia="Times New Roman" w:hAnsi="Times New Roman" w:cs="Times New Roman"/>
          <w:kern w:val="0"/>
          <w:lang w:eastAsia="es-CO"/>
          <w14:ligatures w14:val="none"/>
        </w:rPr>
        <w:t xml:space="preserve">Esta limitación se hace evidente al contrastar la práctica de optimización de la cadena de valor. Investigaciones previas sobre el sector, como la de Cortés et al. (2024), han utilizado modelos de optimización de </w:t>
      </w:r>
      <w:proofErr w:type="spellStart"/>
      <w:r w:rsidRPr="006B6CC7">
        <w:rPr>
          <w:rFonts w:ascii="Times New Roman" w:eastAsia="Times New Roman" w:hAnsi="Times New Roman" w:cs="Times New Roman"/>
          <w:i/>
          <w:iCs/>
          <w:kern w:val="0"/>
          <w:lang w:eastAsia="es-CO"/>
          <w14:ligatures w14:val="none"/>
        </w:rPr>
        <w:t>profit</w:t>
      </w:r>
      <w:proofErr w:type="spellEnd"/>
      <w:r w:rsidRPr="006B6CC7">
        <w:rPr>
          <w:rFonts w:ascii="Times New Roman" w:eastAsia="Times New Roman" w:hAnsi="Times New Roman" w:cs="Times New Roman"/>
          <w:kern w:val="0"/>
          <w:lang w:eastAsia="es-CO"/>
          <w14:ligatures w14:val="none"/>
        </w:rPr>
        <w:t xml:space="preserve"> y de cadena de valor donde el precio del </w:t>
      </w:r>
      <w:proofErr w:type="spellStart"/>
      <w:r w:rsidRPr="006B6CC7">
        <w:rPr>
          <w:rFonts w:ascii="Times New Roman" w:eastAsia="Times New Roman" w:hAnsi="Times New Roman" w:cs="Times New Roman"/>
          <w:i/>
          <w:iCs/>
          <w:kern w:val="0"/>
          <w:lang w:eastAsia="es-CO"/>
          <w14:ligatures w14:val="none"/>
        </w:rPr>
        <w:t>commodity</w:t>
      </w:r>
      <w:proofErr w:type="spellEnd"/>
      <w:r w:rsidRPr="006B6CC7">
        <w:rPr>
          <w:rFonts w:ascii="Times New Roman" w:eastAsia="Times New Roman" w:hAnsi="Times New Roman" w:cs="Times New Roman"/>
          <w:kern w:val="0"/>
          <w:lang w:eastAsia="es-CO"/>
          <w14:ligatures w14:val="none"/>
        </w:rPr>
        <w:t xml:space="preserve"> es asumido como un valor determinístico (un valor fijo y establecido en cada fecha). Esta aproximación, aunque útil, simplifica la realidad operativa al omitir el riesgo inherente a las variaciones del mercado.</w:t>
      </w:r>
    </w:p>
    <w:p w14:paraId="12B66EF4" w14:textId="2E2F254F" w:rsidR="006B6CC7" w:rsidRPr="006B6CC7" w:rsidRDefault="006B6CC7" w:rsidP="006B6CC7">
      <w:pPr>
        <w:spacing w:before="100" w:beforeAutospacing="1" w:after="100" w:afterAutospacing="1" w:line="240" w:lineRule="auto"/>
        <w:jc w:val="both"/>
        <w:rPr>
          <w:rFonts w:ascii="Times New Roman" w:eastAsia="Times New Roman" w:hAnsi="Times New Roman" w:cs="Times New Roman"/>
          <w:kern w:val="0"/>
          <w:lang w:eastAsia="es-CO"/>
          <w14:ligatures w14:val="none"/>
        </w:rPr>
      </w:pPr>
      <w:r w:rsidRPr="006B6CC7">
        <w:rPr>
          <w:rFonts w:ascii="Times New Roman" w:eastAsia="Times New Roman" w:hAnsi="Times New Roman" w:cs="Times New Roman"/>
          <w:kern w:val="0"/>
          <w:lang w:eastAsia="es-CO"/>
          <w14:ligatures w14:val="none"/>
        </w:rPr>
        <w:t>Es</w:t>
      </w:r>
      <w:r w:rsidR="00BC001C">
        <w:rPr>
          <w:rFonts w:ascii="Times New Roman" w:eastAsia="Times New Roman" w:hAnsi="Times New Roman" w:cs="Times New Roman"/>
          <w:kern w:val="0"/>
          <w:lang w:eastAsia="es-CO"/>
          <w14:ligatures w14:val="none"/>
        </w:rPr>
        <w:t xml:space="preserve"> entonces que en es</w:t>
      </w:r>
      <w:r w:rsidRPr="006B6CC7">
        <w:rPr>
          <w:rFonts w:ascii="Times New Roman" w:eastAsia="Times New Roman" w:hAnsi="Times New Roman" w:cs="Times New Roman"/>
          <w:kern w:val="0"/>
          <w:lang w:eastAsia="es-CO"/>
          <w14:ligatures w14:val="none"/>
        </w:rPr>
        <w:t>te trabajo de tesis se propone cerrar esa brecha desarrollando y validando un modelo de predicción del precio del cacao en Colombia bajo condiciones de incertidumbre. La contribución principal es doble:</w:t>
      </w:r>
    </w:p>
    <w:p w14:paraId="491E61D9" w14:textId="7451E34A" w:rsidR="00BC001C" w:rsidRPr="006B6CC7" w:rsidRDefault="006B6CC7" w:rsidP="00BC001C">
      <w:pPr>
        <w:numPr>
          <w:ilvl w:val="0"/>
          <w:numId w:val="9"/>
        </w:numPr>
        <w:spacing w:before="100" w:beforeAutospacing="1" w:after="100" w:afterAutospacing="1" w:line="240" w:lineRule="auto"/>
        <w:jc w:val="both"/>
        <w:rPr>
          <w:rFonts w:ascii="Times New Roman" w:eastAsia="Times New Roman" w:hAnsi="Times New Roman" w:cs="Times New Roman"/>
          <w:kern w:val="0"/>
          <w:lang w:eastAsia="es-CO"/>
          <w14:ligatures w14:val="none"/>
        </w:rPr>
      </w:pPr>
      <w:r w:rsidRPr="006B6CC7">
        <w:rPr>
          <w:rFonts w:ascii="Times New Roman" w:eastAsia="Times New Roman" w:hAnsi="Times New Roman" w:cs="Times New Roman"/>
          <w:b/>
          <w:bCs/>
          <w:kern w:val="0"/>
          <w:lang w:eastAsia="es-CO"/>
          <w14:ligatures w14:val="none"/>
        </w:rPr>
        <w:t>Metodológica:</w:t>
      </w:r>
      <w:r w:rsidRPr="006B6CC7">
        <w:rPr>
          <w:rFonts w:ascii="Times New Roman" w:eastAsia="Times New Roman" w:hAnsi="Times New Roman" w:cs="Times New Roman"/>
          <w:kern w:val="0"/>
          <w:lang w:eastAsia="es-CO"/>
          <w14:ligatures w14:val="none"/>
        </w:rPr>
        <w:t xml:space="preserve"> Evaluar y comparar la idoneidad de modelos econométricos clásicos (SARIMA, </w:t>
      </w:r>
      <w:r w:rsidR="00F64125">
        <w:rPr>
          <w:rFonts w:ascii="Times New Roman" w:eastAsia="Times New Roman" w:hAnsi="Times New Roman" w:cs="Times New Roman"/>
          <w:kern w:val="0"/>
          <w:lang w:eastAsia="es-CO"/>
          <w14:ligatures w14:val="none"/>
        </w:rPr>
        <w:t>SARIMAX</w:t>
      </w:r>
      <w:r w:rsidRPr="006B6CC7">
        <w:rPr>
          <w:rFonts w:ascii="Times New Roman" w:eastAsia="Times New Roman" w:hAnsi="Times New Roman" w:cs="Times New Roman"/>
          <w:kern w:val="0"/>
          <w:lang w:eastAsia="es-CO"/>
          <w14:ligatures w14:val="none"/>
        </w:rPr>
        <w:t xml:space="preserve">) y enfoques avanzados de </w:t>
      </w:r>
      <w:r w:rsidRPr="006B6CC7">
        <w:rPr>
          <w:rFonts w:ascii="Times New Roman" w:eastAsia="Times New Roman" w:hAnsi="Times New Roman" w:cs="Times New Roman"/>
          <w:i/>
          <w:iCs/>
          <w:kern w:val="0"/>
          <w:lang w:eastAsia="es-CO"/>
          <w14:ligatures w14:val="none"/>
        </w:rPr>
        <w:t xml:space="preserve">Machine </w:t>
      </w:r>
      <w:proofErr w:type="spellStart"/>
      <w:r w:rsidRPr="006B6CC7">
        <w:rPr>
          <w:rFonts w:ascii="Times New Roman" w:eastAsia="Times New Roman" w:hAnsi="Times New Roman" w:cs="Times New Roman"/>
          <w:i/>
          <w:iCs/>
          <w:kern w:val="0"/>
          <w:lang w:eastAsia="es-CO"/>
          <w14:ligatures w14:val="none"/>
        </w:rPr>
        <w:t>Learning</w:t>
      </w:r>
      <w:proofErr w:type="spellEnd"/>
      <w:r w:rsidRPr="006B6CC7">
        <w:rPr>
          <w:rFonts w:ascii="Times New Roman" w:eastAsia="Times New Roman" w:hAnsi="Times New Roman" w:cs="Times New Roman"/>
          <w:kern w:val="0"/>
          <w:lang w:eastAsia="es-CO"/>
          <w14:ligatures w14:val="none"/>
        </w:rPr>
        <w:t xml:space="preserve"> (</w:t>
      </w:r>
      <w:proofErr w:type="spellStart"/>
      <w:r w:rsidRPr="006B6CC7">
        <w:rPr>
          <w:rFonts w:ascii="Times New Roman" w:eastAsia="Times New Roman" w:hAnsi="Times New Roman" w:cs="Times New Roman"/>
          <w:kern w:val="0"/>
          <w:lang w:eastAsia="es-CO"/>
          <w14:ligatures w14:val="none"/>
        </w:rPr>
        <w:t>XGBoost</w:t>
      </w:r>
      <w:proofErr w:type="spellEnd"/>
      <w:r w:rsidRPr="006B6CC7">
        <w:rPr>
          <w:rFonts w:ascii="Times New Roman" w:eastAsia="Times New Roman" w:hAnsi="Times New Roman" w:cs="Times New Roman"/>
          <w:kern w:val="0"/>
          <w:lang w:eastAsia="es-CO"/>
          <w14:ligatures w14:val="none"/>
        </w:rPr>
        <w:t xml:space="preserve">, LSTM) para la predicción de precios en un contexto de alto </w:t>
      </w:r>
      <w:r w:rsidRPr="006B6CC7">
        <w:rPr>
          <w:rFonts w:ascii="Times New Roman" w:eastAsia="Times New Roman" w:hAnsi="Times New Roman" w:cs="Times New Roman"/>
          <w:i/>
          <w:iCs/>
          <w:kern w:val="0"/>
          <w:lang w:eastAsia="es-CO"/>
          <w14:ligatures w14:val="none"/>
        </w:rPr>
        <w:t>shock</w:t>
      </w:r>
      <w:r w:rsidRPr="006B6CC7">
        <w:rPr>
          <w:rFonts w:ascii="Times New Roman" w:eastAsia="Times New Roman" w:hAnsi="Times New Roman" w:cs="Times New Roman"/>
          <w:kern w:val="0"/>
          <w:lang w:eastAsia="es-CO"/>
          <w14:ligatures w14:val="none"/>
        </w:rPr>
        <w:t>, enfocándose en la generación de intervalos de predicción</w:t>
      </w:r>
      <w:r w:rsidR="007863A5">
        <w:rPr>
          <w:rFonts w:ascii="Times New Roman" w:eastAsia="Times New Roman" w:hAnsi="Times New Roman" w:cs="Times New Roman"/>
          <w:kern w:val="0"/>
          <w:lang w:eastAsia="es-CO"/>
          <w14:ligatures w14:val="none"/>
        </w:rPr>
        <w:t xml:space="preserve"> como valor agregado</w:t>
      </w:r>
      <w:r w:rsidRPr="006B6CC7">
        <w:rPr>
          <w:rFonts w:ascii="Times New Roman" w:eastAsia="Times New Roman" w:hAnsi="Times New Roman" w:cs="Times New Roman"/>
          <w:kern w:val="0"/>
          <w:lang w:eastAsia="es-CO"/>
          <w14:ligatures w14:val="none"/>
        </w:rPr>
        <w:t>.</w:t>
      </w:r>
    </w:p>
    <w:p w14:paraId="3FB214DD" w14:textId="603F94E5" w:rsidR="006B6CC7" w:rsidRDefault="006B6CC7" w:rsidP="006B6CC7">
      <w:pPr>
        <w:numPr>
          <w:ilvl w:val="0"/>
          <w:numId w:val="9"/>
        </w:numPr>
        <w:spacing w:before="100" w:beforeAutospacing="1" w:after="100" w:afterAutospacing="1" w:line="240" w:lineRule="auto"/>
        <w:jc w:val="both"/>
        <w:rPr>
          <w:rFonts w:ascii="Times New Roman" w:eastAsia="Times New Roman" w:hAnsi="Times New Roman" w:cs="Times New Roman"/>
          <w:kern w:val="0"/>
          <w:lang w:eastAsia="es-CO"/>
          <w14:ligatures w14:val="none"/>
        </w:rPr>
      </w:pPr>
      <w:r w:rsidRPr="006B6CC7">
        <w:rPr>
          <w:rFonts w:ascii="Times New Roman" w:eastAsia="Times New Roman" w:hAnsi="Times New Roman" w:cs="Times New Roman"/>
          <w:b/>
          <w:bCs/>
          <w:kern w:val="0"/>
          <w:lang w:eastAsia="es-CO"/>
          <w14:ligatures w14:val="none"/>
        </w:rPr>
        <w:t>Aplicada:</w:t>
      </w:r>
      <w:r w:rsidRPr="006B6CC7">
        <w:rPr>
          <w:rFonts w:ascii="Times New Roman" w:eastAsia="Times New Roman" w:hAnsi="Times New Roman" w:cs="Times New Roman"/>
          <w:kern w:val="0"/>
          <w:lang w:eastAsia="es-CO"/>
          <w14:ligatures w14:val="none"/>
        </w:rPr>
        <w:t xml:space="preserve"> El desarrollo de un modelo con capacidad para generar estos intervalos de confianza sienta las bases robustas para la mejora de modelos de optimización de la cadena de valor. Al integrar la incertidumbre capturada por los </w:t>
      </w:r>
      <w:r w:rsidR="00D916D2">
        <w:rPr>
          <w:rFonts w:ascii="Times New Roman" w:eastAsia="Times New Roman" w:hAnsi="Times New Roman" w:cs="Times New Roman"/>
          <w:kern w:val="0"/>
          <w:lang w:eastAsia="es-CO"/>
          <w14:ligatures w14:val="none"/>
        </w:rPr>
        <w:t>intervalos de confianza</w:t>
      </w:r>
      <w:r w:rsidRPr="006B6CC7">
        <w:rPr>
          <w:rFonts w:ascii="Times New Roman" w:eastAsia="Times New Roman" w:hAnsi="Times New Roman" w:cs="Times New Roman"/>
          <w:kern w:val="0"/>
          <w:lang w:eastAsia="es-CO"/>
          <w14:ligatures w14:val="none"/>
        </w:rPr>
        <w:t>, se permite una toma de decisiones más sofisticada en escenarios de riesgo, enriqueciendo significativamente el trabajo de optimización en el que se asumía el precio como una variable sin aleatoriedad (Cortés et al., 2024).</w:t>
      </w:r>
    </w:p>
    <w:p w14:paraId="20E438FE" w14:textId="3B88E655" w:rsidR="00FE2E58" w:rsidRDefault="00FE2E58" w:rsidP="00FE2E58">
      <w:pPr>
        <w:spacing w:before="100" w:beforeAutospacing="1" w:after="100" w:afterAutospacing="1" w:line="240" w:lineRule="auto"/>
        <w:jc w:val="both"/>
        <w:rPr>
          <w:rFonts w:ascii="Times New Roman" w:eastAsia="Times New Roman" w:hAnsi="Times New Roman" w:cs="Times New Roman"/>
          <w:b/>
          <w:bCs/>
          <w:kern w:val="0"/>
          <w:lang w:eastAsia="es-CO"/>
          <w14:ligatures w14:val="none"/>
        </w:rPr>
      </w:pPr>
      <w:r w:rsidRPr="00624F23">
        <w:rPr>
          <w:rFonts w:ascii="Times New Roman" w:eastAsia="Times New Roman" w:hAnsi="Times New Roman" w:cs="Times New Roman"/>
          <w:b/>
          <w:bCs/>
          <w:kern w:val="0"/>
          <w:lang w:eastAsia="es-CO"/>
          <w14:ligatures w14:val="none"/>
        </w:rPr>
        <w:t>2. Revisión de litera</w:t>
      </w:r>
      <w:r w:rsidR="00BD2D00" w:rsidRPr="00624F23">
        <w:rPr>
          <w:rFonts w:ascii="Times New Roman" w:eastAsia="Times New Roman" w:hAnsi="Times New Roman" w:cs="Times New Roman"/>
          <w:b/>
          <w:bCs/>
          <w:kern w:val="0"/>
          <w:lang w:eastAsia="es-CO"/>
          <w14:ligatures w14:val="none"/>
        </w:rPr>
        <w:t>tura</w:t>
      </w:r>
      <w:r w:rsidR="007A3FEE">
        <w:rPr>
          <w:rFonts w:ascii="Times New Roman" w:eastAsia="Times New Roman" w:hAnsi="Times New Roman" w:cs="Times New Roman"/>
          <w:b/>
          <w:bCs/>
          <w:kern w:val="0"/>
          <w:lang w:eastAsia="es-CO"/>
          <w14:ligatures w14:val="none"/>
        </w:rPr>
        <w:t xml:space="preserve"> y trabajos anteriores</w:t>
      </w:r>
    </w:p>
    <w:p w14:paraId="4777B49C" w14:textId="77777777" w:rsidR="007A3FEE" w:rsidRPr="007A3FEE" w:rsidRDefault="007A3FEE" w:rsidP="007A3FEE">
      <w:pPr>
        <w:spacing w:before="100" w:beforeAutospacing="1" w:after="100" w:afterAutospacing="1" w:line="240" w:lineRule="auto"/>
        <w:jc w:val="both"/>
        <w:rPr>
          <w:rFonts w:ascii="Times New Roman" w:eastAsia="Times New Roman" w:hAnsi="Times New Roman" w:cs="Times New Roman"/>
          <w:kern w:val="0"/>
          <w:lang w:eastAsia="es-CO"/>
          <w14:ligatures w14:val="none"/>
        </w:rPr>
      </w:pPr>
      <w:r w:rsidRPr="007A3FEE">
        <w:rPr>
          <w:rFonts w:ascii="Times New Roman" w:eastAsia="Times New Roman" w:hAnsi="Times New Roman" w:cs="Times New Roman"/>
          <w:kern w:val="0"/>
          <w:lang w:eastAsia="es-CO"/>
          <w14:ligatures w14:val="none"/>
        </w:rPr>
        <w:t xml:space="preserve">El pronóstico de precios de </w:t>
      </w:r>
      <w:proofErr w:type="spellStart"/>
      <w:r w:rsidRPr="007A3FEE">
        <w:rPr>
          <w:rFonts w:ascii="Times New Roman" w:eastAsia="Times New Roman" w:hAnsi="Times New Roman" w:cs="Times New Roman"/>
          <w:i/>
          <w:iCs/>
          <w:kern w:val="0"/>
          <w:lang w:eastAsia="es-CO"/>
          <w14:ligatures w14:val="none"/>
        </w:rPr>
        <w:t>commodities</w:t>
      </w:r>
      <w:proofErr w:type="spellEnd"/>
      <w:r w:rsidRPr="007A3FEE">
        <w:rPr>
          <w:rFonts w:ascii="Times New Roman" w:eastAsia="Times New Roman" w:hAnsi="Times New Roman" w:cs="Times New Roman"/>
          <w:kern w:val="0"/>
          <w:lang w:eastAsia="es-CO"/>
          <w14:ligatures w14:val="none"/>
        </w:rPr>
        <w:t xml:space="preserve"> agrícolas, en particular el cacao, se ha consolidado como un campo de estudio interdisciplinario que exige la integración de conocimientos económicos, climáticos y de modelado avanzado. La necesidad de una predicción precisa y, más importante aún, de una cuantificación de la incertidumbre, se hace imperativa en un contexto global de alta volatilidad, como el experimentado a partir de 2024. Por ello, la </w:t>
      </w:r>
      <w:r w:rsidRPr="007A3FEE">
        <w:rPr>
          <w:rFonts w:ascii="Times New Roman" w:eastAsia="Times New Roman" w:hAnsi="Times New Roman" w:cs="Times New Roman"/>
          <w:kern w:val="0"/>
          <w:lang w:eastAsia="es-CO"/>
          <w14:ligatures w14:val="none"/>
        </w:rPr>
        <w:lastRenderedPageBreak/>
        <w:t xml:space="preserve">presente revisión se centra en examinar la literatura que justifica la selección de las variables explicativas, la adopción de un enfoque comparativo que integra modelos econométricos y de </w:t>
      </w:r>
      <w:r w:rsidRPr="007A3FEE">
        <w:rPr>
          <w:rFonts w:ascii="Times New Roman" w:eastAsia="Times New Roman" w:hAnsi="Times New Roman" w:cs="Times New Roman"/>
          <w:i/>
          <w:iCs/>
          <w:kern w:val="0"/>
          <w:lang w:eastAsia="es-CO"/>
          <w14:ligatures w14:val="none"/>
        </w:rPr>
        <w:t xml:space="preserve">Machine </w:t>
      </w:r>
      <w:proofErr w:type="spellStart"/>
      <w:r w:rsidRPr="007A3FEE">
        <w:rPr>
          <w:rFonts w:ascii="Times New Roman" w:eastAsia="Times New Roman" w:hAnsi="Times New Roman" w:cs="Times New Roman"/>
          <w:i/>
          <w:iCs/>
          <w:kern w:val="0"/>
          <w:lang w:eastAsia="es-CO"/>
          <w14:ligatures w14:val="none"/>
        </w:rPr>
        <w:t>Learning</w:t>
      </w:r>
      <w:proofErr w:type="spellEnd"/>
      <w:r w:rsidRPr="007A3FEE">
        <w:rPr>
          <w:rFonts w:ascii="Times New Roman" w:eastAsia="Times New Roman" w:hAnsi="Times New Roman" w:cs="Times New Roman"/>
          <w:kern w:val="0"/>
          <w:lang w:eastAsia="es-CO"/>
          <w14:ligatures w14:val="none"/>
        </w:rPr>
        <w:t>, y la relevancia del pronóstico probabilístico sobre el determinístico.</w:t>
      </w:r>
    </w:p>
    <w:p w14:paraId="5658B151" w14:textId="2D3AB37D" w:rsidR="007A3FEE" w:rsidRPr="007A3FEE" w:rsidRDefault="007A3FEE" w:rsidP="007A3FEE">
      <w:pPr>
        <w:spacing w:before="100" w:beforeAutospacing="1" w:after="100" w:afterAutospacing="1" w:line="240" w:lineRule="auto"/>
        <w:jc w:val="both"/>
        <w:rPr>
          <w:rFonts w:ascii="Times New Roman" w:eastAsia="Times New Roman" w:hAnsi="Times New Roman" w:cs="Times New Roman"/>
          <w:kern w:val="0"/>
          <w:lang w:eastAsia="es-CO"/>
          <w14:ligatures w14:val="none"/>
        </w:rPr>
      </w:pPr>
      <w:r w:rsidRPr="007A3FEE">
        <w:rPr>
          <w:rFonts w:ascii="Times New Roman" w:eastAsia="Times New Roman" w:hAnsi="Times New Roman" w:cs="Times New Roman"/>
          <w:kern w:val="0"/>
          <w:lang w:eastAsia="es-CO"/>
          <w14:ligatures w14:val="none"/>
        </w:rPr>
        <w:t xml:space="preserve">La investigación sobre la predicción de precios se articula alrededor de dos grandes familias de modelos: los modelos econométricos clásicos (basados en principios estadísticos y supuestos de distribución) y los modelos de </w:t>
      </w:r>
      <w:r w:rsidRPr="007A3FEE">
        <w:rPr>
          <w:rFonts w:ascii="Times New Roman" w:eastAsia="Times New Roman" w:hAnsi="Times New Roman" w:cs="Times New Roman"/>
          <w:i/>
          <w:iCs/>
          <w:kern w:val="0"/>
          <w:lang w:eastAsia="es-CO"/>
          <w14:ligatures w14:val="none"/>
        </w:rPr>
        <w:t xml:space="preserve">Machine </w:t>
      </w:r>
      <w:proofErr w:type="spellStart"/>
      <w:r w:rsidRPr="007A3FEE">
        <w:rPr>
          <w:rFonts w:ascii="Times New Roman" w:eastAsia="Times New Roman" w:hAnsi="Times New Roman" w:cs="Times New Roman"/>
          <w:i/>
          <w:iCs/>
          <w:kern w:val="0"/>
          <w:lang w:eastAsia="es-CO"/>
          <w14:ligatures w14:val="none"/>
        </w:rPr>
        <w:t>Learning</w:t>
      </w:r>
      <w:proofErr w:type="spellEnd"/>
      <w:r w:rsidRPr="007A3FEE">
        <w:rPr>
          <w:rFonts w:ascii="Times New Roman" w:eastAsia="Times New Roman" w:hAnsi="Times New Roman" w:cs="Times New Roman"/>
          <w:kern w:val="0"/>
          <w:lang w:eastAsia="es-CO"/>
          <w14:ligatures w14:val="none"/>
        </w:rPr>
        <w:t xml:space="preserve"> (basados en la capacidad de las máquinas para aprender patrones complejos y no lineales de los datos). El diálogo entre estas dos familias se ha convertido en </w:t>
      </w:r>
      <w:r w:rsidR="002332A6">
        <w:rPr>
          <w:rFonts w:ascii="Times New Roman" w:eastAsia="Times New Roman" w:hAnsi="Times New Roman" w:cs="Times New Roman"/>
          <w:kern w:val="0"/>
          <w:lang w:eastAsia="es-CO"/>
          <w14:ligatures w14:val="none"/>
        </w:rPr>
        <w:t>un</w:t>
      </w:r>
      <w:r w:rsidRPr="007A3FEE">
        <w:rPr>
          <w:rFonts w:ascii="Times New Roman" w:eastAsia="Times New Roman" w:hAnsi="Times New Roman" w:cs="Times New Roman"/>
          <w:kern w:val="0"/>
          <w:lang w:eastAsia="es-CO"/>
          <w14:ligatures w14:val="none"/>
        </w:rPr>
        <w:t xml:space="preserve"> estándar </w:t>
      </w:r>
      <w:r w:rsidR="00815CC5">
        <w:rPr>
          <w:rFonts w:ascii="Times New Roman" w:eastAsia="Times New Roman" w:hAnsi="Times New Roman" w:cs="Times New Roman"/>
          <w:kern w:val="0"/>
          <w:lang w:eastAsia="es-CO"/>
          <w14:ligatures w14:val="none"/>
        </w:rPr>
        <w:t>valioso</w:t>
      </w:r>
      <w:r w:rsidRPr="007A3FEE">
        <w:rPr>
          <w:rFonts w:ascii="Times New Roman" w:eastAsia="Times New Roman" w:hAnsi="Times New Roman" w:cs="Times New Roman"/>
          <w:kern w:val="0"/>
          <w:lang w:eastAsia="es-CO"/>
          <w14:ligatures w14:val="none"/>
        </w:rPr>
        <w:t xml:space="preserve"> en las investigaciones de frontera, dado que el mercado de </w:t>
      </w:r>
      <w:proofErr w:type="spellStart"/>
      <w:r w:rsidRPr="007A3FEE">
        <w:rPr>
          <w:rFonts w:ascii="Times New Roman" w:eastAsia="Times New Roman" w:hAnsi="Times New Roman" w:cs="Times New Roman"/>
          <w:i/>
          <w:iCs/>
          <w:kern w:val="0"/>
          <w:lang w:eastAsia="es-CO"/>
          <w14:ligatures w14:val="none"/>
        </w:rPr>
        <w:t>commodities</w:t>
      </w:r>
      <w:proofErr w:type="spellEnd"/>
      <w:r w:rsidRPr="007A3FEE">
        <w:rPr>
          <w:rFonts w:ascii="Times New Roman" w:eastAsia="Times New Roman" w:hAnsi="Times New Roman" w:cs="Times New Roman"/>
          <w:kern w:val="0"/>
          <w:lang w:eastAsia="es-CO"/>
          <w14:ligatures w14:val="none"/>
        </w:rPr>
        <w:t xml:space="preserve"> no puede ser explicado de forma exhaustiva por un único enfoque.</w:t>
      </w:r>
      <w:r w:rsidR="00AC2F55">
        <w:rPr>
          <w:rFonts w:ascii="Times New Roman" w:eastAsia="Times New Roman" w:hAnsi="Times New Roman" w:cs="Times New Roman"/>
          <w:kern w:val="0"/>
          <w:lang w:eastAsia="es-CO"/>
          <w14:ligatures w14:val="none"/>
        </w:rPr>
        <w:t xml:space="preserve"> </w:t>
      </w:r>
    </w:p>
    <w:p w14:paraId="239758CE" w14:textId="2CF51818" w:rsidR="007A3FEE" w:rsidRPr="007A3FEE" w:rsidRDefault="007A3FEE" w:rsidP="007A3FEE">
      <w:pPr>
        <w:spacing w:before="100" w:beforeAutospacing="1" w:after="100" w:afterAutospacing="1" w:line="240" w:lineRule="auto"/>
        <w:jc w:val="both"/>
        <w:rPr>
          <w:rFonts w:ascii="Times New Roman" w:eastAsia="Times New Roman" w:hAnsi="Times New Roman" w:cs="Times New Roman"/>
          <w:kern w:val="0"/>
          <w:lang w:eastAsia="es-CO"/>
          <w14:ligatures w14:val="none"/>
        </w:rPr>
      </w:pPr>
      <w:r w:rsidRPr="007A3FEE">
        <w:rPr>
          <w:rFonts w:ascii="Times New Roman" w:eastAsia="Times New Roman" w:hAnsi="Times New Roman" w:cs="Times New Roman"/>
          <w:kern w:val="0"/>
          <w:lang w:eastAsia="es-CO"/>
          <w14:ligatures w14:val="none"/>
        </w:rPr>
        <w:t xml:space="preserve">La justificación de las variables de entrada en un modelo de </w:t>
      </w:r>
      <w:proofErr w:type="spellStart"/>
      <w:r w:rsidRPr="007A3FEE">
        <w:rPr>
          <w:rFonts w:ascii="Times New Roman" w:eastAsia="Times New Roman" w:hAnsi="Times New Roman" w:cs="Times New Roman"/>
          <w:i/>
          <w:iCs/>
          <w:kern w:val="0"/>
          <w:lang w:eastAsia="es-CO"/>
          <w14:ligatures w14:val="none"/>
        </w:rPr>
        <w:t>forecasting</w:t>
      </w:r>
      <w:proofErr w:type="spellEnd"/>
      <w:r w:rsidRPr="007A3FEE">
        <w:rPr>
          <w:rFonts w:ascii="Times New Roman" w:eastAsia="Times New Roman" w:hAnsi="Times New Roman" w:cs="Times New Roman"/>
          <w:kern w:val="0"/>
          <w:lang w:eastAsia="es-CO"/>
          <w14:ligatures w14:val="none"/>
        </w:rPr>
        <w:t xml:space="preserve"> es el primer paso metodológico y debe reflejar la complejidad estructural de la cadena de valor. En el caso del cacao, esto implica considerar factores que van desde la producción agrícola local hasta las dinámicas financieras globales. La literatura confirma que los precios internos, como los de Colombia, están inexorablemente ligados a sus contrapartes internacionales y a factores macroeconómicos. Ampountolas (2024), en su estudio sobre el pronóstico </w:t>
      </w:r>
      <w:r w:rsidR="001F5DFE">
        <w:rPr>
          <w:rFonts w:ascii="Times New Roman" w:eastAsia="Times New Roman" w:hAnsi="Times New Roman" w:cs="Times New Roman"/>
          <w:kern w:val="0"/>
          <w:lang w:eastAsia="es-CO"/>
          <w14:ligatures w14:val="none"/>
        </w:rPr>
        <w:t xml:space="preserve">de </w:t>
      </w:r>
      <w:r w:rsidRPr="007A3FEE">
        <w:rPr>
          <w:rFonts w:ascii="Times New Roman" w:eastAsia="Times New Roman" w:hAnsi="Times New Roman" w:cs="Times New Roman"/>
          <w:kern w:val="0"/>
          <w:lang w:eastAsia="es-CO"/>
          <w14:ligatures w14:val="none"/>
        </w:rPr>
        <w:t xml:space="preserve">futuros de jugo de naranja, destacó la relevancia de incluir las variables de precios de futuros, argumentando que estos datos ya contienen las expectativas del mercado y la prima de riesgo sobre el </w:t>
      </w:r>
      <w:proofErr w:type="spellStart"/>
      <w:r w:rsidRPr="007A3FEE">
        <w:rPr>
          <w:rFonts w:ascii="Times New Roman" w:eastAsia="Times New Roman" w:hAnsi="Times New Roman" w:cs="Times New Roman"/>
          <w:i/>
          <w:iCs/>
          <w:kern w:val="0"/>
          <w:lang w:eastAsia="es-CO"/>
          <w14:ligatures w14:val="none"/>
        </w:rPr>
        <w:t>commodity</w:t>
      </w:r>
      <w:proofErr w:type="spellEnd"/>
      <w:r w:rsidRPr="007A3FEE">
        <w:rPr>
          <w:rFonts w:ascii="Times New Roman" w:eastAsia="Times New Roman" w:hAnsi="Times New Roman" w:cs="Times New Roman"/>
          <w:kern w:val="0"/>
          <w:lang w:eastAsia="es-CO"/>
          <w14:ligatures w14:val="none"/>
        </w:rPr>
        <w:t xml:space="preserve">, lo que justifica plenamente su inclusión en la etapa de análisis inicial. En el mismo sentido, la Tasa Representativa del Mercado (TRM) y la inflación se convierten en variables cruciales, pues el precio nacional se transa y percibe en pesos colombianos, lo que introduce un riesgo cambiario que debe ser modelado, tal como se hace en otros modelos de optimización de cadenas de suministro de alimentos, donde los precios de las materias primas son </w:t>
      </w:r>
      <w:r w:rsidRPr="007A3FEE">
        <w:rPr>
          <w:rFonts w:ascii="Times New Roman" w:eastAsia="Times New Roman" w:hAnsi="Times New Roman" w:cs="Times New Roman"/>
          <w:i/>
          <w:iCs/>
          <w:kern w:val="0"/>
          <w:lang w:eastAsia="es-CO"/>
          <w14:ligatures w14:val="none"/>
        </w:rPr>
        <w:t>inputs</w:t>
      </w:r>
      <w:r w:rsidRPr="007A3FEE">
        <w:rPr>
          <w:rFonts w:ascii="Times New Roman" w:eastAsia="Times New Roman" w:hAnsi="Times New Roman" w:cs="Times New Roman"/>
          <w:kern w:val="0"/>
          <w:lang w:eastAsia="es-CO"/>
          <w14:ligatures w14:val="none"/>
        </w:rPr>
        <w:t xml:space="preserve"> clave (Cortés et al., 2025).</w:t>
      </w:r>
    </w:p>
    <w:p w14:paraId="00368B4A" w14:textId="47019F39" w:rsidR="007A3FEE" w:rsidRPr="007A3FEE" w:rsidRDefault="007A3FEE" w:rsidP="007A3FEE">
      <w:pPr>
        <w:spacing w:before="100" w:beforeAutospacing="1" w:after="100" w:afterAutospacing="1" w:line="240" w:lineRule="auto"/>
        <w:jc w:val="both"/>
        <w:rPr>
          <w:rFonts w:ascii="Times New Roman" w:eastAsia="Times New Roman" w:hAnsi="Times New Roman" w:cs="Times New Roman"/>
          <w:kern w:val="0"/>
          <w:lang w:eastAsia="es-CO"/>
          <w14:ligatures w14:val="none"/>
        </w:rPr>
      </w:pPr>
      <w:r w:rsidRPr="007A3FEE">
        <w:rPr>
          <w:rFonts w:ascii="Times New Roman" w:eastAsia="Times New Roman" w:hAnsi="Times New Roman" w:cs="Times New Roman"/>
          <w:kern w:val="0"/>
          <w:lang w:eastAsia="es-CO"/>
          <w14:ligatures w14:val="none"/>
        </w:rPr>
        <w:t xml:space="preserve">En lo referente a las variables agrícolas y climáticas, la revisión muestra una doble tendencia. Por un lado, la inclusión de variables de producción (como rendimiento y área cosechada) es canónica, pues la oferta es un factor directo de presión sobre el precio. Estudios como el de Delgadillo-Ruiz et al. (2016), que aplicaron la metodología de series de tiempo para predecir el rendimiento de granos básicos (maíz, frijol, trigo y arroz) en México, demuestran la validez del modelado estadístico y su necesidad para la planificación agrícola. De manera similar, en el contexto colombiano, la investigación de </w:t>
      </w:r>
      <w:proofErr w:type="spellStart"/>
      <w:r w:rsidRPr="007A3FEE">
        <w:rPr>
          <w:rFonts w:ascii="Times New Roman" w:eastAsia="Times New Roman" w:hAnsi="Times New Roman" w:cs="Times New Roman"/>
          <w:kern w:val="0"/>
          <w:lang w:eastAsia="es-CO"/>
          <w14:ligatures w14:val="none"/>
        </w:rPr>
        <w:t>Lamos</w:t>
      </w:r>
      <w:proofErr w:type="spellEnd"/>
      <w:r w:rsidRPr="007A3FEE">
        <w:rPr>
          <w:rFonts w:ascii="Times New Roman" w:eastAsia="Times New Roman" w:hAnsi="Times New Roman" w:cs="Times New Roman"/>
          <w:kern w:val="0"/>
          <w:lang w:eastAsia="es-CO"/>
          <w14:ligatures w14:val="none"/>
        </w:rPr>
        <w:t xml:space="preserve">-Díaz et al. (2020) en cultivos de cacao en Santander ya validó la aplicación de modelos de </w:t>
      </w:r>
      <w:r w:rsidRPr="007A3FEE">
        <w:rPr>
          <w:rFonts w:ascii="Times New Roman" w:eastAsia="Times New Roman" w:hAnsi="Times New Roman" w:cs="Times New Roman"/>
          <w:i/>
          <w:iCs/>
          <w:kern w:val="0"/>
          <w:lang w:eastAsia="es-CO"/>
          <w14:ligatures w14:val="none"/>
        </w:rPr>
        <w:t xml:space="preserve">Machine </w:t>
      </w:r>
      <w:proofErr w:type="spellStart"/>
      <w:r w:rsidRPr="007A3FEE">
        <w:rPr>
          <w:rFonts w:ascii="Times New Roman" w:eastAsia="Times New Roman" w:hAnsi="Times New Roman" w:cs="Times New Roman"/>
          <w:i/>
          <w:iCs/>
          <w:kern w:val="0"/>
          <w:lang w:eastAsia="es-CO"/>
          <w14:ligatures w14:val="none"/>
        </w:rPr>
        <w:t>Learning</w:t>
      </w:r>
      <w:proofErr w:type="spellEnd"/>
      <w:r w:rsidRPr="007A3FEE">
        <w:rPr>
          <w:rFonts w:ascii="Times New Roman" w:eastAsia="Times New Roman" w:hAnsi="Times New Roman" w:cs="Times New Roman"/>
          <w:kern w:val="0"/>
          <w:lang w:eastAsia="es-CO"/>
          <w14:ligatures w14:val="none"/>
        </w:rPr>
        <w:t xml:space="preserve"> (como </w:t>
      </w:r>
      <w:proofErr w:type="spellStart"/>
      <w:r w:rsidRPr="007A3FEE">
        <w:rPr>
          <w:rFonts w:ascii="Times New Roman" w:eastAsia="Times New Roman" w:hAnsi="Times New Roman" w:cs="Times New Roman"/>
          <w:i/>
          <w:iCs/>
          <w:kern w:val="0"/>
          <w:lang w:eastAsia="es-CO"/>
          <w14:ligatures w14:val="none"/>
        </w:rPr>
        <w:t>Support</w:t>
      </w:r>
      <w:proofErr w:type="spellEnd"/>
      <w:r w:rsidRPr="007A3FEE">
        <w:rPr>
          <w:rFonts w:ascii="Times New Roman" w:eastAsia="Times New Roman" w:hAnsi="Times New Roman" w:cs="Times New Roman"/>
          <w:i/>
          <w:iCs/>
          <w:kern w:val="0"/>
          <w:lang w:eastAsia="es-CO"/>
          <w14:ligatures w14:val="none"/>
        </w:rPr>
        <w:t xml:space="preserve"> Vector Machines</w:t>
      </w:r>
      <w:r w:rsidRPr="007A3FEE">
        <w:rPr>
          <w:rFonts w:ascii="Times New Roman" w:eastAsia="Times New Roman" w:hAnsi="Times New Roman" w:cs="Times New Roman"/>
          <w:kern w:val="0"/>
          <w:lang w:eastAsia="es-CO"/>
          <w14:ligatures w14:val="none"/>
        </w:rPr>
        <w:t xml:space="preserve"> y </w:t>
      </w:r>
      <w:proofErr w:type="spellStart"/>
      <w:r w:rsidRPr="007A3FEE">
        <w:rPr>
          <w:rFonts w:ascii="Times New Roman" w:eastAsia="Times New Roman" w:hAnsi="Times New Roman" w:cs="Times New Roman"/>
          <w:i/>
          <w:iCs/>
          <w:kern w:val="0"/>
          <w:lang w:eastAsia="es-CO"/>
          <w14:ligatures w14:val="none"/>
        </w:rPr>
        <w:t>Random</w:t>
      </w:r>
      <w:proofErr w:type="spellEnd"/>
      <w:r w:rsidRPr="007A3FEE">
        <w:rPr>
          <w:rFonts w:ascii="Times New Roman" w:eastAsia="Times New Roman" w:hAnsi="Times New Roman" w:cs="Times New Roman"/>
          <w:i/>
          <w:iCs/>
          <w:kern w:val="0"/>
          <w:lang w:eastAsia="es-CO"/>
          <w14:ligatures w14:val="none"/>
        </w:rPr>
        <w:t xml:space="preserve"> Forest</w:t>
      </w:r>
      <w:r w:rsidRPr="007A3FEE">
        <w:rPr>
          <w:rFonts w:ascii="Times New Roman" w:eastAsia="Times New Roman" w:hAnsi="Times New Roman" w:cs="Times New Roman"/>
          <w:kern w:val="0"/>
          <w:lang w:eastAsia="es-CO"/>
          <w14:ligatures w14:val="none"/>
        </w:rPr>
        <w:t xml:space="preserve">) para la predicción de rendimiento, lo que confirma que las herramientas de ML son robustas y apropiadas para el sector cacaotero nacional. Por otro lado, la inclusión explícita de variables climáticas es un tema de debate. La investigación más reciente, como la tesis de maestría de </w:t>
      </w:r>
      <w:proofErr w:type="spellStart"/>
      <w:r w:rsidRPr="007A3FEE">
        <w:rPr>
          <w:rFonts w:ascii="Times New Roman" w:eastAsia="Times New Roman" w:hAnsi="Times New Roman" w:cs="Times New Roman"/>
          <w:kern w:val="0"/>
          <w:lang w:eastAsia="es-CO"/>
          <w14:ligatures w14:val="none"/>
        </w:rPr>
        <w:t>Bergander</w:t>
      </w:r>
      <w:proofErr w:type="spellEnd"/>
      <w:r w:rsidRPr="007A3FEE">
        <w:rPr>
          <w:rFonts w:ascii="Times New Roman" w:eastAsia="Times New Roman" w:hAnsi="Times New Roman" w:cs="Times New Roman"/>
          <w:kern w:val="0"/>
          <w:lang w:eastAsia="es-CO"/>
          <w14:ligatures w14:val="none"/>
        </w:rPr>
        <w:t xml:space="preserve"> (2025) sobre la predicción del precio del cacao utilizando redes neuronales LSTM y datos meteorológicos (temperatura y precipitación) de las principales regiones productoras (Costa de Marfil y Ghana), concluyó que, contrario a las expectativas, los modelos que incorporaban variables climáticas detalladas no mejoraron la precisión sobre un modelo base que solo utilizaba precios históricos. Este hallazgo es fundamental y justifica la decisión metodológica de este trabajo de omitir variables climáticas muy específicas, bajo el supuesto de que su impacto global ya está embebido en el comportamiento</w:t>
      </w:r>
      <w:r w:rsidR="00514935">
        <w:rPr>
          <w:rFonts w:ascii="Times New Roman" w:eastAsia="Times New Roman" w:hAnsi="Times New Roman" w:cs="Times New Roman"/>
          <w:kern w:val="0"/>
          <w:lang w:eastAsia="es-CO"/>
          <w14:ligatures w14:val="none"/>
        </w:rPr>
        <w:t xml:space="preserve"> mismo</w:t>
      </w:r>
      <w:r w:rsidRPr="007A3FEE">
        <w:rPr>
          <w:rFonts w:ascii="Times New Roman" w:eastAsia="Times New Roman" w:hAnsi="Times New Roman" w:cs="Times New Roman"/>
          <w:kern w:val="0"/>
          <w:lang w:eastAsia="es-CO"/>
          <w14:ligatures w14:val="none"/>
        </w:rPr>
        <w:t xml:space="preserve"> del precio.</w:t>
      </w:r>
    </w:p>
    <w:p w14:paraId="478A4F0E" w14:textId="77777777" w:rsidR="007A3FEE" w:rsidRPr="007A3FEE" w:rsidRDefault="007A3FEE" w:rsidP="007A3FEE">
      <w:pPr>
        <w:spacing w:before="100" w:beforeAutospacing="1" w:after="100" w:afterAutospacing="1" w:line="240" w:lineRule="auto"/>
        <w:jc w:val="both"/>
        <w:rPr>
          <w:rFonts w:ascii="Times New Roman" w:eastAsia="Times New Roman" w:hAnsi="Times New Roman" w:cs="Times New Roman"/>
          <w:kern w:val="0"/>
          <w:lang w:eastAsia="es-CO"/>
          <w14:ligatures w14:val="none"/>
        </w:rPr>
      </w:pPr>
      <w:r w:rsidRPr="007A3FEE">
        <w:rPr>
          <w:rFonts w:ascii="Times New Roman" w:eastAsia="Times New Roman" w:hAnsi="Times New Roman" w:cs="Times New Roman"/>
          <w:kern w:val="0"/>
          <w:lang w:eastAsia="es-CO"/>
          <w14:ligatures w14:val="none"/>
        </w:rPr>
        <w:lastRenderedPageBreak/>
        <w:t xml:space="preserve">Respecto a la selección del enfoque de modelado, la literatura de </w:t>
      </w:r>
      <w:proofErr w:type="spellStart"/>
      <w:r w:rsidRPr="007A3FEE">
        <w:rPr>
          <w:rFonts w:ascii="Times New Roman" w:eastAsia="Times New Roman" w:hAnsi="Times New Roman" w:cs="Times New Roman"/>
          <w:i/>
          <w:iCs/>
          <w:kern w:val="0"/>
          <w:lang w:eastAsia="es-CO"/>
          <w14:ligatures w14:val="none"/>
        </w:rPr>
        <w:t>forecasting</w:t>
      </w:r>
      <w:proofErr w:type="spellEnd"/>
      <w:r w:rsidRPr="007A3FEE">
        <w:rPr>
          <w:rFonts w:ascii="Times New Roman" w:eastAsia="Times New Roman" w:hAnsi="Times New Roman" w:cs="Times New Roman"/>
          <w:kern w:val="0"/>
          <w:lang w:eastAsia="es-CO"/>
          <w14:ligatures w14:val="none"/>
        </w:rPr>
        <w:t xml:space="preserve"> de </w:t>
      </w:r>
      <w:proofErr w:type="spellStart"/>
      <w:r w:rsidRPr="007A3FEE">
        <w:rPr>
          <w:rFonts w:ascii="Times New Roman" w:eastAsia="Times New Roman" w:hAnsi="Times New Roman" w:cs="Times New Roman"/>
          <w:i/>
          <w:iCs/>
          <w:kern w:val="0"/>
          <w:lang w:eastAsia="es-CO"/>
          <w14:ligatures w14:val="none"/>
        </w:rPr>
        <w:t>commodities</w:t>
      </w:r>
      <w:proofErr w:type="spellEnd"/>
      <w:r w:rsidRPr="007A3FEE">
        <w:rPr>
          <w:rFonts w:ascii="Times New Roman" w:eastAsia="Times New Roman" w:hAnsi="Times New Roman" w:cs="Times New Roman"/>
          <w:kern w:val="0"/>
          <w:lang w:eastAsia="es-CO"/>
          <w14:ligatures w14:val="none"/>
        </w:rPr>
        <w:t xml:space="preserve"> aboga firmemente por un enfoque híbrido. La primera línea de defensa está representada por los modelos econométricos. El modelo ARIMA/SARIMA, propuesto originalmente por Box y Jenkins (1970), sigue siendo esencial por su interpretabilidad y su capacidad para descomponer la serie en componentes de tendencia, estacionalidad y ciclos. Este enfoque es crucial como línea de base para entender la inercia del precio. Los trabajos de optimización en la cadena de suministro de alimentos, como el de Escobar Cortés et al. (2025), demuestran que los modelos estadísticos (ARIMA/SARIMA) son notablemente precisos en series con estacionalidad clara, lo que es una característica de la demanda y, por extensión, de los precios agrícolas. La ampliación a SARIMAX y VAR permite modelar variables exógenas e interdependencia dinámica (Sims, 1980), aunque el presente estudio optó por descartar el VAR debido a la inestabilidad inherente de las series volátiles </w:t>
      </w:r>
      <w:proofErr w:type="spellStart"/>
      <w:r w:rsidRPr="007A3FEE">
        <w:rPr>
          <w:rFonts w:ascii="Times New Roman" w:eastAsia="Times New Roman" w:hAnsi="Times New Roman" w:cs="Times New Roman"/>
          <w:kern w:val="0"/>
          <w:lang w:eastAsia="es-CO"/>
          <w14:ligatures w14:val="none"/>
        </w:rPr>
        <w:t>post-</w:t>
      </w:r>
      <w:r w:rsidRPr="007A3FEE">
        <w:rPr>
          <w:rFonts w:ascii="Times New Roman" w:eastAsia="Times New Roman" w:hAnsi="Times New Roman" w:cs="Times New Roman"/>
          <w:i/>
          <w:iCs/>
          <w:kern w:val="0"/>
          <w:lang w:eastAsia="es-CO"/>
          <w14:ligatures w14:val="none"/>
        </w:rPr>
        <w:t>shock</w:t>
      </w:r>
      <w:proofErr w:type="spellEnd"/>
      <w:r w:rsidRPr="007A3FEE">
        <w:rPr>
          <w:rFonts w:ascii="Times New Roman" w:eastAsia="Times New Roman" w:hAnsi="Times New Roman" w:cs="Times New Roman"/>
          <w:kern w:val="0"/>
          <w:lang w:eastAsia="es-CO"/>
          <w14:ligatures w14:val="none"/>
        </w:rPr>
        <w:t>, un riesgo de la modelación en entornos financieros.</w:t>
      </w:r>
    </w:p>
    <w:p w14:paraId="20079645" w14:textId="37CB3C4E" w:rsidR="007A3FEE" w:rsidRPr="007A3FEE" w:rsidRDefault="007A3FEE" w:rsidP="007A3FEE">
      <w:pPr>
        <w:spacing w:before="100" w:beforeAutospacing="1" w:after="100" w:afterAutospacing="1" w:line="240" w:lineRule="auto"/>
        <w:jc w:val="both"/>
        <w:rPr>
          <w:rFonts w:ascii="Times New Roman" w:eastAsia="Times New Roman" w:hAnsi="Times New Roman" w:cs="Times New Roman"/>
          <w:kern w:val="0"/>
          <w:lang w:eastAsia="es-CO"/>
          <w14:ligatures w14:val="none"/>
        </w:rPr>
      </w:pPr>
      <w:r w:rsidRPr="007A3FEE">
        <w:rPr>
          <w:rFonts w:ascii="Times New Roman" w:eastAsia="Times New Roman" w:hAnsi="Times New Roman" w:cs="Times New Roman"/>
          <w:kern w:val="0"/>
          <w:lang w:eastAsia="es-CO"/>
          <w14:ligatures w14:val="none"/>
        </w:rPr>
        <w:t xml:space="preserve">La segunda línea, y la más moderna, se centra en los modelos de </w:t>
      </w:r>
      <w:r w:rsidRPr="007A3FEE">
        <w:rPr>
          <w:rFonts w:ascii="Times New Roman" w:eastAsia="Times New Roman" w:hAnsi="Times New Roman" w:cs="Times New Roman"/>
          <w:i/>
          <w:iCs/>
          <w:kern w:val="0"/>
          <w:lang w:eastAsia="es-CO"/>
          <w14:ligatures w14:val="none"/>
        </w:rPr>
        <w:t xml:space="preserve">Machine </w:t>
      </w:r>
      <w:proofErr w:type="spellStart"/>
      <w:r w:rsidRPr="007A3FEE">
        <w:rPr>
          <w:rFonts w:ascii="Times New Roman" w:eastAsia="Times New Roman" w:hAnsi="Times New Roman" w:cs="Times New Roman"/>
          <w:i/>
          <w:iCs/>
          <w:kern w:val="0"/>
          <w:lang w:eastAsia="es-CO"/>
          <w14:ligatures w14:val="none"/>
        </w:rPr>
        <w:t>Learning</w:t>
      </w:r>
      <w:proofErr w:type="spellEnd"/>
      <w:r w:rsidRPr="007A3FEE">
        <w:rPr>
          <w:rFonts w:ascii="Times New Roman" w:eastAsia="Times New Roman" w:hAnsi="Times New Roman" w:cs="Times New Roman"/>
          <w:kern w:val="0"/>
          <w:lang w:eastAsia="es-CO"/>
          <w14:ligatures w14:val="none"/>
        </w:rPr>
        <w:t xml:space="preserve">. La necesidad de estos modelos surge de la incapacidad de los modelos econométricos lineales para capturar las relaciones no lineales y la complejidad que introducen los </w:t>
      </w:r>
      <w:r w:rsidRPr="007A3FEE">
        <w:rPr>
          <w:rFonts w:ascii="Times New Roman" w:eastAsia="Times New Roman" w:hAnsi="Times New Roman" w:cs="Times New Roman"/>
          <w:i/>
          <w:iCs/>
          <w:kern w:val="0"/>
          <w:lang w:eastAsia="es-CO"/>
          <w14:ligatures w14:val="none"/>
        </w:rPr>
        <w:t>shocks</w:t>
      </w:r>
      <w:r w:rsidRPr="007A3FEE">
        <w:rPr>
          <w:rFonts w:ascii="Times New Roman" w:eastAsia="Times New Roman" w:hAnsi="Times New Roman" w:cs="Times New Roman"/>
          <w:kern w:val="0"/>
          <w:lang w:eastAsia="es-CO"/>
          <w14:ligatures w14:val="none"/>
        </w:rPr>
        <w:t xml:space="preserve"> externos en el precio. El modelo LSTM (</w:t>
      </w:r>
      <w:r w:rsidRPr="007A3FEE">
        <w:rPr>
          <w:rFonts w:ascii="Times New Roman" w:eastAsia="Times New Roman" w:hAnsi="Times New Roman" w:cs="Times New Roman"/>
          <w:i/>
          <w:iCs/>
          <w:kern w:val="0"/>
          <w:lang w:eastAsia="es-CO"/>
          <w14:ligatures w14:val="none"/>
        </w:rPr>
        <w:t>Long Short-</w:t>
      </w:r>
      <w:proofErr w:type="spellStart"/>
      <w:r w:rsidRPr="007A3FEE">
        <w:rPr>
          <w:rFonts w:ascii="Times New Roman" w:eastAsia="Times New Roman" w:hAnsi="Times New Roman" w:cs="Times New Roman"/>
          <w:i/>
          <w:iCs/>
          <w:kern w:val="0"/>
          <w:lang w:eastAsia="es-CO"/>
          <w14:ligatures w14:val="none"/>
        </w:rPr>
        <w:t>Term</w:t>
      </w:r>
      <w:proofErr w:type="spellEnd"/>
      <w:r w:rsidRPr="007A3FEE">
        <w:rPr>
          <w:rFonts w:ascii="Times New Roman" w:eastAsia="Times New Roman" w:hAnsi="Times New Roman" w:cs="Times New Roman"/>
          <w:i/>
          <w:iCs/>
          <w:kern w:val="0"/>
          <w:lang w:eastAsia="es-CO"/>
          <w14:ligatures w14:val="none"/>
        </w:rPr>
        <w:t xml:space="preserve"> </w:t>
      </w:r>
      <w:proofErr w:type="spellStart"/>
      <w:r w:rsidRPr="007A3FEE">
        <w:rPr>
          <w:rFonts w:ascii="Times New Roman" w:eastAsia="Times New Roman" w:hAnsi="Times New Roman" w:cs="Times New Roman"/>
          <w:i/>
          <w:iCs/>
          <w:kern w:val="0"/>
          <w:lang w:eastAsia="es-CO"/>
          <w14:ligatures w14:val="none"/>
        </w:rPr>
        <w:t>Memory</w:t>
      </w:r>
      <w:proofErr w:type="spellEnd"/>
      <w:r w:rsidRPr="007A3FEE">
        <w:rPr>
          <w:rFonts w:ascii="Times New Roman" w:eastAsia="Times New Roman" w:hAnsi="Times New Roman" w:cs="Times New Roman"/>
          <w:kern w:val="0"/>
          <w:lang w:eastAsia="es-CO"/>
          <w14:ligatures w14:val="none"/>
        </w:rPr>
        <w:t xml:space="preserve">) es el protagonista en la modelación de series de tiempo financieras debido a su diseño de celdas de memoria, lo que le permite capturar las dependencias de largo plazo que son críticas para un </w:t>
      </w:r>
      <w:proofErr w:type="spellStart"/>
      <w:r w:rsidRPr="007A3FEE">
        <w:rPr>
          <w:rFonts w:ascii="Times New Roman" w:eastAsia="Times New Roman" w:hAnsi="Times New Roman" w:cs="Times New Roman"/>
          <w:i/>
          <w:iCs/>
          <w:kern w:val="0"/>
          <w:lang w:eastAsia="es-CO"/>
          <w14:ligatures w14:val="none"/>
        </w:rPr>
        <w:t>commodity</w:t>
      </w:r>
      <w:proofErr w:type="spellEnd"/>
      <w:r w:rsidRPr="007A3FEE">
        <w:rPr>
          <w:rFonts w:ascii="Times New Roman" w:eastAsia="Times New Roman" w:hAnsi="Times New Roman" w:cs="Times New Roman"/>
          <w:kern w:val="0"/>
          <w:lang w:eastAsia="es-CO"/>
          <w14:ligatures w14:val="none"/>
        </w:rPr>
        <w:t xml:space="preserve"> cuyo precio se afecta por el </w:t>
      </w:r>
      <w:r w:rsidRPr="007A3FEE">
        <w:rPr>
          <w:rFonts w:ascii="Times New Roman" w:eastAsia="Times New Roman" w:hAnsi="Times New Roman" w:cs="Times New Roman"/>
          <w:i/>
          <w:iCs/>
          <w:kern w:val="0"/>
          <w:lang w:eastAsia="es-CO"/>
          <w14:ligatures w14:val="none"/>
        </w:rPr>
        <w:t>stock</w:t>
      </w:r>
      <w:r w:rsidRPr="007A3FEE">
        <w:rPr>
          <w:rFonts w:ascii="Times New Roman" w:eastAsia="Times New Roman" w:hAnsi="Times New Roman" w:cs="Times New Roman"/>
          <w:kern w:val="0"/>
          <w:lang w:eastAsia="es-CO"/>
          <w14:ligatures w14:val="none"/>
        </w:rPr>
        <w:t xml:space="preserve"> y las expectativas de meses o años anteriores (</w:t>
      </w:r>
      <w:proofErr w:type="spellStart"/>
      <w:r w:rsidRPr="007A3FEE">
        <w:rPr>
          <w:rFonts w:ascii="Times New Roman" w:eastAsia="Times New Roman" w:hAnsi="Times New Roman" w:cs="Times New Roman"/>
          <w:kern w:val="0"/>
          <w:lang w:eastAsia="es-CO"/>
          <w14:ligatures w14:val="none"/>
        </w:rPr>
        <w:t>Hochreiter</w:t>
      </w:r>
      <w:proofErr w:type="spellEnd"/>
      <w:r w:rsidRPr="007A3FEE">
        <w:rPr>
          <w:rFonts w:ascii="Times New Roman" w:eastAsia="Times New Roman" w:hAnsi="Times New Roman" w:cs="Times New Roman"/>
          <w:kern w:val="0"/>
          <w:lang w:eastAsia="es-CO"/>
          <w14:ligatures w14:val="none"/>
        </w:rPr>
        <w:t xml:space="preserve"> &amp; </w:t>
      </w:r>
      <w:proofErr w:type="spellStart"/>
      <w:r w:rsidRPr="007A3FEE">
        <w:rPr>
          <w:rFonts w:ascii="Times New Roman" w:eastAsia="Times New Roman" w:hAnsi="Times New Roman" w:cs="Times New Roman"/>
          <w:kern w:val="0"/>
          <w:lang w:eastAsia="es-CO"/>
          <w14:ligatures w14:val="none"/>
        </w:rPr>
        <w:t>Schmidhuber</w:t>
      </w:r>
      <w:proofErr w:type="spellEnd"/>
      <w:r w:rsidRPr="007A3FEE">
        <w:rPr>
          <w:rFonts w:ascii="Times New Roman" w:eastAsia="Times New Roman" w:hAnsi="Times New Roman" w:cs="Times New Roman"/>
          <w:kern w:val="0"/>
          <w:lang w:eastAsia="es-CO"/>
          <w14:ligatures w14:val="none"/>
        </w:rPr>
        <w:t xml:space="preserve">, 1997). </w:t>
      </w:r>
      <w:proofErr w:type="spellStart"/>
      <w:r w:rsidRPr="007A3FEE">
        <w:rPr>
          <w:rFonts w:ascii="Times New Roman" w:eastAsia="Times New Roman" w:hAnsi="Times New Roman" w:cs="Times New Roman"/>
          <w:kern w:val="0"/>
          <w:lang w:eastAsia="es-CO"/>
          <w14:ligatures w14:val="none"/>
        </w:rPr>
        <w:t>Bergander</w:t>
      </w:r>
      <w:proofErr w:type="spellEnd"/>
      <w:r w:rsidRPr="007A3FEE">
        <w:rPr>
          <w:rFonts w:ascii="Times New Roman" w:eastAsia="Times New Roman" w:hAnsi="Times New Roman" w:cs="Times New Roman"/>
          <w:kern w:val="0"/>
          <w:lang w:eastAsia="es-CO"/>
          <w14:ligatures w14:val="none"/>
        </w:rPr>
        <w:t xml:space="preserve"> (2025), precisamente en el contexto de la predicción del precio del cacao, utilizó y validó el uso de redes LSTM, confirmando su idoneidad para abordar volatilidad. De forma complementaria, el algoritmo </w:t>
      </w:r>
      <w:proofErr w:type="spellStart"/>
      <w:r w:rsidRPr="007A3FEE">
        <w:rPr>
          <w:rFonts w:ascii="Times New Roman" w:eastAsia="Times New Roman" w:hAnsi="Times New Roman" w:cs="Times New Roman"/>
          <w:kern w:val="0"/>
          <w:lang w:eastAsia="es-CO"/>
          <w14:ligatures w14:val="none"/>
        </w:rPr>
        <w:t>XGBoost</w:t>
      </w:r>
      <w:proofErr w:type="spellEnd"/>
      <w:r w:rsidRPr="007A3FEE">
        <w:rPr>
          <w:rFonts w:ascii="Times New Roman" w:eastAsia="Times New Roman" w:hAnsi="Times New Roman" w:cs="Times New Roman"/>
          <w:kern w:val="0"/>
          <w:lang w:eastAsia="es-CO"/>
          <w14:ligatures w14:val="none"/>
        </w:rPr>
        <w:t xml:space="preserve"> es valorado por su robustez ante datos ruidosos y su capacidad para priorizar las variables de entrada, lo que es útil para confirmar qué factores (precios internacionales, TRM, etc.) tienen un mayor peso en la formación del precio, un </w:t>
      </w:r>
      <w:r w:rsidRPr="007A3FEE">
        <w:rPr>
          <w:rFonts w:ascii="Times New Roman" w:eastAsia="Times New Roman" w:hAnsi="Times New Roman" w:cs="Times New Roman"/>
          <w:i/>
          <w:iCs/>
          <w:kern w:val="0"/>
          <w:lang w:eastAsia="es-CO"/>
          <w14:ligatures w14:val="none"/>
        </w:rPr>
        <w:t>output</w:t>
      </w:r>
      <w:r w:rsidRPr="007A3FEE">
        <w:rPr>
          <w:rFonts w:ascii="Times New Roman" w:eastAsia="Times New Roman" w:hAnsi="Times New Roman" w:cs="Times New Roman"/>
          <w:kern w:val="0"/>
          <w:lang w:eastAsia="es-CO"/>
          <w14:ligatures w14:val="none"/>
        </w:rPr>
        <w:t xml:space="preserve"> valioso que complementa la interpretabilidad de los modelos estadísticos</w:t>
      </w:r>
      <w:r w:rsidR="00D649F2">
        <w:rPr>
          <w:rFonts w:ascii="Times New Roman" w:eastAsia="Times New Roman" w:hAnsi="Times New Roman" w:cs="Times New Roman"/>
          <w:kern w:val="0"/>
          <w:lang w:eastAsia="es-CO"/>
          <w14:ligatures w14:val="none"/>
        </w:rPr>
        <w:t xml:space="preserve"> </w:t>
      </w:r>
      <w:r w:rsidR="00D649F2" w:rsidRPr="009A7537">
        <w:rPr>
          <w:rFonts w:ascii="Times New Roman" w:hAnsi="Times New Roman" w:cs="Times New Roman"/>
        </w:rPr>
        <w:t xml:space="preserve">(Chen &amp; </w:t>
      </w:r>
      <w:proofErr w:type="spellStart"/>
      <w:r w:rsidR="00D649F2" w:rsidRPr="009A7537">
        <w:rPr>
          <w:rFonts w:ascii="Times New Roman" w:hAnsi="Times New Roman" w:cs="Times New Roman"/>
        </w:rPr>
        <w:t>Guestrin</w:t>
      </w:r>
      <w:proofErr w:type="spellEnd"/>
      <w:r w:rsidR="00D649F2" w:rsidRPr="009A7537">
        <w:rPr>
          <w:rFonts w:ascii="Times New Roman" w:hAnsi="Times New Roman" w:cs="Times New Roman"/>
        </w:rPr>
        <w:t>, 2016).</w:t>
      </w:r>
    </w:p>
    <w:p w14:paraId="5E1C902F" w14:textId="325EFA9A" w:rsidR="007A3FEE" w:rsidRPr="007A3FEE" w:rsidRDefault="007A3FEE" w:rsidP="007A3FEE">
      <w:pPr>
        <w:spacing w:before="100" w:beforeAutospacing="1" w:after="100" w:afterAutospacing="1" w:line="240" w:lineRule="auto"/>
        <w:jc w:val="both"/>
        <w:rPr>
          <w:rFonts w:ascii="Times New Roman" w:eastAsia="Times New Roman" w:hAnsi="Times New Roman" w:cs="Times New Roman"/>
          <w:kern w:val="0"/>
          <w:lang w:eastAsia="es-CO"/>
          <w14:ligatures w14:val="none"/>
        </w:rPr>
      </w:pPr>
      <w:r w:rsidRPr="007A3FEE">
        <w:rPr>
          <w:rFonts w:ascii="Times New Roman" w:eastAsia="Times New Roman" w:hAnsi="Times New Roman" w:cs="Times New Roman"/>
          <w:kern w:val="0"/>
          <w:lang w:eastAsia="es-CO"/>
          <w14:ligatures w14:val="none"/>
        </w:rPr>
        <w:t>La justificación del enfoque híbrido y comparativo es el punto culminante de la revisión. Ampountolas (2024), al comparar LSTM, ARIMA y otros modelos en futuros de jugo de naranja</w:t>
      </w:r>
      <w:r w:rsidR="00972D3C">
        <w:rPr>
          <w:rFonts w:ascii="Times New Roman" w:eastAsia="Times New Roman" w:hAnsi="Times New Roman" w:cs="Times New Roman"/>
          <w:kern w:val="0"/>
          <w:lang w:eastAsia="es-CO"/>
          <w14:ligatures w14:val="none"/>
        </w:rPr>
        <w:t xml:space="preserve">, </w:t>
      </w:r>
      <w:r w:rsidRPr="007A3FEE">
        <w:rPr>
          <w:rFonts w:ascii="Times New Roman" w:eastAsia="Times New Roman" w:hAnsi="Times New Roman" w:cs="Times New Roman"/>
          <w:kern w:val="0"/>
          <w:lang w:eastAsia="es-CO"/>
          <w14:ligatures w14:val="none"/>
        </w:rPr>
        <w:t>lleg</w:t>
      </w:r>
      <w:r w:rsidR="00972D3C">
        <w:rPr>
          <w:rFonts w:ascii="Times New Roman" w:eastAsia="Times New Roman" w:hAnsi="Times New Roman" w:cs="Times New Roman"/>
          <w:kern w:val="0"/>
          <w:lang w:eastAsia="es-CO"/>
          <w14:ligatures w14:val="none"/>
        </w:rPr>
        <w:t>ó</w:t>
      </w:r>
      <w:r w:rsidRPr="007A3FEE">
        <w:rPr>
          <w:rFonts w:ascii="Times New Roman" w:eastAsia="Times New Roman" w:hAnsi="Times New Roman" w:cs="Times New Roman"/>
          <w:kern w:val="0"/>
          <w:lang w:eastAsia="es-CO"/>
          <w14:ligatures w14:val="none"/>
        </w:rPr>
        <w:t xml:space="preserve"> a una conclusión unánime: la combinación de modelos ofrece una precisión superior. Mientras que los modelos estadísticos son mejores para capturar la estacionalidad y las tendencias lineales, los modelos de </w:t>
      </w:r>
      <w:r w:rsidRPr="007A3FEE">
        <w:rPr>
          <w:rFonts w:ascii="Times New Roman" w:eastAsia="Times New Roman" w:hAnsi="Times New Roman" w:cs="Times New Roman"/>
          <w:i/>
          <w:iCs/>
          <w:kern w:val="0"/>
          <w:lang w:eastAsia="es-CO"/>
          <w14:ligatures w14:val="none"/>
        </w:rPr>
        <w:t xml:space="preserve">Machine </w:t>
      </w:r>
      <w:proofErr w:type="spellStart"/>
      <w:r w:rsidRPr="007A3FEE">
        <w:rPr>
          <w:rFonts w:ascii="Times New Roman" w:eastAsia="Times New Roman" w:hAnsi="Times New Roman" w:cs="Times New Roman"/>
          <w:i/>
          <w:iCs/>
          <w:kern w:val="0"/>
          <w:lang w:eastAsia="es-CO"/>
          <w14:ligatures w14:val="none"/>
        </w:rPr>
        <w:t>Learning</w:t>
      </w:r>
      <w:proofErr w:type="spellEnd"/>
      <w:r w:rsidRPr="007A3FEE">
        <w:rPr>
          <w:rFonts w:ascii="Times New Roman" w:eastAsia="Times New Roman" w:hAnsi="Times New Roman" w:cs="Times New Roman"/>
          <w:kern w:val="0"/>
          <w:lang w:eastAsia="es-CO"/>
          <w14:ligatures w14:val="none"/>
        </w:rPr>
        <w:t xml:space="preserve"> destacan en la predicción de patrones no lineales. Este trabajo adopta esa visión de frontera al comparar y seleccionar el modelo más apto que equilibre estos dos mundos</w:t>
      </w:r>
      <w:r w:rsidR="00610943">
        <w:rPr>
          <w:rFonts w:ascii="Times New Roman" w:eastAsia="Times New Roman" w:hAnsi="Times New Roman" w:cs="Times New Roman"/>
          <w:kern w:val="0"/>
          <w:lang w:eastAsia="es-CO"/>
          <w14:ligatures w14:val="none"/>
        </w:rPr>
        <w:t xml:space="preserve"> basándose en modelos que ya se han trabajado en contextos similares y que ha</w:t>
      </w:r>
      <w:r w:rsidR="00507A75">
        <w:rPr>
          <w:rFonts w:ascii="Times New Roman" w:eastAsia="Times New Roman" w:hAnsi="Times New Roman" w:cs="Times New Roman"/>
          <w:kern w:val="0"/>
          <w:lang w:eastAsia="es-CO"/>
          <w14:ligatures w14:val="none"/>
        </w:rPr>
        <w:t>n</w:t>
      </w:r>
      <w:r w:rsidR="00610943">
        <w:rPr>
          <w:rFonts w:ascii="Times New Roman" w:eastAsia="Times New Roman" w:hAnsi="Times New Roman" w:cs="Times New Roman"/>
          <w:kern w:val="0"/>
          <w:lang w:eastAsia="es-CO"/>
          <w14:ligatures w14:val="none"/>
        </w:rPr>
        <w:t xml:space="preserve"> traído buenos resultados</w:t>
      </w:r>
      <w:r w:rsidRPr="007A3FEE">
        <w:rPr>
          <w:rFonts w:ascii="Times New Roman" w:eastAsia="Times New Roman" w:hAnsi="Times New Roman" w:cs="Times New Roman"/>
          <w:kern w:val="0"/>
          <w:lang w:eastAsia="es-CO"/>
          <w14:ligatures w14:val="none"/>
        </w:rPr>
        <w:t>.</w:t>
      </w:r>
      <w:r w:rsidR="00610943">
        <w:rPr>
          <w:rFonts w:ascii="Times New Roman" w:eastAsia="Times New Roman" w:hAnsi="Times New Roman" w:cs="Times New Roman"/>
          <w:kern w:val="0"/>
          <w:lang w:eastAsia="es-CO"/>
          <w14:ligatures w14:val="none"/>
        </w:rPr>
        <w:t xml:space="preserve"> Es entonces </w:t>
      </w:r>
      <w:r w:rsidR="00507A75">
        <w:rPr>
          <w:rFonts w:ascii="Times New Roman" w:eastAsia="Times New Roman" w:hAnsi="Times New Roman" w:cs="Times New Roman"/>
          <w:kern w:val="0"/>
          <w:lang w:eastAsia="es-CO"/>
          <w14:ligatures w14:val="none"/>
        </w:rPr>
        <w:t xml:space="preserve">que se seleccionan estos modelos como un punto de partida </w:t>
      </w:r>
      <w:r w:rsidR="00951ADC">
        <w:rPr>
          <w:rFonts w:ascii="Times New Roman" w:eastAsia="Times New Roman" w:hAnsi="Times New Roman" w:cs="Times New Roman"/>
          <w:kern w:val="0"/>
          <w:lang w:eastAsia="es-CO"/>
          <w14:ligatures w14:val="none"/>
        </w:rPr>
        <w:t>coherente dada su escalabilidad y eficacia en el pron</w:t>
      </w:r>
      <w:r w:rsidR="00323B78">
        <w:rPr>
          <w:rFonts w:ascii="Times New Roman" w:eastAsia="Times New Roman" w:hAnsi="Times New Roman" w:cs="Times New Roman"/>
          <w:kern w:val="0"/>
          <w:lang w:eastAsia="es-CO"/>
          <w14:ligatures w14:val="none"/>
        </w:rPr>
        <w:t>ó</w:t>
      </w:r>
      <w:r w:rsidR="00951ADC">
        <w:rPr>
          <w:rFonts w:ascii="Times New Roman" w:eastAsia="Times New Roman" w:hAnsi="Times New Roman" w:cs="Times New Roman"/>
          <w:kern w:val="0"/>
          <w:lang w:eastAsia="es-CO"/>
          <w14:ligatures w14:val="none"/>
        </w:rPr>
        <w:t xml:space="preserve">stico de series </w:t>
      </w:r>
      <w:r w:rsidR="00DA12DE">
        <w:rPr>
          <w:rFonts w:ascii="Times New Roman" w:eastAsia="Times New Roman" w:hAnsi="Times New Roman" w:cs="Times New Roman"/>
          <w:kern w:val="0"/>
          <w:lang w:eastAsia="es-CO"/>
          <w14:ligatures w14:val="none"/>
        </w:rPr>
        <w:t>temporales que involucran variables agrícolas.</w:t>
      </w:r>
    </w:p>
    <w:p w14:paraId="5FEF97E7" w14:textId="4F3CE798" w:rsidR="007A3FEE" w:rsidRPr="007A3FEE" w:rsidRDefault="007A3FEE" w:rsidP="009C39AB">
      <w:pPr>
        <w:spacing w:before="100" w:beforeAutospacing="1" w:after="100" w:afterAutospacing="1" w:line="240" w:lineRule="auto"/>
        <w:jc w:val="both"/>
        <w:rPr>
          <w:rFonts w:ascii="Times New Roman" w:eastAsia="Times New Roman" w:hAnsi="Times New Roman" w:cs="Times New Roman"/>
          <w:kern w:val="0"/>
          <w:lang w:eastAsia="es-CO"/>
          <w14:ligatures w14:val="none"/>
        </w:rPr>
      </w:pPr>
      <w:r w:rsidRPr="007A3FEE">
        <w:rPr>
          <w:rFonts w:ascii="Times New Roman" w:eastAsia="Times New Roman" w:hAnsi="Times New Roman" w:cs="Times New Roman"/>
          <w:kern w:val="0"/>
          <w:lang w:eastAsia="es-CO"/>
          <w14:ligatures w14:val="none"/>
        </w:rPr>
        <w:t xml:space="preserve">Finalmente, </w:t>
      </w:r>
      <w:r w:rsidR="00AD741C">
        <w:rPr>
          <w:rFonts w:ascii="Times New Roman" w:eastAsia="Times New Roman" w:hAnsi="Times New Roman" w:cs="Times New Roman"/>
          <w:kern w:val="0"/>
          <w:lang w:eastAsia="es-CO"/>
          <w14:ligatures w14:val="none"/>
        </w:rPr>
        <w:t>otra</w:t>
      </w:r>
      <w:r w:rsidRPr="007A3FEE">
        <w:rPr>
          <w:rFonts w:ascii="Times New Roman" w:eastAsia="Times New Roman" w:hAnsi="Times New Roman" w:cs="Times New Roman"/>
          <w:kern w:val="0"/>
          <w:lang w:eastAsia="es-CO"/>
          <w14:ligatures w14:val="none"/>
        </w:rPr>
        <w:t xml:space="preserve"> contribución significativa de esta tesis se centra en la cuantificación de la incertidumbre mediante la generación de </w:t>
      </w:r>
      <w:r w:rsidR="004E11A9">
        <w:rPr>
          <w:rFonts w:ascii="Times New Roman" w:eastAsia="Times New Roman" w:hAnsi="Times New Roman" w:cs="Times New Roman"/>
          <w:kern w:val="0"/>
          <w:lang w:eastAsia="es-CO"/>
          <w14:ligatures w14:val="none"/>
        </w:rPr>
        <w:t>i</w:t>
      </w:r>
      <w:r w:rsidRPr="007A3FEE">
        <w:rPr>
          <w:rFonts w:ascii="Times New Roman" w:eastAsia="Times New Roman" w:hAnsi="Times New Roman" w:cs="Times New Roman"/>
          <w:kern w:val="0"/>
          <w:lang w:eastAsia="es-CO"/>
          <w14:ligatures w14:val="none"/>
        </w:rPr>
        <w:t xml:space="preserve">ntervalos de </w:t>
      </w:r>
      <w:r w:rsidR="004E11A9">
        <w:rPr>
          <w:rFonts w:ascii="Times New Roman" w:eastAsia="Times New Roman" w:hAnsi="Times New Roman" w:cs="Times New Roman"/>
          <w:kern w:val="0"/>
          <w:lang w:eastAsia="es-CO"/>
          <w14:ligatures w14:val="none"/>
        </w:rPr>
        <w:t>c</w:t>
      </w:r>
      <w:r w:rsidR="00C65ADB">
        <w:rPr>
          <w:rFonts w:ascii="Times New Roman" w:eastAsia="Times New Roman" w:hAnsi="Times New Roman" w:cs="Times New Roman"/>
          <w:kern w:val="0"/>
          <w:lang w:eastAsia="es-CO"/>
          <w14:ligatures w14:val="none"/>
        </w:rPr>
        <w:t>onfianza</w:t>
      </w:r>
      <w:r w:rsidRPr="007A3FEE">
        <w:rPr>
          <w:rFonts w:ascii="Times New Roman" w:eastAsia="Times New Roman" w:hAnsi="Times New Roman" w:cs="Times New Roman"/>
          <w:kern w:val="0"/>
          <w:lang w:eastAsia="es-CO"/>
          <w14:ligatures w14:val="none"/>
        </w:rPr>
        <w:t xml:space="preserve">. La práctica académica reciente insiste en que un pronóstico puntual es insuficiente, ya que el riesgo operativo reside en la desviación potencial del precio. El trabajo de Cortés et al. (2024), que estableció el contexto para esta investigación, utilizó un modelo de optimización de la cadena de valor donde el precio se asumía como una variable determinística, simplificando la realidad del </w:t>
      </w:r>
      <w:r w:rsidRPr="007A3FEE">
        <w:rPr>
          <w:rFonts w:ascii="Times New Roman" w:eastAsia="Times New Roman" w:hAnsi="Times New Roman" w:cs="Times New Roman"/>
          <w:kern w:val="0"/>
          <w:lang w:eastAsia="es-CO"/>
          <w14:ligatures w14:val="none"/>
        </w:rPr>
        <w:lastRenderedPageBreak/>
        <w:t>mercado. La capacidad de los modelos estadísticos (SARIMA/SARIMAX) para generar estos intervalos de confianza, validados con pruebas de calibración (</w:t>
      </w:r>
      <w:proofErr w:type="spellStart"/>
      <w:r w:rsidRPr="007A3FEE">
        <w:rPr>
          <w:rFonts w:ascii="Times New Roman" w:eastAsia="Times New Roman" w:hAnsi="Times New Roman" w:cs="Times New Roman"/>
          <w:kern w:val="0"/>
          <w:lang w:eastAsia="es-CO"/>
          <w14:ligatures w14:val="none"/>
        </w:rPr>
        <w:t>Lopez</w:t>
      </w:r>
      <w:proofErr w:type="spellEnd"/>
      <w:r w:rsidRPr="007A3FEE">
        <w:rPr>
          <w:rFonts w:ascii="Times New Roman" w:eastAsia="Times New Roman" w:hAnsi="Times New Roman" w:cs="Times New Roman"/>
          <w:kern w:val="0"/>
          <w:lang w:eastAsia="es-CO"/>
          <w14:ligatures w14:val="none"/>
        </w:rPr>
        <w:t>, 2017), constituye un valioso</w:t>
      </w:r>
      <w:r w:rsidR="00CD6D80">
        <w:rPr>
          <w:rFonts w:ascii="Times New Roman" w:eastAsia="Times New Roman" w:hAnsi="Times New Roman" w:cs="Times New Roman"/>
          <w:kern w:val="0"/>
          <w:lang w:eastAsia="es-CO"/>
          <w14:ligatures w14:val="none"/>
        </w:rPr>
        <w:t xml:space="preserve"> valor agregado</w:t>
      </w:r>
      <w:r w:rsidRPr="007A3FEE">
        <w:rPr>
          <w:rFonts w:ascii="Times New Roman" w:eastAsia="Times New Roman" w:hAnsi="Times New Roman" w:cs="Times New Roman"/>
          <w:kern w:val="0"/>
          <w:lang w:eastAsia="es-CO"/>
          <w14:ligatures w14:val="none"/>
        </w:rPr>
        <w:t xml:space="preserve"> metodológico. Al integrar esta incertidumbre en forma de bandas probabilísticas, el presente estudio sienta las bases para enriquecer y sofisticar los modelos de optimización futuros (como el de Cortés et al., 2024), permitiendo una toma de decisiones estratégica más resiliente ante el riesgo de la variación del precio.</w:t>
      </w:r>
    </w:p>
    <w:p w14:paraId="465E7614" w14:textId="1747C014" w:rsidR="009A7537" w:rsidRPr="009A7537" w:rsidRDefault="00D20062" w:rsidP="009A7537">
      <w:pPr>
        <w:jc w:val="both"/>
        <w:rPr>
          <w:rFonts w:ascii="Times New Roman" w:hAnsi="Times New Roman" w:cs="Times New Roman"/>
          <w:b/>
          <w:bCs/>
        </w:rPr>
      </w:pPr>
      <w:r>
        <w:rPr>
          <w:rFonts w:ascii="Times New Roman" w:hAnsi="Times New Roman" w:cs="Times New Roman"/>
          <w:b/>
          <w:bCs/>
        </w:rPr>
        <w:t>3</w:t>
      </w:r>
      <w:r w:rsidR="009A7537" w:rsidRPr="009A7537">
        <w:rPr>
          <w:rFonts w:ascii="Times New Roman" w:hAnsi="Times New Roman" w:cs="Times New Roman"/>
          <w:b/>
          <w:bCs/>
        </w:rPr>
        <w:t>. Metodología</w:t>
      </w:r>
    </w:p>
    <w:p w14:paraId="30E4C8F0" w14:textId="6BB44A84" w:rsidR="009A7537" w:rsidRDefault="009A7537" w:rsidP="009A7537">
      <w:pPr>
        <w:jc w:val="both"/>
        <w:rPr>
          <w:rFonts w:ascii="Times New Roman" w:hAnsi="Times New Roman" w:cs="Times New Roman"/>
        </w:rPr>
      </w:pPr>
      <w:r w:rsidRPr="009A7537">
        <w:rPr>
          <w:rFonts w:ascii="Times New Roman" w:hAnsi="Times New Roman" w:cs="Times New Roman"/>
        </w:rPr>
        <w:t xml:space="preserve">La presente investigación se fundamenta en un enfoque metodológico riguroso y cuantitativo, estructurado en tres fases principales: la ingeniería y refinamiento de los datos de entrada, el modelado y análisis predictivo, y la validación de los resultados. El objetivo es construir y evaluar un conjunto de modelos de </w:t>
      </w:r>
      <w:proofErr w:type="spellStart"/>
      <w:r w:rsidRPr="009A7537">
        <w:rPr>
          <w:rFonts w:ascii="Times New Roman" w:hAnsi="Times New Roman" w:cs="Times New Roman"/>
          <w:i/>
          <w:iCs/>
        </w:rPr>
        <w:t>forecasting</w:t>
      </w:r>
      <w:proofErr w:type="spellEnd"/>
      <w:r w:rsidRPr="009A7537">
        <w:rPr>
          <w:rFonts w:ascii="Times New Roman" w:hAnsi="Times New Roman" w:cs="Times New Roman"/>
        </w:rPr>
        <w:t xml:space="preserve"> capaces de capturar la dinámica del precio del cacao en condiciones de alta volatilidad.</w:t>
      </w:r>
    </w:p>
    <w:p w14:paraId="32D069D1" w14:textId="15771209" w:rsidR="007F3C4C" w:rsidRPr="009A7537" w:rsidRDefault="007F3C4C" w:rsidP="009A7537">
      <w:pPr>
        <w:jc w:val="both"/>
        <w:rPr>
          <w:rFonts w:ascii="Times New Roman" w:hAnsi="Times New Roman" w:cs="Times New Roman"/>
        </w:rPr>
      </w:pPr>
      <w:r w:rsidRPr="007F3C4C">
        <w:rPr>
          <w:rFonts w:ascii="Times New Roman" w:hAnsi="Times New Roman" w:cs="Times New Roman"/>
          <w:noProof/>
        </w:rPr>
        <w:drawing>
          <wp:inline distT="0" distB="0" distL="0" distR="0" wp14:anchorId="13FBA822" wp14:editId="0A968350">
            <wp:extent cx="5721269" cy="2903220"/>
            <wp:effectExtent l="0" t="0" r="0" b="0"/>
            <wp:docPr id="1201462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62003" name="Imagen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8511" cy="2906895"/>
                    </a:xfrm>
                    <a:prstGeom prst="rect">
                      <a:avLst/>
                    </a:prstGeom>
                  </pic:spPr>
                </pic:pic>
              </a:graphicData>
            </a:graphic>
          </wp:inline>
        </w:drawing>
      </w:r>
    </w:p>
    <w:p w14:paraId="53FD79B3" w14:textId="440598B4" w:rsidR="009A7537" w:rsidRPr="009A7537" w:rsidRDefault="00D20062" w:rsidP="009A7537">
      <w:pPr>
        <w:jc w:val="both"/>
        <w:rPr>
          <w:rFonts w:ascii="Times New Roman" w:hAnsi="Times New Roman" w:cs="Times New Roman"/>
          <w:b/>
          <w:bCs/>
        </w:rPr>
      </w:pPr>
      <w:r>
        <w:rPr>
          <w:rFonts w:ascii="Times New Roman" w:hAnsi="Times New Roman" w:cs="Times New Roman"/>
          <w:b/>
          <w:bCs/>
        </w:rPr>
        <w:t>3</w:t>
      </w:r>
      <w:r w:rsidR="009A7537" w:rsidRPr="009A7537">
        <w:rPr>
          <w:rFonts w:ascii="Times New Roman" w:hAnsi="Times New Roman" w:cs="Times New Roman"/>
          <w:b/>
          <w:bCs/>
        </w:rPr>
        <w:t>.1. Ingeniería y Refinamiento del Conjunto de Variables</w:t>
      </w:r>
    </w:p>
    <w:p w14:paraId="032FB1B9" w14:textId="420F71D4" w:rsidR="00053550" w:rsidRDefault="009A7537" w:rsidP="00053550">
      <w:pPr>
        <w:jc w:val="both"/>
        <w:rPr>
          <w:rFonts w:ascii="Times New Roman" w:hAnsi="Times New Roman" w:cs="Times New Roman"/>
        </w:rPr>
      </w:pPr>
      <w:r w:rsidRPr="009A7537">
        <w:rPr>
          <w:rFonts w:ascii="Times New Roman" w:hAnsi="Times New Roman" w:cs="Times New Roman"/>
        </w:rPr>
        <w:t>El primer paso fue la identificación de variables potenciales</w:t>
      </w:r>
      <w:r w:rsidR="00BF146B">
        <w:rPr>
          <w:rFonts w:ascii="Times New Roman" w:hAnsi="Times New Roman" w:cs="Times New Roman"/>
        </w:rPr>
        <w:t xml:space="preserve"> </w:t>
      </w:r>
      <w:r w:rsidR="00BF146B" w:rsidRPr="00254E06">
        <w:rPr>
          <w:rFonts w:ascii="Times New Roman" w:hAnsi="Times New Roman" w:cs="Times New Roman"/>
        </w:rPr>
        <w:t>para predecir y explicar la variable del precio</w:t>
      </w:r>
      <w:r w:rsidR="00254E06">
        <w:rPr>
          <w:rFonts w:ascii="Times New Roman" w:hAnsi="Times New Roman" w:cs="Times New Roman"/>
        </w:rPr>
        <w:t xml:space="preserve"> nacional (variable de interés)</w:t>
      </w:r>
      <w:r w:rsidRPr="009A7537">
        <w:rPr>
          <w:rFonts w:ascii="Times New Roman" w:hAnsi="Times New Roman" w:cs="Times New Roman"/>
        </w:rPr>
        <w:t xml:space="preserve">, divididas en tres grupos principales para asegurar una cobertura amplia de los factores explicativos: </w:t>
      </w:r>
    </w:p>
    <w:p w14:paraId="1D3733F3" w14:textId="13D1BA27" w:rsidR="00AD4D70" w:rsidRPr="00053550" w:rsidRDefault="00AD4D70" w:rsidP="00053550">
      <w:pPr>
        <w:pStyle w:val="Prrafodelista"/>
        <w:numPr>
          <w:ilvl w:val="0"/>
          <w:numId w:val="3"/>
        </w:numPr>
        <w:jc w:val="both"/>
        <w:rPr>
          <w:rFonts w:ascii="Times New Roman" w:hAnsi="Times New Roman" w:cs="Times New Roman"/>
        </w:rPr>
      </w:pPr>
      <w:r w:rsidRPr="00053550">
        <w:rPr>
          <w:rFonts w:ascii="Times New Roman" w:hAnsi="Times New Roman" w:cs="Times New Roman"/>
          <w:b/>
          <w:bCs/>
        </w:rPr>
        <w:t>Variables Climáticas:</w:t>
      </w:r>
      <w:r w:rsidRPr="00053550">
        <w:rPr>
          <w:rFonts w:ascii="Times New Roman" w:hAnsi="Times New Roman" w:cs="Times New Roman"/>
        </w:rPr>
        <w:t xml:space="preserve"> Precipitación, temperatura, radiación y la presencia de fenómenos naturales (El Niño o La Niña).</w:t>
      </w:r>
    </w:p>
    <w:p w14:paraId="69D0BE74" w14:textId="77777777" w:rsidR="00AD4D70" w:rsidRPr="00B2624E" w:rsidRDefault="00AD4D70" w:rsidP="00AD4D70">
      <w:pPr>
        <w:numPr>
          <w:ilvl w:val="0"/>
          <w:numId w:val="3"/>
        </w:numPr>
        <w:jc w:val="both"/>
        <w:rPr>
          <w:rFonts w:ascii="Times New Roman" w:hAnsi="Times New Roman" w:cs="Times New Roman"/>
        </w:rPr>
      </w:pPr>
      <w:r w:rsidRPr="00B2624E">
        <w:rPr>
          <w:rFonts w:ascii="Times New Roman" w:hAnsi="Times New Roman" w:cs="Times New Roman"/>
          <w:b/>
          <w:bCs/>
        </w:rPr>
        <w:t>Variables de Producción:</w:t>
      </w:r>
      <w:r w:rsidRPr="00B2624E">
        <w:rPr>
          <w:rFonts w:ascii="Times New Roman" w:hAnsi="Times New Roman" w:cs="Times New Roman"/>
        </w:rPr>
        <w:t xml:space="preserve"> Área cosechada, rendimiento (kg/ha), calidad y edad de las plantas.</w:t>
      </w:r>
    </w:p>
    <w:p w14:paraId="2B19F0CA" w14:textId="317923C4" w:rsidR="00AD4D70" w:rsidRPr="009A7537" w:rsidRDefault="00AD4D70" w:rsidP="009A7537">
      <w:pPr>
        <w:numPr>
          <w:ilvl w:val="0"/>
          <w:numId w:val="3"/>
        </w:numPr>
        <w:jc w:val="both"/>
        <w:rPr>
          <w:rFonts w:ascii="Times New Roman" w:hAnsi="Times New Roman" w:cs="Times New Roman"/>
        </w:rPr>
      </w:pPr>
      <w:r w:rsidRPr="00B2624E">
        <w:rPr>
          <w:rFonts w:ascii="Times New Roman" w:hAnsi="Times New Roman" w:cs="Times New Roman"/>
          <w:b/>
          <w:bCs/>
        </w:rPr>
        <w:t>Variables Macroeconómicas y Financieras:</w:t>
      </w:r>
      <w:r w:rsidRPr="00B2624E">
        <w:rPr>
          <w:rFonts w:ascii="Times New Roman" w:hAnsi="Times New Roman" w:cs="Times New Roman"/>
        </w:rPr>
        <w:t xml:space="preserve"> Precio internacional del cacao, precio de futuros, la Tasa Representativa del Mercado (TRM) e inflación nacional.</w:t>
      </w:r>
    </w:p>
    <w:p w14:paraId="39E57763" w14:textId="57CA56FB" w:rsidR="009A7537" w:rsidRPr="009A7537" w:rsidRDefault="00053550" w:rsidP="009A7537">
      <w:pPr>
        <w:jc w:val="both"/>
        <w:rPr>
          <w:rFonts w:ascii="Times New Roman" w:hAnsi="Times New Roman" w:cs="Times New Roman"/>
        </w:rPr>
      </w:pPr>
      <w:r w:rsidRPr="00053550">
        <w:rPr>
          <w:rFonts w:ascii="Times New Roman" w:hAnsi="Times New Roman" w:cs="Times New Roman"/>
        </w:rPr>
        <w:lastRenderedPageBreak/>
        <w:t xml:space="preserve">Este agrupamiento inicial está en línea con la literatura que identifica estos factores como determinantes de los precios de </w:t>
      </w:r>
      <w:proofErr w:type="spellStart"/>
      <w:r w:rsidRPr="00053550">
        <w:rPr>
          <w:rFonts w:ascii="Times New Roman" w:hAnsi="Times New Roman" w:cs="Times New Roman"/>
          <w:i/>
          <w:iCs/>
        </w:rPr>
        <w:t>commodities</w:t>
      </w:r>
      <w:proofErr w:type="spellEnd"/>
      <w:r w:rsidRPr="00053550">
        <w:rPr>
          <w:rFonts w:ascii="Times New Roman" w:hAnsi="Times New Roman" w:cs="Times New Roman"/>
        </w:rPr>
        <w:t xml:space="preserve"> agrícolas (Ampountolas, 2024; Delgadillo-Ruiz et al., 2016). </w:t>
      </w:r>
      <w:r w:rsidR="006E77BB">
        <w:rPr>
          <w:rFonts w:ascii="Times New Roman" w:hAnsi="Times New Roman" w:cs="Times New Roman"/>
        </w:rPr>
        <w:t>Por otro lado, e</w:t>
      </w:r>
      <w:r w:rsidR="009A7537" w:rsidRPr="009A7537">
        <w:rPr>
          <w:rFonts w:ascii="Times New Roman" w:hAnsi="Times New Roman" w:cs="Times New Roman"/>
        </w:rPr>
        <w:t>l proceso de recolección y preprocesamiento de datos se ejecutó de forma cronológica, comenzando con la variable dependiente de interés: el precio nacional del cacao en Colombia.</w:t>
      </w:r>
    </w:p>
    <w:p w14:paraId="3321E290" w14:textId="608D6AEB" w:rsidR="009A7537" w:rsidRDefault="009A7537" w:rsidP="009A7537">
      <w:pPr>
        <w:jc w:val="both"/>
        <w:rPr>
          <w:rFonts w:ascii="Times New Roman" w:hAnsi="Times New Roman" w:cs="Times New Roman"/>
        </w:rPr>
      </w:pPr>
      <w:r w:rsidRPr="009A7537">
        <w:rPr>
          <w:rFonts w:ascii="Times New Roman" w:hAnsi="Times New Roman" w:cs="Times New Roman"/>
        </w:rPr>
        <w:t>Se descargaron los datos del precio de referencia en pesos colombianos por kilogramo (COP/kg) con periodicidad semanal desde julio de 2013 hasta agosto de 2025, obtenidos de AgroNet.gov.co (la plataforma oficial de estadísticas del sector agronómico nacional). Tras una limpieza inicial que incluyó la eliminación de columnas innecesarias y el ajuste de formatos de fecha y numérico, se calculó un conjunto de estadísticas descriptivas y se generó un gráfico de líneas para visualizar el comportamiento histórico del precio</w:t>
      </w:r>
      <w:r w:rsidR="009C741F">
        <w:rPr>
          <w:rFonts w:ascii="Times New Roman" w:hAnsi="Times New Roman" w:cs="Times New Roman"/>
        </w:rPr>
        <w:t xml:space="preserve"> (obsérvese la figura 2)</w:t>
      </w:r>
      <w:r w:rsidRPr="009A7537">
        <w:rPr>
          <w:rFonts w:ascii="Times New Roman" w:hAnsi="Times New Roman" w:cs="Times New Roman"/>
        </w:rPr>
        <w:t xml:space="preserve">. Se determinó el periodo de estudio de enero de 2024 a agosto de 2025 como el más relevante, ya que captura el reciente </w:t>
      </w:r>
      <w:r w:rsidRPr="009A7537">
        <w:rPr>
          <w:rFonts w:ascii="Times New Roman" w:hAnsi="Times New Roman" w:cs="Times New Roman"/>
          <w:i/>
          <w:iCs/>
        </w:rPr>
        <w:t>shock</w:t>
      </w:r>
      <w:r w:rsidRPr="009A7537">
        <w:rPr>
          <w:rFonts w:ascii="Times New Roman" w:hAnsi="Times New Roman" w:cs="Times New Roman"/>
        </w:rPr>
        <w:t xml:space="preserve"> de volatilidad mencionado en la Introducción.</w:t>
      </w:r>
    </w:p>
    <w:p w14:paraId="0C243797" w14:textId="2EF38CD8" w:rsidR="009B7565" w:rsidRDefault="009B7565" w:rsidP="009B7565">
      <w:pPr>
        <w:jc w:val="center"/>
        <w:rPr>
          <w:rFonts w:ascii="Times New Roman" w:hAnsi="Times New Roman" w:cs="Times New Roman"/>
        </w:rPr>
      </w:pPr>
      <w:r w:rsidRPr="009B7565">
        <w:rPr>
          <w:rFonts w:ascii="Times New Roman" w:hAnsi="Times New Roman" w:cs="Times New Roman"/>
          <w:noProof/>
        </w:rPr>
        <w:drawing>
          <wp:inline distT="0" distB="0" distL="0" distR="0" wp14:anchorId="506F0253" wp14:editId="6596DA8B">
            <wp:extent cx="4250337" cy="2241550"/>
            <wp:effectExtent l="0" t="0" r="0" b="6350"/>
            <wp:docPr id="1559651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51340" name=""/>
                    <pic:cNvPicPr/>
                  </pic:nvPicPr>
                  <pic:blipFill>
                    <a:blip r:embed="rId11"/>
                    <a:stretch>
                      <a:fillRect/>
                    </a:stretch>
                  </pic:blipFill>
                  <pic:spPr>
                    <a:xfrm>
                      <a:off x="0" y="0"/>
                      <a:ext cx="4253706" cy="2243327"/>
                    </a:xfrm>
                    <a:prstGeom prst="rect">
                      <a:avLst/>
                    </a:prstGeom>
                  </pic:spPr>
                </pic:pic>
              </a:graphicData>
            </a:graphic>
          </wp:inline>
        </w:drawing>
      </w:r>
    </w:p>
    <w:p w14:paraId="4324C005" w14:textId="5F64A1FB" w:rsidR="009B7565" w:rsidRPr="009A7537" w:rsidRDefault="009B7565" w:rsidP="009B7565">
      <w:pPr>
        <w:jc w:val="center"/>
        <w:rPr>
          <w:rFonts w:ascii="Times New Roman" w:hAnsi="Times New Roman" w:cs="Times New Roman"/>
        </w:rPr>
      </w:pPr>
      <w:r w:rsidRPr="00E92EC1">
        <w:rPr>
          <w:rFonts w:ascii="Times New Roman" w:hAnsi="Times New Roman" w:cs="Times New Roman"/>
          <w:b/>
          <w:bCs/>
        </w:rPr>
        <w:t>Figura</w:t>
      </w:r>
      <w:r w:rsidR="00B763F8" w:rsidRPr="00E92EC1">
        <w:rPr>
          <w:rFonts w:ascii="Times New Roman" w:hAnsi="Times New Roman" w:cs="Times New Roman"/>
          <w:b/>
          <w:bCs/>
        </w:rPr>
        <w:t xml:space="preserve"> 2.</w:t>
      </w:r>
      <w:r w:rsidR="00B763F8">
        <w:rPr>
          <w:rFonts w:ascii="Times New Roman" w:hAnsi="Times New Roman" w:cs="Times New Roman"/>
        </w:rPr>
        <w:t xml:space="preserve"> Precio nacional de</w:t>
      </w:r>
      <w:r w:rsidR="00AA2833">
        <w:rPr>
          <w:rFonts w:ascii="Times New Roman" w:hAnsi="Times New Roman" w:cs="Times New Roman"/>
        </w:rPr>
        <w:t xml:space="preserve">l cacao (2024-2025). </w:t>
      </w:r>
      <w:proofErr w:type="spellStart"/>
      <w:r w:rsidR="00AA2833">
        <w:rPr>
          <w:rFonts w:ascii="Times New Roman" w:hAnsi="Times New Roman" w:cs="Times New Roman"/>
        </w:rPr>
        <w:t>AgroNet</w:t>
      </w:r>
      <w:proofErr w:type="spellEnd"/>
    </w:p>
    <w:p w14:paraId="35FD80BC" w14:textId="3FE0D6B7" w:rsidR="009A7537" w:rsidRDefault="009A7537" w:rsidP="009A7537">
      <w:pPr>
        <w:jc w:val="both"/>
        <w:rPr>
          <w:rFonts w:ascii="Times New Roman" w:hAnsi="Times New Roman" w:cs="Times New Roman"/>
        </w:rPr>
      </w:pPr>
      <w:r w:rsidRPr="009A7537">
        <w:rPr>
          <w:rFonts w:ascii="Times New Roman" w:hAnsi="Times New Roman" w:cs="Times New Roman"/>
        </w:rPr>
        <w:t>El análisis exploratorio de la variable "precio nacional" en este periodo mostró una tendencia creciente y una marcada estacionalidad bien definida. La descomposición de la serie (tendencia, estacionalidad, residuales) reveló que los residuales (ruido aleatorio) parecían estar centrados en cero y sin estructura clara</w:t>
      </w:r>
      <w:r w:rsidR="00907F77">
        <w:rPr>
          <w:rFonts w:ascii="Times New Roman" w:hAnsi="Times New Roman" w:cs="Times New Roman"/>
        </w:rPr>
        <w:t xml:space="preserve"> (Figura 3)</w:t>
      </w:r>
      <w:r w:rsidRPr="009A7537">
        <w:rPr>
          <w:rFonts w:ascii="Times New Roman" w:hAnsi="Times New Roman" w:cs="Times New Roman"/>
        </w:rPr>
        <w:t xml:space="preserve">. Además, las pruebas estadísticas confirmaron su naturaleza: la prueba de </w:t>
      </w:r>
      <w:proofErr w:type="spellStart"/>
      <w:r w:rsidRPr="009A7537">
        <w:rPr>
          <w:rFonts w:ascii="Times New Roman" w:hAnsi="Times New Roman" w:cs="Times New Roman"/>
        </w:rPr>
        <w:t>Dickey</w:t>
      </w:r>
      <w:proofErr w:type="spellEnd"/>
      <w:r w:rsidRPr="009A7537">
        <w:rPr>
          <w:rFonts w:ascii="Times New Roman" w:hAnsi="Times New Roman" w:cs="Times New Roman"/>
        </w:rPr>
        <w:t xml:space="preserve">-Fuller Aumentada (ADF) arrojó un </w:t>
      </w:r>
      <w:r w:rsidRPr="009A7537">
        <w:rPr>
          <w:rFonts w:ascii="Times New Roman" w:hAnsi="Times New Roman" w:cs="Times New Roman"/>
          <w:i/>
          <w:iCs/>
        </w:rPr>
        <w:t>p-</w:t>
      </w:r>
      <w:proofErr w:type="spellStart"/>
      <w:r w:rsidRPr="009A7537">
        <w:rPr>
          <w:rFonts w:ascii="Times New Roman" w:hAnsi="Times New Roman" w:cs="Times New Roman"/>
          <w:i/>
          <w:iCs/>
        </w:rPr>
        <w:t>value</w:t>
      </w:r>
      <w:proofErr w:type="spellEnd"/>
      <w:r w:rsidRPr="009A7537">
        <w:rPr>
          <w:rFonts w:ascii="Times New Roman" w:hAnsi="Times New Roman" w:cs="Times New Roman"/>
        </w:rPr>
        <w:t xml:space="preserve"> de 0.0384 y la prueba KPSS un </w:t>
      </w:r>
      <w:r w:rsidRPr="009A7537">
        <w:rPr>
          <w:rFonts w:ascii="Times New Roman" w:hAnsi="Times New Roman" w:cs="Times New Roman"/>
          <w:i/>
          <w:iCs/>
        </w:rPr>
        <w:t>p-</w:t>
      </w:r>
      <w:proofErr w:type="spellStart"/>
      <w:r w:rsidRPr="009A7537">
        <w:rPr>
          <w:rFonts w:ascii="Times New Roman" w:hAnsi="Times New Roman" w:cs="Times New Roman"/>
          <w:i/>
          <w:iCs/>
        </w:rPr>
        <w:t>value</w:t>
      </w:r>
      <w:proofErr w:type="spellEnd"/>
      <w:r w:rsidRPr="009A7537">
        <w:rPr>
          <w:rFonts w:ascii="Times New Roman" w:hAnsi="Times New Roman" w:cs="Times New Roman"/>
        </w:rPr>
        <w:t xml:space="preserve"> de 0.0847. Ambos resultados sugieren que, al 95% de confianza, la serie es estacionaria. Finalmente, se examinó la autocorrelación de los residuales mediante las gráficas ACF y PACF con 30 rezagos, y se confirmó la ausencia de autocorrelación significativa con la prueba de </w:t>
      </w:r>
      <w:proofErr w:type="spellStart"/>
      <w:r w:rsidRPr="009A7537">
        <w:rPr>
          <w:rFonts w:ascii="Times New Roman" w:hAnsi="Times New Roman" w:cs="Times New Roman"/>
        </w:rPr>
        <w:t>Ljung</w:t>
      </w:r>
      <w:proofErr w:type="spellEnd"/>
      <w:r w:rsidRPr="009A7537">
        <w:rPr>
          <w:rFonts w:ascii="Times New Roman" w:hAnsi="Times New Roman" w:cs="Times New Roman"/>
        </w:rPr>
        <w:t xml:space="preserve">-Box, que arrojó </w:t>
      </w:r>
      <w:r w:rsidRPr="009A7537">
        <w:rPr>
          <w:rFonts w:ascii="Times New Roman" w:hAnsi="Times New Roman" w:cs="Times New Roman"/>
          <w:i/>
          <w:iCs/>
        </w:rPr>
        <w:t>p-</w:t>
      </w:r>
      <w:proofErr w:type="spellStart"/>
      <w:r w:rsidRPr="009A7537">
        <w:rPr>
          <w:rFonts w:ascii="Times New Roman" w:hAnsi="Times New Roman" w:cs="Times New Roman"/>
          <w:i/>
          <w:iCs/>
        </w:rPr>
        <w:t>values</w:t>
      </w:r>
      <w:proofErr w:type="spellEnd"/>
      <w:r w:rsidRPr="009A7537">
        <w:rPr>
          <w:rFonts w:ascii="Times New Roman" w:hAnsi="Times New Roman" w:cs="Times New Roman"/>
        </w:rPr>
        <w:t xml:space="preserve"> de 0.1004 para 10 rezagos y 0.3702 para 20 rezagos.</w:t>
      </w:r>
    </w:p>
    <w:p w14:paraId="54D7C3C7" w14:textId="5CDE5855" w:rsidR="003624EC" w:rsidRDefault="003624EC" w:rsidP="003624EC">
      <w:pPr>
        <w:jc w:val="center"/>
        <w:rPr>
          <w:rFonts w:ascii="Times New Roman" w:hAnsi="Times New Roman" w:cs="Times New Roman"/>
        </w:rPr>
      </w:pPr>
      <w:r w:rsidRPr="003624EC">
        <w:rPr>
          <w:rFonts w:ascii="Times New Roman" w:hAnsi="Times New Roman" w:cs="Times New Roman"/>
          <w:noProof/>
        </w:rPr>
        <w:lastRenderedPageBreak/>
        <w:drawing>
          <wp:inline distT="0" distB="0" distL="0" distR="0" wp14:anchorId="58EF9B61" wp14:editId="4C9C413B">
            <wp:extent cx="4040372" cy="3014050"/>
            <wp:effectExtent l="0" t="0" r="0" b="0"/>
            <wp:docPr id="1601241851"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41851" name="Imagen 1" descr="Gráfico, Histograma&#10;&#10;El contenido generado por IA puede ser incorrecto."/>
                    <pic:cNvPicPr/>
                  </pic:nvPicPr>
                  <pic:blipFill>
                    <a:blip r:embed="rId12"/>
                    <a:stretch>
                      <a:fillRect/>
                    </a:stretch>
                  </pic:blipFill>
                  <pic:spPr>
                    <a:xfrm>
                      <a:off x="0" y="0"/>
                      <a:ext cx="4045819" cy="3018113"/>
                    </a:xfrm>
                    <a:prstGeom prst="rect">
                      <a:avLst/>
                    </a:prstGeom>
                  </pic:spPr>
                </pic:pic>
              </a:graphicData>
            </a:graphic>
          </wp:inline>
        </w:drawing>
      </w:r>
    </w:p>
    <w:p w14:paraId="2E49B7E3" w14:textId="5BBD6A5D" w:rsidR="00254E06" w:rsidRPr="009A7537" w:rsidRDefault="00254E06" w:rsidP="003624EC">
      <w:pPr>
        <w:jc w:val="center"/>
        <w:rPr>
          <w:rFonts w:ascii="Times New Roman" w:hAnsi="Times New Roman" w:cs="Times New Roman"/>
        </w:rPr>
      </w:pPr>
      <w:r w:rsidRPr="00254E06">
        <w:rPr>
          <w:rFonts w:ascii="Times New Roman" w:hAnsi="Times New Roman" w:cs="Times New Roman"/>
          <w:b/>
          <w:bCs/>
        </w:rPr>
        <w:t>Figura 3.</w:t>
      </w:r>
      <w:r>
        <w:rPr>
          <w:rFonts w:ascii="Times New Roman" w:hAnsi="Times New Roman" w:cs="Times New Roman"/>
        </w:rPr>
        <w:t xml:space="preserve"> Descomposición </w:t>
      </w:r>
      <w:r w:rsidR="00907F77">
        <w:rPr>
          <w:rFonts w:ascii="Times New Roman" w:hAnsi="Times New Roman" w:cs="Times New Roman"/>
        </w:rPr>
        <w:t xml:space="preserve">temporal </w:t>
      </w:r>
      <w:r>
        <w:rPr>
          <w:rFonts w:ascii="Times New Roman" w:hAnsi="Times New Roman" w:cs="Times New Roman"/>
        </w:rPr>
        <w:t>de la serie</w:t>
      </w:r>
      <w:r w:rsidR="00907F77">
        <w:rPr>
          <w:rFonts w:ascii="Times New Roman" w:hAnsi="Times New Roman" w:cs="Times New Roman"/>
        </w:rPr>
        <w:t xml:space="preserve"> </w:t>
      </w:r>
      <w:r>
        <w:rPr>
          <w:rFonts w:ascii="Times New Roman" w:hAnsi="Times New Roman" w:cs="Times New Roman"/>
        </w:rPr>
        <w:t>del Precio Nacional (COP/kg)</w:t>
      </w:r>
    </w:p>
    <w:p w14:paraId="59407EA4" w14:textId="1D7F8582" w:rsidR="009A7537" w:rsidRDefault="009A7537" w:rsidP="009A7537">
      <w:pPr>
        <w:jc w:val="both"/>
        <w:rPr>
          <w:rFonts w:ascii="Times New Roman" w:hAnsi="Times New Roman" w:cs="Times New Roman"/>
        </w:rPr>
      </w:pPr>
      <w:r w:rsidRPr="009A7537">
        <w:rPr>
          <w:rFonts w:ascii="Times New Roman" w:hAnsi="Times New Roman" w:cs="Times New Roman"/>
        </w:rPr>
        <w:t xml:space="preserve">Posteriormente, se integró el precio internacional del cacao, descargado de la página oficial de la ICCO (Organización Internacional del Cacao), con datos diarios que incluían precios de futuros y precios de la bolsa de Londres (libras/ton) y Nueva York (USD/ton). Estos datos fueron sometidos a un proceso de limpieza similar. Para asegurar la homogeneidad, se realizó una conversión de divisa de USD a COP utilizando la Tasa Representativa del Mercado (TRM), descargada del portal "Datos Abiertos" del gobierno nacional, y una conversión dimensional de toneladas a kilogramos. Esta serie internacional, al ser analizada en el mismo periodo 2024-2025, mostró una tendencia inicialmente decreciente antes de estabilizarse, con una estacionalidad constante y muy marcada. </w:t>
      </w:r>
      <w:r w:rsidR="00923066" w:rsidRPr="009A7537">
        <w:rPr>
          <w:rFonts w:ascii="Times New Roman" w:hAnsi="Times New Roman" w:cs="Times New Roman"/>
        </w:rPr>
        <w:t>La prueba</w:t>
      </w:r>
      <w:r w:rsidRPr="009A7537">
        <w:rPr>
          <w:rFonts w:ascii="Times New Roman" w:hAnsi="Times New Roman" w:cs="Times New Roman"/>
        </w:rPr>
        <w:t xml:space="preserve"> ADF (</w:t>
      </w:r>
      <w:r w:rsidRPr="009A7537">
        <w:rPr>
          <w:rFonts w:ascii="Times New Roman" w:hAnsi="Times New Roman" w:cs="Times New Roman"/>
          <w:i/>
          <w:iCs/>
        </w:rPr>
        <w:t>p-</w:t>
      </w:r>
      <w:proofErr w:type="spellStart"/>
      <w:r w:rsidRPr="009A7537">
        <w:rPr>
          <w:rFonts w:ascii="Times New Roman" w:hAnsi="Times New Roman" w:cs="Times New Roman"/>
          <w:i/>
          <w:iCs/>
        </w:rPr>
        <w:t>value</w:t>
      </w:r>
      <w:proofErr w:type="spellEnd"/>
      <w:r w:rsidRPr="009A7537">
        <w:rPr>
          <w:rFonts w:ascii="Times New Roman" w:hAnsi="Times New Roman" w:cs="Times New Roman"/>
        </w:rPr>
        <w:t xml:space="preserve"> de 0.002) y KPSS (</w:t>
      </w:r>
      <w:r w:rsidRPr="009A7537">
        <w:rPr>
          <w:rFonts w:ascii="Times New Roman" w:hAnsi="Times New Roman" w:cs="Times New Roman"/>
          <w:i/>
          <w:iCs/>
        </w:rPr>
        <w:t>p-</w:t>
      </w:r>
      <w:proofErr w:type="spellStart"/>
      <w:r w:rsidRPr="009A7537">
        <w:rPr>
          <w:rFonts w:ascii="Times New Roman" w:hAnsi="Times New Roman" w:cs="Times New Roman"/>
          <w:i/>
          <w:iCs/>
        </w:rPr>
        <w:t>value</w:t>
      </w:r>
      <w:proofErr w:type="spellEnd"/>
      <w:r w:rsidRPr="009A7537">
        <w:rPr>
          <w:rFonts w:ascii="Times New Roman" w:hAnsi="Times New Roman" w:cs="Times New Roman"/>
          <w:i/>
          <w:iCs/>
        </w:rPr>
        <w:t xml:space="preserve"> </w:t>
      </w:r>
      <w:r w:rsidRPr="009A7537">
        <w:rPr>
          <w:rFonts w:ascii="Times New Roman" w:hAnsi="Times New Roman" w:cs="Times New Roman"/>
        </w:rPr>
        <w:t xml:space="preserve">de 0.01) confirmaron que, a diferencia del precio nacional, esta serie es no estacionaria en su forma original. Las gráficas de </w:t>
      </w:r>
      <w:proofErr w:type="spellStart"/>
      <w:r w:rsidRPr="009A7537">
        <w:rPr>
          <w:rFonts w:ascii="Times New Roman" w:hAnsi="Times New Roman" w:cs="Times New Roman"/>
        </w:rPr>
        <w:t>autocorrelogramas</w:t>
      </w:r>
      <w:proofErr w:type="spellEnd"/>
      <w:r w:rsidRPr="009A7537">
        <w:rPr>
          <w:rFonts w:ascii="Times New Roman" w:hAnsi="Times New Roman" w:cs="Times New Roman"/>
        </w:rPr>
        <w:t xml:space="preserve"> y la prueba de </w:t>
      </w:r>
      <w:proofErr w:type="spellStart"/>
      <w:r w:rsidRPr="009A7537">
        <w:rPr>
          <w:rFonts w:ascii="Times New Roman" w:hAnsi="Times New Roman" w:cs="Times New Roman"/>
        </w:rPr>
        <w:t>Ljung</w:t>
      </w:r>
      <w:proofErr w:type="spellEnd"/>
      <w:r w:rsidRPr="009A7537">
        <w:rPr>
          <w:rFonts w:ascii="Times New Roman" w:hAnsi="Times New Roman" w:cs="Times New Roman"/>
        </w:rPr>
        <w:t>-Box (</w:t>
      </w:r>
      <w:r w:rsidRPr="009A7537">
        <w:rPr>
          <w:rFonts w:ascii="Times New Roman" w:hAnsi="Times New Roman" w:cs="Times New Roman"/>
          <w:i/>
          <w:iCs/>
        </w:rPr>
        <w:t>p-</w:t>
      </w:r>
      <w:proofErr w:type="spellStart"/>
      <w:r w:rsidRPr="009A7537">
        <w:rPr>
          <w:rFonts w:ascii="Times New Roman" w:hAnsi="Times New Roman" w:cs="Times New Roman"/>
          <w:i/>
          <w:iCs/>
        </w:rPr>
        <w:t>value</w:t>
      </w:r>
      <w:proofErr w:type="spellEnd"/>
      <w:r w:rsidRPr="009A7537">
        <w:rPr>
          <w:rFonts w:ascii="Times New Roman" w:hAnsi="Times New Roman" w:cs="Times New Roman"/>
        </w:rPr>
        <w:t xml:space="preserve"> de 0.0</w:t>
      </w:r>
      <w:r w:rsidR="00923066">
        <w:rPr>
          <w:rFonts w:ascii="Times New Roman" w:hAnsi="Times New Roman" w:cs="Times New Roman"/>
        </w:rPr>
        <w:t>1</w:t>
      </w:r>
      <w:r w:rsidRPr="009A7537">
        <w:rPr>
          <w:rFonts w:ascii="Times New Roman" w:hAnsi="Times New Roman" w:cs="Times New Roman"/>
        </w:rPr>
        <w:t xml:space="preserve"> para 10 y 20 rezagos) indicaron que los residuales tenían autocorrelación, confirmando la necesidad de un modelado.</w:t>
      </w:r>
    </w:p>
    <w:p w14:paraId="42FE25CE" w14:textId="29B35422" w:rsidR="00E92EC1" w:rsidRDefault="00E92EC1" w:rsidP="00E92EC1">
      <w:pPr>
        <w:jc w:val="center"/>
        <w:rPr>
          <w:rFonts w:ascii="Times New Roman" w:hAnsi="Times New Roman" w:cs="Times New Roman"/>
        </w:rPr>
      </w:pPr>
      <w:r w:rsidRPr="00E92EC1">
        <w:rPr>
          <w:rFonts w:ascii="Times New Roman" w:hAnsi="Times New Roman" w:cs="Times New Roman"/>
          <w:noProof/>
        </w:rPr>
        <w:lastRenderedPageBreak/>
        <w:drawing>
          <wp:inline distT="0" distB="0" distL="0" distR="0" wp14:anchorId="5FAF640E" wp14:editId="2F02E895">
            <wp:extent cx="4334120" cy="2266120"/>
            <wp:effectExtent l="0" t="0" r="0" b="1270"/>
            <wp:docPr id="1597744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44664" name=""/>
                    <pic:cNvPicPr/>
                  </pic:nvPicPr>
                  <pic:blipFill>
                    <a:blip r:embed="rId13"/>
                    <a:stretch>
                      <a:fillRect/>
                    </a:stretch>
                  </pic:blipFill>
                  <pic:spPr>
                    <a:xfrm>
                      <a:off x="0" y="0"/>
                      <a:ext cx="4351111" cy="2275004"/>
                    </a:xfrm>
                    <a:prstGeom prst="rect">
                      <a:avLst/>
                    </a:prstGeom>
                  </pic:spPr>
                </pic:pic>
              </a:graphicData>
            </a:graphic>
          </wp:inline>
        </w:drawing>
      </w:r>
    </w:p>
    <w:p w14:paraId="2B25C205" w14:textId="545E62C0" w:rsidR="007A495B" w:rsidRDefault="00E92EC1" w:rsidP="00E92EC1">
      <w:pPr>
        <w:jc w:val="center"/>
        <w:rPr>
          <w:rFonts w:ascii="Times New Roman" w:hAnsi="Times New Roman" w:cs="Times New Roman"/>
        </w:rPr>
      </w:pPr>
      <w:r w:rsidRPr="00E92EC1">
        <w:rPr>
          <w:rFonts w:ascii="Times New Roman" w:hAnsi="Times New Roman" w:cs="Times New Roman"/>
          <w:b/>
          <w:bCs/>
        </w:rPr>
        <w:t xml:space="preserve">Figura </w:t>
      </w:r>
      <w:r w:rsidR="00907F77">
        <w:rPr>
          <w:rFonts w:ascii="Times New Roman" w:hAnsi="Times New Roman" w:cs="Times New Roman"/>
          <w:b/>
          <w:bCs/>
        </w:rPr>
        <w:t>4</w:t>
      </w:r>
      <w:r w:rsidRPr="00E92EC1">
        <w:rPr>
          <w:rFonts w:ascii="Times New Roman" w:hAnsi="Times New Roman" w:cs="Times New Roman"/>
          <w:b/>
          <w:bCs/>
        </w:rPr>
        <w:t>.</w:t>
      </w:r>
      <w:r>
        <w:rPr>
          <w:rFonts w:ascii="Times New Roman" w:hAnsi="Times New Roman" w:cs="Times New Roman"/>
        </w:rPr>
        <w:t xml:space="preserve"> Precio </w:t>
      </w:r>
      <w:r w:rsidR="00EE6BBA">
        <w:rPr>
          <w:rFonts w:ascii="Times New Roman" w:hAnsi="Times New Roman" w:cs="Times New Roman"/>
        </w:rPr>
        <w:t>I</w:t>
      </w:r>
      <w:r>
        <w:rPr>
          <w:rFonts w:ascii="Times New Roman" w:hAnsi="Times New Roman" w:cs="Times New Roman"/>
        </w:rPr>
        <w:t>nternacional del cacao (2024-2025). ICCO</w:t>
      </w:r>
    </w:p>
    <w:p w14:paraId="7A1A13E0" w14:textId="499318A8" w:rsidR="00E92EC1" w:rsidRDefault="007A495B" w:rsidP="00E92EC1">
      <w:pPr>
        <w:jc w:val="center"/>
        <w:rPr>
          <w:rFonts w:ascii="Times New Roman" w:hAnsi="Times New Roman" w:cs="Times New Roman"/>
        </w:rPr>
      </w:pPr>
      <w:r w:rsidRPr="007A495B">
        <w:rPr>
          <w:rFonts w:ascii="Times New Roman" w:hAnsi="Times New Roman" w:cs="Times New Roman"/>
          <w:noProof/>
        </w:rPr>
        <w:drawing>
          <wp:inline distT="0" distB="0" distL="0" distR="0" wp14:anchorId="35FBCA54" wp14:editId="2122A7FB">
            <wp:extent cx="5612130" cy="1906905"/>
            <wp:effectExtent l="0" t="0" r="7620" b="0"/>
            <wp:docPr id="971212701"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12701" name="Imagen 1" descr="Gráfico, Gráfico de líneas&#10;&#10;El contenido generado por IA puede ser incorrecto."/>
                    <pic:cNvPicPr/>
                  </pic:nvPicPr>
                  <pic:blipFill>
                    <a:blip r:embed="rId14"/>
                    <a:stretch>
                      <a:fillRect/>
                    </a:stretch>
                  </pic:blipFill>
                  <pic:spPr>
                    <a:xfrm>
                      <a:off x="0" y="0"/>
                      <a:ext cx="5612130" cy="1906905"/>
                    </a:xfrm>
                    <a:prstGeom prst="rect">
                      <a:avLst/>
                    </a:prstGeom>
                  </pic:spPr>
                </pic:pic>
              </a:graphicData>
            </a:graphic>
          </wp:inline>
        </w:drawing>
      </w:r>
    </w:p>
    <w:p w14:paraId="5707AD13" w14:textId="1256396C" w:rsidR="000E326D" w:rsidRPr="009A7537" w:rsidRDefault="000E326D" w:rsidP="00E92EC1">
      <w:pPr>
        <w:jc w:val="center"/>
        <w:rPr>
          <w:rFonts w:ascii="Times New Roman" w:hAnsi="Times New Roman" w:cs="Times New Roman"/>
        </w:rPr>
      </w:pPr>
      <w:r w:rsidRPr="00922862">
        <w:rPr>
          <w:rFonts w:ascii="Times New Roman" w:hAnsi="Times New Roman" w:cs="Times New Roman"/>
          <w:b/>
          <w:bCs/>
        </w:rPr>
        <w:t>Figura 5.</w:t>
      </w:r>
      <w:r>
        <w:rPr>
          <w:rFonts w:ascii="Times New Roman" w:hAnsi="Times New Roman" w:cs="Times New Roman"/>
        </w:rPr>
        <w:t xml:space="preserve"> Evolución del </w:t>
      </w:r>
      <w:r w:rsidR="00AD741C">
        <w:rPr>
          <w:rFonts w:ascii="Times New Roman" w:hAnsi="Times New Roman" w:cs="Times New Roman"/>
        </w:rPr>
        <w:t>P</w:t>
      </w:r>
      <w:r>
        <w:rPr>
          <w:rFonts w:ascii="Times New Roman" w:hAnsi="Times New Roman" w:cs="Times New Roman"/>
        </w:rPr>
        <w:t>recio</w:t>
      </w:r>
      <w:r w:rsidR="00922862">
        <w:rPr>
          <w:rFonts w:ascii="Times New Roman" w:hAnsi="Times New Roman" w:cs="Times New Roman"/>
        </w:rPr>
        <w:t xml:space="preserve"> </w:t>
      </w:r>
      <w:r w:rsidR="00AD741C">
        <w:rPr>
          <w:rFonts w:ascii="Times New Roman" w:hAnsi="Times New Roman" w:cs="Times New Roman"/>
        </w:rPr>
        <w:t>I</w:t>
      </w:r>
      <w:r w:rsidR="00922862">
        <w:rPr>
          <w:rFonts w:ascii="Times New Roman" w:hAnsi="Times New Roman" w:cs="Times New Roman"/>
        </w:rPr>
        <w:t xml:space="preserve">nternacional comparado con el </w:t>
      </w:r>
      <w:r w:rsidR="00AD741C">
        <w:rPr>
          <w:rFonts w:ascii="Times New Roman" w:hAnsi="Times New Roman" w:cs="Times New Roman"/>
        </w:rPr>
        <w:t>P</w:t>
      </w:r>
      <w:r w:rsidR="00922862">
        <w:rPr>
          <w:rFonts w:ascii="Times New Roman" w:hAnsi="Times New Roman" w:cs="Times New Roman"/>
        </w:rPr>
        <w:t xml:space="preserve">recio de </w:t>
      </w:r>
      <w:r w:rsidR="00AD741C">
        <w:rPr>
          <w:rFonts w:ascii="Times New Roman" w:hAnsi="Times New Roman" w:cs="Times New Roman"/>
        </w:rPr>
        <w:t>F</w:t>
      </w:r>
      <w:r w:rsidR="00922862">
        <w:rPr>
          <w:rFonts w:ascii="Times New Roman" w:hAnsi="Times New Roman" w:cs="Times New Roman"/>
        </w:rPr>
        <w:t xml:space="preserve">uturos y el </w:t>
      </w:r>
      <w:r w:rsidR="00AD741C">
        <w:rPr>
          <w:rFonts w:ascii="Times New Roman" w:hAnsi="Times New Roman" w:cs="Times New Roman"/>
        </w:rPr>
        <w:t>P</w:t>
      </w:r>
      <w:r w:rsidR="00922862">
        <w:rPr>
          <w:rFonts w:ascii="Times New Roman" w:hAnsi="Times New Roman" w:cs="Times New Roman"/>
        </w:rPr>
        <w:t xml:space="preserve">recio </w:t>
      </w:r>
      <w:r w:rsidR="00AD741C">
        <w:rPr>
          <w:rFonts w:ascii="Times New Roman" w:hAnsi="Times New Roman" w:cs="Times New Roman"/>
        </w:rPr>
        <w:t>N</w:t>
      </w:r>
      <w:r w:rsidR="00922862">
        <w:rPr>
          <w:rFonts w:ascii="Times New Roman" w:hAnsi="Times New Roman" w:cs="Times New Roman"/>
        </w:rPr>
        <w:t>acional</w:t>
      </w:r>
      <w:r w:rsidR="00EE6BBA">
        <w:rPr>
          <w:rFonts w:ascii="Times New Roman" w:hAnsi="Times New Roman" w:cs="Times New Roman"/>
        </w:rPr>
        <w:t xml:space="preserve"> (COP/kg)</w:t>
      </w:r>
      <w:r w:rsidR="00922862">
        <w:rPr>
          <w:rFonts w:ascii="Times New Roman" w:hAnsi="Times New Roman" w:cs="Times New Roman"/>
        </w:rPr>
        <w:t xml:space="preserve"> (2024-2025)</w:t>
      </w:r>
      <w:r w:rsidR="00EE6BBA">
        <w:rPr>
          <w:rFonts w:ascii="Times New Roman" w:hAnsi="Times New Roman" w:cs="Times New Roman"/>
        </w:rPr>
        <w:t>.</w:t>
      </w:r>
    </w:p>
    <w:p w14:paraId="1A474B52" w14:textId="77777777" w:rsidR="009A7537" w:rsidRDefault="009A7537" w:rsidP="009A7537">
      <w:pPr>
        <w:jc w:val="both"/>
        <w:rPr>
          <w:rFonts w:ascii="Times New Roman" w:hAnsi="Times New Roman" w:cs="Times New Roman"/>
        </w:rPr>
      </w:pPr>
      <w:r w:rsidRPr="009A7537">
        <w:rPr>
          <w:rFonts w:ascii="Times New Roman" w:hAnsi="Times New Roman" w:cs="Times New Roman"/>
        </w:rPr>
        <w:t xml:space="preserve">Para el conjunto final de variables, se integraron la inflación nacional (DANE, mensual, ajustada a semanal por constancia) y los datos de producción anual (FAOSTAT, simulada a mensual/semanal), utilizando como llave unificadora la columna de la fecha en formato semanal. La simulación de los datos de producción se basó en la comprobación de que las proporciones mensuales de producción (1982-2017, según </w:t>
      </w:r>
      <w:proofErr w:type="spellStart"/>
      <w:r w:rsidRPr="009A7537">
        <w:rPr>
          <w:rFonts w:ascii="Times New Roman" w:hAnsi="Times New Roman" w:cs="Times New Roman"/>
        </w:rPr>
        <w:t>AgroNet</w:t>
      </w:r>
      <w:proofErr w:type="spellEnd"/>
      <w:r w:rsidRPr="009A7537">
        <w:rPr>
          <w:rFonts w:ascii="Times New Roman" w:hAnsi="Times New Roman" w:cs="Times New Roman"/>
        </w:rPr>
        <w:t>) seguían una distribución normal (mediante pruebas de bondad de ajuste en R), lo que permitió simular las cantidades mensuales hasta 2025.</w:t>
      </w:r>
    </w:p>
    <w:p w14:paraId="081549CA" w14:textId="4C59BB49" w:rsidR="007A495B" w:rsidRDefault="000E326D" w:rsidP="009A7537">
      <w:pPr>
        <w:jc w:val="both"/>
        <w:rPr>
          <w:rFonts w:ascii="Times New Roman" w:hAnsi="Times New Roman" w:cs="Times New Roman"/>
        </w:rPr>
      </w:pPr>
      <w:r w:rsidRPr="000E326D">
        <w:rPr>
          <w:rFonts w:ascii="Times New Roman" w:hAnsi="Times New Roman" w:cs="Times New Roman"/>
          <w:noProof/>
        </w:rPr>
        <w:lastRenderedPageBreak/>
        <w:drawing>
          <wp:inline distT="0" distB="0" distL="0" distR="0" wp14:anchorId="2972CECA" wp14:editId="0C9C8E69">
            <wp:extent cx="5612130" cy="1924685"/>
            <wp:effectExtent l="0" t="0" r="7620" b="0"/>
            <wp:docPr id="53727161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71610" name="Imagen 1" descr="Gráfico, Gráfico de líneas&#10;&#10;El contenido generado por IA puede ser incorrecto."/>
                    <pic:cNvPicPr/>
                  </pic:nvPicPr>
                  <pic:blipFill>
                    <a:blip r:embed="rId15"/>
                    <a:stretch>
                      <a:fillRect/>
                    </a:stretch>
                  </pic:blipFill>
                  <pic:spPr>
                    <a:xfrm>
                      <a:off x="0" y="0"/>
                      <a:ext cx="5612130" cy="1924685"/>
                    </a:xfrm>
                    <a:prstGeom prst="rect">
                      <a:avLst/>
                    </a:prstGeom>
                  </pic:spPr>
                </pic:pic>
              </a:graphicData>
            </a:graphic>
          </wp:inline>
        </w:drawing>
      </w:r>
    </w:p>
    <w:p w14:paraId="62594066" w14:textId="35283B4D" w:rsidR="00922862" w:rsidRDefault="00922862" w:rsidP="00C020D6">
      <w:pPr>
        <w:jc w:val="center"/>
        <w:rPr>
          <w:rFonts w:ascii="Times New Roman" w:hAnsi="Times New Roman" w:cs="Times New Roman"/>
        </w:rPr>
      </w:pPr>
      <w:r w:rsidRPr="00C020D6">
        <w:rPr>
          <w:rFonts w:ascii="Times New Roman" w:hAnsi="Times New Roman" w:cs="Times New Roman"/>
          <w:b/>
          <w:bCs/>
        </w:rPr>
        <w:t>Figura 6.</w:t>
      </w:r>
      <w:r>
        <w:rPr>
          <w:rFonts w:ascii="Times New Roman" w:hAnsi="Times New Roman" w:cs="Times New Roman"/>
        </w:rPr>
        <w:t xml:space="preserve"> </w:t>
      </w:r>
      <w:r w:rsidR="00C020D6">
        <w:rPr>
          <w:rFonts w:ascii="Times New Roman" w:hAnsi="Times New Roman" w:cs="Times New Roman"/>
        </w:rPr>
        <w:t xml:space="preserve">Inflación </w:t>
      </w:r>
      <w:r w:rsidR="00EE6BBA">
        <w:rPr>
          <w:rFonts w:ascii="Times New Roman" w:hAnsi="Times New Roman" w:cs="Times New Roman"/>
        </w:rPr>
        <w:t>N</w:t>
      </w:r>
      <w:r w:rsidR="00C020D6">
        <w:rPr>
          <w:rFonts w:ascii="Times New Roman" w:hAnsi="Times New Roman" w:cs="Times New Roman"/>
        </w:rPr>
        <w:t>acional mensual de Colombia (2024-2025). DANE, 2025</w:t>
      </w:r>
    </w:p>
    <w:p w14:paraId="1A137DAE" w14:textId="21D3944B" w:rsidR="000E326D" w:rsidRDefault="000E326D" w:rsidP="009A7537">
      <w:pPr>
        <w:jc w:val="both"/>
        <w:rPr>
          <w:rFonts w:ascii="Times New Roman" w:hAnsi="Times New Roman" w:cs="Times New Roman"/>
        </w:rPr>
      </w:pPr>
      <w:r w:rsidRPr="000E326D">
        <w:rPr>
          <w:rFonts w:ascii="Times New Roman" w:hAnsi="Times New Roman" w:cs="Times New Roman"/>
          <w:noProof/>
        </w:rPr>
        <w:drawing>
          <wp:inline distT="0" distB="0" distL="0" distR="0" wp14:anchorId="4CECB971" wp14:editId="1BFF480C">
            <wp:extent cx="5612130" cy="1909445"/>
            <wp:effectExtent l="0" t="0" r="7620" b="0"/>
            <wp:docPr id="206127890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78903" name="Imagen 1" descr="Gráfico, Gráfico de líneas&#10;&#10;El contenido generado por IA puede ser incorrecto."/>
                    <pic:cNvPicPr/>
                  </pic:nvPicPr>
                  <pic:blipFill>
                    <a:blip r:embed="rId16"/>
                    <a:stretch>
                      <a:fillRect/>
                    </a:stretch>
                  </pic:blipFill>
                  <pic:spPr>
                    <a:xfrm>
                      <a:off x="0" y="0"/>
                      <a:ext cx="5612130" cy="1909445"/>
                    </a:xfrm>
                    <a:prstGeom prst="rect">
                      <a:avLst/>
                    </a:prstGeom>
                  </pic:spPr>
                </pic:pic>
              </a:graphicData>
            </a:graphic>
          </wp:inline>
        </w:drawing>
      </w:r>
    </w:p>
    <w:p w14:paraId="1CA7133B" w14:textId="7A4511EA" w:rsidR="00C020D6" w:rsidRDefault="008C6CAF" w:rsidP="008C6CAF">
      <w:pPr>
        <w:jc w:val="center"/>
        <w:rPr>
          <w:rFonts w:ascii="Times New Roman" w:hAnsi="Times New Roman" w:cs="Times New Roman"/>
        </w:rPr>
      </w:pPr>
      <w:r w:rsidRPr="008C6CAF">
        <w:rPr>
          <w:rFonts w:ascii="Times New Roman" w:hAnsi="Times New Roman" w:cs="Times New Roman"/>
          <w:b/>
          <w:bCs/>
        </w:rPr>
        <w:t>Figura 7.</w:t>
      </w:r>
      <w:r>
        <w:rPr>
          <w:rFonts w:ascii="Times New Roman" w:hAnsi="Times New Roman" w:cs="Times New Roman"/>
        </w:rPr>
        <w:t xml:space="preserve"> Tasa Representativa del Mercado (COP/USD)</w:t>
      </w:r>
      <w:r w:rsidR="007A00A6">
        <w:rPr>
          <w:rFonts w:ascii="Times New Roman" w:hAnsi="Times New Roman" w:cs="Times New Roman"/>
        </w:rPr>
        <w:t xml:space="preserve"> (2024-2025)</w:t>
      </w:r>
      <w:r>
        <w:rPr>
          <w:rFonts w:ascii="Times New Roman" w:hAnsi="Times New Roman" w:cs="Times New Roman"/>
        </w:rPr>
        <w:t>. Datos Abiertos, 2025.</w:t>
      </w:r>
    </w:p>
    <w:p w14:paraId="41921209" w14:textId="6D69D7A3" w:rsidR="000E326D" w:rsidRDefault="000E326D" w:rsidP="009A7537">
      <w:pPr>
        <w:jc w:val="both"/>
        <w:rPr>
          <w:rFonts w:ascii="Times New Roman" w:hAnsi="Times New Roman" w:cs="Times New Roman"/>
        </w:rPr>
      </w:pPr>
      <w:r w:rsidRPr="000E326D">
        <w:rPr>
          <w:rFonts w:ascii="Times New Roman" w:hAnsi="Times New Roman" w:cs="Times New Roman"/>
          <w:noProof/>
        </w:rPr>
        <w:drawing>
          <wp:inline distT="0" distB="0" distL="0" distR="0" wp14:anchorId="108289C5" wp14:editId="6ADC1061">
            <wp:extent cx="5612130" cy="1908175"/>
            <wp:effectExtent l="0" t="0" r="7620" b="0"/>
            <wp:docPr id="1357143507"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43507" name="Imagen 1" descr="Gráfico, Gráfico de líneas&#10;&#10;El contenido generado por IA puede ser incorrecto."/>
                    <pic:cNvPicPr/>
                  </pic:nvPicPr>
                  <pic:blipFill>
                    <a:blip r:embed="rId17"/>
                    <a:stretch>
                      <a:fillRect/>
                    </a:stretch>
                  </pic:blipFill>
                  <pic:spPr>
                    <a:xfrm>
                      <a:off x="0" y="0"/>
                      <a:ext cx="5612130" cy="1908175"/>
                    </a:xfrm>
                    <a:prstGeom prst="rect">
                      <a:avLst/>
                    </a:prstGeom>
                  </pic:spPr>
                </pic:pic>
              </a:graphicData>
            </a:graphic>
          </wp:inline>
        </w:drawing>
      </w:r>
    </w:p>
    <w:p w14:paraId="39E5D0D6" w14:textId="732E8BCD" w:rsidR="008C6CAF" w:rsidRPr="009A7537" w:rsidRDefault="008C6CAF" w:rsidP="007A00A6">
      <w:pPr>
        <w:jc w:val="center"/>
        <w:rPr>
          <w:rFonts w:ascii="Times New Roman" w:hAnsi="Times New Roman" w:cs="Times New Roman"/>
        </w:rPr>
      </w:pPr>
      <w:r w:rsidRPr="007A00A6">
        <w:rPr>
          <w:rFonts w:ascii="Times New Roman" w:hAnsi="Times New Roman" w:cs="Times New Roman"/>
          <w:b/>
          <w:bCs/>
        </w:rPr>
        <w:t>Figura 8.</w:t>
      </w:r>
      <w:r>
        <w:rPr>
          <w:rFonts w:ascii="Times New Roman" w:hAnsi="Times New Roman" w:cs="Times New Roman"/>
        </w:rPr>
        <w:t xml:space="preserve"> </w:t>
      </w:r>
      <w:r w:rsidR="005E567A">
        <w:rPr>
          <w:rFonts w:ascii="Times New Roman" w:hAnsi="Times New Roman" w:cs="Times New Roman"/>
        </w:rPr>
        <w:t xml:space="preserve">Producción semanal de cacao en kilogramos </w:t>
      </w:r>
      <w:r w:rsidR="00EE6BBA">
        <w:rPr>
          <w:rFonts w:ascii="Times New Roman" w:hAnsi="Times New Roman" w:cs="Times New Roman"/>
        </w:rPr>
        <w:t>en</w:t>
      </w:r>
      <w:r w:rsidR="007A00A6">
        <w:rPr>
          <w:rFonts w:ascii="Times New Roman" w:hAnsi="Times New Roman" w:cs="Times New Roman"/>
        </w:rPr>
        <w:t xml:space="preserve"> Colombia </w:t>
      </w:r>
      <w:r w:rsidR="005E567A">
        <w:rPr>
          <w:rFonts w:ascii="Times New Roman" w:hAnsi="Times New Roman" w:cs="Times New Roman"/>
        </w:rPr>
        <w:t xml:space="preserve">(2024-2025). </w:t>
      </w:r>
      <w:r w:rsidR="007A00A6">
        <w:rPr>
          <w:rFonts w:ascii="Times New Roman" w:hAnsi="Times New Roman" w:cs="Times New Roman"/>
        </w:rPr>
        <w:t>FAOSTAT, 2025.</w:t>
      </w:r>
    </w:p>
    <w:p w14:paraId="3C21584A" w14:textId="77777777" w:rsidR="009A7537" w:rsidRPr="009A7537" w:rsidRDefault="009A7537" w:rsidP="009A7537">
      <w:pPr>
        <w:jc w:val="both"/>
        <w:rPr>
          <w:rFonts w:ascii="Times New Roman" w:hAnsi="Times New Roman" w:cs="Times New Roman"/>
        </w:rPr>
      </w:pPr>
      <w:r w:rsidRPr="009A7537">
        <w:rPr>
          <w:rFonts w:ascii="Times New Roman" w:hAnsi="Times New Roman" w:cs="Times New Roman"/>
        </w:rPr>
        <w:t xml:space="preserve">El refinamiento del conjunto de variables se realizó después de la unificación de los datos. El análisis de correlación arrojó </w:t>
      </w:r>
      <w:proofErr w:type="spellStart"/>
      <w:r w:rsidRPr="009A7537">
        <w:rPr>
          <w:rFonts w:ascii="Times New Roman" w:hAnsi="Times New Roman" w:cs="Times New Roman"/>
          <w:i/>
          <w:iCs/>
        </w:rPr>
        <w:t>insights</w:t>
      </w:r>
      <w:proofErr w:type="spellEnd"/>
      <w:r w:rsidRPr="009A7537">
        <w:rPr>
          <w:rFonts w:ascii="Times New Roman" w:hAnsi="Times New Roman" w:cs="Times New Roman"/>
        </w:rPr>
        <w:t xml:space="preserve"> cruciales:</w:t>
      </w:r>
    </w:p>
    <w:p w14:paraId="6644DE01" w14:textId="77777777" w:rsidR="009A7537" w:rsidRPr="009A7537" w:rsidRDefault="009A7537" w:rsidP="009A7537">
      <w:pPr>
        <w:numPr>
          <w:ilvl w:val="0"/>
          <w:numId w:val="11"/>
        </w:numPr>
        <w:jc w:val="both"/>
        <w:rPr>
          <w:rFonts w:ascii="Times New Roman" w:hAnsi="Times New Roman" w:cs="Times New Roman"/>
        </w:rPr>
      </w:pPr>
      <w:r w:rsidRPr="009A7537">
        <w:rPr>
          <w:rFonts w:ascii="Times New Roman" w:hAnsi="Times New Roman" w:cs="Times New Roman"/>
        </w:rPr>
        <w:lastRenderedPageBreak/>
        <w:t>El precio nacional (COP/kg) está fuertemente explicado por el precio internacional, la TRM y los precios futuros.</w:t>
      </w:r>
    </w:p>
    <w:p w14:paraId="7B05C55F" w14:textId="77777777" w:rsidR="009A7537" w:rsidRPr="009A7537" w:rsidRDefault="009A7537" w:rsidP="009A7537">
      <w:pPr>
        <w:numPr>
          <w:ilvl w:val="0"/>
          <w:numId w:val="11"/>
        </w:numPr>
        <w:jc w:val="both"/>
        <w:rPr>
          <w:rFonts w:ascii="Times New Roman" w:hAnsi="Times New Roman" w:cs="Times New Roman"/>
        </w:rPr>
      </w:pPr>
      <w:r w:rsidRPr="009A7537">
        <w:rPr>
          <w:rFonts w:ascii="Times New Roman" w:hAnsi="Times New Roman" w:cs="Times New Roman"/>
        </w:rPr>
        <w:t>Existe una multicolinealidad moderada entre las variables de precios y producción.</w:t>
      </w:r>
    </w:p>
    <w:p w14:paraId="4ABE100B" w14:textId="77777777" w:rsidR="00267B0E" w:rsidRDefault="009A7537" w:rsidP="009A7537">
      <w:pPr>
        <w:numPr>
          <w:ilvl w:val="0"/>
          <w:numId w:val="11"/>
        </w:numPr>
        <w:jc w:val="both"/>
        <w:rPr>
          <w:rFonts w:ascii="Times New Roman" w:hAnsi="Times New Roman" w:cs="Times New Roman"/>
        </w:rPr>
      </w:pPr>
      <w:r w:rsidRPr="009A7537">
        <w:rPr>
          <w:rFonts w:ascii="Times New Roman" w:hAnsi="Times New Roman" w:cs="Times New Roman"/>
        </w:rPr>
        <w:t>La correlación entre el precio internacional y el precio de futuros es notablemente alta.</w:t>
      </w:r>
    </w:p>
    <w:p w14:paraId="2771B4C4" w14:textId="787A4844" w:rsidR="009A7537" w:rsidRDefault="00267B0E" w:rsidP="00267B0E">
      <w:pPr>
        <w:jc w:val="center"/>
        <w:rPr>
          <w:rFonts w:ascii="Times New Roman" w:hAnsi="Times New Roman" w:cs="Times New Roman"/>
        </w:rPr>
      </w:pPr>
      <w:r w:rsidRPr="00FC45D2">
        <w:rPr>
          <w:rFonts w:ascii="Times New Roman" w:hAnsi="Times New Roman" w:cs="Times New Roman"/>
          <w:noProof/>
        </w:rPr>
        <w:drawing>
          <wp:inline distT="0" distB="0" distL="0" distR="0" wp14:anchorId="09FE6566" wp14:editId="2102ECB9">
            <wp:extent cx="3618976" cy="3040380"/>
            <wp:effectExtent l="0" t="0" r="635" b="7620"/>
            <wp:docPr id="21948894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88949" name="Imagen 1" descr="Gráfico&#10;&#10;El contenido generado por IA puede ser incorrecto."/>
                    <pic:cNvPicPr/>
                  </pic:nvPicPr>
                  <pic:blipFill>
                    <a:blip r:embed="rId18"/>
                    <a:stretch>
                      <a:fillRect/>
                    </a:stretch>
                  </pic:blipFill>
                  <pic:spPr>
                    <a:xfrm>
                      <a:off x="0" y="0"/>
                      <a:ext cx="3645687" cy="3062820"/>
                    </a:xfrm>
                    <a:prstGeom prst="rect">
                      <a:avLst/>
                    </a:prstGeom>
                  </pic:spPr>
                </pic:pic>
              </a:graphicData>
            </a:graphic>
          </wp:inline>
        </w:drawing>
      </w:r>
    </w:p>
    <w:p w14:paraId="798CC27E" w14:textId="5D0CE10E" w:rsidR="00267B0E" w:rsidRPr="009A7537" w:rsidRDefault="00267B0E" w:rsidP="001B7F20">
      <w:pPr>
        <w:jc w:val="center"/>
        <w:rPr>
          <w:rFonts w:ascii="Times New Roman" w:hAnsi="Times New Roman" w:cs="Times New Roman"/>
        </w:rPr>
      </w:pPr>
      <w:r w:rsidRPr="00FC45D2">
        <w:rPr>
          <w:rFonts w:ascii="Times New Roman" w:hAnsi="Times New Roman" w:cs="Times New Roman"/>
          <w:b/>
          <w:bCs/>
        </w:rPr>
        <w:t xml:space="preserve">Figura </w:t>
      </w:r>
      <w:r w:rsidR="003446D6">
        <w:rPr>
          <w:rFonts w:ascii="Times New Roman" w:hAnsi="Times New Roman" w:cs="Times New Roman"/>
          <w:b/>
          <w:bCs/>
        </w:rPr>
        <w:t>9</w:t>
      </w:r>
      <w:r w:rsidRPr="00FC45D2">
        <w:rPr>
          <w:rFonts w:ascii="Times New Roman" w:hAnsi="Times New Roman" w:cs="Times New Roman"/>
          <w:b/>
          <w:bCs/>
        </w:rPr>
        <w:t>.</w:t>
      </w:r>
      <w:r>
        <w:rPr>
          <w:rFonts w:ascii="Times New Roman" w:hAnsi="Times New Roman" w:cs="Times New Roman"/>
        </w:rPr>
        <w:t xml:space="preserve"> Matriz de correlación de las variables iniciales</w:t>
      </w:r>
    </w:p>
    <w:p w14:paraId="724EAD4A" w14:textId="2E9D34BB" w:rsidR="00267B0E" w:rsidRDefault="009A7537" w:rsidP="00267B0E">
      <w:pPr>
        <w:jc w:val="both"/>
        <w:rPr>
          <w:rFonts w:ascii="Times New Roman" w:hAnsi="Times New Roman" w:cs="Times New Roman"/>
        </w:rPr>
      </w:pPr>
      <w:r w:rsidRPr="009A7537">
        <w:rPr>
          <w:rFonts w:ascii="Times New Roman" w:hAnsi="Times New Roman" w:cs="Times New Roman"/>
        </w:rPr>
        <w:t xml:space="preserve">Dada esta alta colinealidad, se decidió omitir el precio de futuros como variable de entrada, pues su información se considera ya embebida en la variable de precio internacional, evitando así problemas de </w:t>
      </w:r>
      <w:proofErr w:type="spellStart"/>
      <w:r w:rsidRPr="009A7537">
        <w:rPr>
          <w:rFonts w:ascii="Times New Roman" w:hAnsi="Times New Roman" w:cs="Times New Roman"/>
        </w:rPr>
        <w:t>sobrespecificación</w:t>
      </w:r>
      <w:proofErr w:type="spellEnd"/>
      <w:r w:rsidRPr="009A7537">
        <w:rPr>
          <w:rFonts w:ascii="Times New Roman" w:hAnsi="Times New Roman" w:cs="Times New Roman"/>
        </w:rPr>
        <w:t xml:space="preserve"> en los modelos (Greene, 2018). Adicionalmente, se descartaron las variables climáticas y otras de producción (edad, plagas). Esta decisión se justifica porque la literatura reciente, como el trabajo de </w:t>
      </w:r>
      <w:proofErr w:type="spellStart"/>
      <w:r w:rsidRPr="009A7537">
        <w:rPr>
          <w:rFonts w:ascii="Times New Roman" w:hAnsi="Times New Roman" w:cs="Times New Roman"/>
        </w:rPr>
        <w:t>Bergander</w:t>
      </w:r>
      <w:proofErr w:type="spellEnd"/>
      <w:r w:rsidRPr="009A7537">
        <w:rPr>
          <w:rFonts w:ascii="Times New Roman" w:hAnsi="Times New Roman" w:cs="Times New Roman"/>
        </w:rPr>
        <w:t xml:space="preserve"> (2025), sugiere que el efecto de las variables climáticas de los principales productores (Costa de Marfil y Ghana) ya está, en gran medida, </w:t>
      </w:r>
      <w:r w:rsidR="008C2C90">
        <w:rPr>
          <w:rFonts w:ascii="Times New Roman" w:hAnsi="Times New Roman" w:cs="Times New Roman"/>
        </w:rPr>
        <w:t>contenido</w:t>
      </w:r>
      <w:r w:rsidRPr="009A7537">
        <w:rPr>
          <w:rFonts w:ascii="Times New Roman" w:hAnsi="Times New Roman" w:cs="Times New Roman"/>
        </w:rPr>
        <w:t xml:space="preserve"> en el comportamiento </w:t>
      </w:r>
      <w:r w:rsidR="008C2C90">
        <w:rPr>
          <w:rFonts w:ascii="Times New Roman" w:hAnsi="Times New Roman" w:cs="Times New Roman"/>
        </w:rPr>
        <w:t>de las variables relacionadas a la producción</w:t>
      </w:r>
      <w:r w:rsidRPr="009A7537">
        <w:rPr>
          <w:rFonts w:ascii="Times New Roman" w:hAnsi="Times New Roman" w:cs="Times New Roman"/>
        </w:rPr>
        <w:t>. Asimismo, variables muy específicas (edad o plagas) pierden relevancia en este trabajo, cuyo enfoque es la predicción macroeconómica del precio a nivel país, y no la optimización de rendimientos locales (</w:t>
      </w:r>
      <w:proofErr w:type="spellStart"/>
      <w:r w:rsidRPr="009A7537">
        <w:rPr>
          <w:rFonts w:ascii="Times New Roman" w:hAnsi="Times New Roman" w:cs="Times New Roman"/>
        </w:rPr>
        <w:t>Lamos</w:t>
      </w:r>
      <w:proofErr w:type="spellEnd"/>
      <w:r w:rsidRPr="009A7537">
        <w:rPr>
          <w:rFonts w:ascii="Times New Roman" w:hAnsi="Times New Roman" w:cs="Times New Roman"/>
        </w:rPr>
        <w:t>-Díaz et al., 2020). Este proceso de selección garantizó un conjunto de variables explicativas eficiente y no redundante.</w:t>
      </w:r>
    </w:p>
    <w:p w14:paraId="6B6ED2AE" w14:textId="31E6E8A6" w:rsidR="00BF7A2A" w:rsidRDefault="00BF7A2A" w:rsidP="00BF7A2A">
      <w:pPr>
        <w:jc w:val="center"/>
        <w:rPr>
          <w:rFonts w:ascii="Times New Roman" w:hAnsi="Times New Roman" w:cs="Times New Roman"/>
        </w:rPr>
      </w:pPr>
      <w:r>
        <w:rPr>
          <w:rFonts w:ascii="Times New Roman" w:hAnsi="Times New Roman" w:cs="Times New Roman"/>
          <w:b/>
          <w:bCs/>
        </w:rPr>
        <w:t>Tabla 1.</w:t>
      </w:r>
      <w:r>
        <w:rPr>
          <w:rFonts w:ascii="Times New Roman" w:hAnsi="Times New Roman" w:cs="Times New Roman"/>
        </w:rPr>
        <w:t xml:space="preserve"> Variables </w:t>
      </w:r>
      <w:r w:rsidR="00E20F48">
        <w:rPr>
          <w:rFonts w:ascii="Times New Roman" w:hAnsi="Times New Roman" w:cs="Times New Roman"/>
        </w:rPr>
        <w:t>candidatas finales a usar en los modelos.</w:t>
      </w:r>
    </w:p>
    <w:tbl>
      <w:tblPr>
        <w:tblStyle w:val="Tablaconcuadrcula"/>
        <w:tblW w:w="0" w:type="auto"/>
        <w:tblInd w:w="1271" w:type="dxa"/>
        <w:tblLook w:val="04A0" w:firstRow="1" w:lastRow="0" w:firstColumn="1" w:lastColumn="0" w:noHBand="0" w:noVBand="1"/>
      </w:tblPr>
      <w:tblGrid>
        <w:gridCol w:w="3143"/>
        <w:gridCol w:w="3661"/>
      </w:tblGrid>
      <w:tr w:rsidR="00BF7A2A" w14:paraId="0B82E8C0" w14:textId="77777777" w:rsidTr="00E92EC1">
        <w:tc>
          <w:tcPr>
            <w:tcW w:w="3143" w:type="dxa"/>
            <w:shd w:val="clear" w:color="auto" w:fill="D1D1D1" w:themeFill="background2" w:themeFillShade="E6"/>
          </w:tcPr>
          <w:p w14:paraId="159553FA" w14:textId="77777777" w:rsidR="00BF7A2A" w:rsidRPr="002630B1" w:rsidRDefault="00BF7A2A" w:rsidP="00702D11">
            <w:pPr>
              <w:jc w:val="center"/>
              <w:rPr>
                <w:rFonts w:ascii="Times New Roman" w:hAnsi="Times New Roman" w:cs="Times New Roman"/>
                <w:b/>
                <w:bCs/>
              </w:rPr>
            </w:pPr>
            <w:r w:rsidRPr="002630B1">
              <w:rPr>
                <w:rFonts w:ascii="Times New Roman" w:hAnsi="Times New Roman" w:cs="Times New Roman"/>
                <w:b/>
                <w:bCs/>
              </w:rPr>
              <w:t>Variable</w:t>
            </w:r>
          </w:p>
        </w:tc>
        <w:tc>
          <w:tcPr>
            <w:tcW w:w="3661" w:type="dxa"/>
            <w:shd w:val="clear" w:color="auto" w:fill="D1D1D1" w:themeFill="background2" w:themeFillShade="E6"/>
          </w:tcPr>
          <w:p w14:paraId="1CC34D8D" w14:textId="77777777" w:rsidR="00BF7A2A" w:rsidRPr="002630B1" w:rsidRDefault="00BF7A2A" w:rsidP="00702D11">
            <w:pPr>
              <w:jc w:val="center"/>
              <w:rPr>
                <w:rFonts w:ascii="Times New Roman" w:hAnsi="Times New Roman" w:cs="Times New Roman"/>
                <w:b/>
                <w:bCs/>
              </w:rPr>
            </w:pPr>
            <w:r w:rsidRPr="002630B1">
              <w:rPr>
                <w:rFonts w:ascii="Times New Roman" w:hAnsi="Times New Roman" w:cs="Times New Roman"/>
                <w:b/>
                <w:bCs/>
              </w:rPr>
              <w:t>Fuente</w:t>
            </w:r>
          </w:p>
        </w:tc>
      </w:tr>
      <w:tr w:rsidR="00BF7A2A" w14:paraId="5595314B" w14:textId="77777777" w:rsidTr="00702D11">
        <w:tc>
          <w:tcPr>
            <w:tcW w:w="3143" w:type="dxa"/>
          </w:tcPr>
          <w:p w14:paraId="3827CF03" w14:textId="77777777" w:rsidR="00BF7A2A" w:rsidRDefault="00BF7A2A" w:rsidP="00702D11">
            <w:pPr>
              <w:jc w:val="both"/>
              <w:rPr>
                <w:rFonts w:ascii="Times New Roman" w:hAnsi="Times New Roman" w:cs="Times New Roman"/>
              </w:rPr>
            </w:pPr>
            <w:r>
              <w:rPr>
                <w:rFonts w:ascii="Times New Roman" w:hAnsi="Times New Roman" w:cs="Times New Roman"/>
              </w:rPr>
              <w:t>Precio Nacional (COP/kg)</w:t>
            </w:r>
          </w:p>
        </w:tc>
        <w:tc>
          <w:tcPr>
            <w:tcW w:w="3661" w:type="dxa"/>
          </w:tcPr>
          <w:p w14:paraId="6A3D87F2" w14:textId="77777777" w:rsidR="00BF7A2A" w:rsidRDefault="00BF7A2A" w:rsidP="00702D11">
            <w:pPr>
              <w:jc w:val="both"/>
              <w:rPr>
                <w:rFonts w:ascii="Times New Roman" w:hAnsi="Times New Roman" w:cs="Times New Roman"/>
              </w:rPr>
            </w:pPr>
            <w:proofErr w:type="spellStart"/>
            <w:r>
              <w:rPr>
                <w:rFonts w:ascii="Times New Roman" w:hAnsi="Times New Roman" w:cs="Times New Roman"/>
              </w:rPr>
              <w:t>AgroNet</w:t>
            </w:r>
            <w:proofErr w:type="spellEnd"/>
            <w:r>
              <w:rPr>
                <w:rFonts w:ascii="Times New Roman" w:hAnsi="Times New Roman" w:cs="Times New Roman"/>
              </w:rPr>
              <w:t>, 2025</w:t>
            </w:r>
          </w:p>
        </w:tc>
      </w:tr>
      <w:tr w:rsidR="00BF7A2A" w14:paraId="24FC867D" w14:textId="77777777" w:rsidTr="00702D11">
        <w:tc>
          <w:tcPr>
            <w:tcW w:w="3143" w:type="dxa"/>
          </w:tcPr>
          <w:p w14:paraId="5790F70A" w14:textId="77777777" w:rsidR="00BF7A2A" w:rsidRDefault="00BF7A2A" w:rsidP="00702D11">
            <w:pPr>
              <w:jc w:val="both"/>
              <w:rPr>
                <w:rFonts w:ascii="Times New Roman" w:hAnsi="Times New Roman" w:cs="Times New Roman"/>
              </w:rPr>
            </w:pPr>
            <w:r>
              <w:rPr>
                <w:rFonts w:ascii="Times New Roman" w:hAnsi="Times New Roman" w:cs="Times New Roman"/>
              </w:rPr>
              <w:t>Precio Internacional (COP/kg)</w:t>
            </w:r>
          </w:p>
        </w:tc>
        <w:tc>
          <w:tcPr>
            <w:tcW w:w="3661" w:type="dxa"/>
          </w:tcPr>
          <w:p w14:paraId="6F6230F1" w14:textId="77777777" w:rsidR="00BF7A2A" w:rsidRDefault="00BF7A2A" w:rsidP="00702D11">
            <w:pPr>
              <w:jc w:val="both"/>
              <w:rPr>
                <w:rFonts w:ascii="Times New Roman" w:hAnsi="Times New Roman" w:cs="Times New Roman"/>
              </w:rPr>
            </w:pPr>
            <w:hyperlink r:id="rId19" w:history="1">
              <w:r w:rsidRPr="00F56197">
                <w:rPr>
                  <w:rStyle w:val="Hipervnculo"/>
                  <w:rFonts w:ascii="Times New Roman" w:hAnsi="Times New Roman" w:cs="Times New Roman"/>
                </w:rPr>
                <w:t>ICCO, 2025</w:t>
              </w:r>
            </w:hyperlink>
          </w:p>
        </w:tc>
      </w:tr>
      <w:tr w:rsidR="00BF7A2A" w14:paraId="5ADE66EC" w14:textId="77777777" w:rsidTr="00702D11">
        <w:tc>
          <w:tcPr>
            <w:tcW w:w="3143" w:type="dxa"/>
          </w:tcPr>
          <w:p w14:paraId="23D3B5E1" w14:textId="77777777" w:rsidR="00BF7A2A" w:rsidRDefault="00BF7A2A" w:rsidP="00702D11">
            <w:pPr>
              <w:jc w:val="both"/>
              <w:rPr>
                <w:rFonts w:ascii="Times New Roman" w:hAnsi="Times New Roman" w:cs="Times New Roman"/>
              </w:rPr>
            </w:pPr>
            <w:r>
              <w:rPr>
                <w:rFonts w:ascii="Times New Roman" w:hAnsi="Times New Roman" w:cs="Times New Roman"/>
              </w:rPr>
              <w:t>TRM (COP/USD)</w:t>
            </w:r>
          </w:p>
        </w:tc>
        <w:tc>
          <w:tcPr>
            <w:tcW w:w="3661" w:type="dxa"/>
          </w:tcPr>
          <w:p w14:paraId="0BF5417F" w14:textId="77777777" w:rsidR="00BF7A2A" w:rsidRDefault="00BF7A2A" w:rsidP="00702D11">
            <w:pPr>
              <w:jc w:val="both"/>
              <w:rPr>
                <w:rFonts w:ascii="Times New Roman" w:hAnsi="Times New Roman" w:cs="Times New Roman"/>
              </w:rPr>
            </w:pPr>
            <w:hyperlink r:id="rId20" w:history="1">
              <w:r w:rsidRPr="001F422D">
                <w:rPr>
                  <w:rStyle w:val="Hipervnculo"/>
                  <w:rFonts w:ascii="Times New Roman" w:hAnsi="Times New Roman" w:cs="Times New Roman"/>
                </w:rPr>
                <w:t>Datos Abiertos Colombia, 2025</w:t>
              </w:r>
            </w:hyperlink>
          </w:p>
        </w:tc>
      </w:tr>
      <w:tr w:rsidR="00BF7A2A" w14:paraId="2D167565" w14:textId="77777777" w:rsidTr="00702D11">
        <w:tc>
          <w:tcPr>
            <w:tcW w:w="3143" w:type="dxa"/>
          </w:tcPr>
          <w:p w14:paraId="211F5802" w14:textId="77777777" w:rsidR="00BF7A2A" w:rsidRDefault="00BF7A2A" w:rsidP="00702D11">
            <w:pPr>
              <w:jc w:val="both"/>
              <w:rPr>
                <w:rFonts w:ascii="Times New Roman" w:hAnsi="Times New Roman" w:cs="Times New Roman"/>
              </w:rPr>
            </w:pPr>
            <w:r>
              <w:rPr>
                <w:rFonts w:ascii="Times New Roman" w:hAnsi="Times New Roman" w:cs="Times New Roman"/>
              </w:rPr>
              <w:lastRenderedPageBreak/>
              <w:t>Inflación</w:t>
            </w:r>
          </w:p>
        </w:tc>
        <w:tc>
          <w:tcPr>
            <w:tcW w:w="3661" w:type="dxa"/>
          </w:tcPr>
          <w:p w14:paraId="4A800A42" w14:textId="77777777" w:rsidR="00BF7A2A" w:rsidRDefault="00BF7A2A" w:rsidP="00702D11">
            <w:pPr>
              <w:jc w:val="both"/>
              <w:rPr>
                <w:rFonts w:ascii="Times New Roman" w:hAnsi="Times New Roman" w:cs="Times New Roman"/>
              </w:rPr>
            </w:pPr>
            <w:hyperlink r:id="rId21" w:history="1">
              <w:r w:rsidRPr="00367299">
                <w:rPr>
                  <w:rStyle w:val="Hipervnculo"/>
                  <w:rFonts w:ascii="Times New Roman" w:hAnsi="Times New Roman" w:cs="Times New Roman"/>
                </w:rPr>
                <w:t>DANE, 2025</w:t>
              </w:r>
            </w:hyperlink>
          </w:p>
        </w:tc>
      </w:tr>
      <w:tr w:rsidR="00BF7A2A" w14:paraId="2D959D15" w14:textId="77777777" w:rsidTr="00702D11">
        <w:tc>
          <w:tcPr>
            <w:tcW w:w="3143" w:type="dxa"/>
          </w:tcPr>
          <w:p w14:paraId="51A2815A" w14:textId="65BEB742" w:rsidR="00BF7A2A" w:rsidRDefault="00BF7A2A" w:rsidP="00702D11">
            <w:pPr>
              <w:jc w:val="both"/>
              <w:rPr>
                <w:rFonts w:ascii="Times New Roman" w:hAnsi="Times New Roman" w:cs="Times New Roman"/>
              </w:rPr>
            </w:pPr>
            <w:r>
              <w:rPr>
                <w:rFonts w:ascii="Times New Roman" w:hAnsi="Times New Roman" w:cs="Times New Roman"/>
              </w:rPr>
              <w:t>Producción (</w:t>
            </w:r>
            <w:r w:rsidR="00E20F48">
              <w:rPr>
                <w:rFonts w:ascii="Times New Roman" w:hAnsi="Times New Roman" w:cs="Times New Roman"/>
              </w:rPr>
              <w:t>kg</w:t>
            </w:r>
            <w:r>
              <w:rPr>
                <w:rFonts w:ascii="Times New Roman" w:hAnsi="Times New Roman" w:cs="Times New Roman"/>
              </w:rPr>
              <w:t>)</w:t>
            </w:r>
          </w:p>
        </w:tc>
        <w:tc>
          <w:tcPr>
            <w:tcW w:w="3661" w:type="dxa"/>
          </w:tcPr>
          <w:p w14:paraId="6249357B" w14:textId="77777777" w:rsidR="00BF7A2A" w:rsidRDefault="00BF7A2A" w:rsidP="00702D11">
            <w:pPr>
              <w:jc w:val="both"/>
              <w:rPr>
                <w:rFonts w:ascii="Times New Roman" w:hAnsi="Times New Roman" w:cs="Times New Roman"/>
              </w:rPr>
            </w:pPr>
            <w:hyperlink r:id="rId22" w:anchor="data/QCL" w:history="1">
              <w:r w:rsidRPr="00B84777">
                <w:rPr>
                  <w:rStyle w:val="Hipervnculo"/>
                  <w:rFonts w:ascii="Times New Roman" w:hAnsi="Times New Roman" w:cs="Times New Roman"/>
                </w:rPr>
                <w:t>FAOSTAT, 2025</w:t>
              </w:r>
            </w:hyperlink>
          </w:p>
        </w:tc>
      </w:tr>
    </w:tbl>
    <w:p w14:paraId="69A49ED9" w14:textId="77777777" w:rsidR="00BF7A2A" w:rsidRPr="009A7537" w:rsidRDefault="00BF7A2A" w:rsidP="009A7537">
      <w:pPr>
        <w:jc w:val="both"/>
        <w:rPr>
          <w:rFonts w:ascii="Times New Roman" w:hAnsi="Times New Roman" w:cs="Times New Roman"/>
        </w:rPr>
      </w:pPr>
    </w:p>
    <w:p w14:paraId="70062EB5" w14:textId="77777777" w:rsidR="009A7537" w:rsidRPr="009A7537" w:rsidRDefault="009A7537" w:rsidP="009A7537">
      <w:pPr>
        <w:jc w:val="both"/>
        <w:rPr>
          <w:rFonts w:ascii="Times New Roman" w:hAnsi="Times New Roman" w:cs="Times New Roman"/>
        </w:rPr>
      </w:pPr>
      <w:r w:rsidRPr="009A7537">
        <w:rPr>
          <w:rFonts w:ascii="Times New Roman" w:hAnsi="Times New Roman" w:cs="Times New Roman"/>
        </w:rPr>
        <w:t xml:space="preserve">Finalmente, el </w:t>
      </w:r>
      <w:proofErr w:type="spellStart"/>
      <w:r w:rsidRPr="009A7537">
        <w:rPr>
          <w:rFonts w:ascii="Times New Roman" w:hAnsi="Times New Roman" w:cs="Times New Roman"/>
          <w:i/>
          <w:iCs/>
        </w:rPr>
        <w:t>dataframe</w:t>
      </w:r>
      <w:proofErr w:type="spellEnd"/>
      <w:r w:rsidRPr="009A7537">
        <w:rPr>
          <w:rFonts w:ascii="Times New Roman" w:hAnsi="Times New Roman" w:cs="Times New Roman"/>
        </w:rPr>
        <w:t xml:space="preserve"> unificado fue sometido a pruebas de estacionariedad y cointegración de Johansen. Los resultados confirmaron que todas las variables, a excepción del precio nacional, son no estacionarias y que no existe cointegración a un 95% de confianza. Esto es determinante para la fase de modelado, ya que descarta el uso de modelos como el Vector de Corrección de Errores (VECM) y justifica la necesidad de diferenciar las series no estacionarias (Sims, 1980). Este </w:t>
      </w:r>
      <w:proofErr w:type="spellStart"/>
      <w:r w:rsidRPr="009A7537">
        <w:rPr>
          <w:rFonts w:ascii="Times New Roman" w:hAnsi="Times New Roman" w:cs="Times New Roman"/>
          <w:i/>
          <w:iCs/>
        </w:rPr>
        <w:t>dataframe</w:t>
      </w:r>
      <w:proofErr w:type="spellEnd"/>
      <w:r w:rsidRPr="009A7537">
        <w:rPr>
          <w:rFonts w:ascii="Times New Roman" w:hAnsi="Times New Roman" w:cs="Times New Roman"/>
        </w:rPr>
        <w:t xml:space="preserve"> exportado es la base de datos final de entrada para los modelos.</w:t>
      </w:r>
    </w:p>
    <w:p w14:paraId="383AB86F" w14:textId="55503306" w:rsidR="009A7537" w:rsidRPr="009A7537" w:rsidRDefault="00D20062" w:rsidP="009A7537">
      <w:pPr>
        <w:jc w:val="both"/>
        <w:rPr>
          <w:rFonts w:ascii="Times New Roman" w:hAnsi="Times New Roman" w:cs="Times New Roman"/>
          <w:b/>
          <w:bCs/>
        </w:rPr>
      </w:pPr>
      <w:r>
        <w:rPr>
          <w:rFonts w:ascii="Times New Roman" w:hAnsi="Times New Roman" w:cs="Times New Roman"/>
          <w:b/>
          <w:bCs/>
        </w:rPr>
        <w:t>3</w:t>
      </w:r>
      <w:r w:rsidR="009A7537" w:rsidRPr="009A7537">
        <w:rPr>
          <w:rFonts w:ascii="Times New Roman" w:hAnsi="Times New Roman" w:cs="Times New Roman"/>
          <w:b/>
          <w:bCs/>
        </w:rPr>
        <w:t>.2. Modelado y Análisis Predictivo</w:t>
      </w:r>
    </w:p>
    <w:p w14:paraId="3FC25CB5" w14:textId="77777777" w:rsidR="009A7537" w:rsidRDefault="009A7537" w:rsidP="009A7537">
      <w:pPr>
        <w:jc w:val="both"/>
        <w:rPr>
          <w:rFonts w:ascii="Times New Roman" w:hAnsi="Times New Roman" w:cs="Times New Roman"/>
        </w:rPr>
      </w:pPr>
      <w:r w:rsidRPr="009A7537">
        <w:rPr>
          <w:rFonts w:ascii="Times New Roman" w:hAnsi="Times New Roman" w:cs="Times New Roman"/>
        </w:rPr>
        <w:t xml:space="preserve">La tesis adopta un enfoque comparativo híbrido, evaluando modelos econométricos tradicionales y modelos de </w:t>
      </w:r>
      <w:r w:rsidRPr="009A7537">
        <w:rPr>
          <w:rFonts w:ascii="Times New Roman" w:hAnsi="Times New Roman" w:cs="Times New Roman"/>
          <w:i/>
          <w:iCs/>
        </w:rPr>
        <w:t xml:space="preserve">Machine </w:t>
      </w:r>
      <w:proofErr w:type="spellStart"/>
      <w:r w:rsidRPr="009A7537">
        <w:rPr>
          <w:rFonts w:ascii="Times New Roman" w:hAnsi="Times New Roman" w:cs="Times New Roman"/>
          <w:i/>
          <w:iCs/>
        </w:rPr>
        <w:t>Learning</w:t>
      </w:r>
      <w:proofErr w:type="spellEnd"/>
      <w:r w:rsidRPr="009A7537">
        <w:rPr>
          <w:rFonts w:ascii="Times New Roman" w:hAnsi="Times New Roman" w:cs="Times New Roman"/>
        </w:rPr>
        <w:t xml:space="preserve"> para aprovechar la interpretabilidad de los primeros y la capacidad no lineal de los segundos, especialmente necesaria para el contexto </w:t>
      </w:r>
      <w:proofErr w:type="spellStart"/>
      <w:r w:rsidRPr="009A7537">
        <w:rPr>
          <w:rFonts w:ascii="Times New Roman" w:hAnsi="Times New Roman" w:cs="Times New Roman"/>
        </w:rPr>
        <w:t>post-</w:t>
      </w:r>
      <w:r w:rsidRPr="009A7537">
        <w:rPr>
          <w:rFonts w:ascii="Times New Roman" w:hAnsi="Times New Roman" w:cs="Times New Roman"/>
          <w:i/>
          <w:iCs/>
        </w:rPr>
        <w:t>shock</w:t>
      </w:r>
      <w:proofErr w:type="spellEnd"/>
      <w:r w:rsidRPr="009A7537">
        <w:rPr>
          <w:rFonts w:ascii="Times New Roman" w:hAnsi="Times New Roman" w:cs="Times New Roman"/>
        </w:rPr>
        <w:t xml:space="preserve"> (Tabla 2).</w:t>
      </w:r>
    </w:p>
    <w:p w14:paraId="4C25A1B2" w14:textId="77777777" w:rsidR="00BF7A2A" w:rsidRDefault="00BF7A2A" w:rsidP="00BF7A2A">
      <w:pPr>
        <w:ind w:left="720"/>
        <w:jc w:val="center"/>
        <w:rPr>
          <w:rFonts w:ascii="Times New Roman" w:hAnsi="Times New Roman" w:cs="Times New Roman"/>
        </w:rPr>
      </w:pPr>
      <w:r w:rsidRPr="001E290D">
        <w:rPr>
          <w:rFonts w:ascii="Times New Roman" w:hAnsi="Times New Roman" w:cs="Times New Roman"/>
          <w:b/>
          <w:bCs/>
        </w:rPr>
        <w:t>Tabla 2.</w:t>
      </w:r>
      <w:r w:rsidRPr="001E290D">
        <w:rPr>
          <w:rFonts w:ascii="Times New Roman" w:hAnsi="Times New Roman" w:cs="Times New Roman"/>
        </w:rPr>
        <w:t xml:space="preserve"> Comparativa entre Modelos Clásicos y de </w:t>
      </w:r>
      <w:r w:rsidRPr="001E290D">
        <w:rPr>
          <w:rFonts w:ascii="Times New Roman" w:hAnsi="Times New Roman" w:cs="Times New Roman"/>
          <w:i/>
          <w:iCs/>
        </w:rPr>
        <w:t xml:space="preserve">Machine </w:t>
      </w:r>
      <w:proofErr w:type="spellStart"/>
      <w:r w:rsidRPr="001E290D">
        <w:rPr>
          <w:rFonts w:ascii="Times New Roman" w:hAnsi="Times New Roman" w:cs="Times New Roman"/>
          <w:i/>
          <w:iCs/>
        </w:rPr>
        <w:t>Learning</w:t>
      </w:r>
      <w:proofErr w:type="spellEnd"/>
      <w:r w:rsidRPr="001E290D">
        <w:rPr>
          <w:rFonts w:ascii="Times New Roman" w:hAnsi="Times New Roman" w:cs="Times New Roman"/>
        </w:rPr>
        <w:t xml:space="preserve"> para el </w:t>
      </w:r>
      <w:proofErr w:type="spellStart"/>
      <w:r w:rsidRPr="001E290D">
        <w:rPr>
          <w:rFonts w:ascii="Times New Roman" w:hAnsi="Times New Roman" w:cs="Times New Roman"/>
          <w:i/>
          <w:iCs/>
        </w:rPr>
        <w:t>Forecasting</w:t>
      </w:r>
      <w:proofErr w:type="spellEnd"/>
      <w:r w:rsidRPr="001E290D">
        <w:rPr>
          <w:rFonts w:ascii="Times New Roman" w:hAnsi="Times New Roman" w:cs="Times New Roman"/>
        </w:rPr>
        <w:t xml:space="preserve"> de Precios</w:t>
      </w:r>
    </w:p>
    <w:p w14:paraId="5AB9170F" w14:textId="77777777" w:rsidR="00BF7A2A" w:rsidRPr="00105F3B" w:rsidRDefault="00BF7A2A" w:rsidP="00BF7A2A">
      <w:pPr>
        <w:ind w:left="720"/>
        <w:jc w:val="center"/>
        <w:rPr>
          <w:rFonts w:ascii="Times New Roman" w:hAnsi="Times New Roman" w:cs="Times New Roman"/>
        </w:rPr>
      </w:pPr>
      <w:r w:rsidRPr="005E527F">
        <w:rPr>
          <w:noProof/>
        </w:rPr>
        <w:drawing>
          <wp:inline distT="0" distB="0" distL="0" distR="0" wp14:anchorId="38B77F9F" wp14:editId="71655F2E">
            <wp:extent cx="5199385" cy="2250831"/>
            <wp:effectExtent l="0" t="0" r="1270" b="0"/>
            <wp:docPr id="820476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23635" cy="2261329"/>
                    </a:xfrm>
                    <a:prstGeom prst="rect">
                      <a:avLst/>
                    </a:prstGeom>
                    <a:noFill/>
                    <a:ln>
                      <a:noFill/>
                    </a:ln>
                  </pic:spPr>
                </pic:pic>
              </a:graphicData>
            </a:graphic>
          </wp:inline>
        </w:drawing>
      </w:r>
    </w:p>
    <w:p w14:paraId="5C588CFD" w14:textId="77777777" w:rsidR="00BF7A2A" w:rsidRPr="009A7537" w:rsidRDefault="00BF7A2A" w:rsidP="009A7537">
      <w:pPr>
        <w:jc w:val="both"/>
        <w:rPr>
          <w:rFonts w:ascii="Times New Roman" w:hAnsi="Times New Roman" w:cs="Times New Roman"/>
        </w:rPr>
      </w:pPr>
    </w:p>
    <w:p w14:paraId="1E6B5230" w14:textId="77777777" w:rsidR="009A7537" w:rsidRPr="009A7537" w:rsidRDefault="009A7537" w:rsidP="009A7537">
      <w:pPr>
        <w:jc w:val="both"/>
        <w:rPr>
          <w:rFonts w:ascii="Times New Roman" w:hAnsi="Times New Roman" w:cs="Times New Roman"/>
          <w:b/>
          <w:bCs/>
        </w:rPr>
      </w:pPr>
      <w:r w:rsidRPr="009A7537">
        <w:rPr>
          <w:rFonts w:ascii="Times New Roman" w:hAnsi="Times New Roman" w:cs="Times New Roman"/>
          <w:b/>
          <w:bCs/>
        </w:rPr>
        <w:t>Modelos Clásicos de Series de Tiempo</w:t>
      </w:r>
    </w:p>
    <w:p w14:paraId="0D137329" w14:textId="5DD71FE0" w:rsidR="006568BC" w:rsidRPr="006568BC" w:rsidRDefault="006568BC" w:rsidP="006568BC">
      <w:pPr>
        <w:pStyle w:val="Prrafodelista"/>
        <w:numPr>
          <w:ilvl w:val="0"/>
          <w:numId w:val="17"/>
        </w:numPr>
        <w:jc w:val="both"/>
        <w:rPr>
          <w:rFonts w:ascii="Times New Roman" w:hAnsi="Times New Roman" w:cs="Times New Roman"/>
        </w:rPr>
      </w:pPr>
      <w:r w:rsidRPr="00375C7C">
        <w:rPr>
          <w:rFonts w:ascii="Times New Roman" w:hAnsi="Times New Roman" w:cs="Times New Roman"/>
        </w:rPr>
        <w:t>SARIMA</w:t>
      </w:r>
      <w:r w:rsidRPr="006568BC">
        <w:rPr>
          <w:rFonts w:ascii="Times New Roman" w:hAnsi="Times New Roman" w:cs="Times New Roman"/>
        </w:rPr>
        <w:t xml:space="preserve"> (Modelo Autorregresivo Integrado de Medias Móviles con Estacionalidad):</w:t>
      </w:r>
    </w:p>
    <w:p w14:paraId="3E35A4C4" w14:textId="489320A1" w:rsidR="006568BC" w:rsidRPr="006568BC" w:rsidRDefault="006568BC" w:rsidP="006568BC">
      <w:pPr>
        <w:numPr>
          <w:ilvl w:val="0"/>
          <w:numId w:val="15"/>
        </w:numPr>
        <w:jc w:val="both"/>
        <w:rPr>
          <w:rFonts w:ascii="Times New Roman" w:hAnsi="Times New Roman" w:cs="Times New Roman"/>
        </w:rPr>
      </w:pPr>
      <w:r w:rsidRPr="006568BC">
        <w:rPr>
          <w:rFonts w:ascii="Times New Roman" w:hAnsi="Times New Roman" w:cs="Times New Roman"/>
          <w:u w:val="single"/>
        </w:rPr>
        <w:t>Concepto:</w:t>
      </w:r>
      <w:r w:rsidRPr="006568BC">
        <w:rPr>
          <w:rFonts w:ascii="Times New Roman" w:hAnsi="Times New Roman" w:cs="Times New Roman"/>
        </w:rPr>
        <w:t xml:space="preserve"> Es la base del modelado </w:t>
      </w:r>
      <w:proofErr w:type="spellStart"/>
      <w:r w:rsidRPr="006568BC">
        <w:rPr>
          <w:rFonts w:ascii="Times New Roman" w:hAnsi="Times New Roman" w:cs="Times New Roman"/>
        </w:rPr>
        <w:t>univariado</w:t>
      </w:r>
      <w:proofErr w:type="spellEnd"/>
      <w:r w:rsidRPr="006568BC">
        <w:rPr>
          <w:rFonts w:ascii="Times New Roman" w:hAnsi="Times New Roman" w:cs="Times New Roman"/>
        </w:rPr>
        <w:t xml:space="preserve"> para series de tiempo que presentan estacionalidad (como los precios agrícolas). Utiliza tres parámetros para la parte </w:t>
      </w:r>
      <w:r w:rsidRPr="001971E4">
        <w:rPr>
          <w:rFonts w:ascii="Times New Roman" w:hAnsi="Times New Roman" w:cs="Times New Roman"/>
        </w:rPr>
        <w:t>no estacional (</w:t>
      </w:r>
      <w:r w:rsidRPr="001971E4">
        <w:rPr>
          <w:rFonts w:ascii="Times New Roman" w:hAnsi="Times New Roman" w:cs="Times New Roman"/>
          <w:i/>
          <w:iCs/>
        </w:rPr>
        <w:t>p, d, q</w:t>
      </w:r>
      <w:r w:rsidRPr="001971E4">
        <w:rPr>
          <w:rFonts w:ascii="Times New Roman" w:hAnsi="Times New Roman" w:cs="Times New Roman"/>
        </w:rPr>
        <w:t>) y tres para la estacional (</w:t>
      </w:r>
      <w:r w:rsidRPr="001971E4">
        <w:rPr>
          <w:rFonts w:ascii="Times New Roman" w:hAnsi="Times New Roman" w:cs="Times New Roman"/>
          <w:i/>
          <w:iCs/>
        </w:rPr>
        <w:t>P, D, Q</w:t>
      </w:r>
      <w:r w:rsidRPr="001971E4">
        <w:rPr>
          <w:rFonts w:ascii="Times New Roman" w:hAnsi="Times New Roman" w:cs="Times New Roman"/>
        </w:rPr>
        <w:t>)</w:t>
      </w:r>
      <w:r w:rsidRPr="006568BC">
        <w:rPr>
          <w:rFonts w:ascii="Times New Roman" w:hAnsi="Times New Roman" w:cs="Times New Roman"/>
        </w:rPr>
        <w:t xml:space="preserve"> para capturar los patrones recurrentes en el precio del cacao</w:t>
      </w:r>
      <w:r w:rsidR="002117D1">
        <w:rPr>
          <w:rFonts w:ascii="Times New Roman" w:hAnsi="Times New Roman" w:cs="Times New Roman"/>
        </w:rPr>
        <w:t xml:space="preserve"> </w:t>
      </w:r>
      <w:r w:rsidR="002117D1" w:rsidRPr="006568BC">
        <w:rPr>
          <w:rFonts w:ascii="Times New Roman" w:hAnsi="Times New Roman" w:cs="Times New Roman"/>
        </w:rPr>
        <w:t>(Box &amp; Jenkins, 1970)</w:t>
      </w:r>
      <w:r w:rsidRPr="006568BC">
        <w:rPr>
          <w:rFonts w:ascii="Times New Roman" w:hAnsi="Times New Roman" w:cs="Times New Roman"/>
        </w:rPr>
        <w:t>.</w:t>
      </w:r>
    </w:p>
    <w:p w14:paraId="2AFEC7E0" w14:textId="13CBF65E" w:rsidR="006568BC" w:rsidRPr="00EA647D" w:rsidRDefault="00BE5DFB" w:rsidP="00375C7C">
      <w:pPr>
        <w:ind w:left="1068"/>
        <w:jc w:val="both"/>
        <w:rPr>
          <w:rFonts w:ascii="Times New Roman" w:eastAsiaTheme="minorEastAsia" w:hAnsi="Times New Roman" w:cs="Times New Roman"/>
        </w:rPr>
      </w:pPr>
      <w:bookmarkStart w:id="0" w:name="_Hlk214118065"/>
      <m:oMathPara>
        <m:oMathParaPr>
          <m:jc m:val="center"/>
        </m:oMathParaPr>
        <m:oMath>
          <m:r>
            <w:rPr>
              <w:rFonts w:ascii="Cambria Math" w:hAnsi="Cambria Math" w:cs="Times New Roman"/>
            </w:rPr>
            <w:lastRenderedPageBreak/>
            <m:t>ϕ</m:t>
          </m:r>
          <m:d>
            <m:dPr>
              <m:ctrlPr>
                <w:rPr>
                  <w:rFonts w:ascii="Cambria Math" w:hAnsi="Cambria Math" w:cs="Times New Roman"/>
                  <w:i/>
                </w:rPr>
              </m:ctrlPr>
            </m:dPr>
            <m:e>
              <m:r>
                <w:rPr>
                  <w:rFonts w:ascii="Cambria Math" w:hAnsi="Cambria Math" w:cs="Times New Roman"/>
                </w:rPr>
                <m:t>B</m:t>
              </m:r>
            </m:e>
          </m:d>
          <w:bookmarkEnd w:id="0"/>
          <m:r>
            <m:rPr>
              <m:sty m:val="p"/>
            </m:rPr>
            <w:rPr>
              <w:rFonts w:ascii="Cambria Math" w:hAnsi="Cambria Math" w:cs="Times New Roman"/>
            </w:rPr>
            <m:t>Φ</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S</m:t>
                  </m:r>
                </m:sup>
              </m:sSup>
            </m:e>
          </m:d>
          <m:sSup>
            <m:sSupPr>
              <m:ctrlPr>
                <w:rPr>
                  <w:rFonts w:ascii="Cambria Math" w:hAnsi="Cambria Math" w:cs="Times New Roman"/>
                  <w:i/>
                </w:rPr>
              </m:ctrlPr>
            </m:sSupPr>
            <m:e>
              <m:r>
                <m:rPr>
                  <m:sty m:val="p"/>
                </m:rPr>
                <w:rPr>
                  <w:rFonts w:ascii="Cambria Math" w:hAnsi="Cambria Math" w:cs="Times New Roman"/>
                </w:rPr>
                <m:t>∇</m:t>
              </m:r>
            </m:e>
            <m:sup>
              <m:r>
                <w:rPr>
                  <w:rFonts w:ascii="Cambria Math" w:hAnsi="Cambria Math" w:cs="Times New Roman"/>
                </w:rPr>
                <m:t>d</m:t>
              </m:r>
            </m:sup>
          </m:sSup>
          <m:sSubSup>
            <m:sSubSupPr>
              <m:ctrlPr>
                <w:rPr>
                  <w:rFonts w:ascii="Cambria Math" w:hAnsi="Cambria Math" w:cs="Times New Roman"/>
                  <w:i/>
                </w:rPr>
              </m:ctrlPr>
            </m:sSubSupPr>
            <m:e>
              <m:r>
                <m:rPr>
                  <m:sty m:val="p"/>
                </m:rPr>
                <w:rPr>
                  <w:rFonts w:ascii="Cambria Math" w:hAnsi="Cambria Math" w:cs="Times New Roman"/>
                </w:rPr>
                <m:t>∇</m:t>
              </m:r>
            </m:e>
            <m:sub>
              <m:r>
                <w:rPr>
                  <w:rFonts w:ascii="Cambria Math" w:hAnsi="Cambria Math" w:cs="Times New Roman"/>
                </w:rPr>
                <m:t>S</m:t>
              </m:r>
            </m:sub>
            <m:sup>
              <m:r>
                <w:rPr>
                  <w:rFonts w:ascii="Cambria Math" w:hAnsi="Cambria Math" w:cs="Times New Roman"/>
                </w:rPr>
                <m:t>D</m:t>
              </m:r>
            </m:sup>
          </m:sSubSup>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=θ</m:t>
          </m:r>
          <m:d>
            <m:dPr>
              <m:ctrlPr>
                <w:rPr>
                  <w:rFonts w:ascii="Cambria Math" w:hAnsi="Cambria Math" w:cs="Times New Roman"/>
                  <w:i/>
                </w:rPr>
              </m:ctrlPr>
            </m:dPr>
            <m:e>
              <m:r>
                <w:rPr>
                  <w:rFonts w:ascii="Cambria Math" w:hAnsi="Cambria Math" w:cs="Times New Roman"/>
                </w:rPr>
                <m:t>B</m:t>
              </m:r>
            </m:e>
          </m:d>
          <m:r>
            <m:rPr>
              <m:sty m:val="p"/>
            </m:rPr>
            <w:rPr>
              <w:rFonts w:ascii="Cambria Math" w:hAnsi="Cambria Math" w:cs="Times New Roman"/>
            </w:rPr>
            <m:t>Θ</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S</m:t>
                  </m:r>
                </m:sup>
              </m:sSup>
            </m:e>
          </m:d>
          <m:sSub>
            <m:sSubPr>
              <m:ctrlPr>
                <w:rPr>
                  <w:rFonts w:ascii="Cambria Math" w:hAnsi="Cambria Math" w:cs="Times New Roman"/>
                  <w:i/>
                </w:rPr>
              </m:ctrlPr>
            </m:sSubPr>
            <m:e>
              <m:r>
                <w:rPr>
                  <w:rFonts w:ascii="Cambria Math" w:hAnsi="Cambria Math" w:cs="Times New Roman"/>
                </w:rPr>
                <m:t>ϵ</m:t>
              </m:r>
            </m:e>
            <m:sub>
              <m:r>
                <w:rPr>
                  <w:rFonts w:ascii="Cambria Math" w:hAnsi="Cambria Math" w:cs="Times New Roman"/>
                </w:rPr>
                <m:t>t</m:t>
              </m:r>
            </m:sub>
          </m:sSub>
          <m:r>
            <w:rPr>
              <w:rFonts w:ascii="Cambria Math" w:hAnsi="Cambria Math" w:cs="Times New Roman"/>
            </w:rPr>
            <m:t xml:space="preserve"> </m:t>
          </m:r>
        </m:oMath>
      </m:oMathPara>
    </w:p>
    <w:p w14:paraId="21EA459C" w14:textId="6A260689" w:rsidR="00EA647D" w:rsidRPr="006568BC" w:rsidRDefault="00E365AD" w:rsidP="002D7C24">
      <w:pPr>
        <w:ind w:left="1068"/>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4FD5B2F9" wp14:editId="0CDC49BB">
                <wp:simplePos x="0" y="0"/>
                <wp:positionH relativeFrom="column">
                  <wp:posOffset>991120</wp:posOffset>
                </wp:positionH>
                <wp:positionV relativeFrom="paragraph">
                  <wp:posOffset>5080</wp:posOffset>
                </wp:positionV>
                <wp:extent cx="4239029" cy="1447800"/>
                <wp:effectExtent l="0" t="0" r="0" b="0"/>
                <wp:wrapNone/>
                <wp:docPr id="2121858351" name="Cuadro de texto 5"/>
                <wp:cNvGraphicFramePr/>
                <a:graphic xmlns:a="http://schemas.openxmlformats.org/drawingml/2006/main">
                  <a:graphicData uri="http://schemas.microsoft.com/office/word/2010/wordprocessingShape">
                    <wps:wsp>
                      <wps:cNvSpPr txBox="1"/>
                      <wps:spPr>
                        <a:xfrm>
                          <a:off x="0" y="0"/>
                          <a:ext cx="4239029" cy="1447800"/>
                        </a:xfrm>
                        <a:prstGeom prst="rect">
                          <a:avLst/>
                        </a:prstGeom>
                        <a:noFill/>
                        <a:ln w="6350">
                          <a:noFill/>
                        </a:ln>
                      </wps:spPr>
                      <wps:txbx>
                        <w:txbxContent>
                          <w:p w14:paraId="501D2434" w14:textId="77777777" w:rsidR="00E365AD" w:rsidRPr="00EA4FBA" w:rsidRDefault="00E365AD" w:rsidP="00E365AD">
                            <w:pPr>
                              <w:pStyle w:val="Prrafodelista"/>
                              <w:numPr>
                                <w:ilvl w:val="0"/>
                                <w:numId w:val="18"/>
                              </w:numPr>
                              <w:spacing w:after="0"/>
                              <w:ind w:left="360"/>
                              <w:rPr>
                                <w:sz w:val="18"/>
                                <w:szCs w:val="18"/>
                              </w:rPr>
                            </w:pPr>
                            <m:oMath>
                              <m:sSub>
                                <m:sSubPr>
                                  <m:ctrlPr>
                                    <w:rPr>
                                      <w:rFonts w:ascii="Cambria Math" w:hAnsi="Cambria Math" w:cs="Times New Roman"/>
                                      <w:i/>
                                      <w:sz w:val="18"/>
                                      <w:szCs w:val="18"/>
                                    </w:rPr>
                                  </m:ctrlPr>
                                </m:sSubPr>
                                <m:e>
                                  <m:r>
                                    <w:rPr>
                                      <w:rFonts w:ascii="Cambria Math" w:hAnsi="Cambria Math" w:cs="Times New Roman"/>
                                      <w:sz w:val="18"/>
                                      <w:szCs w:val="18"/>
                                    </w:rPr>
                                    <m:t>y</m:t>
                                  </m:r>
                                </m:e>
                                <m:sub>
                                  <m:r>
                                    <w:rPr>
                                      <w:rFonts w:ascii="Cambria Math" w:hAnsi="Cambria Math" w:cs="Times New Roman"/>
                                      <w:sz w:val="18"/>
                                      <w:szCs w:val="18"/>
                                    </w:rPr>
                                    <m:t>t</m:t>
                                  </m:r>
                                </m:sub>
                              </m:sSub>
                              <m:r>
                                <w:rPr>
                                  <w:rFonts w:ascii="Cambria Math" w:hAnsi="Cambria Math" w:cs="Times New Roman"/>
                                  <w:sz w:val="18"/>
                                  <w:szCs w:val="18"/>
                                </w:rPr>
                                <m:t xml:space="preserve"> </m:t>
                              </m:r>
                            </m:oMath>
                            <w:r w:rsidRPr="00EA4FBA">
                              <w:rPr>
                                <w:sz w:val="18"/>
                                <w:szCs w:val="18"/>
                              </w:rPr>
                              <w:t>es la variable (precio) en el tiempo t</w:t>
                            </w:r>
                          </w:p>
                          <w:p w14:paraId="0902B6DC" w14:textId="77777777" w:rsidR="00E365AD" w:rsidRPr="00EA4FBA" w:rsidRDefault="00E365AD" w:rsidP="00E365AD">
                            <w:pPr>
                              <w:pStyle w:val="Prrafodelista"/>
                              <w:numPr>
                                <w:ilvl w:val="0"/>
                                <w:numId w:val="18"/>
                              </w:numPr>
                              <w:spacing w:after="0"/>
                              <w:ind w:left="360"/>
                              <w:rPr>
                                <w:sz w:val="18"/>
                                <w:szCs w:val="18"/>
                              </w:rPr>
                            </w:pPr>
                            <m:oMath>
                              <m:r>
                                <w:rPr>
                                  <w:rFonts w:ascii="Cambria Math" w:hAnsi="Cambria Math"/>
                                  <w:sz w:val="18"/>
                                  <w:szCs w:val="18"/>
                                </w:rPr>
                                <m:t>ϕ</m:t>
                              </m:r>
                              <m:d>
                                <m:dPr>
                                  <m:ctrlPr>
                                    <w:rPr>
                                      <w:rFonts w:ascii="Cambria Math" w:hAnsi="Cambria Math"/>
                                      <w:i/>
                                      <w:sz w:val="18"/>
                                      <w:szCs w:val="18"/>
                                    </w:rPr>
                                  </m:ctrlPr>
                                </m:dPr>
                                <m:e>
                                  <m:r>
                                    <w:rPr>
                                      <w:rFonts w:ascii="Cambria Math" w:hAnsi="Cambria Math"/>
                                      <w:sz w:val="18"/>
                                      <w:szCs w:val="18"/>
                                    </w:rPr>
                                    <m:t>B</m:t>
                                  </m:r>
                                </m:e>
                              </m:d>
                            </m:oMath>
                            <w:r w:rsidRPr="00EA4FBA">
                              <w:rPr>
                                <w:sz w:val="18"/>
                                <w:szCs w:val="18"/>
                              </w:rPr>
                              <w:t xml:space="preserve"> y</w:t>
                            </w:r>
                            <w:r w:rsidRPr="00EA4FBA">
                              <w:rPr>
                                <w:rFonts w:ascii="Cambria Math" w:hAnsi="Cambria Math" w:cs="Times New Roman"/>
                                <w:i/>
                              </w:rPr>
                              <w:t xml:space="preserve"> </w:t>
                            </w:r>
                            <m:oMath>
                              <m:r>
                                <w:rPr>
                                  <w:rFonts w:ascii="Cambria Math" w:hAnsi="Cambria Math"/>
                                  <w:sz w:val="18"/>
                                  <w:szCs w:val="18"/>
                                </w:rPr>
                                <m:t>θ</m:t>
                              </m:r>
                              <m:d>
                                <m:dPr>
                                  <m:ctrlPr>
                                    <w:rPr>
                                      <w:rFonts w:ascii="Cambria Math" w:hAnsi="Cambria Math"/>
                                      <w:i/>
                                      <w:sz w:val="18"/>
                                      <w:szCs w:val="18"/>
                                    </w:rPr>
                                  </m:ctrlPr>
                                </m:dPr>
                                <m:e>
                                  <m:r>
                                    <w:rPr>
                                      <w:rFonts w:ascii="Cambria Math" w:hAnsi="Cambria Math"/>
                                      <w:sz w:val="18"/>
                                      <w:szCs w:val="18"/>
                                    </w:rPr>
                                    <m:t>B</m:t>
                                  </m:r>
                                </m:e>
                              </m:d>
                            </m:oMath>
                            <w:r w:rsidRPr="00EA4FBA">
                              <w:rPr>
                                <w:sz w:val="18"/>
                                <w:szCs w:val="18"/>
                              </w:rPr>
                              <w:t xml:space="preserve"> son los polinomios autorregresivos (AR) y de media móvil (MA) no estacionales. </w:t>
                            </w:r>
                          </w:p>
                          <w:p w14:paraId="482DD2D7" w14:textId="77777777" w:rsidR="00E365AD" w:rsidRPr="00EA4FBA" w:rsidRDefault="00E365AD" w:rsidP="00E365AD">
                            <w:pPr>
                              <w:pStyle w:val="Prrafodelista"/>
                              <w:numPr>
                                <w:ilvl w:val="0"/>
                                <w:numId w:val="18"/>
                              </w:numPr>
                              <w:spacing w:after="0"/>
                              <w:ind w:left="360"/>
                              <w:rPr>
                                <w:sz w:val="18"/>
                                <w:szCs w:val="18"/>
                              </w:rPr>
                            </w:pPr>
                            <m:oMath>
                              <m:r>
                                <m:rPr>
                                  <m:sty m:val="p"/>
                                </m:rPr>
                                <w:rPr>
                                  <w:rFonts w:ascii="Cambria Math" w:hAnsi="Cambria Math"/>
                                  <w:sz w:val="18"/>
                                  <w:szCs w:val="18"/>
                                </w:rPr>
                                <m:t>Φ</m:t>
                              </m:r>
                              <m:d>
                                <m:dPr>
                                  <m:ctrlPr>
                                    <w:rPr>
                                      <w:rFonts w:ascii="Cambria Math" w:hAnsi="Cambria Math"/>
                                      <w:i/>
                                      <w:sz w:val="18"/>
                                      <w:szCs w:val="18"/>
                                    </w:rPr>
                                  </m:ctrlPr>
                                </m:dPr>
                                <m:e>
                                  <m:sSup>
                                    <m:sSupPr>
                                      <m:ctrlPr>
                                        <w:rPr>
                                          <w:rFonts w:ascii="Cambria Math" w:hAnsi="Cambria Math"/>
                                          <w:i/>
                                          <w:sz w:val="18"/>
                                          <w:szCs w:val="18"/>
                                        </w:rPr>
                                      </m:ctrlPr>
                                    </m:sSupPr>
                                    <m:e>
                                      <m:r>
                                        <w:rPr>
                                          <w:rFonts w:ascii="Cambria Math" w:hAnsi="Cambria Math"/>
                                          <w:sz w:val="18"/>
                                          <w:szCs w:val="18"/>
                                        </w:rPr>
                                        <m:t>B</m:t>
                                      </m:r>
                                    </m:e>
                                    <m:sup>
                                      <m:r>
                                        <w:rPr>
                                          <w:rFonts w:ascii="Cambria Math" w:hAnsi="Cambria Math"/>
                                          <w:sz w:val="18"/>
                                          <w:szCs w:val="18"/>
                                        </w:rPr>
                                        <m:t>S</m:t>
                                      </m:r>
                                    </m:sup>
                                  </m:sSup>
                                </m:e>
                              </m:d>
                              <m:r>
                                <w:rPr>
                                  <w:rFonts w:ascii="Cambria Math" w:hAnsi="Cambria Math"/>
                                  <w:sz w:val="18"/>
                                  <w:szCs w:val="18"/>
                                </w:rPr>
                                <m:t xml:space="preserve"> </m:t>
                              </m:r>
                            </m:oMath>
                            <w:r w:rsidRPr="00EA4FBA">
                              <w:rPr>
                                <w:sz w:val="18"/>
                                <w:szCs w:val="18"/>
                              </w:rPr>
                              <w:t xml:space="preserve">y </w:t>
                            </w:r>
                            <m:oMath>
                              <m:r>
                                <m:rPr>
                                  <m:sty m:val="p"/>
                                </m:rPr>
                                <w:rPr>
                                  <w:rFonts w:ascii="Cambria Math" w:hAnsi="Cambria Math"/>
                                  <w:sz w:val="18"/>
                                  <w:szCs w:val="18"/>
                                </w:rPr>
                                <m:t>Θ</m:t>
                              </m:r>
                              <m:d>
                                <m:dPr>
                                  <m:ctrlPr>
                                    <w:rPr>
                                      <w:rFonts w:ascii="Cambria Math" w:hAnsi="Cambria Math"/>
                                      <w:i/>
                                      <w:sz w:val="18"/>
                                      <w:szCs w:val="18"/>
                                    </w:rPr>
                                  </m:ctrlPr>
                                </m:dPr>
                                <m:e>
                                  <m:sSup>
                                    <m:sSupPr>
                                      <m:ctrlPr>
                                        <w:rPr>
                                          <w:rFonts w:ascii="Cambria Math" w:hAnsi="Cambria Math"/>
                                          <w:i/>
                                          <w:sz w:val="18"/>
                                          <w:szCs w:val="18"/>
                                        </w:rPr>
                                      </m:ctrlPr>
                                    </m:sSupPr>
                                    <m:e>
                                      <m:r>
                                        <w:rPr>
                                          <w:rFonts w:ascii="Cambria Math" w:hAnsi="Cambria Math"/>
                                          <w:sz w:val="18"/>
                                          <w:szCs w:val="18"/>
                                        </w:rPr>
                                        <m:t>B</m:t>
                                      </m:r>
                                    </m:e>
                                    <m:sup>
                                      <m:r>
                                        <w:rPr>
                                          <w:rFonts w:ascii="Cambria Math" w:hAnsi="Cambria Math"/>
                                          <w:sz w:val="18"/>
                                          <w:szCs w:val="18"/>
                                        </w:rPr>
                                        <m:t>S</m:t>
                                      </m:r>
                                    </m:sup>
                                  </m:sSup>
                                </m:e>
                              </m:d>
                            </m:oMath>
                            <w:r w:rsidRPr="00EA4FBA">
                              <w:rPr>
                                <w:sz w:val="18"/>
                                <w:szCs w:val="18"/>
                              </w:rPr>
                              <w:t xml:space="preserve"> son sus contrapartes estacionales. </w:t>
                            </w:r>
                          </w:p>
                          <w:p w14:paraId="20FE4F6F" w14:textId="77777777" w:rsidR="00E365AD" w:rsidRDefault="00E365AD" w:rsidP="00E365AD">
                            <w:pPr>
                              <w:pStyle w:val="Prrafodelista"/>
                              <w:numPr>
                                <w:ilvl w:val="0"/>
                                <w:numId w:val="18"/>
                              </w:numPr>
                              <w:spacing w:after="0"/>
                              <w:ind w:left="360"/>
                              <w:rPr>
                                <w:sz w:val="18"/>
                                <w:szCs w:val="18"/>
                              </w:rPr>
                            </w:pPr>
                            <w:r w:rsidRPr="00EA4FBA">
                              <w:rPr>
                                <w:sz w:val="18"/>
                                <w:szCs w:val="18"/>
                              </w:rPr>
                              <w:t xml:space="preserve">B es el </w:t>
                            </w:r>
                            <w:r w:rsidRPr="00046A58">
                              <w:rPr>
                                <w:sz w:val="18"/>
                                <w:szCs w:val="18"/>
                              </w:rPr>
                              <w:t>operador de rezago</w:t>
                            </w:r>
                            <w:r w:rsidRPr="00EA4FBA">
                              <w:rPr>
                                <w:sz w:val="18"/>
                                <w:szCs w:val="18"/>
                              </w:rPr>
                              <w:t xml:space="preserve"> (</w:t>
                            </w:r>
                            <w:proofErr w:type="spellStart"/>
                            <w:r w:rsidRPr="00EA4FBA">
                              <w:rPr>
                                <w:i/>
                                <w:iCs/>
                                <w:sz w:val="18"/>
                                <w:szCs w:val="18"/>
                              </w:rPr>
                              <w:t>Backshift</w:t>
                            </w:r>
                            <w:proofErr w:type="spellEnd"/>
                            <w:r w:rsidRPr="00EA4FBA">
                              <w:rPr>
                                <w:i/>
                                <w:iCs/>
                                <w:sz w:val="18"/>
                                <w:szCs w:val="18"/>
                              </w:rPr>
                              <w:t xml:space="preserve"> </w:t>
                            </w:r>
                            <w:proofErr w:type="spellStart"/>
                            <w:r w:rsidRPr="00EA4FBA">
                              <w:rPr>
                                <w:i/>
                                <w:iCs/>
                                <w:sz w:val="18"/>
                                <w:szCs w:val="18"/>
                              </w:rPr>
                              <w:t>operator</w:t>
                            </w:r>
                            <w:proofErr w:type="spellEnd"/>
                            <w:r w:rsidRPr="00EA4FBA">
                              <w:rPr>
                                <w:sz w:val="18"/>
                                <w:szCs w:val="18"/>
                              </w:rPr>
                              <w:t>, donde</w:t>
                            </w:r>
                            <w:r>
                              <w:rPr>
                                <w:sz w:val="18"/>
                                <w:szCs w:val="18"/>
                              </w:rPr>
                              <w:t xml:space="preserve"> </w:t>
                            </w:r>
                            <m:oMath>
                              <m:r>
                                <w:rPr>
                                  <w:rFonts w:ascii="Cambria Math" w:hAnsi="Cambria Math"/>
                                  <w:sz w:val="18"/>
                                  <w:szCs w:val="18"/>
                                </w:rPr>
                                <m:t>B</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t-1</m:t>
                                  </m:r>
                                </m:sub>
                              </m:sSub>
                            </m:oMath>
                            <w:r w:rsidRPr="00EA4FBA">
                              <w:rPr>
                                <w:sz w:val="18"/>
                                <w:szCs w:val="18"/>
                              </w:rPr>
                              <w:t xml:space="preserve">). </w:t>
                            </w:r>
                          </w:p>
                          <w:p w14:paraId="573A1A2F" w14:textId="77777777" w:rsidR="00E365AD" w:rsidRDefault="00E365AD" w:rsidP="00E365AD">
                            <w:pPr>
                              <w:pStyle w:val="Prrafodelista"/>
                              <w:numPr>
                                <w:ilvl w:val="0"/>
                                <w:numId w:val="18"/>
                              </w:numPr>
                              <w:spacing w:after="0"/>
                              <w:ind w:left="360"/>
                              <w:rPr>
                                <w:sz w:val="18"/>
                                <w:szCs w:val="18"/>
                              </w:rPr>
                            </w:pPr>
                            <m:oMath>
                              <m:sSup>
                                <m:sSupPr>
                                  <m:ctrlPr>
                                    <w:rPr>
                                      <w:rFonts w:ascii="Cambria Math" w:hAnsi="Cambria Math"/>
                                      <w:i/>
                                      <w:sz w:val="18"/>
                                      <w:szCs w:val="18"/>
                                    </w:rPr>
                                  </m:ctrlPr>
                                </m:sSupPr>
                                <m:e>
                                  <m:r>
                                    <m:rPr>
                                      <m:sty m:val="p"/>
                                    </m:rPr>
                                    <w:rPr>
                                      <w:rFonts w:ascii="Cambria Math" w:hAnsi="Cambria Math"/>
                                      <w:sz w:val="18"/>
                                      <w:szCs w:val="18"/>
                                    </w:rPr>
                                    <m:t>∇</m:t>
                                  </m:r>
                                </m:e>
                                <m:sup>
                                  <m:r>
                                    <w:rPr>
                                      <w:rFonts w:ascii="Cambria Math" w:hAnsi="Cambria Math"/>
                                      <w:sz w:val="18"/>
                                      <w:szCs w:val="18"/>
                                    </w:rPr>
                                    <m:t>d</m:t>
                                  </m:r>
                                </m:sup>
                              </m:sSup>
                              <m:r>
                                <w:rPr>
                                  <w:rFonts w:ascii="Cambria Math" w:hAnsi="Cambria Math"/>
                                  <w:sz w:val="18"/>
                                  <w:szCs w:val="18"/>
                                </w:rPr>
                                <m:t xml:space="preserve"> y </m:t>
                              </m:r>
                              <m:sSubSup>
                                <m:sSubSupPr>
                                  <m:ctrlPr>
                                    <w:rPr>
                                      <w:rFonts w:ascii="Cambria Math" w:hAnsi="Cambria Math"/>
                                      <w:i/>
                                      <w:sz w:val="18"/>
                                      <w:szCs w:val="18"/>
                                    </w:rPr>
                                  </m:ctrlPr>
                                </m:sSubSupPr>
                                <m:e>
                                  <m:r>
                                    <m:rPr>
                                      <m:sty m:val="p"/>
                                    </m:rPr>
                                    <w:rPr>
                                      <w:rFonts w:ascii="Cambria Math" w:hAnsi="Cambria Math"/>
                                      <w:sz w:val="18"/>
                                      <w:szCs w:val="18"/>
                                    </w:rPr>
                                    <m:t>∇</m:t>
                                  </m:r>
                                </m:e>
                                <m:sub>
                                  <m:r>
                                    <w:rPr>
                                      <w:rFonts w:ascii="Cambria Math" w:hAnsi="Cambria Math"/>
                                      <w:sz w:val="18"/>
                                      <w:szCs w:val="18"/>
                                    </w:rPr>
                                    <m:t>S</m:t>
                                  </m:r>
                                </m:sub>
                                <m:sup>
                                  <m:r>
                                    <w:rPr>
                                      <w:rFonts w:ascii="Cambria Math" w:hAnsi="Cambria Math"/>
                                      <w:sz w:val="18"/>
                                      <w:szCs w:val="18"/>
                                    </w:rPr>
                                    <m:t>D</m:t>
                                  </m:r>
                                </m:sup>
                              </m:sSubSup>
                            </m:oMath>
                            <w:r>
                              <w:rPr>
                                <w:rFonts w:eastAsiaTheme="minorEastAsia"/>
                                <w:sz w:val="18"/>
                                <w:szCs w:val="18"/>
                              </w:rPr>
                              <w:t xml:space="preserve"> </w:t>
                            </w:r>
                            <w:r w:rsidRPr="00EA4FBA">
                              <w:rPr>
                                <w:sz w:val="18"/>
                                <w:szCs w:val="18"/>
                              </w:rPr>
                              <w:t xml:space="preserve">son los operadores de </w:t>
                            </w:r>
                            <w:r w:rsidRPr="00046A58">
                              <w:rPr>
                                <w:sz w:val="18"/>
                                <w:szCs w:val="18"/>
                              </w:rPr>
                              <w:t>diferenciación</w:t>
                            </w:r>
                            <w:r w:rsidRPr="00EA4FBA">
                              <w:rPr>
                                <w:sz w:val="18"/>
                                <w:szCs w:val="18"/>
                              </w:rPr>
                              <w:t xml:space="preserve"> no estacional (d veces) y estacional (D veces), necesarios si la serie no es estacionaria. </w:t>
                            </w:r>
                          </w:p>
                          <w:p w14:paraId="2CA7C577" w14:textId="77777777" w:rsidR="00E365AD" w:rsidRPr="00EA4FBA" w:rsidRDefault="00E365AD" w:rsidP="00E365AD">
                            <w:pPr>
                              <w:pStyle w:val="Prrafodelista"/>
                              <w:numPr>
                                <w:ilvl w:val="0"/>
                                <w:numId w:val="18"/>
                              </w:numPr>
                              <w:spacing w:after="0"/>
                              <w:ind w:left="360"/>
                              <w:rPr>
                                <w:sz w:val="18"/>
                                <w:szCs w:val="18"/>
                              </w:rPr>
                            </w:pPr>
                            <m:oMath>
                              <m:sSub>
                                <m:sSubPr>
                                  <m:ctrlPr>
                                    <w:rPr>
                                      <w:rFonts w:ascii="Cambria Math" w:hAnsi="Cambria Math"/>
                                      <w:i/>
                                      <w:sz w:val="18"/>
                                      <w:szCs w:val="18"/>
                                    </w:rPr>
                                  </m:ctrlPr>
                                </m:sSubPr>
                                <m:e>
                                  <m:r>
                                    <w:rPr>
                                      <w:rFonts w:ascii="Cambria Math" w:hAnsi="Cambria Math"/>
                                      <w:sz w:val="18"/>
                                      <w:szCs w:val="18"/>
                                    </w:rPr>
                                    <m:t>ϵ</m:t>
                                  </m:r>
                                </m:e>
                                <m:sub>
                                  <m:r>
                                    <w:rPr>
                                      <w:rFonts w:ascii="Cambria Math" w:hAnsi="Cambria Math"/>
                                      <w:sz w:val="18"/>
                                      <w:szCs w:val="18"/>
                                    </w:rPr>
                                    <m:t>t</m:t>
                                  </m:r>
                                </m:sub>
                              </m:sSub>
                            </m:oMath>
                            <w:r w:rsidRPr="00EA4FBA">
                              <w:rPr>
                                <w:sz w:val="18"/>
                                <w:szCs w:val="18"/>
                              </w:rPr>
                              <w:t xml:space="preserve"> es el término de error.</w:t>
                            </w:r>
                          </w:p>
                          <w:p w14:paraId="3B4F3EB9" w14:textId="77777777" w:rsidR="00E365AD" w:rsidRPr="00AA06AD" w:rsidRDefault="00E365AD" w:rsidP="00E365AD">
                            <w:pPr>
                              <w:spacing w:after="0"/>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D5B2F9" id="Cuadro de texto 5" o:spid="_x0000_s1030" type="#_x0000_t202" style="position:absolute;left:0;text-align:left;margin-left:78.05pt;margin-top:.4pt;width:333.8pt;height:1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" filled="f" stroked="f" strokeweight=".5pt">
                <v:textbox>
                  <w:txbxContent>
                    <w:p w14:paraId="501D2434" w14:textId="77777777" w:rsidR="00E365AD" w:rsidRPr="00EA4FBA" w:rsidRDefault="00E365AD" w:rsidP="00E365AD">
                      <w:pPr>
                        <w:pStyle w:val="Prrafodelista"/>
                        <w:numPr>
                          <w:ilvl w:val="0"/>
                          <w:numId w:val="18"/>
                        </w:numPr>
                        <w:spacing w:after="0"/>
                        <w:ind w:left="360"/>
                        <w:rPr>
                          <w:sz w:val="18"/>
                          <w:szCs w:val="18"/>
                        </w:rPr>
                      </w:pPr>
                      <m:oMath>
                        <m:sSub>
                          <m:sSubPr>
                            <m:ctrlPr>
                              <w:rPr>
                                <w:rFonts w:ascii="Cambria Math" w:hAnsi="Cambria Math" w:cs="Times New Roman"/>
                                <w:i/>
                                <w:sz w:val="18"/>
                                <w:szCs w:val="18"/>
                              </w:rPr>
                            </m:ctrlPr>
                          </m:sSubPr>
                          <m:e>
                            <m:r>
                              <w:rPr>
                                <w:rFonts w:ascii="Cambria Math" w:hAnsi="Cambria Math" w:cs="Times New Roman"/>
                                <w:sz w:val="18"/>
                                <w:szCs w:val="18"/>
                              </w:rPr>
                              <m:t>y</m:t>
                            </m:r>
                          </m:e>
                          <m:sub>
                            <m:r>
                              <w:rPr>
                                <w:rFonts w:ascii="Cambria Math" w:hAnsi="Cambria Math" w:cs="Times New Roman"/>
                                <w:sz w:val="18"/>
                                <w:szCs w:val="18"/>
                              </w:rPr>
                              <m:t>t</m:t>
                            </m:r>
                          </m:sub>
                        </m:sSub>
                        <m:r>
                          <w:rPr>
                            <w:rFonts w:ascii="Cambria Math" w:hAnsi="Cambria Math" w:cs="Times New Roman"/>
                            <w:sz w:val="18"/>
                            <w:szCs w:val="18"/>
                          </w:rPr>
                          <m:t xml:space="preserve"> </m:t>
                        </m:r>
                      </m:oMath>
                      <w:r w:rsidRPr="00EA4FBA">
                        <w:rPr>
                          <w:sz w:val="18"/>
                          <w:szCs w:val="18"/>
                        </w:rPr>
                        <w:t>es la variable (precio) en el tiempo t</w:t>
                      </w:r>
                    </w:p>
                    <w:p w14:paraId="0902B6DC" w14:textId="77777777" w:rsidR="00E365AD" w:rsidRPr="00EA4FBA" w:rsidRDefault="00E365AD" w:rsidP="00E365AD">
                      <w:pPr>
                        <w:pStyle w:val="Prrafodelista"/>
                        <w:numPr>
                          <w:ilvl w:val="0"/>
                          <w:numId w:val="18"/>
                        </w:numPr>
                        <w:spacing w:after="0"/>
                        <w:ind w:left="360"/>
                        <w:rPr>
                          <w:sz w:val="18"/>
                          <w:szCs w:val="18"/>
                        </w:rPr>
                      </w:pPr>
                      <m:oMath>
                        <m:r>
                          <w:rPr>
                            <w:rFonts w:ascii="Cambria Math" w:hAnsi="Cambria Math"/>
                            <w:sz w:val="18"/>
                            <w:szCs w:val="18"/>
                          </w:rPr>
                          <m:t>ϕ</m:t>
                        </m:r>
                        <m:d>
                          <m:dPr>
                            <m:ctrlPr>
                              <w:rPr>
                                <w:rFonts w:ascii="Cambria Math" w:hAnsi="Cambria Math"/>
                                <w:i/>
                                <w:sz w:val="18"/>
                                <w:szCs w:val="18"/>
                              </w:rPr>
                            </m:ctrlPr>
                          </m:dPr>
                          <m:e>
                            <m:r>
                              <w:rPr>
                                <w:rFonts w:ascii="Cambria Math" w:hAnsi="Cambria Math"/>
                                <w:sz w:val="18"/>
                                <w:szCs w:val="18"/>
                              </w:rPr>
                              <m:t>B</m:t>
                            </m:r>
                          </m:e>
                        </m:d>
                      </m:oMath>
                      <w:r w:rsidRPr="00EA4FBA">
                        <w:rPr>
                          <w:sz w:val="18"/>
                          <w:szCs w:val="18"/>
                        </w:rPr>
                        <w:t xml:space="preserve"> y</w:t>
                      </w:r>
                      <w:r w:rsidRPr="00EA4FBA">
                        <w:rPr>
                          <w:rFonts w:ascii="Cambria Math" w:hAnsi="Cambria Math" w:cs="Times New Roman"/>
                          <w:i/>
                        </w:rPr>
                        <w:t xml:space="preserve"> </w:t>
                      </w:r>
                      <m:oMath>
                        <m:r>
                          <w:rPr>
                            <w:rFonts w:ascii="Cambria Math" w:hAnsi="Cambria Math"/>
                            <w:sz w:val="18"/>
                            <w:szCs w:val="18"/>
                          </w:rPr>
                          <m:t>θ</m:t>
                        </m:r>
                        <m:d>
                          <m:dPr>
                            <m:ctrlPr>
                              <w:rPr>
                                <w:rFonts w:ascii="Cambria Math" w:hAnsi="Cambria Math"/>
                                <w:i/>
                                <w:sz w:val="18"/>
                                <w:szCs w:val="18"/>
                              </w:rPr>
                            </m:ctrlPr>
                          </m:dPr>
                          <m:e>
                            <m:r>
                              <w:rPr>
                                <w:rFonts w:ascii="Cambria Math" w:hAnsi="Cambria Math"/>
                                <w:sz w:val="18"/>
                                <w:szCs w:val="18"/>
                              </w:rPr>
                              <m:t>B</m:t>
                            </m:r>
                          </m:e>
                        </m:d>
                      </m:oMath>
                      <w:r w:rsidRPr="00EA4FBA">
                        <w:rPr>
                          <w:sz w:val="18"/>
                          <w:szCs w:val="18"/>
                        </w:rPr>
                        <w:t xml:space="preserve"> son los polinomios autorregresivos (AR) y de media móvil (MA) no estacionales. </w:t>
                      </w:r>
                    </w:p>
                    <w:p w14:paraId="482DD2D7" w14:textId="77777777" w:rsidR="00E365AD" w:rsidRPr="00EA4FBA" w:rsidRDefault="00E365AD" w:rsidP="00E365AD">
                      <w:pPr>
                        <w:pStyle w:val="Prrafodelista"/>
                        <w:numPr>
                          <w:ilvl w:val="0"/>
                          <w:numId w:val="18"/>
                        </w:numPr>
                        <w:spacing w:after="0"/>
                        <w:ind w:left="360"/>
                        <w:rPr>
                          <w:sz w:val="18"/>
                          <w:szCs w:val="18"/>
                        </w:rPr>
                      </w:pPr>
                      <m:oMath>
                        <m:r>
                          <m:rPr>
                            <m:sty m:val="p"/>
                          </m:rPr>
                          <w:rPr>
                            <w:rFonts w:ascii="Cambria Math" w:hAnsi="Cambria Math"/>
                            <w:sz w:val="18"/>
                            <w:szCs w:val="18"/>
                          </w:rPr>
                          <m:t>Φ</m:t>
                        </m:r>
                        <m:d>
                          <m:dPr>
                            <m:ctrlPr>
                              <w:rPr>
                                <w:rFonts w:ascii="Cambria Math" w:hAnsi="Cambria Math"/>
                                <w:i/>
                                <w:sz w:val="18"/>
                                <w:szCs w:val="18"/>
                              </w:rPr>
                            </m:ctrlPr>
                          </m:dPr>
                          <m:e>
                            <m:sSup>
                              <m:sSupPr>
                                <m:ctrlPr>
                                  <w:rPr>
                                    <w:rFonts w:ascii="Cambria Math" w:hAnsi="Cambria Math"/>
                                    <w:i/>
                                    <w:sz w:val="18"/>
                                    <w:szCs w:val="18"/>
                                  </w:rPr>
                                </m:ctrlPr>
                              </m:sSupPr>
                              <m:e>
                                <m:r>
                                  <w:rPr>
                                    <w:rFonts w:ascii="Cambria Math" w:hAnsi="Cambria Math"/>
                                    <w:sz w:val="18"/>
                                    <w:szCs w:val="18"/>
                                  </w:rPr>
                                  <m:t>B</m:t>
                                </m:r>
                              </m:e>
                              <m:sup>
                                <m:r>
                                  <w:rPr>
                                    <w:rFonts w:ascii="Cambria Math" w:hAnsi="Cambria Math"/>
                                    <w:sz w:val="18"/>
                                    <w:szCs w:val="18"/>
                                  </w:rPr>
                                  <m:t>S</m:t>
                                </m:r>
                              </m:sup>
                            </m:sSup>
                          </m:e>
                        </m:d>
                        <m:r>
                          <w:rPr>
                            <w:rFonts w:ascii="Cambria Math" w:hAnsi="Cambria Math"/>
                            <w:sz w:val="18"/>
                            <w:szCs w:val="18"/>
                          </w:rPr>
                          <m:t xml:space="preserve"> </m:t>
                        </m:r>
                      </m:oMath>
                      <w:r w:rsidRPr="00EA4FBA">
                        <w:rPr>
                          <w:sz w:val="18"/>
                          <w:szCs w:val="18"/>
                        </w:rPr>
                        <w:t xml:space="preserve">y </w:t>
                      </w:r>
                      <m:oMath>
                        <m:r>
                          <m:rPr>
                            <m:sty m:val="p"/>
                          </m:rPr>
                          <w:rPr>
                            <w:rFonts w:ascii="Cambria Math" w:hAnsi="Cambria Math"/>
                            <w:sz w:val="18"/>
                            <w:szCs w:val="18"/>
                          </w:rPr>
                          <m:t>Θ</m:t>
                        </m:r>
                        <m:d>
                          <m:dPr>
                            <m:ctrlPr>
                              <w:rPr>
                                <w:rFonts w:ascii="Cambria Math" w:hAnsi="Cambria Math"/>
                                <w:i/>
                                <w:sz w:val="18"/>
                                <w:szCs w:val="18"/>
                              </w:rPr>
                            </m:ctrlPr>
                          </m:dPr>
                          <m:e>
                            <m:sSup>
                              <m:sSupPr>
                                <m:ctrlPr>
                                  <w:rPr>
                                    <w:rFonts w:ascii="Cambria Math" w:hAnsi="Cambria Math"/>
                                    <w:i/>
                                    <w:sz w:val="18"/>
                                    <w:szCs w:val="18"/>
                                  </w:rPr>
                                </m:ctrlPr>
                              </m:sSupPr>
                              <m:e>
                                <m:r>
                                  <w:rPr>
                                    <w:rFonts w:ascii="Cambria Math" w:hAnsi="Cambria Math"/>
                                    <w:sz w:val="18"/>
                                    <w:szCs w:val="18"/>
                                  </w:rPr>
                                  <m:t>B</m:t>
                                </m:r>
                              </m:e>
                              <m:sup>
                                <m:r>
                                  <w:rPr>
                                    <w:rFonts w:ascii="Cambria Math" w:hAnsi="Cambria Math"/>
                                    <w:sz w:val="18"/>
                                    <w:szCs w:val="18"/>
                                  </w:rPr>
                                  <m:t>S</m:t>
                                </m:r>
                              </m:sup>
                            </m:sSup>
                          </m:e>
                        </m:d>
                      </m:oMath>
                      <w:r w:rsidRPr="00EA4FBA">
                        <w:rPr>
                          <w:sz w:val="18"/>
                          <w:szCs w:val="18"/>
                        </w:rPr>
                        <w:t xml:space="preserve"> son sus contrapartes estacionales. </w:t>
                      </w:r>
                    </w:p>
                    <w:p w14:paraId="20FE4F6F" w14:textId="77777777" w:rsidR="00E365AD" w:rsidRDefault="00E365AD" w:rsidP="00E365AD">
                      <w:pPr>
                        <w:pStyle w:val="Prrafodelista"/>
                        <w:numPr>
                          <w:ilvl w:val="0"/>
                          <w:numId w:val="18"/>
                        </w:numPr>
                        <w:spacing w:after="0"/>
                        <w:ind w:left="360"/>
                        <w:rPr>
                          <w:sz w:val="18"/>
                          <w:szCs w:val="18"/>
                        </w:rPr>
                      </w:pPr>
                      <w:r w:rsidRPr="00EA4FBA">
                        <w:rPr>
                          <w:sz w:val="18"/>
                          <w:szCs w:val="18"/>
                        </w:rPr>
                        <w:t xml:space="preserve">B es el </w:t>
                      </w:r>
                      <w:r w:rsidRPr="00046A58">
                        <w:rPr>
                          <w:sz w:val="18"/>
                          <w:szCs w:val="18"/>
                        </w:rPr>
                        <w:t>operador de rezago</w:t>
                      </w:r>
                      <w:r w:rsidRPr="00EA4FBA">
                        <w:rPr>
                          <w:sz w:val="18"/>
                          <w:szCs w:val="18"/>
                        </w:rPr>
                        <w:t xml:space="preserve"> (</w:t>
                      </w:r>
                      <w:proofErr w:type="spellStart"/>
                      <w:r w:rsidRPr="00EA4FBA">
                        <w:rPr>
                          <w:i/>
                          <w:iCs/>
                          <w:sz w:val="18"/>
                          <w:szCs w:val="18"/>
                        </w:rPr>
                        <w:t>Backshift</w:t>
                      </w:r>
                      <w:proofErr w:type="spellEnd"/>
                      <w:r w:rsidRPr="00EA4FBA">
                        <w:rPr>
                          <w:i/>
                          <w:iCs/>
                          <w:sz w:val="18"/>
                          <w:szCs w:val="18"/>
                        </w:rPr>
                        <w:t xml:space="preserve"> </w:t>
                      </w:r>
                      <w:proofErr w:type="spellStart"/>
                      <w:r w:rsidRPr="00EA4FBA">
                        <w:rPr>
                          <w:i/>
                          <w:iCs/>
                          <w:sz w:val="18"/>
                          <w:szCs w:val="18"/>
                        </w:rPr>
                        <w:t>operator</w:t>
                      </w:r>
                      <w:proofErr w:type="spellEnd"/>
                      <w:r w:rsidRPr="00EA4FBA">
                        <w:rPr>
                          <w:sz w:val="18"/>
                          <w:szCs w:val="18"/>
                        </w:rPr>
                        <w:t>, donde</w:t>
                      </w:r>
                      <w:r>
                        <w:rPr>
                          <w:sz w:val="18"/>
                          <w:szCs w:val="18"/>
                        </w:rPr>
                        <w:t xml:space="preserve"> </w:t>
                      </w:r>
                      <m:oMath>
                        <m:r>
                          <w:rPr>
                            <w:rFonts w:ascii="Cambria Math" w:hAnsi="Cambria Math"/>
                            <w:sz w:val="18"/>
                            <w:szCs w:val="18"/>
                          </w:rPr>
                          <m:t>B</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t-1</m:t>
                            </m:r>
                          </m:sub>
                        </m:sSub>
                      </m:oMath>
                      <w:r w:rsidRPr="00EA4FBA">
                        <w:rPr>
                          <w:sz w:val="18"/>
                          <w:szCs w:val="18"/>
                        </w:rPr>
                        <w:t xml:space="preserve">). </w:t>
                      </w:r>
                    </w:p>
                    <w:p w14:paraId="573A1A2F" w14:textId="77777777" w:rsidR="00E365AD" w:rsidRDefault="00E365AD" w:rsidP="00E365AD">
                      <w:pPr>
                        <w:pStyle w:val="Prrafodelista"/>
                        <w:numPr>
                          <w:ilvl w:val="0"/>
                          <w:numId w:val="18"/>
                        </w:numPr>
                        <w:spacing w:after="0"/>
                        <w:ind w:left="360"/>
                        <w:rPr>
                          <w:sz w:val="18"/>
                          <w:szCs w:val="18"/>
                        </w:rPr>
                      </w:pPr>
                      <m:oMath>
                        <m:sSup>
                          <m:sSupPr>
                            <m:ctrlPr>
                              <w:rPr>
                                <w:rFonts w:ascii="Cambria Math" w:hAnsi="Cambria Math"/>
                                <w:i/>
                                <w:sz w:val="18"/>
                                <w:szCs w:val="18"/>
                              </w:rPr>
                            </m:ctrlPr>
                          </m:sSupPr>
                          <m:e>
                            <m:r>
                              <m:rPr>
                                <m:sty m:val="p"/>
                              </m:rPr>
                              <w:rPr>
                                <w:rFonts w:ascii="Cambria Math" w:hAnsi="Cambria Math"/>
                                <w:sz w:val="18"/>
                                <w:szCs w:val="18"/>
                              </w:rPr>
                              <m:t>∇</m:t>
                            </m:r>
                          </m:e>
                          <m:sup>
                            <m:r>
                              <w:rPr>
                                <w:rFonts w:ascii="Cambria Math" w:hAnsi="Cambria Math"/>
                                <w:sz w:val="18"/>
                                <w:szCs w:val="18"/>
                              </w:rPr>
                              <m:t>d</m:t>
                            </m:r>
                          </m:sup>
                        </m:sSup>
                        <m:r>
                          <w:rPr>
                            <w:rFonts w:ascii="Cambria Math" w:hAnsi="Cambria Math"/>
                            <w:sz w:val="18"/>
                            <w:szCs w:val="18"/>
                          </w:rPr>
                          <m:t xml:space="preserve"> y </m:t>
                        </m:r>
                        <m:sSubSup>
                          <m:sSubSupPr>
                            <m:ctrlPr>
                              <w:rPr>
                                <w:rFonts w:ascii="Cambria Math" w:hAnsi="Cambria Math"/>
                                <w:i/>
                                <w:sz w:val="18"/>
                                <w:szCs w:val="18"/>
                              </w:rPr>
                            </m:ctrlPr>
                          </m:sSubSupPr>
                          <m:e>
                            <m:r>
                              <m:rPr>
                                <m:sty m:val="p"/>
                              </m:rPr>
                              <w:rPr>
                                <w:rFonts w:ascii="Cambria Math" w:hAnsi="Cambria Math"/>
                                <w:sz w:val="18"/>
                                <w:szCs w:val="18"/>
                              </w:rPr>
                              <m:t>∇</m:t>
                            </m:r>
                          </m:e>
                          <m:sub>
                            <m:r>
                              <w:rPr>
                                <w:rFonts w:ascii="Cambria Math" w:hAnsi="Cambria Math"/>
                                <w:sz w:val="18"/>
                                <w:szCs w:val="18"/>
                              </w:rPr>
                              <m:t>S</m:t>
                            </m:r>
                          </m:sub>
                          <m:sup>
                            <m:r>
                              <w:rPr>
                                <w:rFonts w:ascii="Cambria Math" w:hAnsi="Cambria Math"/>
                                <w:sz w:val="18"/>
                                <w:szCs w:val="18"/>
                              </w:rPr>
                              <m:t>D</m:t>
                            </m:r>
                          </m:sup>
                        </m:sSubSup>
                      </m:oMath>
                      <w:r>
                        <w:rPr>
                          <w:rFonts w:eastAsiaTheme="minorEastAsia"/>
                          <w:sz w:val="18"/>
                          <w:szCs w:val="18"/>
                        </w:rPr>
                        <w:t xml:space="preserve"> </w:t>
                      </w:r>
                      <w:r w:rsidRPr="00EA4FBA">
                        <w:rPr>
                          <w:sz w:val="18"/>
                          <w:szCs w:val="18"/>
                        </w:rPr>
                        <w:t xml:space="preserve">son los operadores de </w:t>
                      </w:r>
                      <w:r w:rsidRPr="00046A58">
                        <w:rPr>
                          <w:sz w:val="18"/>
                          <w:szCs w:val="18"/>
                        </w:rPr>
                        <w:t>diferenciación</w:t>
                      </w:r>
                      <w:r w:rsidRPr="00EA4FBA">
                        <w:rPr>
                          <w:sz w:val="18"/>
                          <w:szCs w:val="18"/>
                        </w:rPr>
                        <w:t xml:space="preserve"> no estacional (d veces) y estacional (D veces), necesarios si la serie no es estacionaria. </w:t>
                      </w:r>
                    </w:p>
                    <w:p w14:paraId="2CA7C577" w14:textId="77777777" w:rsidR="00E365AD" w:rsidRPr="00EA4FBA" w:rsidRDefault="00E365AD" w:rsidP="00E365AD">
                      <w:pPr>
                        <w:pStyle w:val="Prrafodelista"/>
                        <w:numPr>
                          <w:ilvl w:val="0"/>
                          <w:numId w:val="18"/>
                        </w:numPr>
                        <w:spacing w:after="0"/>
                        <w:ind w:left="360"/>
                        <w:rPr>
                          <w:sz w:val="18"/>
                          <w:szCs w:val="18"/>
                        </w:rPr>
                      </w:pPr>
                      <m:oMath>
                        <m:sSub>
                          <m:sSubPr>
                            <m:ctrlPr>
                              <w:rPr>
                                <w:rFonts w:ascii="Cambria Math" w:hAnsi="Cambria Math"/>
                                <w:i/>
                                <w:sz w:val="18"/>
                                <w:szCs w:val="18"/>
                              </w:rPr>
                            </m:ctrlPr>
                          </m:sSubPr>
                          <m:e>
                            <m:r>
                              <w:rPr>
                                <w:rFonts w:ascii="Cambria Math" w:hAnsi="Cambria Math"/>
                                <w:sz w:val="18"/>
                                <w:szCs w:val="18"/>
                              </w:rPr>
                              <m:t>ϵ</m:t>
                            </m:r>
                          </m:e>
                          <m:sub>
                            <m:r>
                              <w:rPr>
                                <w:rFonts w:ascii="Cambria Math" w:hAnsi="Cambria Math"/>
                                <w:sz w:val="18"/>
                                <w:szCs w:val="18"/>
                              </w:rPr>
                              <m:t>t</m:t>
                            </m:r>
                          </m:sub>
                        </m:sSub>
                      </m:oMath>
                      <w:r w:rsidRPr="00EA4FBA">
                        <w:rPr>
                          <w:sz w:val="18"/>
                          <w:szCs w:val="18"/>
                        </w:rPr>
                        <w:t xml:space="preserve"> es el término de error.</w:t>
                      </w:r>
                    </w:p>
                    <w:p w14:paraId="3B4F3EB9" w14:textId="77777777" w:rsidR="00E365AD" w:rsidRPr="00AA06AD" w:rsidRDefault="00E365AD" w:rsidP="00E365AD">
                      <w:pPr>
                        <w:spacing w:after="0"/>
                        <w:rPr>
                          <w:sz w:val="18"/>
                          <w:szCs w:val="18"/>
                        </w:rPr>
                      </w:pPr>
                    </w:p>
                  </w:txbxContent>
                </v:textbox>
              </v:shape>
            </w:pict>
          </mc:Fallback>
        </mc:AlternateContent>
      </w:r>
      <w:r w:rsidR="002D7C24">
        <w:rPr>
          <w:rFonts w:ascii="Times New Roman" w:hAnsi="Times New Roman" w:cs="Times New Roman"/>
          <w:noProof/>
        </w:rPr>
        <mc:AlternateContent>
          <mc:Choice Requires="wps">
            <w:drawing>
              <wp:inline distT="0" distB="0" distL="0" distR="0" wp14:anchorId="1B419E91" wp14:editId="7428A991">
                <wp:extent cx="4294909" cy="1420091"/>
                <wp:effectExtent l="0" t="0" r="10795" b="27940"/>
                <wp:docPr id="16856876" name="Rectángulo 4"/>
                <wp:cNvGraphicFramePr/>
                <a:graphic xmlns:a="http://schemas.openxmlformats.org/drawingml/2006/main">
                  <a:graphicData uri="http://schemas.microsoft.com/office/word/2010/wordprocessingShape">
                    <wps:wsp>
                      <wps:cNvSpPr/>
                      <wps:spPr>
                        <a:xfrm>
                          <a:off x="0" y="0"/>
                          <a:ext cx="4294909" cy="1420091"/>
                        </a:xfrm>
                        <a:prstGeom prst="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C2D3390" id="Rectángulo 4" o:spid="_x0000_s1026" style="width:338.2pt;height:111.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" fillcolor="#f2f2f2 [3052]" strokecolor="black [3213]" strokeweight="1.5pt">
                <w10:anchorlock/>
              </v:rect>
            </w:pict>
          </mc:Fallback>
        </mc:AlternateContent>
      </w:r>
    </w:p>
    <w:p w14:paraId="0DA4EC9F" w14:textId="77777777" w:rsidR="001971E4" w:rsidRPr="001971E4" w:rsidRDefault="001971E4" w:rsidP="001971E4">
      <w:pPr>
        <w:numPr>
          <w:ilvl w:val="0"/>
          <w:numId w:val="15"/>
        </w:numPr>
        <w:jc w:val="both"/>
        <w:rPr>
          <w:rFonts w:ascii="Times New Roman" w:hAnsi="Times New Roman" w:cs="Times New Roman"/>
          <w:u w:val="single"/>
        </w:rPr>
      </w:pPr>
      <w:r w:rsidRPr="001971E4">
        <w:rPr>
          <w:rFonts w:ascii="Times New Roman" w:hAnsi="Times New Roman" w:cs="Times New Roman"/>
          <w:u w:val="single"/>
        </w:rPr>
        <w:t>Hiperparámetros:</w:t>
      </w:r>
    </w:p>
    <w:p w14:paraId="0B165B11" w14:textId="050FBA0F" w:rsidR="001971E4" w:rsidRPr="001971E4" w:rsidRDefault="001971E4" w:rsidP="001971E4">
      <w:pPr>
        <w:numPr>
          <w:ilvl w:val="1"/>
          <w:numId w:val="15"/>
        </w:numPr>
        <w:spacing w:after="0"/>
        <w:jc w:val="both"/>
        <w:rPr>
          <w:rFonts w:ascii="Times New Roman" w:hAnsi="Times New Roman" w:cs="Times New Roman"/>
        </w:rPr>
      </w:pPr>
      <w:r w:rsidRPr="001971E4">
        <w:rPr>
          <w:rFonts w:ascii="Times New Roman" w:hAnsi="Times New Roman" w:cs="Times New Roman"/>
        </w:rPr>
        <w:t>p (orden AR no estacional) y P (orden AR estacional): Número de rezagos de la serie de tiempo que se utilizan como predictores.</w:t>
      </w:r>
    </w:p>
    <w:p w14:paraId="73B063B4" w14:textId="57E72798" w:rsidR="001971E4" w:rsidRPr="001971E4" w:rsidRDefault="001971E4" w:rsidP="001971E4">
      <w:pPr>
        <w:numPr>
          <w:ilvl w:val="1"/>
          <w:numId w:val="15"/>
        </w:numPr>
        <w:spacing w:after="0"/>
        <w:jc w:val="both"/>
        <w:rPr>
          <w:rFonts w:ascii="Times New Roman" w:hAnsi="Times New Roman" w:cs="Times New Roman"/>
        </w:rPr>
      </w:pPr>
      <w:r w:rsidRPr="001971E4">
        <w:rPr>
          <w:rFonts w:ascii="Times New Roman" w:hAnsi="Times New Roman" w:cs="Times New Roman"/>
        </w:rPr>
        <w:t>d (orden I no estacional) y D (orden I estacional): Número de diferenciaciones necesarias para hacer estacionaria la serie.</w:t>
      </w:r>
    </w:p>
    <w:p w14:paraId="6FF2A63B" w14:textId="1D80255F" w:rsidR="001971E4" w:rsidRDefault="001971E4" w:rsidP="001971E4">
      <w:pPr>
        <w:numPr>
          <w:ilvl w:val="1"/>
          <w:numId w:val="15"/>
        </w:numPr>
        <w:spacing w:after="0"/>
        <w:jc w:val="both"/>
        <w:rPr>
          <w:rFonts w:ascii="Times New Roman" w:hAnsi="Times New Roman" w:cs="Times New Roman"/>
        </w:rPr>
      </w:pPr>
      <w:r w:rsidRPr="001971E4">
        <w:rPr>
          <w:rFonts w:ascii="Times New Roman" w:hAnsi="Times New Roman" w:cs="Times New Roman"/>
        </w:rPr>
        <w:t>q (orden MA no estacional) y Q (orden MA estacional): Número de rezagos del error que se utilizan como predictores.</w:t>
      </w:r>
    </w:p>
    <w:p w14:paraId="065A315B" w14:textId="77777777" w:rsidR="001971E4" w:rsidRPr="001971E4" w:rsidRDefault="001971E4" w:rsidP="001971E4">
      <w:pPr>
        <w:spacing w:after="0"/>
        <w:ind w:left="1788"/>
        <w:jc w:val="both"/>
        <w:rPr>
          <w:rFonts w:ascii="Times New Roman" w:hAnsi="Times New Roman" w:cs="Times New Roman"/>
        </w:rPr>
      </w:pPr>
    </w:p>
    <w:p w14:paraId="0B469998" w14:textId="1A7AB15B" w:rsidR="006568BC" w:rsidRDefault="006568BC" w:rsidP="006568BC">
      <w:pPr>
        <w:numPr>
          <w:ilvl w:val="0"/>
          <w:numId w:val="15"/>
        </w:numPr>
        <w:jc w:val="both"/>
        <w:rPr>
          <w:rFonts w:ascii="Times New Roman" w:hAnsi="Times New Roman" w:cs="Times New Roman"/>
        </w:rPr>
      </w:pPr>
      <w:r w:rsidRPr="006568BC">
        <w:rPr>
          <w:rFonts w:ascii="Times New Roman" w:hAnsi="Times New Roman" w:cs="Times New Roman"/>
          <w:u w:val="single"/>
        </w:rPr>
        <w:t>Aspectos Clave:</w:t>
      </w:r>
      <w:r w:rsidRPr="006568BC">
        <w:rPr>
          <w:rFonts w:ascii="Times New Roman" w:hAnsi="Times New Roman" w:cs="Times New Roman"/>
        </w:rPr>
        <w:t xml:space="preserve"> Las transformaciones de diferenciación (</w:t>
      </w:r>
      <m:oMath>
        <m:r>
          <m:rPr>
            <m:sty m:val="p"/>
          </m:rPr>
          <w:rPr>
            <w:rFonts w:ascii="Cambria Math" w:hAnsi="Cambria Math" w:cs="Times New Roman"/>
          </w:rPr>
          <m:t>∇</m:t>
        </m:r>
      </m:oMath>
      <w:r w:rsidRPr="006568BC">
        <w:rPr>
          <w:rFonts w:ascii="Times New Roman" w:hAnsi="Times New Roman" w:cs="Times New Roman"/>
        </w:rPr>
        <w:t>) se aplican para lograr la estacionariedad de la serie. Este modelo es crucial como línea base por su alta interpretabilidad y su capacidad para generar rigurosos intervalos de predicción (Box &amp; Jenkins, 1970).</w:t>
      </w:r>
    </w:p>
    <w:p w14:paraId="272F74C0" w14:textId="3DE364EE" w:rsidR="00DF2A81" w:rsidRPr="001E7473" w:rsidRDefault="00DF2A81" w:rsidP="001E7473">
      <w:pPr>
        <w:numPr>
          <w:ilvl w:val="0"/>
          <w:numId w:val="15"/>
        </w:numPr>
        <w:jc w:val="both"/>
        <w:rPr>
          <w:rFonts w:ascii="Times New Roman" w:hAnsi="Times New Roman" w:cs="Times New Roman"/>
        </w:rPr>
      </w:pPr>
      <w:r>
        <w:rPr>
          <w:rFonts w:ascii="Times New Roman" w:hAnsi="Times New Roman" w:cs="Times New Roman"/>
          <w:u w:val="single"/>
        </w:rPr>
        <w:t>Supuesto</w:t>
      </w:r>
      <w:r w:rsidR="00046A58">
        <w:rPr>
          <w:rFonts w:ascii="Times New Roman" w:hAnsi="Times New Roman" w:cs="Times New Roman"/>
          <w:u w:val="single"/>
        </w:rPr>
        <w:t>s</w:t>
      </w:r>
      <w:r>
        <w:rPr>
          <w:rFonts w:ascii="Times New Roman" w:hAnsi="Times New Roman" w:cs="Times New Roman"/>
          <w:u w:val="single"/>
        </w:rPr>
        <w:t>:</w:t>
      </w:r>
      <w:r>
        <w:rPr>
          <w:rFonts w:ascii="Times New Roman" w:hAnsi="Times New Roman" w:cs="Times New Roman"/>
        </w:rPr>
        <w:t xml:space="preserve"> </w:t>
      </w:r>
      <w:r w:rsidR="001E7473" w:rsidRPr="001E7473">
        <w:rPr>
          <w:rFonts w:ascii="Times New Roman" w:hAnsi="Times New Roman" w:cs="Times New Roman"/>
        </w:rPr>
        <w:t>El supuesto clave para la validez de los modelos SARIMA/SARIMAX es que el término de error (</w:t>
      </w:r>
      <m:oMath>
        <m:sSub>
          <m:sSubPr>
            <m:ctrlPr>
              <w:rPr>
                <w:rFonts w:ascii="Cambria Math" w:hAnsi="Cambria Math" w:cs="Times New Roman"/>
                <w:i/>
              </w:rPr>
            </m:ctrlPr>
          </m:sSubPr>
          <m:e>
            <m:r>
              <w:rPr>
                <w:rFonts w:ascii="Cambria Math" w:hAnsi="Cambria Math" w:cs="Times New Roman"/>
              </w:rPr>
              <m:t>ϵ</m:t>
            </m:r>
          </m:e>
          <m:sub>
            <m:r>
              <w:rPr>
                <w:rFonts w:ascii="Cambria Math" w:hAnsi="Cambria Math" w:cs="Times New Roman"/>
              </w:rPr>
              <m:t>t</m:t>
            </m:r>
          </m:sub>
        </m:sSub>
      </m:oMath>
      <w:r w:rsidR="001E7473" w:rsidRPr="001E7473">
        <w:rPr>
          <w:rFonts w:ascii="Times New Roman" w:hAnsi="Times New Roman" w:cs="Times New Roman"/>
        </w:rPr>
        <w:t>) sea ruido blanco</w:t>
      </w:r>
      <w:r w:rsidR="001E7473">
        <w:rPr>
          <w:rFonts w:ascii="Times New Roman" w:hAnsi="Times New Roman" w:cs="Times New Roman"/>
        </w:rPr>
        <w:t>,</w:t>
      </w:r>
      <w:r w:rsidR="001E7473" w:rsidRPr="001E7473">
        <w:rPr>
          <w:rFonts w:ascii="Times New Roman" w:hAnsi="Times New Roman" w:cs="Times New Roman"/>
        </w:rPr>
        <w:t xml:space="preserve"> lo que implica que los residuos deben tener una media de cero, varianza constante (</w:t>
      </w:r>
      <w:proofErr w:type="spellStart"/>
      <w:r w:rsidR="001E7473" w:rsidRPr="001E7473">
        <w:rPr>
          <w:rFonts w:ascii="Times New Roman" w:hAnsi="Times New Roman" w:cs="Times New Roman"/>
        </w:rPr>
        <w:t>homoscedasticidad</w:t>
      </w:r>
      <w:proofErr w:type="spellEnd"/>
      <w:r w:rsidR="001E7473" w:rsidRPr="001E7473">
        <w:rPr>
          <w:rFonts w:ascii="Times New Roman" w:hAnsi="Times New Roman" w:cs="Times New Roman"/>
        </w:rPr>
        <w:t>) y, lo más importante, no presentar autocorrelación significativa (Box &amp; Jenkins, 1970).</w:t>
      </w:r>
    </w:p>
    <w:p w14:paraId="2E7F1F0E" w14:textId="27BDC568" w:rsidR="006568BC" w:rsidRPr="006568BC" w:rsidRDefault="006568BC" w:rsidP="006568BC">
      <w:pPr>
        <w:pStyle w:val="Prrafodelista"/>
        <w:numPr>
          <w:ilvl w:val="0"/>
          <w:numId w:val="17"/>
        </w:numPr>
        <w:jc w:val="both"/>
        <w:rPr>
          <w:rFonts w:ascii="Times New Roman" w:hAnsi="Times New Roman" w:cs="Times New Roman"/>
        </w:rPr>
      </w:pPr>
      <w:r w:rsidRPr="006568BC">
        <w:rPr>
          <w:rFonts w:ascii="Times New Roman" w:hAnsi="Times New Roman" w:cs="Times New Roman"/>
        </w:rPr>
        <w:t>SARIMAX (Modelo Autorregresivo Integrado de Medias Móviles con Exógenas):</w:t>
      </w:r>
    </w:p>
    <w:p w14:paraId="5DD736D3" w14:textId="627977B3" w:rsidR="006568BC" w:rsidRDefault="006568BC" w:rsidP="006568BC">
      <w:pPr>
        <w:numPr>
          <w:ilvl w:val="0"/>
          <w:numId w:val="16"/>
        </w:numPr>
        <w:jc w:val="both"/>
        <w:rPr>
          <w:rFonts w:ascii="Times New Roman" w:hAnsi="Times New Roman" w:cs="Times New Roman"/>
        </w:rPr>
      </w:pPr>
      <w:r w:rsidRPr="00473AC5">
        <w:rPr>
          <w:rFonts w:ascii="Times New Roman" w:hAnsi="Times New Roman" w:cs="Times New Roman"/>
          <w:u w:val="single"/>
        </w:rPr>
        <w:t>Concepto:</w:t>
      </w:r>
      <w:r w:rsidRPr="006568BC">
        <w:rPr>
          <w:rFonts w:ascii="Times New Roman" w:hAnsi="Times New Roman" w:cs="Times New Roman"/>
        </w:rPr>
        <w:t xml:space="preserve"> Es una extensión del modelo SARIMA que permite incluir variables exógenas, como el precio internacional o la TRM, para capturar el impacto de estas series externas en el precio nacional</w:t>
      </w:r>
      <w:r w:rsidR="002117D1">
        <w:rPr>
          <w:rFonts w:ascii="Times New Roman" w:hAnsi="Times New Roman" w:cs="Times New Roman"/>
        </w:rPr>
        <w:t xml:space="preserve"> </w:t>
      </w:r>
      <w:r w:rsidR="002117D1" w:rsidRPr="006568BC">
        <w:rPr>
          <w:rFonts w:ascii="Times New Roman" w:hAnsi="Times New Roman" w:cs="Times New Roman"/>
        </w:rPr>
        <w:t>(Box &amp; Jenkins, 1970)</w:t>
      </w:r>
      <w:r w:rsidRPr="006568BC">
        <w:rPr>
          <w:rFonts w:ascii="Times New Roman" w:hAnsi="Times New Roman" w:cs="Times New Roman"/>
        </w:rPr>
        <w:t>.</w:t>
      </w:r>
    </w:p>
    <w:p w14:paraId="3E2A3832" w14:textId="775E246D" w:rsidR="004420F6" w:rsidRPr="00046A58" w:rsidRDefault="004420F6" w:rsidP="004420F6">
      <w:pPr>
        <w:ind w:left="1068"/>
        <w:jc w:val="both"/>
        <w:rPr>
          <w:rFonts w:ascii="Times New Roman" w:eastAsiaTheme="minorEastAsia" w:hAnsi="Times New Roman" w:cs="Times New Roman"/>
        </w:rPr>
      </w:pPr>
      <m:oMathPara>
        <m:oMath>
          <m:r>
            <w:rPr>
              <w:rFonts w:ascii="Cambria Math" w:hAnsi="Cambria Math" w:cs="Times New Roman"/>
            </w:rPr>
            <m:t>ϕ</m:t>
          </m:r>
          <m:d>
            <m:dPr>
              <m:ctrlPr>
                <w:rPr>
                  <w:rFonts w:ascii="Cambria Math" w:hAnsi="Cambria Math" w:cs="Times New Roman"/>
                  <w:i/>
                </w:rPr>
              </m:ctrlPr>
            </m:dPr>
            <m:e>
              <m:r>
                <w:rPr>
                  <w:rFonts w:ascii="Cambria Math" w:hAnsi="Cambria Math" w:cs="Times New Roman"/>
                </w:rPr>
                <m:t>B</m:t>
              </m:r>
            </m:e>
          </m:d>
          <m:r>
            <m:rPr>
              <m:sty m:val="p"/>
            </m:rPr>
            <w:rPr>
              <w:rFonts w:ascii="Cambria Math" w:hAnsi="Cambria Math" w:cs="Times New Roman"/>
            </w:rPr>
            <m:t>Φ</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S</m:t>
                  </m:r>
                </m:sup>
              </m:sSup>
            </m:e>
          </m:d>
          <m:sSup>
            <m:sSupPr>
              <m:ctrlPr>
                <w:rPr>
                  <w:rFonts w:ascii="Cambria Math" w:hAnsi="Cambria Math" w:cs="Times New Roman"/>
                  <w:i/>
                </w:rPr>
              </m:ctrlPr>
            </m:sSupPr>
            <m:e>
              <m:r>
                <m:rPr>
                  <m:sty m:val="p"/>
                </m:rPr>
                <w:rPr>
                  <w:rFonts w:ascii="Cambria Math" w:hAnsi="Cambria Math" w:cs="Times New Roman"/>
                </w:rPr>
                <m:t>∇</m:t>
              </m:r>
            </m:e>
            <m:sup>
              <m:r>
                <w:rPr>
                  <w:rFonts w:ascii="Cambria Math" w:hAnsi="Cambria Math" w:cs="Times New Roman"/>
                </w:rPr>
                <m:t>d</m:t>
              </m:r>
            </m:sup>
          </m:sSup>
          <m:sSubSup>
            <m:sSubSupPr>
              <m:ctrlPr>
                <w:rPr>
                  <w:rFonts w:ascii="Cambria Math" w:hAnsi="Cambria Math" w:cs="Times New Roman"/>
                  <w:i/>
                </w:rPr>
              </m:ctrlPr>
            </m:sSubSupPr>
            <m:e>
              <m:r>
                <m:rPr>
                  <m:sty m:val="p"/>
                </m:rPr>
                <w:rPr>
                  <w:rFonts w:ascii="Cambria Math" w:hAnsi="Cambria Math" w:cs="Times New Roman"/>
                </w:rPr>
                <m:t>∇</m:t>
              </m:r>
            </m:e>
            <m:sub>
              <m:r>
                <w:rPr>
                  <w:rFonts w:ascii="Cambria Math" w:hAnsi="Cambria Math" w:cs="Times New Roman"/>
                </w:rPr>
                <m:t>S</m:t>
              </m:r>
            </m:sub>
            <m:sup>
              <m:r>
                <w:rPr>
                  <w:rFonts w:ascii="Cambria Math" w:hAnsi="Cambria Math" w:cs="Times New Roman"/>
                </w:rPr>
                <m:t>D</m:t>
              </m:r>
            </m:sup>
          </m:sSubSup>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=θ</m:t>
          </m:r>
          <m:d>
            <m:dPr>
              <m:ctrlPr>
                <w:rPr>
                  <w:rFonts w:ascii="Cambria Math" w:hAnsi="Cambria Math" w:cs="Times New Roman"/>
                  <w:i/>
                </w:rPr>
              </m:ctrlPr>
            </m:dPr>
            <m:e>
              <m:r>
                <w:rPr>
                  <w:rFonts w:ascii="Cambria Math" w:hAnsi="Cambria Math" w:cs="Times New Roman"/>
                </w:rPr>
                <m:t>B</m:t>
              </m:r>
            </m:e>
          </m:d>
          <m:r>
            <m:rPr>
              <m:sty m:val="p"/>
            </m:rPr>
            <w:rPr>
              <w:rFonts w:ascii="Cambria Math" w:hAnsi="Cambria Math" w:cs="Times New Roman"/>
            </w:rPr>
            <m:t>Θ</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S</m:t>
                  </m:r>
                </m:sup>
              </m:sSup>
            </m:e>
          </m:d>
          <m:sSub>
            <m:sSubPr>
              <m:ctrlPr>
                <w:rPr>
                  <w:rFonts w:ascii="Cambria Math" w:hAnsi="Cambria Math" w:cs="Times New Roman"/>
                  <w:i/>
                </w:rPr>
              </m:ctrlPr>
            </m:sSubPr>
            <m:e>
              <m:r>
                <w:rPr>
                  <w:rFonts w:ascii="Cambria Math" w:hAnsi="Cambria Math" w:cs="Times New Roman"/>
                </w:rPr>
                <m:t>ϵ</m:t>
              </m:r>
            </m:e>
            <m:sub>
              <m:r>
                <w:rPr>
                  <w:rFonts w:ascii="Cambria Math" w:hAnsi="Cambria Math" w:cs="Times New Roman"/>
                </w:rPr>
                <m:t>t</m:t>
              </m:r>
            </m:sub>
          </m:sSub>
          <m:r>
            <w:rPr>
              <w:rFonts w:ascii="Cambria Math" w:hAnsi="Cambria Math" w:cs="Times New Roman"/>
            </w:rPr>
            <m:t>+β</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ϵ</m:t>
              </m:r>
            </m:e>
            <m:sub>
              <m:r>
                <w:rPr>
                  <w:rFonts w:ascii="Cambria Math" w:hAnsi="Cambria Math" w:cs="Times New Roman"/>
                </w:rPr>
                <m:t>t</m:t>
              </m:r>
            </m:sub>
          </m:sSub>
        </m:oMath>
      </m:oMathPara>
    </w:p>
    <w:p w14:paraId="52B00EBF" w14:textId="43A9D2D6" w:rsidR="00046A58" w:rsidRPr="004420F6" w:rsidRDefault="00046A58" w:rsidP="00046A58">
      <w:pPr>
        <w:ind w:left="1068"/>
        <w:jc w:val="center"/>
        <w:rPr>
          <w:rFonts w:ascii="Times New Roman" w:eastAsiaTheme="minorEastAsia"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1312" behindDoc="0" locked="0" layoutInCell="1" allowOverlap="1" wp14:anchorId="650A37AD" wp14:editId="5406E32E">
                <wp:simplePos x="0" y="0"/>
                <wp:positionH relativeFrom="column">
                  <wp:posOffset>991120</wp:posOffset>
                </wp:positionH>
                <wp:positionV relativeFrom="paragraph">
                  <wp:posOffset>2886</wp:posOffset>
                </wp:positionV>
                <wp:extent cx="4239029" cy="1752600"/>
                <wp:effectExtent l="0" t="0" r="0" b="0"/>
                <wp:wrapNone/>
                <wp:docPr id="165178298" name="Cuadro de texto 5"/>
                <wp:cNvGraphicFramePr/>
                <a:graphic xmlns:a="http://schemas.openxmlformats.org/drawingml/2006/main">
                  <a:graphicData uri="http://schemas.microsoft.com/office/word/2010/wordprocessingShape">
                    <wps:wsp>
                      <wps:cNvSpPr txBox="1"/>
                      <wps:spPr>
                        <a:xfrm>
                          <a:off x="0" y="0"/>
                          <a:ext cx="4239029" cy="1752600"/>
                        </a:xfrm>
                        <a:prstGeom prst="rect">
                          <a:avLst/>
                        </a:prstGeom>
                        <a:noFill/>
                        <a:ln w="6350">
                          <a:noFill/>
                        </a:ln>
                      </wps:spPr>
                      <wps:txbx>
                        <w:txbxContent>
                          <w:p w14:paraId="062F10CA" w14:textId="77777777" w:rsidR="00046A58" w:rsidRPr="00EA4FBA" w:rsidRDefault="00046A58" w:rsidP="00046A58">
                            <w:pPr>
                              <w:pStyle w:val="Prrafodelista"/>
                              <w:numPr>
                                <w:ilvl w:val="0"/>
                                <w:numId w:val="18"/>
                              </w:numPr>
                              <w:spacing w:after="0"/>
                              <w:ind w:left="360"/>
                              <w:rPr>
                                <w:sz w:val="18"/>
                                <w:szCs w:val="18"/>
                              </w:rPr>
                            </w:pPr>
                            <m:oMath>
                              <m:sSub>
                                <m:sSubPr>
                                  <m:ctrlPr>
                                    <w:rPr>
                                      <w:rFonts w:ascii="Cambria Math" w:hAnsi="Cambria Math" w:cs="Times New Roman"/>
                                      <w:i/>
                                      <w:sz w:val="18"/>
                                      <w:szCs w:val="18"/>
                                    </w:rPr>
                                  </m:ctrlPr>
                                </m:sSubPr>
                                <m:e>
                                  <m:r>
                                    <w:rPr>
                                      <w:rFonts w:ascii="Cambria Math" w:hAnsi="Cambria Math" w:cs="Times New Roman"/>
                                      <w:sz w:val="18"/>
                                      <w:szCs w:val="18"/>
                                    </w:rPr>
                                    <m:t>y</m:t>
                                  </m:r>
                                </m:e>
                                <m:sub>
                                  <m:r>
                                    <w:rPr>
                                      <w:rFonts w:ascii="Cambria Math" w:hAnsi="Cambria Math" w:cs="Times New Roman"/>
                                      <w:sz w:val="18"/>
                                      <w:szCs w:val="18"/>
                                    </w:rPr>
                                    <m:t>t</m:t>
                                  </m:r>
                                </m:sub>
                              </m:sSub>
                              <m:r>
                                <w:rPr>
                                  <w:rFonts w:ascii="Cambria Math" w:hAnsi="Cambria Math" w:cs="Times New Roman"/>
                                  <w:sz w:val="18"/>
                                  <w:szCs w:val="18"/>
                                </w:rPr>
                                <m:t xml:space="preserve"> </m:t>
                              </m:r>
                            </m:oMath>
                            <w:r w:rsidRPr="00EA4FBA">
                              <w:rPr>
                                <w:sz w:val="18"/>
                                <w:szCs w:val="18"/>
                              </w:rPr>
                              <w:t>es la variable (precio) en el tiempo t</w:t>
                            </w:r>
                          </w:p>
                          <w:p w14:paraId="56A3C590" w14:textId="77777777" w:rsidR="00046A58" w:rsidRPr="00EA4FBA" w:rsidRDefault="00046A58" w:rsidP="00046A58">
                            <w:pPr>
                              <w:pStyle w:val="Prrafodelista"/>
                              <w:numPr>
                                <w:ilvl w:val="0"/>
                                <w:numId w:val="18"/>
                              </w:numPr>
                              <w:spacing w:after="0"/>
                              <w:ind w:left="360"/>
                              <w:rPr>
                                <w:sz w:val="18"/>
                                <w:szCs w:val="18"/>
                              </w:rPr>
                            </w:pPr>
                            <m:oMath>
                              <m:r>
                                <w:rPr>
                                  <w:rFonts w:ascii="Cambria Math" w:hAnsi="Cambria Math"/>
                                  <w:sz w:val="18"/>
                                  <w:szCs w:val="18"/>
                                </w:rPr>
                                <m:t>ϕ</m:t>
                              </m:r>
                              <m:d>
                                <m:dPr>
                                  <m:ctrlPr>
                                    <w:rPr>
                                      <w:rFonts w:ascii="Cambria Math" w:hAnsi="Cambria Math"/>
                                      <w:i/>
                                      <w:sz w:val="18"/>
                                      <w:szCs w:val="18"/>
                                    </w:rPr>
                                  </m:ctrlPr>
                                </m:dPr>
                                <m:e>
                                  <m:r>
                                    <w:rPr>
                                      <w:rFonts w:ascii="Cambria Math" w:hAnsi="Cambria Math"/>
                                      <w:sz w:val="18"/>
                                      <w:szCs w:val="18"/>
                                    </w:rPr>
                                    <m:t>B</m:t>
                                  </m:r>
                                </m:e>
                              </m:d>
                            </m:oMath>
                            <w:r w:rsidRPr="00EA4FBA">
                              <w:rPr>
                                <w:sz w:val="18"/>
                                <w:szCs w:val="18"/>
                              </w:rPr>
                              <w:t xml:space="preserve"> y</w:t>
                            </w:r>
                            <w:r w:rsidRPr="00EA4FBA">
                              <w:rPr>
                                <w:rFonts w:ascii="Cambria Math" w:hAnsi="Cambria Math" w:cs="Times New Roman"/>
                                <w:i/>
                              </w:rPr>
                              <w:t xml:space="preserve"> </w:t>
                            </w:r>
                            <m:oMath>
                              <m:r>
                                <w:rPr>
                                  <w:rFonts w:ascii="Cambria Math" w:hAnsi="Cambria Math"/>
                                  <w:sz w:val="18"/>
                                  <w:szCs w:val="18"/>
                                </w:rPr>
                                <m:t>θ</m:t>
                              </m:r>
                              <m:d>
                                <m:dPr>
                                  <m:ctrlPr>
                                    <w:rPr>
                                      <w:rFonts w:ascii="Cambria Math" w:hAnsi="Cambria Math"/>
                                      <w:i/>
                                      <w:sz w:val="18"/>
                                      <w:szCs w:val="18"/>
                                    </w:rPr>
                                  </m:ctrlPr>
                                </m:dPr>
                                <m:e>
                                  <m:r>
                                    <w:rPr>
                                      <w:rFonts w:ascii="Cambria Math" w:hAnsi="Cambria Math"/>
                                      <w:sz w:val="18"/>
                                      <w:szCs w:val="18"/>
                                    </w:rPr>
                                    <m:t>B</m:t>
                                  </m:r>
                                </m:e>
                              </m:d>
                            </m:oMath>
                            <w:r w:rsidRPr="00EA4FBA">
                              <w:rPr>
                                <w:sz w:val="18"/>
                                <w:szCs w:val="18"/>
                              </w:rPr>
                              <w:t xml:space="preserve"> son los polinomios autorregresivos (AR) y de media móvil (MA) no estacionales. </w:t>
                            </w:r>
                          </w:p>
                          <w:p w14:paraId="63DEF748" w14:textId="77777777" w:rsidR="00046A58" w:rsidRPr="00EA4FBA" w:rsidRDefault="00046A58" w:rsidP="00046A58">
                            <w:pPr>
                              <w:pStyle w:val="Prrafodelista"/>
                              <w:numPr>
                                <w:ilvl w:val="0"/>
                                <w:numId w:val="18"/>
                              </w:numPr>
                              <w:spacing w:after="0"/>
                              <w:ind w:left="360"/>
                              <w:rPr>
                                <w:sz w:val="18"/>
                                <w:szCs w:val="18"/>
                              </w:rPr>
                            </w:pPr>
                            <m:oMath>
                              <m:r>
                                <m:rPr>
                                  <m:sty m:val="p"/>
                                </m:rPr>
                                <w:rPr>
                                  <w:rFonts w:ascii="Cambria Math" w:hAnsi="Cambria Math"/>
                                  <w:sz w:val="18"/>
                                  <w:szCs w:val="18"/>
                                </w:rPr>
                                <m:t>Φ</m:t>
                              </m:r>
                              <m:d>
                                <m:dPr>
                                  <m:ctrlPr>
                                    <w:rPr>
                                      <w:rFonts w:ascii="Cambria Math" w:hAnsi="Cambria Math"/>
                                      <w:i/>
                                      <w:sz w:val="18"/>
                                      <w:szCs w:val="18"/>
                                    </w:rPr>
                                  </m:ctrlPr>
                                </m:dPr>
                                <m:e>
                                  <m:sSup>
                                    <m:sSupPr>
                                      <m:ctrlPr>
                                        <w:rPr>
                                          <w:rFonts w:ascii="Cambria Math" w:hAnsi="Cambria Math"/>
                                          <w:i/>
                                          <w:sz w:val="18"/>
                                          <w:szCs w:val="18"/>
                                        </w:rPr>
                                      </m:ctrlPr>
                                    </m:sSupPr>
                                    <m:e>
                                      <m:r>
                                        <w:rPr>
                                          <w:rFonts w:ascii="Cambria Math" w:hAnsi="Cambria Math"/>
                                          <w:sz w:val="18"/>
                                          <w:szCs w:val="18"/>
                                        </w:rPr>
                                        <m:t>B</m:t>
                                      </m:r>
                                    </m:e>
                                    <m:sup>
                                      <m:r>
                                        <w:rPr>
                                          <w:rFonts w:ascii="Cambria Math" w:hAnsi="Cambria Math"/>
                                          <w:sz w:val="18"/>
                                          <w:szCs w:val="18"/>
                                        </w:rPr>
                                        <m:t>S</m:t>
                                      </m:r>
                                    </m:sup>
                                  </m:sSup>
                                </m:e>
                              </m:d>
                              <m:r>
                                <w:rPr>
                                  <w:rFonts w:ascii="Cambria Math" w:hAnsi="Cambria Math"/>
                                  <w:sz w:val="18"/>
                                  <w:szCs w:val="18"/>
                                </w:rPr>
                                <m:t xml:space="preserve"> </m:t>
                              </m:r>
                            </m:oMath>
                            <w:r w:rsidRPr="00EA4FBA">
                              <w:rPr>
                                <w:sz w:val="18"/>
                                <w:szCs w:val="18"/>
                              </w:rPr>
                              <w:t xml:space="preserve">y </w:t>
                            </w:r>
                            <m:oMath>
                              <m:r>
                                <m:rPr>
                                  <m:sty m:val="p"/>
                                </m:rPr>
                                <w:rPr>
                                  <w:rFonts w:ascii="Cambria Math" w:hAnsi="Cambria Math"/>
                                  <w:sz w:val="18"/>
                                  <w:szCs w:val="18"/>
                                </w:rPr>
                                <m:t>Θ</m:t>
                              </m:r>
                              <m:d>
                                <m:dPr>
                                  <m:ctrlPr>
                                    <w:rPr>
                                      <w:rFonts w:ascii="Cambria Math" w:hAnsi="Cambria Math"/>
                                      <w:i/>
                                      <w:sz w:val="18"/>
                                      <w:szCs w:val="18"/>
                                    </w:rPr>
                                  </m:ctrlPr>
                                </m:dPr>
                                <m:e>
                                  <m:sSup>
                                    <m:sSupPr>
                                      <m:ctrlPr>
                                        <w:rPr>
                                          <w:rFonts w:ascii="Cambria Math" w:hAnsi="Cambria Math"/>
                                          <w:i/>
                                          <w:sz w:val="18"/>
                                          <w:szCs w:val="18"/>
                                        </w:rPr>
                                      </m:ctrlPr>
                                    </m:sSupPr>
                                    <m:e>
                                      <m:r>
                                        <w:rPr>
                                          <w:rFonts w:ascii="Cambria Math" w:hAnsi="Cambria Math"/>
                                          <w:sz w:val="18"/>
                                          <w:szCs w:val="18"/>
                                        </w:rPr>
                                        <m:t>B</m:t>
                                      </m:r>
                                    </m:e>
                                    <m:sup>
                                      <m:r>
                                        <w:rPr>
                                          <w:rFonts w:ascii="Cambria Math" w:hAnsi="Cambria Math"/>
                                          <w:sz w:val="18"/>
                                          <w:szCs w:val="18"/>
                                        </w:rPr>
                                        <m:t>S</m:t>
                                      </m:r>
                                    </m:sup>
                                  </m:sSup>
                                </m:e>
                              </m:d>
                            </m:oMath>
                            <w:r w:rsidRPr="00EA4FBA">
                              <w:rPr>
                                <w:sz w:val="18"/>
                                <w:szCs w:val="18"/>
                              </w:rPr>
                              <w:t xml:space="preserve"> son sus contrapartes estacionales. </w:t>
                            </w:r>
                          </w:p>
                          <w:p w14:paraId="2BCA5E83" w14:textId="5F7F1C27" w:rsidR="00046A58" w:rsidRDefault="00046A58" w:rsidP="00046A58">
                            <w:pPr>
                              <w:pStyle w:val="Prrafodelista"/>
                              <w:numPr>
                                <w:ilvl w:val="0"/>
                                <w:numId w:val="18"/>
                              </w:numPr>
                              <w:spacing w:after="0"/>
                              <w:ind w:left="360"/>
                              <w:rPr>
                                <w:sz w:val="18"/>
                                <w:szCs w:val="18"/>
                              </w:rPr>
                            </w:pPr>
                            <w:r w:rsidRPr="00EA4FBA">
                              <w:rPr>
                                <w:sz w:val="18"/>
                                <w:szCs w:val="18"/>
                              </w:rPr>
                              <w:t xml:space="preserve">B es el </w:t>
                            </w:r>
                            <w:r w:rsidRPr="00046A58">
                              <w:rPr>
                                <w:sz w:val="18"/>
                                <w:szCs w:val="18"/>
                              </w:rPr>
                              <w:t>operador de rezago</w:t>
                            </w:r>
                            <w:r w:rsidRPr="00EA4FBA">
                              <w:rPr>
                                <w:sz w:val="18"/>
                                <w:szCs w:val="18"/>
                              </w:rPr>
                              <w:t xml:space="preserve"> (</w:t>
                            </w:r>
                            <w:proofErr w:type="spellStart"/>
                            <w:r w:rsidRPr="00EA4FBA">
                              <w:rPr>
                                <w:i/>
                                <w:iCs/>
                                <w:sz w:val="18"/>
                                <w:szCs w:val="18"/>
                              </w:rPr>
                              <w:t>Backshift</w:t>
                            </w:r>
                            <w:proofErr w:type="spellEnd"/>
                            <w:r w:rsidRPr="00EA4FBA">
                              <w:rPr>
                                <w:i/>
                                <w:iCs/>
                                <w:sz w:val="18"/>
                                <w:szCs w:val="18"/>
                              </w:rPr>
                              <w:t xml:space="preserve"> </w:t>
                            </w:r>
                            <w:proofErr w:type="spellStart"/>
                            <w:r w:rsidRPr="00EA4FBA">
                              <w:rPr>
                                <w:i/>
                                <w:iCs/>
                                <w:sz w:val="18"/>
                                <w:szCs w:val="18"/>
                              </w:rPr>
                              <w:t>operator</w:t>
                            </w:r>
                            <w:proofErr w:type="spellEnd"/>
                            <w:r w:rsidRPr="00EA4FBA">
                              <w:rPr>
                                <w:sz w:val="18"/>
                                <w:szCs w:val="18"/>
                              </w:rPr>
                              <w:t>, donde</w:t>
                            </w:r>
                            <w:r w:rsidR="007C421E">
                              <w:rPr>
                                <w:sz w:val="18"/>
                                <w:szCs w:val="18"/>
                              </w:rPr>
                              <w:t xml:space="preserve"> </w:t>
                            </w:r>
                            <m:oMath>
                              <m:r>
                                <w:rPr>
                                  <w:rFonts w:ascii="Cambria Math" w:hAnsi="Cambria Math"/>
                                  <w:sz w:val="18"/>
                                  <w:szCs w:val="18"/>
                                </w:rPr>
                                <m:t>B</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t</m:t>
                                  </m:r>
                                  <m:r>
                                    <w:rPr>
                                      <w:rFonts w:ascii="Cambria Math" w:hAnsi="Cambria Math"/>
                                      <w:sz w:val="18"/>
                                      <w:szCs w:val="18"/>
                                    </w:rPr>
                                    <m:t>-1</m:t>
                                  </m:r>
                                </m:sub>
                              </m:sSub>
                            </m:oMath>
                            <w:r w:rsidRPr="00EA4FBA">
                              <w:rPr>
                                <w:sz w:val="18"/>
                                <w:szCs w:val="18"/>
                              </w:rPr>
                              <w:t xml:space="preserve">). </w:t>
                            </w:r>
                          </w:p>
                          <w:p w14:paraId="7BC17A6A" w14:textId="2A982873" w:rsidR="00046A58" w:rsidRDefault="00046A58" w:rsidP="00046A58">
                            <w:pPr>
                              <w:pStyle w:val="Prrafodelista"/>
                              <w:numPr>
                                <w:ilvl w:val="0"/>
                                <w:numId w:val="18"/>
                              </w:numPr>
                              <w:spacing w:after="0"/>
                              <w:ind w:left="360"/>
                              <w:rPr>
                                <w:sz w:val="18"/>
                                <w:szCs w:val="18"/>
                              </w:rPr>
                            </w:pPr>
                            <m:oMath>
                              <m:sSup>
                                <m:sSupPr>
                                  <m:ctrlPr>
                                    <w:rPr>
                                      <w:rFonts w:ascii="Cambria Math" w:hAnsi="Cambria Math"/>
                                      <w:i/>
                                      <w:sz w:val="18"/>
                                      <w:szCs w:val="18"/>
                                    </w:rPr>
                                  </m:ctrlPr>
                                </m:sSupPr>
                                <m:e>
                                  <m:r>
                                    <m:rPr>
                                      <m:sty m:val="p"/>
                                    </m:rPr>
                                    <w:rPr>
                                      <w:rFonts w:ascii="Cambria Math" w:hAnsi="Cambria Math"/>
                                      <w:sz w:val="18"/>
                                      <w:szCs w:val="18"/>
                                    </w:rPr>
                                    <m:t>∇</m:t>
                                  </m:r>
                                </m:e>
                                <m:sup>
                                  <m:r>
                                    <w:rPr>
                                      <w:rFonts w:ascii="Cambria Math" w:hAnsi="Cambria Math"/>
                                      <w:sz w:val="18"/>
                                      <w:szCs w:val="18"/>
                                    </w:rPr>
                                    <m:t>d</m:t>
                                  </m:r>
                                </m:sup>
                              </m:sSup>
                              <m:r>
                                <w:rPr>
                                  <w:rFonts w:ascii="Cambria Math" w:hAnsi="Cambria Math"/>
                                  <w:sz w:val="18"/>
                                  <w:szCs w:val="18"/>
                                </w:rPr>
                                <m:t xml:space="preserve"> y </m:t>
                              </m:r>
                              <m:sSubSup>
                                <m:sSubSupPr>
                                  <m:ctrlPr>
                                    <w:rPr>
                                      <w:rFonts w:ascii="Cambria Math" w:hAnsi="Cambria Math"/>
                                      <w:i/>
                                      <w:sz w:val="18"/>
                                      <w:szCs w:val="18"/>
                                    </w:rPr>
                                  </m:ctrlPr>
                                </m:sSubSupPr>
                                <m:e>
                                  <m:r>
                                    <m:rPr>
                                      <m:sty m:val="p"/>
                                    </m:rPr>
                                    <w:rPr>
                                      <w:rFonts w:ascii="Cambria Math" w:hAnsi="Cambria Math"/>
                                      <w:sz w:val="18"/>
                                      <w:szCs w:val="18"/>
                                    </w:rPr>
                                    <m:t>∇</m:t>
                                  </m:r>
                                </m:e>
                                <m:sub>
                                  <m:r>
                                    <w:rPr>
                                      <w:rFonts w:ascii="Cambria Math" w:hAnsi="Cambria Math"/>
                                      <w:sz w:val="18"/>
                                      <w:szCs w:val="18"/>
                                    </w:rPr>
                                    <m:t>S</m:t>
                                  </m:r>
                                </m:sub>
                                <m:sup>
                                  <m:r>
                                    <w:rPr>
                                      <w:rFonts w:ascii="Cambria Math" w:hAnsi="Cambria Math"/>
                                      <w:sz w:val="18"/>
                                      <w:szCs w:val="18"/>
                                    </w:rPr>
                                    <m:t>D</m:t>
                                  </m:r>
                                </m:sup>
                              </m:sSubSup>
                            </m:oMath>
                            <w:r>
                              <w:rPr>
                                <w:rFonts w:eastAsiaTheme="minorEastAsia"/>
                                <w:sz w:val="18"/>
                                <w:szCs w:val="18"/>
                              </w:rPr>
                              <w:t xml:space="preserve"> </w:t>
                            </w:r>
                            <w:r w:rsidRPr="00EA4FBA">
                              <w:rPr>
                                <w:sz w:val="18"/>
                                <w:szCs w:val="18"/>
                              </w:rPr>
                              <w:t xml:space="preserve">son los operadores de </w:t>
                            </w:r>
                            <w:r w:rsidRPr="00046A58">
                              <w:rPr>
                                <w:sz w:val="18"/>
                                <w:szCs w:val="18"/>
                              </w:rPr>
                              <w:t>diferenciación</w:t>
                            </w:r>
                            <w:r w:rsidRPr="00EA4FBA">
                              <w:rPr>
                                <w:sz w:val="18"/>
                                <w:szCs w:val="18"/>
                              </w:rPr>
                              <w:t xml:space="preserve"> no estacional (d veces) y estacional (D veces), necesarios si la serie no es estacionaria. </w:t>
                            </w:r>
                          </w:p>
                          <w:p w14:paraId="48823EFA" w14:textId="28EF4854" w:rsidR="00046A58" w:rsidRDefault="00046A58" w:rsidP="00046A58">
                            <w:pPr>
                              <w:pStyle w:val="Prrafodelista"/>
                              <w:numPr>
                                <w:ilvl w:val="0"/>
                                <w:numId w:val="18"/>
                              </w:numPr>
                              <w:spacing w:after="0"/>
                              <w:ind w:left="360"/>
                              <w:rPr>
                                <w:sz w:val="18"/>
                                <w:szCs w:val="18"/>
                              </w:rPr>
                            </w:pPr>
                            <m:oMath>
                              <m:r>
                                <w:rPr>
                                  <w:rFonts w:ascii="Cambria Math" w:hAnsi="Cambria Math"/>
                                  <w:sz w:val="18"/>
                                  <w:szCs w:val="18"/>
                                </w:rPr>
                                <m:t>β</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t</m:t>
                                  </m:r>
                                </m:sub>
                              </m:sSub>
                            </m:oMath>
                            <w:r>
                              <w:rPr>
                                <w:rFonts w:eastAsiaTheme="minorEastAsia"/>
                                <w:sz w:val="18"/>
                                <w:szCs w:val="18"/>
                              </w:rPr>
                              <w:t xml:space="preserve"> </w:t>
                            </w:r>
                            <w:r w:rsidRPr="00EA4FBA">
                              <w:rPr>
                                <w:sz w:val="18"/>
                                <w:szCs w:val="18"/>
                              </w:rPr>
                              <w:t xml:space="preserve">representa la contribución lineal de las variables exógenas. </w:t>
                            </w:r>
                          </w:p>
                          <w:p w14:paraId="47B6CA12" w14:textId="77777777" w:rsidR="00046A58" w:rsidRPr="00EA4FBA" w:rsidRDefault="00046A58" w:rsidP="00046A58">
                            <w:pPr>
                              <w:pStyle w:val="Prrafodelista"/>
                              <w:numPr>
                                <w:ilvl w:val="0"/>
                                <w:numId w:val="18"/>
                              </w:numPr>
                              <w:spacing w:after="0"/>
                              <w:ind w:left="360"/>
                              <w:rPr>
                                <w:sz w:val="18"/>
                                <w:szCs w:val="18"/>
                              </w:rPr>
                            </w:pPr>
                            <m:oMath>
                              <m:sSub>
                                <m:sSubPr>
                                  <m:ctrlPr>
                                    <w:rPr>
                                      <w:rFonts w:ascii="Cambria Math" w:hAnsi="Cambria Math"/>
                                      <w:i/>
                                      <w:sz w:val="18"/>
                                      <w:szCs w:val="18"/>
                                    </w:rPr>
                                  </m:ctrlPr>
                                </m:sSubPr>
                                <m:e>
                                  <m:r>
                                    <w:rPr>
                                      <w:rFonts w:ascii="Cambria Math" w:hAnsi="Cambria Math"/>
                                      <w:sz w:val="18"/>
                                      <w:szCs w:val="18"/>
                                    </w:rPr>
                                    <m:t>ϵ</m:t>
                                  </m:r>
                                </m:e>
                                <m:sub>
                                  <m:r>
                                    <w:rPr>
                                      <w:rFonts w:ascii="Cambria Math" w:hAnsi="Cambria Math"/>
                                      <w:sz w:val="18"/>
                                      <w:szCs w:val="18"/>
                                    </w:rPr>
                                    <m:t>t</m:t>
                                  </m:r>
                                </m:sub>
                              </m:sSub>
                            </m:oMath>
                            <w:r w:rsidRPr="00EA4FBA">
                              <w:rPr>
                                <w:sz w:val="18"/>
                                <w:szCs w:val="18"/>
                              </w:rPr>
                              <w:t xml:space="preserve"> es el término de error.</w:t>
                            </w:r>
                          </w:p>
                          <w:p w14:paraId="4A72F8CB" w14:textId="77777777" w:rsidR="00046A58" w:rsidRPr="00AA06AD" w:rsidRDefault="00046A58" w:rsidP="00046A58">
                            <w:pPr>
                              <w:spacing w:after="0"/>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A37AD" id="_x0000_s1031" type="#_x0000_t202" style="position:absolute;left:0;text-align:left;margin-left:78.05pt;margin-top:.25pt;width:333.8pt;height:13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" filled="f" stroked="f" strokeweight=".5pt">
                <v:textbox>
                  <w:txbxContent>
                    <w:p w14:paraId="062F10CA" w14:textId="77777777" w:rsidR="00046A58" w:rsidRPr="00EA4FBA" w:rsidRDefault="00046A58" w:rsidP="00046A58">
                      <w:pPr>
                        <w:pStyle w:val="Prrafodelista"/>
                        <w:numPr>
                          <w:ilvl w:val="0"/>
                          <w:numId w:val="18"/>
                        </w:numPr>
                        <w:spacing w:after="0"/>
                        <w:ind w:left="360"/>
                        <w:rPr>
                          <w:sz w:val="18"/>
                          <w:szCs w:val="18"/>
                        </w:rPr>
                      </w:pPr>
                      <m:oMath>
                        <m:sSub>
                          <m:sSubPr>
                            <m:ctrlPr>
                              <w:rPr>
                                <w:rFonts w:ascii="Cambria Math" w:hAnsi="Cambria Math" w:cs="Times New Roman"/>
                                <w:i/>
                                <w:sz w:val="18"/>
                                <w:szCs w:val="18"/>
                              </w:rPr>
                            </m:ctrlPr>
                          </m:sSubPr>
                          <m:e>
                            <m:r>
                              <w:rPr>
                                <w:rFonts w:ascii="Cambria Math" w:hAnsi="Cambria Math" w:cs="Times New Roman"/>
                                <w:sz w:val="18"/>
                                <w:szCs w:val="18"/>
                              </w:rPr>
                              <m:t>y</m:t>
                            </m:r>
                          </m:e>
                          <m:sub>
                            <m:r>
                              <w:rPr>
                                <w:rFonts w:ascii="Cambria Math" w:hAnsi="Cambria Math" w:cs="Times New Roman"/>
                                <w:sz w:val="18"/>
                                <w:szCs w:val="18"/>
                              </w:rPr>
                              <m:t>t</m:t>
                            </m:r>
                          </m:sub>
                        </m:sSub>
                        <m:r>
                          <w:rPr>
                            <w:rFonts w:ascii="Cambria Math" w:hAnsi="Cambria Math" w:cs="Times New Roman"/>
                            <w:sz w:val="18"/>
                            <w:szCs w:val="18"/>
                          </w:rPr>
                          <m:t xml:space="preserve"> </m:t>
                        </m:r>
                      </m:oMath>
                      <w:r w:rsidRPr="00EA4FBA">
                        <w:rPr>
                          <w:sz w:val="18"/>
                          <w:szCs w:val="18"/>
                        </w:rPr>
                        <w:t>es la variable (precio) en el tiempo t</w:t>
                      </w:r>
                    </w:p>
                    <w:p w14:paraId="56A3C590" w14:textId="77777777" w:rsidR="00046A58" w:rsidRPr="00EA4FBA" w:rsidRDefault="00046A58" w:rsidP="00046A58">
                      <w:pPr>
                        <w:pStyle w:val="Prrafodelista"/>
                        <w:numPr>
                          <w:ilvl w:val="0"/>
                          <w:numId w:val="18"/>
                        </w:numPr>
                        <w:spacing w:after="0"/>
                        <w:ind w:left="360"/>
                        <w:rPr>
                          <w:sz w:val="18"/>
                          <w:szCs w:val="18"/>
                        </w:rPr>
                      </w:pPr>
                      <m:oMath>
                        <m:r>
                          <w:rPr>
                            <w:rFonts w:ascii="Cambria Math" w:hAnsi="Cambria Math"/>
                            <w:sz w:val="18"/>
                            <w:szCs w:val="18"/>
                          </w:rPr>
                          <m:t>ϕ</m:t>
                        </m:r>
                        <m:d>
                          <m:dPr>
                            <m:ctrlPr>
                              <w:rPr>
                                <w:rFonts w:ascii="Cambria Math" w:hAnsi="Cambria Math"/>
                                <w:i/>
                                <w:sz w:val="18"/>
                                <w:szCs w:val="18"/>
                              </w:rPr>
                            </m:ctrlPr>
                          </m:dPr>
                          <m:e>
                            <m:r>
                              <w:rPr>
                                <w:rFonts w:ascii="Cambria Math" w:hAnsi="Cambria Math"/>
                                <w:sz w:val="18"/>
                                <w:szCs w:val="18"/>
                              </w:rPr>
                              <m:t>B</m:t>
                            </m:r>
                          </m:e>
                        </m:d>
                      </m:oMath>
                      <w:r w:rsidRPr="00EA4FBA">
                        <w:rPr>
                          <w:sz w:val="18"/>
                          <w:szCs w:val="18"/>
                        </w:rPr>
                        <w:t xml:space="preserve"> y</w:t>
                      </w:r>
                      <w:r w:rsidRPr="00EA4FBA">
                        <w:rPr>
                          <w:rFonts w:ascii="Cambria Math" w:hAnsi="Cambria Math" w:cs="Times New Roman"/>
                          <w:i/>
                        </w:rPr>
                        <w:t xml:space="preserve"> </w:t>
                      </w:r>
                      <m:oMath>
                        <m:r>
                          <w:rPr>
                            <w:rFonts w:ascii="Cambria Math" w:hAnsi="Cambria Math"/>
                            <w:sz w:val="18"/>
                            <w:szCs w:val="18"/>
                          </w:rPr>
                          <m:t>θ</m:t>
                        </m:r>
                        <m:d>
                          <m:dPr>
                            <m:ctrlPr>
                              <w:rPr>
                                <w:rFonts w:ascii="Cambria Math" w:hAnsi="Cambria Math"/>
                                <w:i/>
                                <w:sz w:val="18"/>
                                <w:szCs w:val="18"/>
                              </w:rPr>
                            </m:ctrlPr>
                          </m:dPr>
                          <m:e>
                            <m:r>
                              <w:rPr>
                                <w:rFonts w:ascii="Cambria Math" w:hAnsi="Cambria Math"/>
                                <w:sz w:val="18"/>
                                <w:szCs w:val="18"/>
                              </w:rPr>
                              <m:t>B</m:t>
                            </m:r>
                          </m:e>
                        </m:d>
                      </m:oMath>
                      <w:r w:rsidRPr="00EA4FBA">
                        <w:rPr>
                          <w:sz w:val="18"/>
                          <w:szCs w:val="18"/>
                        </w:rPr>
                        <w:t xml:space="preserve"> son los polinomios autorregresivos (AR) y de media móvil (MA) no estacionales. </w:t>
                      </w:r>
                    </w:p>
                    <w:p w14:paraId="63DEF748" w14:textId="77777777" w:rsidR="00046A58" w:rsidRPr="00EA4FBA" w:rsidRDefault="00046A58" w:rsidP="00046A58">
                      <w:pPr>
                        <w:pStyle w:val="Prrafodelista"/>
                        <w:numPr>
                          <w:ilvl w:val="0"/>
                          <w:numId w:val="18"/>
                        </w:numPr>
                        <w:spacing w:after="0"/>
                        <w:ind w:left="360"/>
                        <w:rPr>
                          <w:sz w:val="18"/>
                          <w:szCs w:val="18"/>
                        </w:rPr>
                      </w:pPr>
                      <m:oMath>
                        <m:r>
                          <m:rPr>
                            <m:sty m:val="p"/>
                          </m:rPr>
                          <w:rPr>
                            <w:rFonts w:ascii="Cambria Math" w:hAnsi="Cambria Math"/>
                            <w:sz w:val="18"/>
                            <w:szCs w:val="18"/>
                          </w:rPr>
                          <m:t>Φ</m:t>
                        </m:r>
                        <m:d>
                          <m:dPr>
                            <m:ctrlPr>
                              <w:rPr>
                                <w:rFonts w:ascii="Cambria Math" w:hAnsi="Cambria Math"/>
                                <w:i/>
                                <w:sz w:val="18"/>
                                <w:szCs w:val="18"/>
                              </w:rPr>
                            </m:ctrlPr>
                          </m:dPr>
                          <m:e>
                            <m:sSup>
                              <m:sSupPr>
                                <m:ctrlPr>
                                  <w:rPr>
                                    <w:rFonts w:ascii="Cambria Math" w:hAnsi="Cambria Math"/>
                                    <w:i/>
                                    <w:sz w:val="18"/>
                                    <w:szCs w:val="18"/>
                                  </w:rPr>
                                </m:ctrlPr>
                              </m:sSupPr>
                              <m:e>
                                <m:r>
                                  <w:rPr>
                                    <w:rFonts w:ascii="Cambria Math" w:hAnsi="Cambria Math"/>
                                    <w:sz w:val="18"/>
                                    <w:szCs w:val="18"/>
                                  </w:rPr>
                                  <m:t>B</m:t>
                                </m:r>
                              </m:e>
                              <m:sup>
                                <m:r>
                                  <w:rPr>
                                    <w:rFonts w:ascii="Cambria Math" w:hAnsi="Cambria Math"/>
                                    <w:sz w:val="18"/>
                                    <w:szCs w:val="18"/>
                                  </w:rPr>
                                  <m:t>S</m:t>
                                </m:r>
                              </m:sup>
                            </m:sSup>
                          </m:e>
                        </m:d>
                        <m:r>
                          <w:rPr>
                            <w:rFonts w:ascii="Cambria Math" w:hAnsi="Cambria Math"/>
                            <w:sz w:val="18"/>
                            <w:szCs w:val="18"/>
                          </w:rPr>
                          <m:t xml:space="preserve"> </m:t>
                        </m:r>
                      </m:oMath>
                      <w:r w:rsidRPr="00EA4FBA">
                        <w:rPr>
                          <w:sz w:val="18"/>
                          <w:szCs w:val="18"/>
                        </w:rPr>
                        <w:t xml:space="preserve">y </w:t>
                      </w:r>
                      <m:oMath>
                        <m:r>
                          <m:rPr>
                            <m:sty m:val="p"/>
                          </m:rPr>
                          <w:rPr>
                            <w:rFonts w:ascii="Cambria Math" w:hAnsi="Cambria Math"/>
                            <w:sz w:val="18"/>
                            <w:szCs w:val="18"/>
                          </w:rPr>
                          <m:t>Θ</m:t>
                        </m:r>
                        <m:d>
                          <m:dPr>
                            <m:ctrlPr>
                              <w:rPr>
                                <w:rFonts w:ascii="Cambria Math" w:hAnsi="Cambria Math"/>
                                <w:i/>
                                <w:sz w:val="18"/>
                                <w:szCs w:val="18"/>
                              </w:rPr>
                            </m:ctrlPr>
                          </m:dPr>
                          <m:e>
                            <m:sSup>
                              <m:sSupPr>
                                <m:ctrlPr>
                                  <w:rPr>
                                    <w:rFonts w:ascii="Cambria Math" w:hAnsi="Cambria Math"/>
                                    <w:i/>
                                    <w:sz w:val="18"/>
                                    <w:szCs w:val="18"/>
                                  </w:rPr>
                                </m:ctrlPr>
                              </m:sSupPr>
                              <m:e>
                                <m:r>
                                  <w:rPr>
                                    <w:rFonts w:ascii="Cambria Math" w:hAnsi="Cambria Math"/>
                                    <w:sz w:val="18"/>
                                    <w:szCs w:val="18"/>
                                  </w:rPr>
                                  <m:t>B</m:t>
                                </m:r>
                              </m:e>
                              <m:sup>
                                <m:r>
                                  <w:rPr>
                                    <w:rFonts w:ascii="Cambria Math" w:hAnsi="Cambria Math"/>
                                    <w:sz w:val="18"/>
                                    <w:szCs w:val="18"/>
                                  </w:rPr>
                                  <m:t>S</m:t>
                                </m:r>
                              </m:sup>
                            </m:sSup>
                          </m:e>
                        </m:d>
                      </m:oMath>
                      <w:r w:rsidRPr="00EA4FBA">
                        <w:rPr>
                          <w:sz w:val="18"/>
                          <w:szCs w:val="18"/>
                        </w:rPr>
                        <w:t xml:space="preserve"> son sus contrapartes estacionales. </w:t>
                      </w:r>
                    </w:p>
                    <w:p w14:paraId="2BCA5E83" w14:textId="5F7F1C27" w:rsidR="00046A58" w:rsidRDefault="00046A58" w:rsidP="00046A58">
                      <w:pPr>
                        <w:pStyle w:val="Prrafodelista"/>
                        <w:numPr>
                          <w:ilvl w:val="0"/>
                          <w:numId w:val="18"/>
                        </w:numPr>
                        <w:spacing w:after="0"/>
                        <w:ind w:left="360"/>
                        <w:rPr>
                          <w:sz w:val="18"/>
                          <w:szCs w:val="18"/>
                        </w:rPr>
                      </w:pPr>
                      <w:r w:rsidRPr="00EA4FBA">
                        <w:rPr>
                          <w:sz w:val="18"/>
                          <w:szCs w:val="18"/>
                        </w:rPr>
                        <w:t xml:space="preserve">B es el </w:t>
                      </w:r>
                      <w:r w:rsidRPr="00046A58">
                        <w:rPr>
                          <w:sz w:val="18"/>
                          <w:szCs w:val="18"/>
                        </w:rPr>
                        <w:t>operador de rezago</w:t>
                      </w:r>
                      <w:r w:rsidRPr="00EA4FBA">
                        <w:rPr>
                          <w:sz w:val="18"/>
                          <w:szCs w:val="18"/>
                        </w:rPr>
                        <w:t xml:space="preserve"> (</w:t>
                      </w:r>
                      <w:proofErr w:type="spellStart"/>
                      <w:r w:rsidRPr="00EA4FBA">
                        <w:rPr>
                          <w:i/>
                          <w:iCs/>
                          <w:sz w:val="18"/>
                          <w:szCs w:val="18"/>
                        </w:rPr>
                        <w:t>Backshift</w:t>
                      </w:r>
                      <w:proofErr w:type="spellEnd"/>
                      <w:r w:rsidRPr="00EA4FBA">
                        <w:rPr>
                          <w:i/>
                          <w:iCs/>
                          <w:sz w:val="18"/>
                          <w:szCs w:val="18"/>
                        </w:rPr>
                        <w:t xml:space="preserve"> </w:t>
                      </w:r>
                      <w:proofErr w:type="spellStart"/>
                      <w:r w:rsidRPr="00EA4FBA">
                        <w:rPr>
                          <w:i/>
                          <w:iCs/>
                          <w:sz w:val="18"/>
                          <w:szCs w:val="18"/>
                        </w:rPr>
                        <w:t>operator</w:t>
                      </w:r>
                      <w:proofErr w:type="spellEnd"/>
                      <w:r w:rsidRPr="00EA4FBA">
                        <w:rPr>
                          <w:sz w:val="18"/>
                          <w:szCs w:val="18"/>
                        </w:rPr>
                        <w:t>, donde</w:t>
                      </w:r>
                      <w:r w:rsidR="007C421E">
                        <w:rPr>
                          <w:sz w:val="18"/>
                          <w:szCs w:val="18"/>
                        </w:rPr>
                        <w:t xml:space="preserve"> </w:t>
                      </w:r>
                      <m:oMath>
                        <m:r>
                          <w:rPr>
                            <w:rFonts w:ascii="Cambria Math" w:hAnsi="Cambria Math"/>
                            <w:sz w:val="18"/>
                            <w:szCs w:val="18"/>
                          </w:rPr>
                          <m:t>B</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t</m:t>
                            </m:r>
                            <m:r>
                              <w:rPr>
                                <w:rFonts w:ascii="Cambria Math" w:hAnsi="Cambria Math"/>
                                <w:sz w:val="18"/>
                                <w:szCs w:val="18"/>
                              </w:rPr>
                              <m:t>-1</m:t>
                            </m:r>
                          </m:sub>
                        </m:sSub>
                      </m:oMath>
                      <w:r w:rsidRPr="00EA4FBA">
                        <w:rPr>
                          <w:sz w:val="18"/>
                          <w:szCs w:val="18"/>
                        </w:rPr>
                        <w:t xml:space="preserve">). </w:t>
                      </w:r>
                    </w:p>
                    <w:p w14:paraId="7BC17A6A" w14:textId="2A982873" w:rsidR="00046A58" w:rsidRDefault="00046A58" w:rsidP="00046A58">
                      <w:pPr>
                        <w:pStyle w:val="Prrafodelista"/>
                        <w:numPr>
                          <w:ilvl w:val="0"/>
                          <w:numId w:val="18"/>
                        </w:numPr>
                        <w:spacing w:after="0"/>
                        <w:ind w:left="360"/>
                        <w:rPr>
                          <w:sz w:val="18"/>
                          <w:szCs w:val="18"/>
                        </w:rPr>
                      </w:pPr>
                      <m:oMath>
                        <m:sSup>
                          <m:sSupPr>
                            <m:ctrlPr>
                              <w:rPr>
                                <w:rFonts w:ascii="Cambria Math" w:hAnsi="Cambria Math"/>
                                <w:i/>
                                <w:sz w:val="18"/>
                                <w:szCs w:val="18"/>
                              </w:rPr>
                            </m:ctrlPr>
                          </m:sSupPr>
                          <m:e>
                            <m:r>
                              <m:rPr>
                                <m:sty m:val="p"/>
                              </m:rPr>
                              <w:rPr>
                                <w:rFonts w:ascii="Cambria Math" w:hAnsi="Cambria Math"/>
                                <w:sz w:val="18"/>
                                <w:szCs w:val="18"/>
                              </w:rPr>
                              <m:t>∇</m:t>
                            </m:r>
                          </m:e>
                          <m:sup>
                            <m:r>
                              <w:rPr>
                                <w:rFonts w:ascii="Cambria Math" w:hAnsi="Cambria Math"/>
                                <w:sz w:val="18"/>
                                <w:szCs w:val="18"/>
                              </w:rPr>
                              <m:t>d</m:t>
                            </m:r>
                          </m:sup>
                        </m:sSup>
                        <m:r>
                          <w:rPr>
                            <w:rFonts w:ascii="Cambria Math" w:hAnsi="Cambria Math"/>
                            <w:sz w:val="18"/>
                            <w:szCs w:val="18"/>
                          </w:rPr>
                          <m:t xml:space="preserve"> y </m:t>
                        </m:r>
                        <m:sSubSup>
                          <m:sSubSupPr>
                            <m:ctrlPr>
                              <w:rPr>
                                <w:rFonts w:ascii="Cambria Math" w:hAnsi="Cambria Math"/>
                                <w:i/>
                                <w:sz w:val="18"/>
                                <w:szCs w:val="18"/>
                              </w:rPr>
                            </m:ctrlPr>
                          </m:sSubSupPr>
                          <m:e>
                            <m:r>
                              <m:rPr>
                                <m:sty m:val="p"/>
                              </m:rPr>
                              <w:rPr>
                                <w:rFonts w:ascii="Cambria Math" w:hAnsi="Cambria Math"/>
                                <w:sz w:val="18"/>
                                <w:szCs w:val="18"/>
                              </w:rPr>
                              <m:t>∇</m:t>
                            </m:r>
                          </m:e>
                          <m:sub>
                            <m:r>
                              <w:rPr>
                                <w:rFonts w:ascii="Cambria Math" w:hAnsi="Cambria Math"/>
                                <w:sz w:val="18"/>
                                <w:szCs w:val="18"/>
                              </w:rPr>
                              <m:t>S</m:t>
                            </m:r>
                          </m:sub>
                          <m:sup>
                            <m:r>
                              <w:rPr>
                                <w:rFonts w:ascii="Cambria Math" w:hAnsi="Cambria Math"/>
                                <w:sz w:val="18"/>
                                <w:szCs w:val="18"/>
                              </w:rPr>
                              <m:t>D</m:t>
                            </m:r>
                          </m:sup>
                        </m:sSubSup>
                      </m:oMath>
                      <w:r>
                        <w:rPr>
                          <w:rFonts w:eastAsiaTheme="minorEastAsia"/>
                          <w:sz w:val="18"/>
                          <w:szCs w:val="18"/>
                        </w:rPr>
                        <w:t xml:space="preserve"> </w:t>
                      </w:r>
                      <w:r w:rsidRPr="00EA4FBA">
                        <w:rPr>
                          <w:sz w:val="18"/>
                          <w:szCs w:val="18"/>
                        </w:rPr>
                        <w:t xml:space="preserve">son los operadores de </w:t>
                      </w:r>
                      <w:r w:rsidRPr="00046A58">
                        <w:rPr>
                          <w:sz w:val="18"/>
                          <w:szCs w:val="18"/>
                        </w:rPr>
                        <w:t>diferenciación</w:t>
                      </w:r>
                      <w:r w:rsidRPr="00EA4FBA">
                        <w:rPr>
                          <w:sz w:val="18"/>
                          <w:szCs w:val="18"/>
                        </w:rPr>
                        <w:t xml:space="preserve"> no estacional (d veces) y estacional (D veces), necesarios si la serie no es estacionaria. </w:t>
                      </w:r>
                    </w:p>
                    <w:p w14:paraId="48823EFA" w14:textId="28EF4854" w:rsidR="00046A58" w:rsidRDefault="00046A58" w:rsidP="00046A58">
                      <w:pPr>
                        <w:pStyle w:val="Prrafodelista"/>
                        <w:numPr>
                          <w:ilvl w:val="0"/>
                          <w:numId w:val="18"/>
                        </w:numPr>
                        <w:spacing w:after="0"/>
                        <w:ind w:left="360"/>
                        <w:rPr>
                          <w:sz w:val="18"/>
                          <w:szCs w:val="18"/>
                        </w:rPr>
                      </w:pPr>
                      <m:oMath>
                        <m:r>
                          <w:rPr>
                            <w:rFonts w:ascii="Cambria Math" w:hAnsi="Cambria Math"/>
                            <w:sz w:val="18"/>
                            <w:szCs w:val="18"/>
                          </w:rPr>
                          <m:t>β</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t</m:t>
                            </m:r>
                          </m:sub>
                        </m:sSub>
                      </m:oMath>
                      <w:r>
                        <w:rPr>
                          <w:rFonts w:eastAsiaTheme="minorEastAsia"/>
                          <w:sz w:val="18"/>
                          <w:szCs w:val="18"/>
                        </w:rPr>
                        <w:t xml:space="preserve"> </w:t>
                      </w:r>
                      <w:r w:rsidRPr="00EA4FBA">
                        <w:rPr>
                          <w:sz w:val="18"/>
                          <w:szCs w:val="18"/>
                        </w:rPr>
                        <w:t xml:space="preserve">representa la contribución lineal de las variables exógenas. </w:t>
                      </w:r>
                    </w:p>
                    <w:p w14:paraId="47B6CA12" w14:textId="77777777" w:rsidR="00046A58" w:rsidRPr="00EA4FBA" w:rsidRDefault="00046A58" w:rsidP="00046A58">
                      <w:pPr>
                        <w:pStyle w:val="Prrafodelista"/>
                        <w:numPr>
                          <w:ilvl w:val="0"/>
                          <w:numId w:val="18"/>
                        </w:numPr>
                        <w:spacing w:after="0"/>
                        <w:ind w:left="360"/>
                        <w:rPr>
                          <w:sz w:val="18"/>
                          <w:szCs w:val="18"/>
                        </w:rPr>
                      </w:pPr>
                      <m:oMath>
                        <m:sSub>
                          <m:sSubPr>
                            <m:ctrlPr>
                              <w:rPr>
                                <w:rFonts w:ascii="Cambria Math" w:hAnsi="Cambria Math"/>
                                <w:i/>
                                <w:sz w:val="18"/>
                                <w:szCs w:val="18"/>
                              </w:rPr>
                            </m:ctrlPr>
                          </m:sSubPr>
                          <m:e>
                            <m:r>
                              <w:rPr>
                                <w:rFonts w:ascii="Cambria Math" w:hAnsi="Cambria Math"/>
                                <w:sz w:val="18"/>
                                <w:szCs w:val="18"/>
                              </w:rPr>
                              <m:t>ϵ</m:t>
                            </m:r>
                          </m:e>
                          <m:sub>
                            <m:r>
                              <w:rPr>
                                <w:rFonts w:ascii="Cambria Math" w:hAnsi="Cambria Math"/>
                                <w:sz w:val="18"/>
                                <w:szCs w:val="18"/>
                              </w:rPr>
                              <m:t>t</m:t>
                            </m:r>
                          </m:sub>
                        </m:sSub>
                      </m:oMath>
                      <w:r w:rsidRPr="00EA4FBA">
                        <w:rPr>
                          <w:sz w:val="18"/>
                          <w:szCs w:val="18"/>
                        </w:rPr>
                        <w:t xml:space="preserve"> es el término de error.</w:t>
                      </w:r>
                    </w:p>
                    <w:p w14:paraId="4A72F8CB" w14:textId="77777777" w:rsidR="00046A58" w:rsidRPr="00AA06AD" w:rsidRDefault="00046A58" w:rsidP="00046A58">
                      <w:pPr>
                        <w:spacing w:after="0"/>
                        <w:rPr>
                          <w:sz w:val="18"/>
                          <w:szCs w:val="18"/>
                        </w:rPr>
                      </w:pPr>
                    </w:p>
                  </w:txbxContent>
                </v:textbox>
              </v:shape>
            </w:pict>
          </mc:Fallback>
        </mc:AlternateContent>
      </w:r>
      <w:r>
        <w:rPr>
          <w:rFonts w:ascii="Times New Roman" w:hAnsi="Times New Roman" w:cs="Times New Roman"/>
          <w:noProof/>
        </w:rPr>
        <mc:AlternateContent>
          <mc:Choice Requires="wps">
            <w:drawing>
              <wp:inline distT="0" distB="0" distL="0" distR="0" wp14:anchorId="138A22E4" wp14:editId="45FB0529">
                <wp:extent cx="4294909" cy="1634837"/>
                <wp:effectExtent l="0" t="0" r="10795" b="22860"/>
                <wp:docPr id="849835707" name="Rectángulo 4"/>
                <wp:cNvGraphicFramePr/>
                <a:graphic xmlns:a="http://schemas.openxmlformats.org/drawingml/2006/main">
                  <a:graphicData uri="http://schemas.microsoft.com/office/word/2010/wordprocessingShape">
                    <wps:wsp>
                      <wps:cNvSpPr/>
                      <wps:spPr>
                        <a:xfrm>
                          <a:off x="0" y="0"/>
                          <a:ext cx="4294909" cy="1634837"/>
                        </a:xfrm>
                        <a:prstGeom prst="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9FCF86F" id="Rectángulo 4" o:spid="_x0000_s1026" style="width:338.2pt;height:128.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" fillcolor="#f2f2f2 [3052]" strokecolor="black [3213]" strokeweight="1.5pt">
                <w10:anchorlock/>
              </v:rect>
            </w:pict>
          </mc:Fallback>
        </mc:AlternateContent>
      </w:r>
    </w:p>
    <w:p w14:paraId="68307E2E" w14:textId="1779AD8E" w:rsidR="001179E6" w:rsidRDefault="001179E6" w:rsidP="001179E6">
      <w:pPr>
        <w:jc w:val="both"/>
        <w:rPr>
          <w:rFonts w:ascii="Times New Roman" w:hAnsi="Times New Roman" w:cs="Times New Roman"/>
        </w:rPr>
      </w:pPr>
      <w:r w:rsidRPr="001179E6">
        <w:rPr>
          <w:rFonts w:ascii="Times New Roman" w:hAnsi="Times New Roman" w:cs="Times New Roman"/>
        </w:rPr>
        <w:t xml:space="preserve">El proceso de implementación para SARIMA y SARIMAX se realizó utilizando las librerías </w:t>
      </w:r>
      <w:proofErr w:type="spellStart"/>
      <w:r w:rsidRPr="007C0391">
        <w:rPr>
          <w:rFonts w:ascii="Times New Roman" w:hAnsi="Times New Roman" w:cs="Times New Roman"/>
          <w:i/>
          <w:iCs/>
        </w:rPr>
        <w:t>statsmodels</w:t>
      </w:r>
      <w:proofErr w:type="spellEnd"/>
      <w:r w:rsidRPr="001179E6">
        <w:rPr>
          <w:rFonts w:ascii="Times New Roman" w:hAnsi="Times New Roman" w:cs="Times New Roman"/>
        </w:rPr>
        <w:t xml:space="preserve"> y </w:t>
      </w:r>
      <w:proofErr w:type="spellStart"/>
      <w:r w:rsidRPr="007C0391">
        <w:rPr>
          <w:rFonts w:ascii="Times New Roman" w:hAnsi="Times New Roman" w:cs="Times New Roman"/>
          <w:i/>
          <w:iCs/>
        </w:rPr>
        <w:t>sklearn.metrics</w:t>
      </w:r>
      <w:proofErr w:type="spellEnd"/>
      <w:r w:rsidRPr="001179E6">
        <w:rPr>
          <w:rFonts w:ascii="Times New Roman" w:hAnsi="Times New Roman" w:cs="Times New Roman"/>
        </w:rPr>
        <w:t xml:space="preserve"> de Python. Una etapa fundamental fue la división de los datos en conjuntos de entrenamiento (80%) y prueba (20%) para evaluar el rendimiento predictivo de forma no sesgada. Para la definición de los hiperparámetros (órdenes </w:t>
      </w:r>
      <w:r w:rsidRPr="003C5846">
        <w:rPr>
          <w:rFonts w:ascii="Times New Roman" w:hAnsi="Times New Roman" w:cs="Times New Roman"/>
          <w:i/>
          <w:iCs/>
        </w:rPr>
        <w:t>p, d, q</w:t>
      </w:r>
      <w:r w:rsidRPr="001179E6">
        <w:rPr>
          <w:rFonts w:ascii="Times New Roman" w:hAnsi="Times New Roman" w:cs="Times New Roman"/>
        </w:rPr>
        <w:t xml:space="preserve"> y </w:t>
      </w:r>
      <w:r w:rsidRPr="003C5846">
        <w:rPr>
          <w:rFonts w:ascii="Times New Roman" w:hAnsi="Times New Roman" w:cs="Times New Roman"/>
          <w:i/>
          <w:iCs/>
        </w:rPr>
        <w:t>P, D, Q</w:t>
      </w:r>
      <w:r w:rsidRPr="001179E6">
        <w:rPr>
          <w:rFonts w:ascii="Times New Roman" w:hAnsi="Times New Roman" w:cs="Times New Roman"/>
        </w:rPr>
        <w:t>), aunque el análisis exploratorio de autocorrelación (ACF y PACF) proporcionó una estimación inicial, se diseñó una iteración sistemática para buscar en un rango predefinido de hiperparámetros la combinación que minimizara el Error Cuadrático Medio (MSE) en el conjunto de entrenamiento. La minimización del MSE fue seleccionada como métrica clave en esta fase por ser un buen indicador de precisión y penalizar los errores grandes.</w:t>
      </w:r>
    </w:p>
    <w:p w14:paraId="2D3720A6" w14:textId="6431F621" w:rsidR="00F66A05" w:rsidRDefault="001179E6" w:rsidP="001179E6">
      <w:pPr>
        <w:jc w:val="both"/>
        <w:rPr>
          <w:rFonts w:ascii="Times New Roman" w:hAnsi="Times New Roman" w:cs="Times New Roman"/>
        </w:rPr>
      </w:pPr>
      <w:r w:rsidRPr="001179E6">
        <w:rPr>
          <w:rFonts w:ascii="Times New Roman" w:hAnsi="Times New Roman" w:cs="Times New Roman"/>
        </w:rPr>
        <w:t xml:space="preserve">Una vez definidos los hiperparámetros, el modelo se construyó y entrenó, lo que permitió obtener un resumen detallado con los coeficientes estimados y su significancia estadística para los análisis posteriores. La calidad del modelo se verificó mediante un análisis de residuos: se realizó la prueba de </w:t>
      </w:r>
      <w:proofErr w:type="spellStart"/>
      <w:r w:rsidRPr="001179E6">
        <w:rPr>
          <w:rFonts w:ascii="Times New Roman" w:hAnsi="Times New Roman" w:cs="Times New Roman"/>
        </w:rPr>
        <w:t>Ljung</w:t>
      </w:r>
      <w:proofErr w:type="spellEnd"/>
      <w:r w:rsidRPr="001179E6">
        <w:rPr>
          <w:rFonts w:ascii="Times New Roman" w:hAnsi="Times New Roman" w:cs="Times New Roman"/>
        </w:rPr>
        <w:t xml:space="preserve">-Box para confirmar que los errores no contenían autocorrelación significativa (es decir, que la estructura del proceso había sido capturada), y se generó un histograma para comprobar que los residuos se distribuían de forma aproximadamente normal y estaban centrados en cero </w:t>
      </w:r>
      <w:r w:rsidRPr="000D0D98">
        <w:rPr>
          <w:rFonts w:ascii="Times New Roman" w:hAnsi="Times New Roman" w:cs="Times New Roman"/>
          <w:highlight w:val="yellow"/>
        </w:rPr>
        <w:t>[Gráfico de Histograma de Residuos SARIMA].</w:t>
      </w:r>
      <w:r w:rsidRPr="001179E6">
        <w:rPr>
          <w:rFonts w:ascii="Times New Roman" w:hAnsi="Times New Roman" w:cs="Times New Roman"/>
        </w:rPr>
        <w:t xml:space="preserve"> Finalmente, se calcularon las métricas de rendimiento (MAE, RMSE, entre otras) y se generó un gráfico del pronóstico (</w:t>
      </w:r>
      <w:proofErr w:type="spellStart"/>
      <w:r w:rsidRPr="001179E6">
        <w:rPr>
          <w:rFonts w:ascii="Times New Roman" w:hAnsi="Times New Roman" w:cs="Times New Roman"/>
        </w:rPr>
        <w:t>forecast</w:t>
      </w:r>
      <w:proofErr w:type="spellEnd"/>
      <w:r w:rsidRPr="001179E6">
        <w:rPr>
          <w:rFonts w:ascii="Times New Roman" w:hAnsi="Times New Roman" w:cs="Times New Roman"/>
        </w:rPr>
        <w:t>) junto con los intervalos de confianza.</w:t>
      </w:r>
    </w:p>
    <w:p w14:paraId="6A93EE64" w14:textId="77777777" w:rsidR="00D56B98" w:rsidRDefault="00976556" w:rsidP="00976556">
      <w:pPr>
        <w:pStyle w:val="Prrafodelista"/>
        <w:numPr>
          <w:ilvl w:val="0"/>
          <w:numId w:val="17"/>
        </w:numPr>
        <w:jc w:val="both"/>
        <w:rPr>
          <w:rFonts w:ascii="Times New Roman" w:hAnsi="Times New Roman" w:cs="Times New Roman"/>
        </w:rPr>
      </w:pPr>
      <w:r w:rsidRPr="00976556">
        <w:rPr>
          <w:rFonts w:ascii="Times New Roman" w:hAnsi="Times New Roman" w:cs="Times New Roman"/>
        </w:rPr>
        <w:t xml:space="preserve">VAR (Vector Autorregresivo): </w:t>
      </w:r>
    </w:p>
    <w:p w14:paraId="3396AE1C" w14:textId="152052FF" w:rsidR="00473AC5" w:rsidRDefault="00473AC5" w:rsidP="00473AC5">
      <w:pPr>
        <w:pStyle w:val="Prrafodelista"/>
        <w:numPr>
          <w:ilvl w:val="1"/>
          <w:numId w:val="17"/>
        </w:numPr>
        <w:jc w:val="both"/>
        <w:rPr>
          <w:rFonts w:ascii="Times New Roman" w:hAnsi="Times New Roman" w:cs="Times New Roman"/>
        </w:rPr>
      </w:pPr>
      <w:r w:rsidRPr="00473AC5">
        <w:rPr>
          <w:rFonts w:ascii="Times New Roman" w:hAnsi="Times New Roman" w:cs="Times New Roman"/>
          <w:u w:val="single"/>
        </w:rPr>
        <w:t>Concepto:</w:t>
      </w:r>
      <w:r w:rsidRPr="00473AC5">
        <w:rPr>
          <w:rFonts w:ascii="Times New Roman" w:hAnsi="Times New Roman" w:cs="Times New Roman"/>
        </w:rPr>
        <w:t xml:space="preserve"> Es un modelo multivariado diseñado para capturar la interdependencia dinámica entre múltiples series de tiempo. Trata a todas las variables (precio nacional, precio internacional, TRM, etc.) como endógenas, es decir, todas influyen y son influidas por las demás.</w:t>
      </w:r>
      <w:r w:rsidR="00B937AA">
        <w:rPr>
          <w:rFonts w:ascii="Times New Roman" w:hAnsi="Times New Roman" w:cs="Times New Roman"/>
        </w:rPr>
        <w:t xml:space="preserve"> A continuación, un ejemplo simplificado de como se ve la ecuación para dos variables:</w:t>
      </w:r>
    </w:p>
    <w:p w14:paraId="2E307772" w14:textId="77777777" w:rsidR="00B937AA" w:rsidRDefault="00B937AA" w:rsidP="00B937AA">
      <w:pPr>
        <w:pStyle w:val="Prrafodelista"/>
        <w:ind w:left="1440"/>
        <w:jc w:val="both"/>
        <w:rPr>
          <w:rFonts w:ascii="Times New Roman" w:hAnsi="Times New Roman" w:cs="Times New Roman"/>
        </w:rPr>
      </w:pPr>
    </w:p>
    <w:p w14:paraId="66FBE8F9" w14:textId="74861B57" w:rsidR="00473AC5" w:rsidRPr="00B937AA" w:rsidRDefault="00000000" w:rsidP="00473AC5">
      <w:pPr>
        <w:pStyle w:val="Prrafodelista"/>
        <w:ind w:left="1440"/>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m:t>
          </m:r>
          <m:nary>
            <m:naryPr>
              <m:chr m:val="∑"/>
              <m:limLoc m:val="subSup"/>
              <m:ctrlPr>
                <w:rPr>
                  <w:rFonts w:ascii="Cambria Math" w:hAnsi="Cambria Math" w:cs="Times New Roman"/>
                  <w:i/>
                </w:rPr>
              </m:ctrlPr>
            </m:naryPr>
            <m:sub>
              <m:r>
                <w:rPr>
                  <w:rFonts w:ascii="Cambria Math" w:hAnsi="Cambria Math" w:cs="Times New Roman"/>
                </w:rPr>
                <m:t>i=i</m:t>
              </m:r>
            </m:sub>
            <m:sup>
              <m:r>
                <w:rPr>
                  <w:rFonts w:ascii="Cambria Math" w:hAnsi="Cambria Math" w:cs="Times New Roman"/>
                </w:rPr>
                <m:t>p</m:t>
              </m:r>
            </m:sup>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1,i</m:t>
                  </m:r>
                </m:sub>
              </m:sSub>
              <m:sSub>
                <m:sSubPr>
                  <m:ctrlPr>
                    <w:rPr>
                      <w:rFonts w:ascii="Cambria Math" w:hAnsi="Cambria Math" w:cs="Times New Roman"/>
                      <w:i/>
                    </w:rPr>
                  </m:ctrlPr>
                </m:sSubPr>
                <m:e>
                  <m:r>
                    <w:rPr>
                      <w:rFonts w:ascii="Cambria Math" w:hAnsi="Cambria Math" w:cs="Times New Roman"/>
                    </w:rPr>
                    <m:t xml:space="preserve"> y</m:t>
                  </m:r>
                </m:e>
                <m:sub>
                  <m:r>
                    <w:rPr>
                      <w:rFonts w:ascii="Cambria Math" w:hAnsi="Cambria Math" w:cs="Times New Roman"/>
                    </w:rPr>
                    <m:t>1,t-i</m:t>
                  </m:r>
                </m:sub>
              </m:sSub>
              <m:r>
                <w:rPr>
                  <w:rFonts w:ascii="Cambria Math" w:hAnsi="Cambria Math" w:cs="Times New Roman"/>
                </w:rPr>
                <m:t>+</m:t>
              </m:r>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p</m:t>
                  </m:r>
                </m:sup>
                <m:e>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ϵ</m:t>
                      </m:r>
                    </m:e>
                    <m:sub>
                      <m:r>
                        <w:rPr>
                          <w:rFonts w:ascii="Cambria Math" w:hAnsi="Cambria Math" w:cs="Times New Roman"/>
                        </w:rPr>
                        <m:t>1,t</m:t>
                      </m:r>
                    </m:sub>
                  </m:sSub>
                </m:e>
              </m:nary>
            </m:e>
          </m:nary>
        </m:oMath>
      </m:oMathPara>
    </w:p>
    <w:p w14:paraId="3BD18BDB" w14:textId="77777777" w:rsidR="00B937AA" w:rsidRDefault="00B937AA" w:rsidP="00473AC5">
      <w:pPr>
        <w:pStyle w:val="Prrafodelista"/>
        <w:ind w:left="1440"/>
        <w:jc w:val="both"/>
        <w:rPr>
          <w:rFonts w:ascii="Times New Roman" w:hAnsi="Times New Roman" w:cs="Times New Roman"/>
        </w:rPr>
      </w:pPr>
    </w:p>
    <w:p w14:paraId="72077126" w14:textId="36F1E115" w:rsidR="00D56B98" w:rsidRDefault="00473AC5" w:rsidP="00473AC5">
      <w:pPr>
        <w:pStyle w:val="Prrafodelista"/>
        <w:numPr>
          <w:ilvl w:val="1"/>
          <w:numId w:val="17"/>
        </w:numPr>
        <w:jc w:val="both"/>
        <w:rPr>
          <w:rFonts w:ascii="Times New Roman" w:hAnsi="Times New Roman" w:cs="Times New Roman"/>
        </w:rPr>
      </w:pPr>
      <w:r w:rsidRPr="00473AC5">
        <w:rPr>
          <w:rFonts w:ascii="Times New Roman" w:hAnsi="Times New Roman" w:cs="Times New Roman"/>
          <w:u w:val="single"/>
        </w:rPr>
        <w:t>Aspectos Clave:</w:t>
      </w:r>
      <w:r w:rsidRPr="00473AC5">
        <w:rPr>
          <w:rFonts w:ascii="Times New Roman" w:hAnsi="Times New Roman" w:cs="Times New Roman"/>
        </w:rPr>
        <w:t xml:space="preserve"> La capacidad de modelar la interacción es crucial. Los resultados principales son las funciones de respuesta a impulso (Impulse </w:t>
      </w:r>
      <w:r w:rsidRPr="00473AC5">
        <w:rPr>
          <w:rFonts w:ascii="Times New Roman" w:hAnsi="Times New Roman" w:cs="Times New Roman"/>
        </w:rPr>
        <w:lastRenderedPageBreak/>
        <w:t xml:space="preserve">Response </w:t>
      </w:r>
      <w:proofErr w:type="spellStart"/>
      <w:r w:rsidRPr="00473AC5">
        <w:rPr>
          <w:rFonts w:ascii="Times New Roman" w:hAnsi="Times New Roman" w:cs="Times New Roman"/>
        </w:rPr>
        <w:t>Functions</w:t>
      </w:r>
      <w:proofErr w:type="spellEnd"/>
      <w:r w:rsidRPr="00473AC5">
        <w:rPr>
          <w:rFonts w:ascii="Times New Roman" w:hAnsi="Times New Roman" w:cs="Times New Roman"/>
        </w:rPr>
        <w:t xml:space="preserve">) que muestran cómo un shock en una variable (ej. TRM) afecta a las demás series a lo largo </w:t>
      </w:r>
      <w:r w:rsidR="00684EB5" w:rsidRPr="00473AC5">
        <w:rPr>
          <w:rFonts w:ascii="Times New Roman" w:hAnsi="Times New Roman" w:cs="Times New Roman"/>
        </w:rPr>
        <w:t>de la trayectoria temporal</w:t>
      </w:r>
      <w:r w:rsidRPr="00473AC5">
        <w:rPr>
          <w:rFonts w:ascii="Times New Roman" w:hAnsi="Times New Roman" w:cs="Times New Roman"/>
        </w:rPr>
        <w:t xml:space="preserve"> (Sims, 1980). Al igual que SARIMAX, provee intervalos de confianza.</w:t>
      </w:r>
    </w:p>
    <w:p w14:paraId="59F39CDE" w14:textId="5CC11432" w:rsidR="00976556" w:rsidRPr="00D56B98" w:rsidRDefault="00976556" w:rsidP="00D56B98">
      <w:pPr>
        <w:jc w:val="both"/>
        <w:rPr>
          <w:rFonts w:ascii="Times New Roman" w:hAnsi="Times New Roman" w:cs="Times New Roman"/>
        </w:rPr>
      </w:pPr>
      <w:r w:rsidRPr="00D56B98">
        <w:rPr>
          <w:rFonts w:ascii="Times New Roman" w:hAnsi="Times New Roman" w:cs="Times New Roman"/>
        </w:rPr>
        <w:t>Este modelo multivariado se considera crucial para capturar la interdependencia dinámica entre múltiples series de tiempo, lo que en principio lo hacía idóneo para analizar el efecto conjunto de</w:t>
      </w:r>
      <w:r w:rsidR="008B2C9D">
        <w:rPr>
          <w:rFonts w:ascii="Times New Roman" w:hAnsi="Times New Roman" w:cs="Times New Roman"/>
        </w:rPr>
        <w:t xml:space="preserve"> las variables mencionadas </w:t>
      </w:r>
      <w:r w:rsidRPr="008B2C9D">
        <w:rPr>
          <w:rFonts w:ascii="Times New Roman" w:hAnsi="Times New Roman" w:cs="Times New Roman"/>
        </w:rPr>
        <w:t>sobre el precio nacional</w:t>
      </w:r>
      <w:r w:rsidRPr="00D56B98">
        <w:rPr>
          <w:rFonts w:ascii="Times New Roman" w:hAnsi="Times New Roman" w:cs="Times New Roman"/>
        </w:rPr>
        <w:t xml:space="preserve"> (Sims, 1980). Sin embargo, a pesar de su potencial teórico, la aplicación práctica mostró inestabilidad estructural. Al revisar los autovalores de la matriz de coeficientes del modelo montado, se detectó que estos caían fuera del círculo unitario. Esta condición matemática indica que la estructura de la serie de datos era estructuralmente demasiado cambiante y no lineal para ser adecuadamente capturada por el enfoque lineal del VAR. Por esta razón, y debido a que un modelo inestable no aporta valor predictivo ni analítico robusto, se decidió omitirlo del conjunto final de resultados a presentar en la tesis.</w:t>
      </w:r>
    </w:p>
    <w:p w14:paraId="6D0950C3" w14:textId="77777777" w:rsidR="009A7537" w:rsidRPr="009A7537" w:rsidRDefault="009A7537" w:rsidP="009A7537">
      <w:pPr>
        <w:jc w:val="both"/>
        <w:rPr>
          <w:rFonts w:ascii="Times New Roman" w:hAnsi="Times New Roman" w:cs="Times New Roman"/>
          <w:b/>
          <w:bCs/>
        </w:rPr>
      </w:pPr>
      <w:r w:rsidRPr="009A7537">
        <w:rPr>
          <w:rFonts w:ascii="Times New Roman" w:hAnsi="Times New Roman" w:cs="Times New Roman"/>
          <w:b/>
          <w:bCs/>
        </w:rPr>
        <w:t xml:space="preserve">Modelos de </w:t>
      </w:r>
      <w:r w:rsidRPr="009A7537">
        <w:rPr>
          <w:rFonts w:ascii="Times New Roman" w:hAnsi="Times New Roman" w:cs="Times New Roman"/>
          <w:b/>
          <w:bCs/>
          <w:i/>
          <w:iCs/>
        </w:rPr>
        <w:t xml:space="preserve">Machine </w:t>
      </w:r>
      <w:proofErr w:type="spellStart"/>
      <w:r w:rsidRPr="009A7537">
        <w:rPr>
          <w:rFonts w:ascii="Times New Roman" w:hAnsi="Times New Roman" w:cs="Times New Roman"/>
          <w:b/>
          <w:bCs/>
          <w:i/>
          <w:iCs/>
        </w:rPr>
        <w:t>Learning</w:t>
      </w:r>
      <w:proofErr w:type="spellEnd"/>
    </w:p>
    <w:p w14:paraId="196C3198" w14:textId="77777777" w:rsidR="009A7537" w:rsidRPr="009A7537" w:rsidRDefault="009A7537" w:rsidP="009A7537">
      <w:pPr>
        <w:numPr>
          <w:ilvl w:val="0"/>
          <w:numId w:val="13"/>
        </w:numPr>
        <w:jc w:val="both"/>
        <w:rPr>
          <w:rFonts w:ascii="Times New Roman" w:hAnsi="Times New Roman" w:cs="Times New Roman"/>
        </w:rPr>
      </w:pPr>
      <w:proofErr w:type="spellStart"/>
      <w:r w:rsidRPr="009A7537">
        <w:rPr>
          <w:rFonts w:ascii="Times New Roman" w:hAnsi="Times New Roman" w:cs="Times New Roman"/>
        </w:rPr>
        <w:t>XGBoost</w:t>
      </w:r>
      <w:proofErr w:type="spellEnd"/>
      <w:r w:rsidRPr="009A7537">
        <w:rPr>
          <w:rFonts w:ascii="Times New Roman" w:hAnsi="Times New Roman" w:cs="Times New Roman"/>
        </w:rPr>
        <w:t xml:space="preserve"> (</w:t>
      </w:r>
      <w:proofErr w:type="spellStart"/>
      <w:r w:rsidRPr="009A7537">
        <w:rPr>
          <w:rFonts w:ascii="Times New Roman" w:hAnsi="Times New Roman" w:cs="Times New Roman"/>
        </w:rPr>
        <w:t>eXtreme</w:t>
      </w:r>
      <w:proofErr w:type="spellEnd"/>
      <w:r w:rsidRPr="009A7537">
        <w:rPr>
          <w:rFonts w:ascii="Times New Roman" w:hAnsi="Times New Roman" w:cs="Times New Roman"/>
        </w:rPr>
        <w:t xml:space="preserve"> </w:t>
      </w:r>
      <w:proofErr w:type="spellStart"/>
      <w:r w:rsidRPr="009A7537">
        <w:rPr>
          <w:rFonts w:ascii="Times New Roman" w:hAnsi="Times New Roman" w:cs="Times New Roman"/>
        </w:rPr>
        <w:t>Gradient</w:t>
      </w:r>
      <w:proofErr w:type="spellEnd"/>
      <w:r w:rsidRPr="009A7537">
        <w:rPr>
          <w:rFonts w:ascii="Times New Roman" w:hAnsi="Times New Roman" w:cs="Times New Roman"/>
        </w:rPr>
        <w:t xml:space="preserve"> </w:t>
      </w:r>
      <w:proofErr w:type="spellStart"/>
      <w:r w:rsidRPr="009A7537">
        <w:rPr>
          <w:rFonts w:ascii="Times New Roman" w:hAnsi="Times New Roman" w:cs="Times New Roman"/>
        </w:rPr>
        <w:t>Boosting</w:t>
      </w:r>
      <w:proofErr w:type="spellEnd"/>
      <w:r w:rsidRPr="009A7537">
        <w:rPr>
          <w:rFonts w:ascii="Times New Roman" w:hAnsi="Times New Roman" w:cs="Times New Roman"/>
        </w:rPr>
        <w:t>):</w:t>
      </w:r>
    </w:p>
    <w:p w14:paraId="66B7454B" w14:textId="77777777" w:rsidR="009A7537" w:rsidRPr="009A7537" w:rsidRDefault="009A7537" w:rsidP="009A7537">
      <w:pPr>
        <w:numPr>
          <w:ilvl w:val="1"/>
          <w:numId w:val="13"/>
        </w:numPr>
        <w:jc w:val="both"/>
        <w:rPr>
          <w:rFonts w:ascii="Times New Roman" w:hAnsi="Times New Roman" w:cs="Times New Roman"/>
        </w:rPr>
      </w:pPr>
      <w:r w:rsidRPr="009A7537">
        <w:rPr>
          <w:rFonts w:ascii="Times New Roman" w:hAnsi="Times New Roman" w:cs="Times New Roman"/>
          <w:u w:val="single"/>
        </w:rPr>
        <w:t>Concepto:</w:t>
      </w:r>
      <w:r w:rsidRPr="009A7537">
        <w:rPr>
          <w:rFonts w:ascii="Times New Roman" w:hAnsi="Times New Roman" w:cs="Times New Roman"/>
        </w:rPr>
        <w:t xml:space="preserve"> Es un algoritmo de </w:t>
      </w:r>
      <w:r w:rsidRPr="009A7537">
        <w:rPr>
          <w:rFonts w:ascii="Times New Roman" w:hAnsi="Times New Roman" w:cs="Times New Roman"/>
          <w:i/>
          <w:iCs/>
        </w:rPr>
        <w:t>ensemble</w:t>
      </w:r>
      <w:r w:rsidRPr="009A7537">
        <w:rPr>
          <w:rFonts w:ascii="Times New Roman" w:hAnsi="Times New Roman" w:cs="Times New Roman"/>
        </w:rPr>
        <w:t xml:space="preserve"> que utiliza una técnica de potenciación (</w:t>
      </w:r>
      <w:proofErr w:type="spellStart"/>
      <w:r w:rsidRPr="009A7537">
        <w:rPr>
          <w:rFonts w:ascii="Times New Roman" w:hAnsi="Times New Roman" w:cs="Times New Roman"/>
        </w:rPr>
        <w:t>boosting</w:t>
      </w:r>
      <w:proofErr w:type="spellEnd"/>
      <w:r w:rsidRPr="009A7537">
        <w:rPr>
          <w:rFonts w:ascii="Times New Roman" w:hAnsi="Times New Roman" w:cs="Times New Roman"/>
        </w:rPr>
        <w:t xml:space="preserve">), donde los nuevos modelos de árboles de decisión se ajustan secuencialmente para corregir los errores de los modelos anteriores, buscando minimizar la pérdida (Chen &amp; </w:t>
      </w:r>
      <w:proofErr w:type="spellStart"/>
      <w:r w:rsidRPr="009A7537">
        <w:rPr>
          <w:rFonts w:ascii="Times New Roman" w:hAnsi="Times New Roman" w:cs="Times New Roman"/>
        </w:rPr>
        <w:t>Guestrin</w:t>
      </w:r>
      <w:proofErr w:type="spellEnd"/>
      <w:r w:rsidRPr="009A7537">
        <w:rPr>
          <w:rFonts w:ascii="Times New Roman" w:hAnsi="Times New Roman" w:cs="Times New Roman"/>
        </w:rPr>
        <w:t>, 2016).</w:t>
      </w:r>
    </w:p>
    <w:p w14:paraId="1FEA4D7A" w14:textId="7E6DFB6C" w:rsidR="009A7537" w:rsidRDefault="009A7537" w:rsidP="009A7537">
      <w:pPr>
        <w:numPr>
          <w:ilvl w:val="1"/>
          <w:numId w:val="13"/>
        </w:numPr>
        <w:jc w:val="both"/>
        <w:rPr>
          <w:rFonts w:ascii="Times New Roman" w:hAnsi="Times New Roman" w:cs="Times New Roman"/>
        </w:rPr>
      </w:pPr>
      <w:r w:rsidRPr="009A7537">
        <w:rPr>
          <w:rFonts w:ascii="Times New Roman" w:hAnsi="Times New Roman" w:cs="Times New Roman"/>
          <w:u w:val="single"/>
        </w:rPr>
        <w:t>Aspectos Clave:</w:t>
      </w:r>
      <w:r w:rsidRPr="009A7537">
        <w:rPr>
          <w:rFonts w:ascii="Times New Roman" w:hAnsi="Times New Roman" w:cs="Times New Roman"/>
        </w:rPr>
        <w:t xml:space="preserve"> Es excelente para capturar relaciones no lineales y para problemas de regresión y clasificación. Su limitación principal es la dificultad de estimar rigurosamente los intervalos de predicción, y requiere una cuidadosa calibración de hiperparámetros. Su </w:t>
      </w:r>
      <w:r w:rsidRPr="009A7537">
        <w:rPr>
          <w:rFonts w:ascii="Times New Roman" w:hAnsi="Times New Roman" w:cs="Times New Roman"/>
          <w:i/>
          <w:iCs/>
        </w:rPr>
        <w:t>output</w:t>
      </w:r>
      <w:r w:rsidRPr="009A7537">
        <w:rPr>
          <w:rFonts w:ascii="Times New Roman" w:hAnsi="Times New Roman" w:cs="Times New Roman"/>
        </w:rPr>
        <w:t xml:space="preserve"> más relevante, además del pronóstico, es </w:t>
      </w:r>
      <w:r w:rsidRPr="00A901C6">
        <w:rPr>
          <w:rFonts w:ascii="Times New Roman" w:hAnsi="Times New Roman" w:cs="Times New Roman"/>
          <w:highlight w:val="yellow"/>
        </w:rPr>
        <w:t xml:space="preserve">la importancia de las </w:t>
      </w:r>
      <w:proofErr w:type="spellStart"/>
      <w:r w:rsidRPr="00A901C6">
        <w:rPr>
          <w:rFonts w:ascii="Times New Roman" w:hAnsi="Times New Roman" w:cs="Times New Roman"/>
          <w:i/>
          <w:iCs/>
          <w:highlight w:val="yellow"/>
        </w:rPr>
        <w:t>features</w:t>
      </w:r>
      <w:proofErr w:type="spellEnd"/>
      <w:r w:rsidRPr="009A7537">
        <w:rPr>
          <w:rFonts w:ascii="Times New Roman" w:hAnsi="Times New Roman" w:cs="Times New Roman"/>
        </w:rPr>
        <w:t>, que revela qué variables (ej. precio internacional) son las que más contribuyen a la predicción</w:t>
      </w:r>
      <w:r w:rsidR="00D649F2">
        <w:rPr>
          <w:rFonts w:ascii="Times New Roman" w:hAnsi="Times New Roman" w:cs="Times New Roman"/>
        </w:rPr>
        <w:t xml:space="preserve"> </w:t>
      </w:r>
      <w:r w:rsidR="00D649F2" w:rsidRPr="009A7537">
        <w:rPr>
          <w:rFonts w:ascii="Times New Roman" w:hAnsi="Times New Roman" w:cs="Times New Roman"/>
        </w:rPr>
        <w:t xml:space="preserve">(Chen &amp; </w:t>
      </w:r>
      <w:proofErr w:type="spellStart"/>
      <w:r w:rsidR="00D649F2" w:rsidRPr="009A7537">
        <w:rPr>
          <w:rFonts w:ascii="Times New Roman" w:hAnsi="Times New Roman" w:cs="Times New Roman"/>
        </w:rPr>
        <w:t>Guestrin</w:t>
      </w:r>
      <w:proofErr w:type="spellEnd"/>
      <w:r w:rsidR="00D649F2" w:rsidRPr="009A7537">
        <w:rPr>
          <w:rFonts w:ascii="Times New Roman" w:hAnsi="Times New Roman" w:cs="Times New Roman"/>
        </w:rPr>
        <w:t>, 2016).</w:t>
      </w:r>
    </w:p>
    <w:p w14:paraId="43FAC42E" w14:textId="4B6487E6" w:rsidR="00B9392E" w:rsidRPr="00B9392E" w:rsidRDefault="00B9392E" w:rsidP="00B9392E">
      <w:pPr>
        <w:jc w:val="both"/>
        <w:rPr>
          <w:rFonts w:ascii="Times New Roman" w:hAnsi="Times New Roman" w:cs="Times New Roman"/>
        </w:rPr>
      </w:pPr>
      <w:r w:rsidRPr="00B9392E">
        <w:rPr>
          <w:rFonts w:ascii="Times New Roman" w:hAnsi="Times New Roman" w:cs="Times New Roman"/>
        </w:rPr>
        <w:t xml:space="preserve">El proceso de implementación de </w:t>
      </w:r>
      <w:proofErr w:type="spellStart"/>
      <w:r w:rsidRPr="00B9392E">
        <w:rPr>
          <w:rFonts w:ascii="Times New Roman" w:hAnsi="Times New Roman" w:cs="Times New Roman"/>
        </w:rPr>
        <w:t>XGBoost</w:t>
      </w:r>
      <w:proofErr w:type="spellEnd"/>
      <w:r w:rsidRPr="00B9392E">
        <w:rPr>
          <w:rFonts w:ascii="Times New Roman" w:hAnsi="Times New Roman" w:cs="Times New Roman"/>
        </w:rPr>
        <w:t xml:space="preserve"> se llevó a cabo con la librería </w:t>
      </w:r>
      <w:proofErr w:type="spellStart"/>
      <w:r w:rsidRPr="00FC1346">
        <w:rPr>
          <w:rFonts w:ascii="Times New Roman" w:hAnsi="Times New Roman" w:cs="Times New Roman"/>
          <w:i/>
          <w:iCs/>
        </w:rPr>
        <w:t>xgboost</w:t>
      </w:r>
      <w:proofErr w:type="spellEnd"/>
      <w:r w:rsidRPr="00B9392E">
        <w:rPr>
          <w:rFonts w:ascii="Times New Roman" w:hAnsi="Times New Roman" w:cs="Times New Roman"/>
        </w:rPr>
        <w:t xml:space="preserve"> y </w:t>
      </w:r>
      <w:proofErr w:type="spellStart"/>
      <w:r w:rsidRPr="00FC1346">
        <w:rPr>
          <w:rFonts w:ascii="Times New Roman" w:hAnsi="Times New Roman" w:cs="Times New Roman"/>
          <w:i/>
          <w:iCs/>
        </w:rPr>
        <w:t>sklearn.metrics</w:t>
      </w:r>
      <w:proofErr w:type="spellEnd"/>
      <w:r w:rsidRPr="00B9392E">
        <w:rPr>
          <w:rFonts w:ascii="Times New Roman" w:hAnsi="Times New Roman" w:cs="Times New Roman"/>
        </w:rPr>
        <w:t xml:space="preserve"> de Python. A diferencia de los modelos clásicos, los datos de entrada requieren una transformación adicional mediante la creación de </w:t>
      </w:r>
      <w:proofErr w:type="spellStart"/>
      <w:r w:rsidRPr="00B9392E">
        <w:rPr>
          <w:rFonts w:ascii="Times New Roman" w:hAnsi="Times New Roman" w:cs="Times New Roman"/>
        </w:rPr>
        <w:t>lags</w:t>
      </w:r>
      <w:proofErr w:type="spellEnd"/>
      <w:r w:rsidRPr="00B9392E">
        <w:rPr>
          <w:rFonts w:ascii="Times New Roman" w:hAnsi="Times New Roman" w:cs="Times New Roman"/>
        </w:rPr>
        <w:t xml:space="preserve"> para que el modelo pueda aprender de la secuencia temporal. El refinamiento de </w:t>
      </w:r>
      <w:proofErr w:type="spellStart"/>
      <w:r w:rsidRPr="00B9392E">
        <w:rPr>
          <w:rFonts w:ascii="Times New Roman" w:hAnsi="Times New Roman" w:cs="Times New Roman"/>
        </w:rPr>
        <w:t>features</w:t>
      </w:r>
      <w:proofErr w:type="spellEnd"/>
      <w:r w:rsidRPr="00B9392E">
        <w:rPr>
          <w:rFonts w:ascii="Times New Roman" w:hAnsi="Times New Roman" w:cs="Times New Roman"/>
        </w:rPr>
        <w:t xml:space="preserve"> fue esencial: una vez creados los </w:t>
      </w:r>
      <w:proofErr w:type="spellStart"/>
      <w:r w:rsidRPr="00B9392E">
        <w:rPr>
          <w:rFonts w:ascii="Times New Roman" w:hAnsi="Times New Roman" w:cs="Times New Roman"/>
        </w:rPr>
        <w:t>lags</w:t>
      </w:r>
      <w:proofErr w:type="spellEnd"/>
      <w:r w:rsidRPr="00B9392E">
        <w:rPr>
          <w:rFonts w:ascii="Times New Roman" w:hAnsi="Times New Roman" w:cs="Times New Roman"/>
        </w:rPr>
        <w:t xml:space="preserve">, se definieron los </w:t>
      </w:r>
      <w:proofErr w:type="spellStart"/>
      <w:r w:rsidRPr="00B9392E">
        <w:rPr>
          <w:rFonts w:ascii="Times New Roman" w:hAnsi="Times New Roman" w:cs="Times New Roman"/>
        </w:rPr>
        <w:t>features</w:t>
      </w:r>
      <w:proofErr w:type="spellEnd"/>
      <w:r w:rsidRPr="00B9392E">
        <w:rPr>
          <w:rFonts w:ascii="Times New Roman" w:hAnsi="Times New Roman" w:cs="Times New Roman"/>
        </w:rPr>
        <w:t xml:space="preserve"> (variables de entrada) y se mantuvo la división 80/20 para entrenamiento y prueba.</w:t>
      </w:r>
    </w:p>
    <w:p w14:paraId="56CCA3D7" w14:textId="0645024A" w:rsidR="00B9392E" w:rsidRPr="009A7537" w:rsidRDefault="00B9392E" w:rsidP="00B9392E">
      <w:pPr>
        <w:jc w:val="both"/>
        <w:rPr>
          <w:rFonts w:ascii="Times New Roman" w:hAnsi="Times New Roman" w:cs="Times New Roman"/>
        </w:rPr>
      </w:pPr>
      <w:r w:rsidRPr="00B9392E">
        <w:rPr>
          <w:rFonts w:ascii="Times New Roman" w:hAnsi="Times New Roman" w:cs="Times New Roman"/>
        </w:rPr>
        <w:t xml:space="preserve">La optimización de hiperparámetros fue crítica para el rendimiento. En este caso, se utilizó el método </w:t>
      </w:r>
      <w:proofErr w:type="spellStart"/>
      <w:r w:rsidRPr="00B9392E">
        <w:rPr>
          <w:rFonts w:ascii="Times New Roman" w:hAnsi="Times New Roman" w:cs="Times New Roman"/>
        </w:rPr>
        <w:t>GridSearchCV</w:t>
      </w:r>
      <w:proofErr w:type="spellEnd"/>
      <w:r w:rsidRPr="00B9392E">
        <w:rPr>
          <w:rFonts w:ascii="Times New Roman" w:hAnsi="Times New Roman" w:cs="Times New Roman"/>
        </w:rPr>
        <w:t xml:space="preserve"> para realizar una búsqueda exhaustiva en un rango definido del número de árboles (</w:t>
      </w:r>
      <w:proofErr w:type="spellStart"/>
      <w:r w:rsidRPr="00B9392E">
        <w:rPr>
          <w:rFonts w:ascii="Times New Roman" w:hAnsi="Times New Roman" w:cs="Times New Roman"/>
        </w:rPr>
        <w:t>n_estimators</w:t>
      </w:r>
      <w:proofErr w:type="spellEnd"/>
      <w:r w:rsidRPr="00B9392E">
        <w:rPr>
          <w:rFonts w:ascii="Times New Roman" w:hAnsi="Times New Roman" w:cs="Times New Roman"/>
        </w:rPr>
        <w:t xml:space="preserve">), manteniendo los demás hiperparámetros por defecto. Esta técnica garantiza que se explore el espacio de soluciones de forma eficiente para encontrar la </w:t>
      </w:r>
      <w:r w:rsidRPr="00B9392E">
        <w:rPr>
          <w:rFonts w:ascii="Times New Roman" w:hAnsi="Times New Roman" w:cs="Times New Roman"/>
        </w:rPr>
        <w:lastRenderedPageBreak/>
        <w:t>configuración óptima. Finalmente, el modelo se entrenó con los hiperparámetros seleccionados y se realizaron la predicción y la gráfica de los resultados para la posterior comparación de métricas.</w:t>
      </w:r>
    </w:p>
    <w:p w14:paraId="7AAB0521" w14:textId="77777777" w:rsidR="009A7537" w:rsidRPr="009A7537" w:rsidRDefault="009A7537" w:rsidP="009A7537">
      <w:pPr>
        <w:numPr>
          <w:ilvl w:val="0"/>
          <w:numId w:val="13"/>
        </w:numPr>
        <w:jc w:val="both"/>
        <w:rPr>
          <w:rFonts w:ascii="Times New Roman" w:hAnsi="Times New Roman" w:cs="Times New Roman"/>
          <w:lang w:val="en-US"/>
        </w:rPr>
      </w:pPr>
      <w:r w:rsidRPr="009A7537">
        <w:rPr>
          <w:rFonts w:ascii="Times New Roman" w:hAnsi="Times New Roman" w:cs="Times New Roman"/>
          <w:lang w:val="en-US"/>
        </w:rPr>
        <w:t>LSTM (Long Short-Term Memory):</w:t>
      </w:r>
    </w:p>
    <w:p w14:paraId="0DF0AB97" w14:textId="77777777" w:rsidR="009A7537" w:rsidRDefault="009A7537" w:rsidP="009A7537">
      <w:pPr>
        <w:numPr>
          <w:ilvl w:val="1"/>
          <w:numId w:val="13"/>
        </w:numPr>
        <w:jc w:val="both"/>
        <w:rPr>
          <w:rFonts w:ascii="Times New Roman" w:hAnsi="Times New Roman" w:cs="Times New Roman"/>
        </w:rPr>
      </w:pPr>
      <w:r w:rsidRPr="009A7537">
        <w:rPr>
          <w:rFonts w:ascii="Times New Roman" w:hAnsi="Times New Roman" w:cs="Times New Roman"/>
          <w:u w:val="single"/>
        </w:rPr>
        <w:t>Concepto:</w:t>
      </w:r>
      <w:r w:rsidRPr="009A7537">
        <w:rPr>
          <w:rFonts w:ascii="Times New Roman" w:hAnsi="Times New Roman" w:cs="Times New Roman"/>
        </w:rPr>
        <w:t xml:space="preserve"> Es una arquitectura de red neuronal recurrente (RNN) diseñada específicamente para capturar dependencias a largo plazo en secuencias de datos, lo que la hace idónea para series de tiempo donde el contexto histórico es crucial (</w:t>
      </w:r>
      <w:proofErr w:type="spellStart"/>
      <w:r w:rsidRPr="009A7537">
        <w:rPr>
          <w:rFonts w:ascii="Times New Roman" w:hAnsi="Times New Roman" w:cs="Times New Roman"/>
        </w:rPr>
        <w:t>Hochreiter</w:t>
      </w:r>
      <w:proofErr w:type="spellEnd"/>
      <w:r w:rsidRPr="009A7537">
        <w:rPr>
          <w:rFonts w:ascii="Times New Roman" w:hAnsi="Times New Roman" w:cs="Times New Roman"/>
        </w:rPr>
        <w:t xml:space="preserve"> &amp; </w:t>
      </w:r>
      <w:proofErr w:type="spellStart"/>
      <w:r w:rsidRPr="009A7537">
        <w:rPr>
          <w:rFonts w:ascii="Times New Roman" w:hAnsi="Times New Roman" w:cs="Times New Roman"/>
        </w:rPr>
        <w:t>Schmidhuber</w:t>
      </w:r>
      <w:proofErr w:type="spellEnd"/>
      <w:r w:rsidRPr="009A7537">
        <w:rPr>
          <w:rFonts w:ascii="Times New Roman" w:hAnsi="Times New Roman" w:cs="Times New Roman"/>
        </w:rPr>
        <w:t>, 1997).</w:t>
      </w:r>
    </w:p>
    <w:p w14:paraId="6C624DCA" w14:textId="3260A438" w:rsidR="00BC283F" w:rsidRPr="00BC283F" w:rsidRDefault="00BC283F" w:rsidP="00BC283F">
      <w:pPr>
        <w:numPr>
          <w:ilvl w:val="1"/>
          <w:numId w:val="13"/>
        </w:numPr>
        <w:jc w:val="both"/>
        <w:rPr>
          <w:rFonts w:ascii="Times New Roman" w:hAnsi="Times New Roman" w:cs="Times New Roman"/>
          <w:u w:val="single"/>
        </w:rPr>
      </w:pPr>
      <w:r w:rsidRPr="00BC283F">
        <w:rPr>
          <w:rFonts w:ascii="Times New Roman" w:hAnsi="Times New Roman" w:cs="Times New Roman"/>
          <w:u w:val="single"/>
        </w:rPr>
        <w:t>Hiperparámetros:</w:t>
      </w:r>
    </w:p>
    <w:p w14:paraId="124F42B6" w14:textId="77777777" w:rsidR="00BC283F" w:rsidRPr="00BC283F" w:rsidRDefault="00BC283F" w:rsidP="00BC283F">
      <w:pPr>
        <w:numPr>
          <w:ilvl w:val="2"/>
          <w:numId w:val="19"/>
        </w:numPr>
        <w:jc w:val="both"/>
        <w:rPr>
          <w:rFonts w:ascii="Times New Roman" w:hAnsi="Times New Roman" w:cs="Times New Roman"/>
        </w:rPr>
      </w:pPr>
      <w:r w:rsidRPr="00BC283F">
        <w:rPr>
          <w:rFonts w:ascii="Times New Roman" w:hAnsi="Times New Roman" w:cs="Times New Roman"/>
        </w:rPr>
        <w:t>Tamaño de la Ventana (</w:t>
      </w:r>
      <w:proofErr w:type="spellStart"/>
      <w:r w:rsidRPr="00BC283F">
        <w:rPr>
          <w:rFonts w:ascii="Times New Roman" w:hAnsi="Times New Roman" w:cs="Times New Roman"/>
        </w:rPr>
        <w:t>timesteps</w:t>
      </w:r>
      <w:proofErr w:type="spellEnd"/>
      <w:r w:rsidRPr="00BC283F">
        <w:rPr>
          <w:rFonts w:ascii="Times New Roman" w:hAnsi="Times New Roman" w:cs="Times New Roman"/>
        </w:rPr>
        <w:t>): Define el contexto histórico (ej. el número de semanas pasadas) que el modelo utiliza para predecir el siguiente punto.</w:t>
      </w:r>
    </w:p>
    <w:p w14:paraId="175F7A49" w14:textId="7E226835" w:rsidR="00BC283F" w:rsidRPr="00BC283F" w:rsidRDefault="00BC283F" w:rsidP="00BC283F">
      <w:pPr>
        <w:numPr>
          <w:ilvl w:val="2"/>
          <w:numId w:val="19"/>
        </w:numPr>
        <w:jc w:val="both"/>
        <w:rPr>
          <w:rFonts w:ascii="Times New Roman" w:hAnsi="Times New Roman" w:cs="Times New Roman"/>
        </w:rPr>
      </w:pPr>
      <w:r w:rsidRPr="00BC283F">
        <w:rPr>
          <w:rFonts w:ascii="Times New Roman" w:hAnsi="Times New Roman" w:cs="Times New Roman"/>
        </w:rPr>
        <w:t xml:space="preserve">Arquitectura de la Red: Incluye el número de capas, el número de neuronas por capa y la función de activación (ej. </w:t>
      </w:r>
      <w:proofErr w:type="spellStart"/>
      <w:r w:rsidRPr="00BC283F">
        <w:rPr>
          <w:rFonts w:ascii="Times New Roman" w:hAnsi="Times New Roman" w:cs="Times New Roman"/>
        </w:rPr>
        <w:t>ReLU</w:t>
      </w:r>
      <w:proofErr w:type="spellEnd"/>
      <w:r w:rsidRPr="00BC283F">
        <w:rPr>
          <w:rFonts w:ascii="Times New Roman" w:hAnsi="Times New Roman" w:cs="Times New Roman"/>
        </w:rPr>
        <w:t>).</w:t>
      </w:r>
    </w:p>
    <w:p w14:paraId="64F38935" w14:textId="6792BCAD" w:rsidR="009A7537" w:rsidRDefault="009A7537" w:rsidP="009A7537">
      <w:pPr>
        <w:numPr>
          <w:ilvl w:val="1"/>
          <w:numId w:val="13"/>
        </w:numPr>
        <w:jc w:val="both"/>
        <w:rPr>
          <w:rFonts w:ascii="Times New Roman" w:hAnsi="Times New Roman" w:cs="Times New Roman"/>
        </w:rPr>
      </w:pPr>
      <w:r w:rsidRPr="009A7537">
        <w:rPr>
          <w:rFonts w:ascii="Times New Roman" w:hAnsi="Times New Roman" w:cs="Times New Roman"/>
          <w:u w:val="single"/>
        </w:rPr>
        <w:t>Aspectos Clave:</w:t>
      </w:r>
      <w:r w:rsidRPr="009A7537">
        <w:rPr>
          <w:rFonts w:ascii="Times New Roman" w:hAnsi="Times New Roman" w:cs="Times New Roman"/>
        </w:rPr>
        <w:t xml:space="preserve"> El LSTM utiliza "celdas de memoria" (gates) que deciden qué información debe recordar (largo plazo) y qué debe descartar (corto plazo), lo que evita el problema del </w:t>
      </w:r>
      <w:proofErr w:type="spellStart"/>
      <w:r w:rsidRPr="009A7537">
        <w:rPr>
          <w:rFonts w:ascii="Times New Roman" w:hAnsi="Times New Roman" w:cs="Times New Roman"/>
          <w:i/>
          <w:iCs/>
        </w:rPr>
        <w:t>vanishing</w:t>
      </w:r>
      <w:proofErr w:type="spellEnd"/>
      <w:r w:rsidRPr="009A7537">
        <w:rPr>
          <w:rFonts w:ascii="Times New Roman" w:hAnsi="Times New Roman" w:cs="Times New Roman"/>
          <w:i/>
          <w:iCs/>
        </w:rPr>
        <w:t xml:space="preserve"> </w:t>
      </w:r>
      <w:proofErr w:type="spellStart"/>
      <w:r w:rsidRPr="009A7537">
        <w:rPr>
          <w:rFonts w:ascii="Times New Roman" w:hAnsi="Times New Roman" w:cs="Times New Roman"/>
          <w:i/>
          <w:iCs/>
        </w:rPr>
        <w:t>gradient</w:t>
      </w:r>
      <w:proofErr w:type="spellEnd"/>
      <w:r w:rsidRPr="009A7537">
        <w:rPr>
          <w:rFonts w:ascii="Times New Roman" w:hAnsi="Times New Roman" w:cs="Times New Roman"/>
        </w:rPr>
        <w:t xml:space="preserve"> de las RNN tradicionales. Sus limitaciones son el alto costo computacional y la baja interpretabilidad (</w:t>
      </w:r>
      <w:r w:rsidR="0033795C" w:rsidRPr="0033795C">
        <w:rPr>
          <w:rFonts w:ascii="Times New Roman" w:hAnsi="Times New Roman" w:cs="Times New Roman"/>
          <w:i/>
          <w:iCs/>
        </w:rPr>
        <w:t>modelo</w:t>
      </w:r>
      <w:r w:rsidR="0033795C">
        <w:rPr>
          <w:rFonts w:ascii="Times New Roman" w:hAnsi="Times New Roman" w:cs="Times New Roman"/>
        </w:rPr>
        <w:t xml:space="preserve"> </w:t>
      </w:r>
      <w:r w:rsidRPr="009A7537">
        <w:rPr>
          <w:rFonts w:ascii="Times New Roman" w:hAnsi="Times New Roman" w:cs="Times New Roman"/>
          <w:i/>
          <w:iCs/>
        </w:rPr>
        <w:t>caja negra</w:t>
      </w:r>
      <w:r w:rsidRPr="009A7537">
        <w:rPr>
          <w:rFonts w:ascii="Times New Roman" w:hAnsi="Times New Roman" w:cs="Times New Roman"/>
        </w:rPr>
        <w:t>).</w:t>
      </w:r>
    </w:p>
    <w:p w14:paraId="75564163" w14:textId="6F6CF377" w:rsidR="00ED4BD7" w:rsidRDefault="00ED4BD7" w:rsidP="009A7537">
      <w:pPr>
        <w:numPr>
          <w:ilvl w:val="1"/>
          <w:numId w:val="13"/>
        </w:numPr>
        <w:jc w:val="both"/>
        <w:rPr>
          <w:rFonts w:ascii="Times New Roman" w:hAnsi="Times New Roman" w:cs="Times New Roman"/>
        </w:rPr>
      </w:pPr>
      <w:r w:rsidRPr="00ED4BD7">
        <w:rPr>
          <w:rFonts w:ascii="Times New Roman" w:hAnsi="Times New Roman" w:cs="Times New Roman"/>
          <w:u w:val="single"/>
        </w:rPr>
        <w:t>Supuestos:</w:t>
      </w:r>
      <w:r w:rsidRPr="00ED4BD7">
        <w:rPr>
          <w:rFonts w:ascii="Times New Roman" w:hAnsi="Times New Roman" w:cs="Times New Roman"/>
        </w:rPr>
        <w:t xml:space="preserve"> El requisito fundamental del LSTM es que los datos de entrada deben estar normalizados para optimizar el entrenamiento. Por ello, se utilizó </w:t>
      </w:r>
      <w:proofErr w:type="spellStart"/>
      <w:r w:rsidRPr="00ED4BD7">
        <w:rPr>
          <w:rFonts w:ascii="Times New Roman" w:hAnsi="Times New Roman" w:cs="Times New Roman"/>
          <w:i/>
          <w:iCs/>
        </w:rPr>
        <w:t>MinMaxScaler</w:t>
      </w:r>
      <w:proofErr w:type="spellEnd"/>
      <w:r w:rsidRPr="00ED4BD7">
        <w:rPr>
          <w:rFonts w:ascii="Times New Roman" w:hAnsi="Times New Roman" w:cs="Times New Roman"/>
        </w:rPr>
        <w:t xml:space="preserve"> para restringir los valores entre 0 y 1. Los datos luego se reestructuraron en secuencias de ventana (</w:t>
      </w:r>
      <w:proofErr w:type="spellStart"/>
      <w:r w:rsidRPr="00ED4BD7">
        <w:rPr>
          <w:rFonts w:ascii="Times New Roman" w:hAnsi="Times New Roman" w:cs="Times New Roman"/>
          <w:i/>
          <w:iCs/>
        </w:rPr>
        <w:t>timesteps</w:t>
      </w:r>
      <w:proofErr w:type="spellEnd"/>
      <w:r w:rsidRPr="00ED4BD7">
        <w:rPr>
          <w:rFonts w:ascii="Times New Roman" w:hAnsi="Times New Roman" w:cs="Times New Roman"/>
        </w:rPr>
        <w:t>).</w:t>
      </w:r>
    </w:p>
    <w:p w14:paraId="222B7746" w14:textId="473BD59B" w:rsidR="000024C9" w:rsidRPr="000024C9" w:rsidRDefault="000024C9" w:rsidP="000024C9">
      <w:pPr>
        <w:jc w:val="both"/>
        <w:rPr>
          <w:rFonts w:ascii="Times New Roman" w:hAnsi="Times New Roman" w:cs="Times New Roman"/>
        </w:rPr>
      </w:pPr>
      <w:r w:rsidRPr="000024C9">
        <w:rPr>
          <w:rFonts w:ascii="Times New Roman" w:hAnsi="Times New Roman" w:cs="Times New Roman"/>
        </w:rPr>
        <w:t xml:space="preserve">La implementación del LSTM se realizó utilizando las librerías </w:t>
      </w:r>
      <w:proofErr w:type="spellStart"/>
      <w:r w:rsidRPr="00F428D0">
        <w:rPr>
          <w:rFonts w:ascii="Times New Roman" w:hAnsi="Times New Roman" w:cs="Times New Roman"/>
          <w:i/>
          <w:iCs/>
        </w:rPr>
        <w:t>tensorflow</w:t>
      </w:r>
      <w:proofErr w:type="spellEnd"/>
      <w:r w:rsidRPr="000024C9">
        <w:rPr>
          <w:rFonts w:ascii="Times New Roman" w:hAnsi="Times New Roman" w:cs="Times New Roman"/>
        </w:rPr>
        <w:t xml:space="preserve"> y </w:t>
      </w:r>
      <w:proofErr w:type="spellStart"/>
      <w:r w:rsidRPr="00F428D0">
        <w:rPr>
          <w:rFonts w:ascii="Times New Roman" w:hAnsi="Times New Roman" w:cs="Times New Roman"/>
          <w:i/>
          <w:iCs/>
        </w:rPr>
        <w:t>sklearn</w:t>
      </w:r>
      <w:proofErr w:type="spellEnd"/>
      <w:r w:rsidRPr="000024C9">
        <w:rPr>
          <w:rFonts w:ascii="Times New Roman" w:hAnsi="Times New Roman" w:cs="Times New Roman"/>
        </w:rPr>
        <w:t xml:space="preserve">. Los datos de entrada requirieron un preprocesamiento intensivo: primero, fueron escalados utilizando </w:t>
      </w:r>
      <w:proofErr w:type="spellStart"/>
      <w:r w:rsidRPr="00F428D0">
        <w:rPr>
          <w:rFonts w:ascii="Times New Roman" w:hAnsi="Times New Roman" w:cs="Times New Roman"/>
          <w:i/>
          <w:iCs/>
        </w:rPr>
        <w:t>MinMaxScaler</w:t>
      </w:r>
      <w:proofErr w:type="spellEnd"/>
      <w:r w:rsidRPr="000024C9">
        <w:rPr>
          <w:rFonts w:ascii="Times New Roman" w:hAnsi="Times New Roman" w:cs="Times New Roman"/>
        </w:rPr>
        <w:t xml:space="preserve"> para restringir los valores entre 0 y 1. Esto es vital en redes neuronales, ya que acelera el entrenamiento y previene que variables con grandes magnitudes dominen la función de pérdida. Posteriormente, los datos se reestructuraron en secuencias de ventana (</w:t>
      </w:r>
      <w:proofErr w:type="spellStart"/>
      <w:r w:rsidRPr="000024C9">
        <w:rPr>
          <w:rFonts w:ascii="Times New Roman" w:hAnsi="Times New Roman" w:cs="Times New Roman"/>
        </w:rPr>
        <w:t>timesteps</w:t>
      </w:r>
      <w:proofErr w:type="spellEnd"/>
      <w:r w:rsidRPr="000024C9">
        <w:rPr>
          <w:rFonts w:ascii="Times New Roman" w:hAnsi="Times New Roman" w:cs="Times New Roman"/>
        </w:rPr>
        <w:t>) para darle al modelo el contexto histórico con el que debe hacer la predicción.</w:t>
      </w:r>
    </w:p>
    <w:p w14:paraId="37D841BB" w14:textId="788B6F6D" w:rsidR="000024C9" w:rsidRPr="009A7537" w:rsidRDefault="000024C9" w:rsidP="000024C9">
      <w:pPr>
        <w:jc w:val="both"/>
        <w:rPr>
          <w:rFonts w:ascii="Times New Roman" w:hAnsi="Times New Roman" w:cs="Times New Roman"/>
        </w:rPr>
      </w:pPr>
      <w:r w:rsidRPr="000024C9">
        <w:rPr>
          <w:rFonts w:ascii="Times New Roman" w:hAnsi="Times New Roman" w:cs="Times New Roman"/>
        </w:rPr>
        <w:t>El modelo se construyó con una arquitectura de capas secuenciales y se entrenó, monitoreando la función de pérdida (</w:t>
      </w:r>
      <w:proofErr w:type="spellStart"/>
      <w:r w:rsidRPr="00336B6C">
        <w:rPr>
          <w:rFonts w:ascii="Times New Roman" w:hAnsi="Times New Roman" w:cs="Times New Roman"/>
          <w:i/>
          <w:iCs/>
        </w:rPr>
        <w:t>loss</w:t>
      </w:r>
      <w:proofErr w:type="spellEnd"/>
      <w:r w:rsidRPr="00336B6C">
        <w:rPr>
          <w:rFonts w:ascii="Times New Roman" w:hAnsi="Times New Roman" w:cs="Times New Roman"/>
          <w:i/>
          <w:iCs/>
        </w:rPr>
        <w:t xml:space="preserve"> </w:t>
      </w:r>
      <w:proofErr w:type="spellStart"/>
      <w:r w:rsidRPr="00336B6C">
        <w:rPr>
          <w:rFonts w:ascii="Times New Roman" w:hAnsi="Times New Roman" w:cs="Times New Roman"/>
          <w:i/>
          <w:iCs/>
        </w:rPr>
        <w:t>function</w:t>
      </w:r>
      <w:proofErr w:type="spellEnd"/>
      <w:r w:rsidRPr="000024C9">
        <w:rPr>
          <w:rFonts w:ascii="Times New Roman" w:hAnsi="Times New Roman" w:cs="Times New Roman"/>
        </w:rPr>
        <w:t>). Durante el entrenamiento, fue clave generar una gráfica de la función de pérdida para los conjuntos de entrenamiento y validación (</w:t>
      </w:r>
      <w:proofErr w:type="spellStart"/>
      <w:r w:rsidRPr="000024C9">
        <w:rPr>
          <w:rFonts w:ascii="Times New Roman" w:hAnsi="Times New Roman" w:cs="Times New Roman"/>
        </w:rPr>
        <w:t>train</w:t>
      </w:r>
      <w:proofErr w:type="spellEnd"/>
      <w:r w:rsidRPr="000024C9">
        <w:rPr>
          <w:rFonts w:ascii="Times New Roman" w:hAnsi="Times New Roman" w:cs="Times New Roman"/>
        </w:rPr>
        <w:t xml:space="preserve"> vs </w:t>
      </w:r>
      <w:proofErr w:type="spellStart"/>
      <w:r w:rsidRPr="000024C9">
        <w:rPr>
          <w:rFonts w:ascii="Times New Roman" w:hAnsi="Times New Roman" w:cs="Times New Roman"/>
        </w:rPr>
        <w:t>validation</w:t>
      </w:r>
      <w:proofErr w:type="spellEnd"/>
      <w:r w:rsidRPr="000024C9">
        <w:rPr>
          <w:rFonts w:ascii="Times New Roman" w:hAnsi="Times New Roman" w:cs="Times New Roman"/>
        </w:rPr>
        <w:t xml:space="preserve"> </w:t>
      </w:r>
      <w:proofErr w:type="spellStart"/>
      <w:r w:rsidRPr="000024C9">
        <w:rPr>
          <w:rFonts w:ascii="Times New Roman" w:hAnsi="Times New Roman" w:cs="Times New Roman"/>
        </w:rPr>
        <w:t>loss</w:t>
      </w:r>
      <w:proofErr w:type="spellEnd"/>
      <w:r w:rsidRPr="00336B6C">
        <w:rPr>
          <w:rFonts w:ascii="Times New Roman" w:hAnsi="Times New Roman" w:cs="Times New Roman"/>
          <w:highlight w:val="yellow"/>
        </w:rPr>
        <w:t xml:space="preserve">) [Gráfico de Train vs </w:t>
      </w:r>
      <w:proofErr w:type="spellStart"/>
      <w:r w:rsidRPr="00336B6C">
        <w:rPr>
          <w:rFonts w:ascii="Times New Roman" w:hAnsi="Times New Roman" w:cs="Times New Roman"/>
          <w:highlight w:val="yellow"/>
        </w:rPr>
        <w:t>Validation</w:t>
      </w:r>
      <w:proofErr w:type="spellEnd"/>
      <w:r w:rsidRPr="00336B6C">
        <w:rPr>
          <w:rFonts w:ascii="Times New Roman" w:hAnsi="Times New Roman" w:cs="Times New Roman"/>
          <w:highlight w:val="yellow"/>
        </w:rPr>
        <w:t xml:space="preserve"> </w:t>
      </w:r>
      <w:proofErr w:type="spellStart"/>
      <w:r w:rsidRPr="00336B6C">
        <w:rPr>
          <w:rFonts w:ascii="Times New Roman" w:hAnsi="Times New Roman" w:cs="Times New Roman"/>
          <w:highlight w:val="yellow"/>
        </w:rPr>
        <w:t>Loss</w:t>
      </w:r>
      <w:proofErr w:type="spellEnd"/>
      <w:r w:rsidRPr="00336B6C">
        <w:rPr>
          <w:rFonts w:ascii="Times New Roman" w:hAnsi="Times New Roman" w:cs="Times New Roman"/>
          <w:highlight w:val="yellow"/>
        </w:rPr>
        <w:t xml:space="preserve"> LSTM]</w:t>
      </w:r>
      <w:r w:rsidRPr="000024C9">
        <w:rPr>
          <w:rFonts w:ascii="Times New Roman" w:hAnsi="Times New Roman" w:cs="Times New Roman"/>
        </w:rPr>
        <w:t xml:space="preserve">, lo que permitió monitorear el progreso del aprendizaje y detectar cualquier indicio de sobreajuste </w:t>
      </w:r>
      <w:r w:rsidRPr="000024C9">
        <w:rPr>
          <w:rFonts w:ascii="Times New Roman" w:hAnsi="Times New Roman" w:cs="Times New Roman"/>
        </w:rPr>
        <w:lastRenderedPageBreak/>
        <w:t>(</w:t>
      </w:r>
      <w:proofErr w:type="spellStart"/>
      <w:r w:rsidRPr="000024C9">
        <w:rPr>
          <w:rFonts w:ascii="Times New Roman" w:hAnsi="Times New Roman" w:cs="Times New Roman"/>
        </w:rPr>
        <w:t>overfitting</w:t>
      </w:r>
      <w:proofErr w:type="spellEnd"/>
      <w:r w:rsidRPr="000024C9">
        <w:rPr>
          <w:rFonts w:ascii="Times New Roman" w:hAnsi="Times New Roman" w:cs="Times New Roman"/>
        </w:rPr>
        <w:t>). Finalmente, se generó la predicción, cuyos valores fueron "</w:t>
      </w:r>
      <w:proofErr w:type="spellStart"/>
      <w:r w:rsidRPr="000024C9">
        <w:rPr>
          <w:rFonts w:ascii="Times New Roman" w:hAnsi="Times New Roman" w:cs="Times New Roman"/>
        </w:rPr>
        <w:t>desescalados</w:t>
      </w:r>
      <w:proofErr w:type="spellEnd"/>
      <w:r w:rsidRPr="000024C9">
        <w:rPr>
          <w:rFonts w:ascii="Times New Roman" w:hAnsi="Times New Roman" w:cs="Times New Roman"/>
        </w:rPr>
        <w:t xml:space="preserve">" (transformación inversa del </w:t>
      </w:r>
      <w:proofErr w:type="spellStart"/>
      <w:r w:rsidRPr="001216AC">
        <w:rPr>
          <w:rFonts w:ascii="Times New Roman" w:hAnsi="Times New Roman" w:cs="Times New Roman"/>
          <w:i/>
          <w:iCs/>
        </w:rPr>
        <w:t>MinMaxScaler</w:t>
      </w:r>
      <w:proofErr w:type="spellEnd"/>
      <w:r w:rsidRPr="000024C9">
        <w:rPr>
          <w:rFonts w:ascii="Times New Roman" w:hAnsi="Times New Roman" w:cs="Times New Roman"/>
        </w:rPr>
        <w:t xml:space="preserve">) para que volvieran a su unidad original (COP/kg) antes de la </w:t>
      </w:r>
      <w:proofErr w:type="spellStart"/>
      <w:r w:rsidRPr="000024C9">
        <w:rPr>
          <w:rFonts w:ascii="Times New Roman" w:hAnsi="Times New Roman" w:cs="Times New Roman"/>
        </w:rPr>
        <w:t>graficación</w:t>
      </w:r>
      <w:proofErr w:type="spellEnd"/>
      <w:r w:rsidRPr="000024C9">
        <w:rPr>
          <w:rFonts w:ascii="Times New Roman" w:hAnsi="Times New Roman" w:cs="Times New Roman"/>
        </w:rPr>
        <w:t xml:space="preserve"> y el cálculo de las métricas finales.</w:t>
      </w:r>
    </w:p>
    <w:p w14:paraId="6DE3AFC9" w14:textId="77777777" w:rsidR="009A7537" w:rsidRPr="009A7537" w:rsidRDefault="009A7537" w:rsidP="009A7537">
      <w:pPr>
        <w:jc w:val="both"/>
        <w:rPr>
          <w:rFonts w:ascii="Times New Roman" w:hAnsi="Times New Roman" w:cs="Times New Roman"/>
          <w:b/>
          <w:bCs/>
        </w:rPr>
      </w:pPr>
      <w:r w:rsidRPr="009A7537">
        <w:rPr>
          <w:rFonts w:ascii="Times New Roman" w:hAnsi="Times New Roman" w:cs="Times New Roman"/>
          <w:b/>
          <w:bCs/>
        </w:rPr>
        <w:t>Métricas de Evaluación y Rendimiento</w:t>
      </w:r>
    </w:p>
    <w:p w14:paraId="52DBA3AF" w14:textId="77777777" w:rsidR="009A7537" w:rsidRPr="009A7537" w:rsidRDefault="009A7537" w:rsidP="009A7537">
      <w:pPr>
        <w:jc w:val="both"/>
        <w:rPr>
          <w:rFonts w:ascii="Times New Roman" w:hAnsi="Times New Roman" w:cs="Times New Roman"/>
        </w:rPr>
      </w:pPr>
      <w:r w:rsidRPr="009A7537">
        <w:rPr>
          <w:rFonts w:ascii="Times New Roman" w:hAnsi="Times New Roman" w:cs="Times New Roman"/>
        </w:rPr>
        <w:t xml:space="preserve">La calidad predictiva de los modelos se evaluará rigurosamente mediante métricas comunes en la literatura de </w:t>
      </w:r>
      <w:proofErr w:type="spellStart"/>
      <w:r w:rsidRPr="009A7537">
        <w:rPr>
          <w:rFonts w:ascii="Times New Roman" w:hAnsi="Times New Roman" w:cs="Times New Roman"/>
          <w:i/>
          <w:iCs/>
        </w:rPr>
        <w:t>forecasting</w:t>
      </w:r>
      <w:proofErr w:type="spellEnd"/>
      <w:r w:rsidRPr="009A7537">
        <w:rPr>
          <w:rFonts w:ascii="Times New Roman" w:hAnsi="Times New Roman" w:cs="Times New Roman"/>
        </w:rPr>
        <w:t xml:space="preserve"> financiero.</w:t>
      </w:r>
    </w:p>
    <w:p w14:paraId="4F235F8B" w14:textId="79747BE6" w:rsidR="009A7537" w:rsidRPr="009A7537" w:rsidRDefault="009A7537" w:rsidP="009A7537">
      <w:pPr>
        <w:numPr>
          <w:ilvl w:val="0"/>
          <w:numId w:val="14"/>
        </w:numPr>
        <w:jc w:val="both"/>
        <w:rPr>
          <w:rFonts w:ascii="Times New Roman" w:hAnsi="Times New Roman" w:cs="Times New Roman"/>
        </w:rPr>
      </w:pPr>
      <w:r w:rsidRPr="009A7537">
        <w:rPr>
          <w:rFonts w:ascii="Times New Roman" w:hAnsi="Times New Roman" w:cs="Times New Roman"/>
        </w:rPr>
        <w:t>Error Absoluto Medio (</w:t>
      </w:r>
      <w:r w:rsidRPr="009A7537">
        <w:rPr>
          <w:rFonts w:ascii="Times New Roman" w:hAnsi="Times New Roman" w:cs="Times New Roman"/>
          <w:i/>
          <w:iCs/>
        </w:rPr>
        <w:t>Mean Absolute Error</w:t>
      </w:r>
      <w:r w:rsidRPr="009A7537">
        <w:rPr>
          <w:rFonts w:ascii="Times New Roman" w:hAnsi="Times New Roman" w:cs="Times New Roman"/>
        </w:rPr>
        <w:t>):</w:t>
      </w:r>
    </w:p>
    <w:p w14:paraId="1B1531B6" w14:textId="6D34FF45" w:rsidR="009A7537" w:rsidRPr="009A7537" w:rsidRDefault="00035CEA" w:rsidP="00375C7C">
      <w:pPr>
        <w:jc w:val="both"/>
        <w:rPr>
          <w:rFonts w:ascii="Times New Roman" w:hAnsi="Times New Roman" w:cs="Times New Roman"/>
          <w:lang w:val="en-US"/>
        </w:rPr>
      </w:pPr>
      <m:oMathPara>
        <m:oMathParaPr>
          <m:jc m:val="center"/>
        </m:oMathParaPr>
        <m:oMath>
          <m:r>
            <w:rPr>
              <w:rFonts w:ascii="Cambria Math" w:hAnsi="Cambria Math" w:cs="Times New Roman"/>
              <w:lang w:val="en-US"/>
            </w:rPr>
            <m:t>MAE =</m:t>
          </m:r>
          <m:f>
            <m:fPr>
              <m:ctrlPr>
                <w:rPr>
                  <w:rFonts w:ascii="Cambria Math" w:hAnsi="Cambria Math" w:cs="Times New Roman"/>
                  <w:i/>
                  <w:lang w:val="en-US"/>
                </w:rPr>
              </m:ctrlPr>
            </m:fPr>
            <m:num>
              <m:r>
                <w:rPr>
                  <w:rFonts w:ascii="Cambria Math" w:hAnsi="Cambria Math" w:cs="Times New Roman"/>
                  <w:lang w:val="en-US"/>
                </w:rPr>
                <m:t>1</m:t>
              </m:r>
            </m:num>
            <m:den>
              <m:r>
                <w:rPr>
                  <w:rFonts w:ascii="Cambria Math" w:hAnsi="Cambria Math" w:cs="Times New Roman"/>
                  <w:lang w:val="en-US"/>
                </w:rPr>
                <m:t>N</m:t>
              </m:r>
            </m:den>
          </m:f>
          <m:nary>
            <m:naryPr>
              <m:chr m:val="∑"/>
              <m:limLoc m:val="subSup"/>
              <m:ctrlPr>
                <w:rPr>
                  <w:rFonts w:ascii="Cambria Math" w:hAnsi="Cambria Math" w:cs="Times New Roman"/>
                  <w:i/>
                  <w:lang w:val="en-US"/>
                </w:rPr>
              </m:ctrlPr>
            </m:naryPr>
            <m:sub>
              <m:r>
                <w:rPr>
                  <w:rFonts w:ascii="Cambria Math" w:hAnsi="Cambria Math" w:cs="Times New Roman"/>
                  <w:lang w:val="en-US"/>
                </w:rPr>
                <m:t>i=1</m:t>
              </m:r>
            </m:sub>
            <m:sup>
              <m:r>
                <w:rPr>
                  <w:rFonts w:ascii="Cambria Math" w:hAnsi="Cambria Math" w:cs="Times New Roman"/>
                  <w:lang w:val="en-US"/>
                </w:rPr>
                <m:t>N</m:t>
              </m:r>
            </m:sup>
            <m:e>
              <m:d>
                <m:dPr>
                  <m:begChr m:val="|"/>
                  <m:endChr m:val="|"/>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i</m:t>
                      </m:r>
                    </m:sub>
                  </m:sSub>
                  <m:r>
                    <w:rPr>
                      <w:rFonts w:ascii="Cambria Math" w:hAnsi="Cambria Math" w:cs="Times New Roman"/>
                      <w:lang w:val="en-US"/>
                    </w:rPr>
                    <m:t>-</m:t>
                  </m:r>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e>
              </m:d>
            </m:e>
          </m:nary>
        </m:oMath>
      </m:oMathPara>
    </w:p>
    <w:p w14:paraId="1720E145" w14:textId="61A1C627" w:rsidR="009A7537" w:rsidRPr="009A7537" w:rsidRDefault="009A7537" w:rsidP="00375C7C">
      <w:pPr>
        <w:ind w:left="708"/>
        <w:jc w:val="both"/>
        <w:rPr>
          <w:rFonts w:ascii="Times New Roman" w:hAnsi="Times New Roman" w:cs="Times New Roman"/>
        </w:rPr>
      </w:pPr>
      <w:r w:rsidRPr="009A7537">
        <w:rPr>
          <w:rFonts w:ascii="Times New Roman" w:hAnsi="Times New Roman" w:cs="Times New Roman"/>
        </w:rPr>
        <w:t>Representa el promedio de la magnitud de los errores en un conjunto de predicciones. Su ventaja es que está en la misma unidad que la variable original (COP/kg) y es menos sensible a los valores atípicos que el RMSE</w:t>
      </w:r>
      <w:r w:rsidR="001535C5">
        <w:rPr>
          <w:rFonts w:ascii="Times New Roman" w:hAnsi="Times New Roman" w:cs="Times New Roman"/>
        </w:rPr>
        <w:t xml:space="preserve"> </w:t>
      </w:r>
      <w:r w:rsidR="001535C5" w:rsidRPr="001535C5">
        <w:rPr>
          <w:rFonts w:ascii="Times New Roman" w:hAnsi="Times New Roman" w:cs="Times New Roman"/>
        </w:rPr>
        <w:t>(Armstrong, 2001).</w:t>
      </w:r>
    </w:p>
    <w:p w14:paraId="636ED8D9" w14:textId="3975DB8D" w:rsidR="009A7537" w:rsidRPr="009A7537" w:rsidRDefault="009A7537" w:rsidP="009A7537">
      <w:pPr>
        <w:numPr>
          <w:ilvl w:val="0"/>
          <w:numId w:val="14"/>
        </w:numPr>
        <w:jc w:val="both"/>
        <w:rPr>
          <w:rFonts w:ascii="Times New Roman" w:hAnsi="Times New Roman" w:cs="Times New Roman"/>
        </w:rPr>
      </w:pPr>
      <w:r w:rsidRPr="009A7537">
        <w:rPr>
          <w:rFonts w:ascii="Times New Roman" w:hAnsi="Times New Roman" w:cs="Times New Roman"/>
        </w:rPr>
        <w:t>Raíz del Error Cuadrático Medio (</w:t>
      </w:r>
      <w:proofErr w:type="spellStart"/>
      <w:r w:rsidRPr="009A7537">
        <w:rPr>
          <w:rFonts w:ascii="Times New Roman" w:hAnsi="Times New Roman" w:cs="Times New Roman"/>
          <w:i/>
          <w:iCs/>
        </w:rPr>
        <w:t>Root</w:t>
      </w:r>
      <w:proofErr w:type="spellEnd"/>
      <w:r w:rsidRPr="009A7537">
        <w:rPr>
          <w:rFonts w:ascii="Times New Roman" w:hAnsi="Times New Roman" w:cs="Times New Roman"/>
          <w:i/>
          <w:iCs/>
        </w:rPr>
        <w:t xml:space="preserve"> Mean Square Error</w:t>
      </w:r>
      <w:r w:rsidRPr="009A7537">
        <w:rPr>
          <w:rFonts w:ascii="Times New Roman" w:hAnsi="Times New Roman" w:cs="Times New Roman"/>
        </w:rPr>
        <w:t>):</w:t>
      </w:r>
    </w:p>
    <w:p w14:paraId="2E81F34C" w14:textId="42D0959A" w:rsidR="009A7537" w:rsidRPr="009A7537" w:rsidRDefault="00035CEA" w:rsidP="00375C7C">
      <w:pPr>
        <w:jc w:val="center"/>
        <w:rPr>
          <w:rFonts w:ascii="Times New Roman" w:hAnsi="Times New Roman" w:cs="Times New Roman"/>
        </w:rPr>
      </w:pPr>
      <m:oMathPara>
        <m:oMath>
          <m:r>
            <w:rPr>
              <w:rFonts w:ascii="Cambria Math" w:hAnsi="Cambria Math" w:cs="Times New Roman"/>
            </w:rPr>
            <m:t xml:space="preserve">RMSE = </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e>
                      </m:d>
                    </m:e>
                    <m:sup>
                      <m:r>
                        <w:rPr>
                          <w:rFonts w:ascii="Cambria Math" w:hAnsi="Cambria Math" w:cs="Times New Roman"/>
                        </w:rPr>
                        <m:t>2</m:t>
                      </m:r>
                    </m:sup>
                  </m:sSup>
                </m:e>
              </m:nary>
            </m:e>
          </m:rad>
        </m:oMath>
      </m:oMathPara>
    </w:p>
    <w:p w14:paraId="4A5F64C1" w14:textId="31EA6170" w:rsidR="009A7537" w:rsidRPr="009A7537" w:rsidRDefault="009A7537" w:rsidP="00375C7C">
      <w:pPr>
        <w:ind w:left="708"/>
        <w:jc w:val="both"/>
        <w:rPr>
          <w:rFonts w:ascii="Times New Roman" w:hAnsi="Times New Roman" w:cs="Times New Roman"/>
        </w:rPr>
      </w:pPr>
      <w:r w:rsidRPr="009A7537">
        <w:rPr>
          <w:rFonts w:ascii="Times New Roman" w:hAnsi="Times New Roman" w:cs="Times New Roman"/>
        </w:rPr>
        <w:t>Mide la desviación estándar de los residuales (errores de predicción). Como eleva al cuadrado los errores, penaliza fuertemente los errores grandes o atípicos, siendo una métrica estricta para la precisión</w:t>
      </w:r>
      <w:r w:rsidR="00DC0443">
        <w:rPr>
          <w:rFonts w:ascii="Times New Roman" w:hAnsi="Times New Roman" w:cs="Times New Roman"/>
        </w:rPr>
        <w:t xml:space="preserve"> </w:t>
      </w:r>
      <w:r w:rsidR="00DC0443" w:rsidRPr="00DC0443">
        <w:rPr>
          <w:rFonts w:ascii="Times New Roman" w:hAnsi="Times New Roman" w:cs="Times New Roman"/>
        </w:rPr>
        <w:t>(</w:t>
      </w:r>
      <w:proofErr w:type="spellStart"/>
      <w:r w:rsidR="00DC0443" w:rsidRPr="00DC0443">
        <w:rPr>
          <w:rFonts w:ascii="Times New Roman" w:hAnsi="Times New Roman" w:cs="Times New Roman"/>
        </w:rPr>
        <w:t>Hyndman</w:t>
      </w:r>
      <w:proofErr w:type="spellEnd"/>
      <w:r w:rsidR="00DC0443" w:rsidRPr="00DC0443">
        <w:rPr>
          <w:rFonts w:ascii="Times New Roman" w:hAnsi="Times New Roman" w:cs="Times New Roman"/>
        </w:rPr>
        <w:t xml:space="preserve"> &amp; </w:t>
      </w:r>
      <w:proofErr w:type="spellStart"/>
      <w:r w:rsidR="00DC0443" w:rsidRPr="00DC0443">
        <w:rPr>
          <w:rFonts w:ascii="Times New Roman" w:hAnsi="Times New Roman" w:cs="Times New Roman"/>
        </w:rPr>
        <w:t>Athanasopoulos</w:t>
      </w:r>
      <w:proofErr w:type="spellEnd"/>
      <w:r w:rsidR="00DC0443" w:rsidRPr="00DC0443">
        <w:rPr>
          <w:rFonts w:ascii="Times New Roman" w:hAnsi="Times New Roman" w:cs="Times New Roman"/>
        </w:rPr>
        <w:t>, 2018)</w:t>
      </w:r>
      <w:r w:rsidRPr="009A7537">
        <w:rPr>
          <w:rFonts w:ascii="Times New Roman" w:hAnsi="Times New Roman" w:cs="Times New Roman"/>
        </w:rPr>
        <w:t>.</w:t>
      </w:r>
    </w:p>
    <w:p w14:paraId="48A91827" w14:textId="7112F6F7" w:rsidR="009A7537" w:rsidRPr="009A7537" w:rsidRDefault="009A7537" w:rsidP="009A7537">
      <w:pPr>
        <w:numPr>
          <w:ilvl w:val="0"/>
          <w:numId w:val="14"/>
        </w:numPr>
        <w:jc w:val="both"/>
        <w:rPr>
          <w:rFonts w:ascii="Times New Roman" w:hAnsi="Times New Roman" w:cs="Times New Roman"/>
        </w:rPr>
      </w:pPr>
      <w:r w:rsidRPr="009A7537">
        <w:rPr>
          <w:rFonts w:ascii="Times New Roman" w:hAnsi="Times New Roman" w:cs="Times New Roman"/>
        </w:rPr>
        <w:t>Criterio de Información de Akaike (</w:t>
      </w:r>
      <w:r w:rsidRPr="009A7537">
        <w:rPr>
          <w:rFonts w:ascii="Times New Roman" w:hAnsi="Times New Roman" w:cs="Times New Roman"/>
          <w:i/>
          <w:iCs/>
        </w:rPr>
        <w:t xml:space="preserve">Akaike </w:t>
      </w:r>
      <w:proofErr w:type="spellStart"/>
      <w:r w:rsidRPr="009A7537">
        <w:rPr>
          <w:rFonts w:ascii="Times New Roman" w:hAnsi="Times New Roman" w:cs="Times New Roman"/>
          <w:i/>
          <w:iCs/>
        </w:rPr>
        <w:t>Information</w:t>
      </w:r>
      <w:proofErr w:type="spellEnd"/>
      <w:r w:rsidRPr="009A7537">
        <w:rPr>
          <w:rFonts w:ascii="Times New Roman" w:hAnsi="Times New Roman" w:cs="Times New Roman"/>
          <w:i/>
          <w:iCs/>
        </w:rPr>
        <w:t xml:space="preserve"> </w:t>
      </w:r>
      <w:proofErr w:type="spellStart"/>
      <w:r w:rsidRPr="009A7537">
        <w:rPr>
          <w:rFonts w:ascii="Times New Roman" w:hAnsi="Times New Roman" w:cs="Times New Roman"/>
          <w:i/>
          <w:iCs/>
        </w:rPr>
        <w:t>Criterion</w:t>
      </w:r>
      <w:proofErr w:type="spellEnd"/>
      <w:r w:rsidRPr="009A7537">
        <w:rPr>
          <w:rFonts w:ascii="Times New Roman" w:hAnsi="Times New Roman" w:cs="Times New Roman"/>
        </w:rPr>
        <w:t>):</w:t>
      </w:r>
    </w:p>
    <w:p w14:paraId="1A107A6B" w14:textId="4A3A1C89" w:rsidR="009A7537" w:rsidRPr="009A7537" w:rsidRDefault="00035CEA" w:rsidP="00375C7C">
      <w:pPr>
        <w:ind w:left="1440"/>
        <w:jc w:val="both"/>
        <w:rPr>
          <w:rFonts w:ascii="Times New Roman" w:hAnsi="Times New Roman" w:cs="Times New Roman"/>
        </w:rPr>
      </w:pPr>
      <m:oMathPara>
        <m:oMath>
          <m:r>
            <w:rPr>
              <w:rFonts w:ascii="Cambria Math" w:hAnsi="Cambria Math" w:cs="Times New Roman"/>
            </w:rPr>
            <m:t>AIC= 2k-2ln</m:t>
          </m:r>
          <m:d>
            <m:dPr>
              <m:ctrlPr>
                <w:rPr>
                  <w:rFonts w:ascii="Cambria Math" w:hAnsi="Cambria Math" w:cs="Times New Roman"/>
                  <w:i/>
                </w:rPr>
              </m:ctrlPr>
            </m:dPr>
            <m:e>
              <m:r>
                <w:rPr>
                  <w:rFonts w:ascii="Cambria Math" w:hAnsi="Cambria Math" w:cs="Times New Roman"/>
                </w:rPr>
                <m:t>L</m:t>
              </m:r>
            </m:e>
          </m:d>
        </m:oMath>
      </m:oMathPara>
    </w:p>
    <w:p w14:paraId="05352414" w14:textId="119818AA" w:rsidR="009A7537" w:rsidRPr="009A7537" w:rsidRDefault="009A7537" w:rsidP="00375C7C">
      <w:pPr>
        <w:ind w:left="708"/>
        <w:jc w:val="both"/>
        <w:rPr>
          <w:rFonts w:ascii="Times New Roman" w:hAnsi="Times New Roman" w:cs="Times New Roman"/>
        </w:rPr>
      </w:pPr>
      <w:r w:rsidRPr="009A7537">
        <w:rPr>
          <w:rFonts w:ascii="Times New Roman" w:hAnsi="Times New Roman" w:cs="Times New Roman"/>
        </w:rPr>
        <w:t>Se utiliza para seleccionar el mejor modelo dentro de la familia de modelos de series de tiempo (ARIMA, VAR). Penaliza la falta de ajuste (</w:t>
      </w:r>
      <m:oMath>
        <m:r>
          <w:rPr>
            <w:rFonts w:ascii="Cambria Math" w:hAnsi="Cambria Math" w:cs="Times New Roman"/>
          </w:rPr>
          <m:t>ln(L)</m:t>
        </m:r>
      </m:oMath>
      <w:r w:rsidRPr="009A7537">
        <w:rPr>
          <w:rFonts w:ascii="Times New Roman" w:hAnsi="Times New Roman" w:cs="Times New Roman"/>
        </w:rPr>
        <w:t>) y la complejidad del modelo (</w:t>
      </w:r>
      <w:r w:rsidRPr="009A7537">
        <w:rPr>
          <w:rFonts w:ascii="Times New Roman" w:hAnsi="Times New Roman" w:cs="Times New Roman"/>
          <w:i/>
          <w:iCs/>
        </w:rPr>
        <w:t>k</w:t>
      </w:r>
      <w:r w:rsidRPr="009A7537">
        <w:rPr>
          <w:rFonts w:ascii="Times New Roman" w:hAnsi="Times New Roman" w:cs="Times New Roman"/>
        </w:rPr>
        <w:t xml:space="preserve"> número de parámetros), buscando el mejor balance entre precisión y parsimonia. El modelo con el AIC más bajo es el preferido</w:t>
      </w:r>
      <w:r w:rsidR="00DC0443">
        <w:rPr>
          <w:rFonts w:ascii="Times New Roman" w:hAnsi="Times New Roman" w:cs="Times New Roman"/>
        </w:rPr>
        <w:t xml:space="preserve"> </w:t>
      </w:r>
      <w:r w:rsidR="00DC0443" w:rsidRPr="00DC0443">
        <w:rPr>
          <w:rFonts w:ascii="Times New Roman" w:hAnsi="Times New Roman" w:cs="Times New Roman"/>
        </w:rPr>
        <w:t>(Box &amp; Jenkins, 1970)</w:t>
      </w:r>
      <w:r w:rsidRPr="009A7537">
        <w:rPr>
          <w:rFonts w:ascii="Times New Roman" w:hAnsi="Times New Roman" w:cs="Times New Roman"/>
        </w:rPr>
        <w:t>.</w:t>
      </w:r>
    </w:p>
    <w:p w14:paraId="62B5D87F" w14:textId="3AEB9CCE" w:rsidR="009A7537" w:rsidRPr="009A7537" w:rsidRDefault="00D20062" w:rsidP="009A7537">
      <w:pPr>
        <w:jc w:val="both"/>
        <w:rPr>
          <w:rFonts w:ascii="Times New Roman" w:hAnsi="Times New Roman" w:cs="Times New Roman"/>
          <w:b/>
          <w:bCs/>
        </w:rPr>
      </w:pPr>
      <w:r>
        <w:rPr>
          <w:rFonts w:ascii="Times New Roman" w:hAnsi="Times New Roman" w:cs="Times New Roman"/>
          <w:b/>
          <w:bCs/>
        </w:rPr>
        <w:t>3</w:t>
      </w:r>
      <w:r w:rsidR="009A7537" w:rsidRPr="009A7537">
        <w:rPr>
          <w:rFonts w:ascii="Times New Roman" w:hAnsi="Times New Roman" w:cs="Times New Roman"/>
          <w:b/>
          <w:bCs/>
        </w:rPr>
        <w:t>.3. Criterios de Validación y Contribución Adicional</w:t>
      </w:r>
    </w:p>
    <w:p w14:paraId="753F7A0B" w14:textId="297E1BF6" w:rsidR="009A7537" w:rsidRPr="009A7537" w:rsidRDefault="009A7537" w:rsidP="009A7537">
      <w:pPr>
        <w:jc w:val="both"/>
        <w:rPr>
          <w:rFonts w:ascii="Times New Roman" w:hAnsi="Times New Roman" w:cs="Times New Roman"/>
        </w:rPr>
      </w:pPr>
      <w:r w:rsidRPr="009A7537">
        <w:rPr>
          <w:rFonts w:ascii="Times New Roman" w:hAnsi="Times New Roman" w:cs="Times New Roman"/>
        </w:rPr>
        <w:t xml:space="preserve">La contribución de esta tesis no se limita a la precisión del pronóstico puntual. El trabajo se enfoca en la cuantificación de la incertidumbre a través de la construcción y evaluación de </w:t>
      </w:r>
      <w:r w:rsidR="008B2C9D">
        <w:rPr>
          <w:rFonts w:ascii="Times New Roman" w:hAnsi="Times New Roman" w:cs="Times New Roman"/>
        </w:rPr>
        <w:t>intervalos de confianza.</w:t>
      </w:r>
      <w:r w:rsidRPr="009A7537">
        <w:rPr>
          <w:rFonts w:ascii="Times New Roman" w:hAnsi="Times New Roman" w:cs="Times New Roman"/>
        </w:rPr>
        <w:t xml:space="preserve"> Este es un val</w:t>
      </w:r>
      <w:r w:rsidR="002036EF">
        <w:rPr>
          <w:rFonts w:ascii="Times New Roman" w:hAnsi="Times New Roman" w:cs="Times New Roman"/>
        </w:rPr>
        <w:t>or agregado</w:t>
      </w:r>
      <w:r w:rsidRPr="009A7537">
        <w:rPr>
          <w:rFonts w:ascii="Times New Roman" w:hAnsi="Times New Roman" w:cs="Times New Roman"/>
        </w:rPr>
        <w:t xml:space="preserve"> que brindan los modelos estadísticos (</w:t>
      </w:r>
      <w:r w:rsidR="00FB6A15">
        <w:rPr>
          <w:rFonts w:ascii="Times New Roman" w:hAnsi="Times New Roman" w:cs="Times New Roman"/>
        </w:rPr>
        <w:t xml:space="preserve">SARIMA, </w:t>
      </w:r>
      <w:r w:rsidRPr="009A7537">
        <w:rPr>
          <w:rFonts w:ascii="Times New Roman" w:hAnsi="Times New Roman" w:cs="Times New Roman"/>
        </w:rPr>
        <w:t>SARIMAX) con los que se va a trabajar.</w:t>
      </w:r>
    </w:p>
    <w:p w14:paraId="1F39E625" w14:textId="1448740A" w:rsidR="009A7537" w:rsidRPr="009A7537" w:rsidRDefault="009A7537" w:rsidP="009A7537">
      <w:pPr>
        <w:jc w:val="both"/>
        <w:rPr>
          <w:rFonts w:ascii="Times New Roman" w:hAnsi="Times New Roman" w:cs="Times New Roman"/>
        </w:rPr>
      </w:pPr>
      <w:r w:rsidRPr="009A7537">
        <w:rPr>
          <w:rFonts w:ascii="Times New Roman" w:hAnsi="Times New Roman" w:cs="Times New Roman"/>
        </w:rPr>
        <w:t xml:space="preserve">El uso de los </w:t>
      </w:r>
      <w:r w:rsidR="00C0657F">
        <w:rPr>
          <w:rFonts w:ascii="Times New Roman" w:hAnsi="Times New Roman" w:cs="Times New Roman"/>
        </w:rPr>
        <w:t>intervalos de confianza</w:t>
      </w:r>
      <w:r w:rsidRPr="009A7537">
        <w:rPr>
          <w:rFonts w:ascii="Times New Roman" w:hAnsi="Times New Roman" w:cs="Times New Roman"/>
        </w:rPr>
        <w:t xml:space="preserve"> es un requisito de la investigación de frontera (</w:t>
      </w:r>
      <w:proofErr w:type="spellStart"/>
      <w:r w:rsidRPr="009A7537">
        <w:rPr>
          <w:rFonts w:ascii="Times New Roman" w:hAnsi="Times New Roman" w:cs="Times New Roman"/>
        </w:rPr>
        <w:t>Lopez</w:t>
      </w:r>
      <w:proofErr w:type="spellEnd"/>
      <w:r w:rsidRPr="009A7537">
        <w:rPr>
          <w:rFonts w:ascii="Times New Roman" w:hAnsi="Times New Roman" w:cs="Times New Roman"/>
        </w:rPr>
        <w:t xml:space="preserve">, 2017), y serán validados mediante </w:t>
      </w:r>
      <w:r w:rsidRPr="00C0657F">
        <w:rPr>
          <w:rFonts w:ascii="Times New Roman" w:hAnsi="Times New Roman" w:cs="Times New Roman"/>
          <w:highlight w:val="yellow"/>
        </w:rPr>
        <w:t>pruebas de calibración</w:t>
      </w:r>
      <w:r w:rsidRPr="009A7537">
        <w:rPr>
          <w:rFonts w:ascii="Times New Roman" w:hAnsi="Times New Roman" w:cs="Times New Roman"/>
        </w:rPr>
        <w:t xml:space="preserve"> para asegurar que la tasa de cobertura (el porcentaje de veces que el precio real cae dentro del intervalo) cumpla con el </w:t>
      </w:r>
      <w:r w:rsidRPr="009A7537">
        <w:rPr>
          <w:rFonts w:ascii="Times New Roman" w:hAnsi="Times New Roman" w:cs="Times New Roman"/>
        </w:rPr>
        <w:lastRenderedPageBreak/>
        <w:t xml:space="preserve">nivel de confianza establecido (95%). </w:t>
      </w:r>
      <w:r w:rsidR="00B0349B">
        <w:rPr>
          <w:rFonts w:ascii="Times New Roman" w:hAnsi="Times New Roman" w:cs="Times New Roman"/>
        </w:rPr>
        <w:t>En ese orden de ideas, l</w:t>
      </w:r>
      <w:r w:rsidRPr="009A7537">
        <w:rPr>
          <w:rFonts w:ascii="Times New Roman" w:hAnsi="Times New Roman" w:cs="Times New Roman"/>
        </w:rPr>
        <w:t>a capacidad de generar estos IP en los modelos estadísticos permite que los resultados de esta tesis puedan enriquecer los modelos de optimización de la cadena de valor donde se asume el precio como determinístico, al integrar la aleatoriedad y el riesgo de variación del precio (Cortés et al., 2024).</w:t>
      </w:r>
    </w:p>
    <w:p w14:paraId="0F38F050" w14:textId="2A9A071E" w:rsidR="008D77AE" w:rsidRDefault="00C86977" w:rsidP="000477DA">
      <w:pPr>
        <w:rPr>
          <w:rFonts w:ascii="Times New Roman" w:hAnsi="Times New Roman" w:cs="Times New Roman"/>
          <w:b/>
          <w:bCs/>
        </w:rPr>
      </w:pPr>
      <w:r>
        <w:rPr>
          <w:rFonts w:ascii="Times New Roman" w:hAnsi="Times New Roman" w:cs="Times New Roman"/>
          <w:b/>
          <w:bCs/>
        </w:rPr>
        <w:t>Resultados</w:t>
      </w:r>
    </w:p>
    <w:p w14:paraId="42776DEF" w14:textId="6487D3BA" w:rsidR="00C86977" w:rsidRDefault="00C86977" w:rsidP="000477DA">
      <w:pPr>
        <w:rPr>
          <w:rFonts w:ascii="Times New Roman" w:hAnsi="Times New Roman" w:cs="Times New Roman"/>
          <w:b/>
          <w:bCs/>
        </w:rPr>
      </w:pPr>
      <w:r>
        <w:rPr>
          <w:rFonts w:ascii="Times New Roman" w:hAnsi="Times New Roman" w:cs="Times New Roman"/>
          <w:b/>
          <w:bCs/>
        </w:rPr>
        <w:t>Conclusiones (</w:t>
      </w:r>
      <w:r w:rsidR="000E58C7">
        <w:rPr>
          <w:rFonts w:ascii="Times New Roman" w:hAnsi="Times New Roman" w:cs="Times New Roman"/>
          <w:b/>
          <w:bCs/>
        </w:rPr>
        <w:t>Resumen, Limitaciones (</w:t>
      </w:r>
      <w:commentRangeStart w:id="1"/>
      <w:r w:rsidR="000E58C7">
        <w:rPr>
          <w:rFonts w:ascii="Times New Roman" w:hAnsi="Times New Roman" w:cs="Times New Roman"/>
          <w:b/>
          <w:bCs/>
        </w:rPr>
        <w:t>alcance</w:t>
      </w:r>
      <w:commentRangeEnd w:id="1"/>
      <w:r w:rsidR="005069EF">
        <w:rPr>
          <w:rStyle w:val="Refdecomentario"/>
        </w:rPr>
        <w:commentReference w:id="1"/>
      </w:r>
      <w:r w:rsidR="000E58C7">
        <w:rPr>
          <w:rFonts w:ascii="Times New Roman" w:hAnsi="Times New Roman" w:cs="Times New Roman"/>
          <w:b/>
          <w:bCs/>
        </w:rPr>
        <w:t>), Trabajo Futuro)</w:t>
      </w:r>
    </w:p>
    <w:p w14:paraId="03C542A8" w14:textId="77777777" w:rsidR="00C0657F" w:rsidRPr="00DF2A81" w:rsidRDefault="00C0657F" w:rsidP="00105F3B">
      <w:pPr>
        <w:jc w:val="both"/>
        <w:rPr>
          <w:rFonts w:ascii="Times New Roman" w:hAnsi="Times New Roman" w:cs="Times New Roman"/>
          <w:b/>
          <w:bCs/>
        </w:rPr>
      </w:pPr>
    </w:p>
    <w:p w14:paraId="57B9FA14" w14:textId="3A986772" w:rsidR="00105F3B" w:rsidRPr="0048749D" w:rsidRDefault="00105F3B" w:rsidP="00105F3B">
      <w:pPr>
        <w:jc w:val="both"/>
        <w:rPr>
          <w:rFonts w:ascii="Times New Roman" w:hAnsi="Times New Roman" w:cs="Times New Roman"/>
          <w:b/>
          <w:bCs/>
          <w:lang w:val="en-US"/>
        </w:rPr>
      </w:pPr>
      <w:proofErr w:type="spellStart"/>
      <w:r w:rsidRPr="0048749D">
        <w:rPr>
          <w:rFonts w:ascii="Times New Roman" w:hAnsi="Times New Roman" w:cs="Times New Roman"/>
          <w:b/>
          <w:bCs/>
          <w:lang w:val="en-US"/>
        </w:rPr>
        <w:t>Referencias</w:t>
      </w:r>
      <w:proofErr w:type="spellEnd"/>
      <w:r w:rsidR="00180EF0" w:rsidRPr="0048749D">
        <w:rPr>
          <w:rFonts w:ascii="Times New Roman" w:hAnsi="Times New Roman" w:cs="Times New Roman"/>
          <w:b/>
          <w:bCs/>
          <w:lang w:val="en-US"/>
        </w:rPr>
        <w:t xml:space="preserve"> </w:t>
      </w:r>
    </w:p>
    <w:p w14:paraId="74907FE6" w14:textId="77777777" w:rsidR="00105F3B" w:rsidRDefault="00105F3B" w:rsidP="00105F3B">
      <w:pPr>
        <w:jc w:val="both"/>
      </w:pPr>
      <w:r w:rsidRPr="00105F3B">
        <w:rPr>
          <w:rFonts w:ascii="Times New Roman" w:hAnsi="Times New Roman" w:cs="Times New Roman"/>
          <w:b/>
          <w:bCs/>
          <w:lang w:val="en-US"/>
        </w:rPr>
        <w:t>Ampountolas, A. (2024).</w:t>
      </w:r>
      <w:r w:rsidRPr="00105F3B">
        <w:rPr>
          <w:rFonts w:ascii="Times New Roman" w:hAnsi="Times New Roman" w:cs="Times New Roman"/>
          <w:lang w:val="en-US"/>
        </w:rPr>
        <w:t xml:space="preserve"> Forecasting Orange Juice Futures: LSTM, </w:t>
      </w:r>
      <w:proofErr w:type="spellStart"/>
      <w:r w:rsidRPr="00105F3B">
        <w:rPr>
          <w:rFonts w:ascii="Times New Roman" w:hAnsi="Times New Roman" w:cs="Times New Roman"/>
          <w:lang w:val="en-US"/>
        </w:rPr>
        <w:t>ConvLSTM</w:t>
      </w:r>
      <w:proofErr w:type="spellEnd"/>
      <w:r w:rsidRPr="00105F3B">
        <w:rPr>
          <w:rFonts w:ascii="Times New Roman" w:hAnsi="Times New Roman" w:cs="Times New Roman"/>
          <w:lang w:val="en-US"/>
        </w:rPr>
        <w:t xml:space="preserve">, and Traditional Models Across Trading Horizons. </w:t>
      </w:r>
      <w:r w:rsidRPr="00105F3B">
        <w:rPr>
          <w:rFonts w:ascii="Times New Roman" w:hAnsi="Times New Roman" w:cs="Times New Roman"/>
          <w:i/>
          <w:iCs/>
          <w:lang w:val="en-US"/>
        </w:rPr>
        <w:t>Journal of Risk and Financial Management</w:t>
      </w:r>
      <w:r w:rsidRPr="00105F3B">
        <w:rPr>
          <w:rFonts w:ascii="Times New Roman" w:hAnsi="Times New Roman" w:cs="Times New Roman"/>
          <w:lang w:val="en-US"/>
        </w:rPr>
        <w:t xml:space="preserve">, </w:t>
      </w:r>
      <w:r w:rsidRPr="00105F3B">
        <w:rPr>
          <w:rFonts w:ascii="Times New Roman" w:hAnsi="Times New Roman" w:cs="Times New Roman"/>
          <w:i/>
          <w:iCs/>
          <w:lang w:val="en-US"/>
        </w:rPr>
        <w:t>17</w:t>
      </w:r>
      <w:r w:rsidRPr="00105F3B">
        <w:rPr>
          <w:rFonts w:ascii="Times New Roman" w:hAnsi="Times New Roman" w:cs="Times New Roman"/>
          <w:lang w:val="en-US"/>
        </w:rPr>
        <w:t xml:space="preserve">(11), 475. </w:t>
      </w:r>
      <w:hyperlink r:id="rId28" w:tgtFrame="_blank" w:history="1">
        <w:r w:rsidRPr="00105F3B">
          <w:rPr>
            <w:rStyle w:val="Hipervnculo"/>
            <w:rFonts w:ascii="Times New Roman" w:hAnsi="Times New Roman" w:cs="Times New Roman"/>
            <w:lang w:val="en-US"/>
          </w:rPr>
          <w:t>https://doi.org/10.3390/jrfm17110475</w:t>
        </w:r>
      </w:hyperlink>
    </w:p>
    <w:p w14:paraId="55C75E40" w14:textId="58F0E55D" w:rsidR="001B45A4" w:rsidRPr="00105F3B" w:rsidRDefault="001B45A4" w:rsidP="00105F3B">
      <w:pPr>
        <w:jc w:val="both"/>
        <w:rPr>
          <w:rFonts w:ascii="Times New Roman" w:hAnsi="Times New Roman" w:cs="Times New Roman"/>
          <w:lang w:val="en-US"/>
        </w:rPr>
      </w:pPr>
      <w:r w:rsidRPr="001B45A4">
        <w:rPr>
          <w:rFonts w:ascii="Times New Roman" w:hAnsi="Times New Roman" w:cs="Times New Roman"/>
          <w:b/>
          <w:bCs/>
          <w:lang w:val="en-US"/>
        </w:rPr>
        <w:t>Armstrong, J. S. (2001).</w:t>
      </w:r>
      <w:r w:rsidRPr="001B45A4">
        <w:rPr>
          <w:rFonts w:ascii="Times New Roman" w:hAnsi="Times New Roman" w:cs="Times New Roman"/>
          <w:lang w:val="en-US"/>
        </w:rPr>
        <w:t xml:space="preserve"> </w:t>
      </w:r>
      <w:r w:rsidRPr="001B45A4">
        <w:rPr>
          <w:rFonts w:ascii="Times New Roman" w:hAnsi="Times New Roman" w:cs="Times New Roman"/>
          <w:i/>
          <w:iCs/>
          <w:lang w:val="en-US"/>
        </w:rPr>
        <w:t>Principles of forecasting: A handbook for researchers and practitioners</w:t>
      </w:r>
      <w:r w:rsidRPr="001B45A4">
        <w:rPr>
          <w:rFonts w:ascii="Times New Roman" w:hAnsi="Times New Roman" w:cs="Times New Roman"/>
          <w:lang w:val="en-US"/>
        </w:rPr>
        <w:t xml:space="preserve">. </w:t>
      </w:r>
      <w:r w:rsidRPr="001B45A4">
        <w:rPr>
          <w:rFonts w:ascii="Times New Roman" w:hAnsi="Times New Roman" w:cs="Times New Roman"/>
        </w:rPr>
        <w:t xml:space="preserve">Springer </w:t>
      </w:r>
      <w:proofErr w:type="spellStart"/>
      <w:r w:rsidRPr="001B45A4">
        <w:rPr>
          <w:rFonts w:ascii="Times New Roman" w:hAnsi="Times New Roman" w:cs="Times New Roman"/>
        </w:rPr>
        <w:t>Science</w:t>
      </w:r>
      <w:proofErr w:type="spellEnd"/>
      <w:r w:rsidRPr="001B45A4">
        <w:rPr>
          <w:rFonts w:ascii="Times New Roman" w:hAnsi="Times New Roman" w:cs="Times New Roman"/>
        </w:rPr>
        <w:t xml:space="preserve"> &amp; Business Media.</w:t>
      </w:r>
    </w:p>
    <w:p w14:paraId="66877E5B" w14:textId="77777777" w:rsidR="00105F3B" w:rsidRPr="00105F3B" w:rsidRDefault="00105F3B" w:rsidP="00105F3B">
      <w:pPr>
        <w:jc w:val="both"/>
        <w:rPr>
          <w:rFonts w:ascii="Times New Roman" w:hAnsi="Times New Roman" w:cs="Times New Roman"/>
          <w:lang w:val="en-US"/>
        </w:rPr>
      </w:pPr>
      <w:r w:rsidRPr="00105F3B">
        <w:rPr>
          <w:rFonts w:ascii="Times New Roman" w:hAnsi="Times New Roman" w:cs="Times New Roman"/>
          <w:b/>
          <w:bCs/>
          <w:lang w:val="en-US"/>
        </w:rPr>
        <w:t>Bergander, W. (2025).</w:t>
      </w:r>
      <w:r w:rsidRPr="00105F3B">
        <w:rPr>
          <w:rFonts w:ascii="Times New Roman" w:hAnsi="Times New Roman" w:cs="Times New Roman"/>
          <w:lang w:val="en-US"/>
        </w:rPr>
        <w:t xml:space="preserve"> </w:t>
      </w:r>
      <w:r w:rsidRPr="00105F3B">
        <w:rPr>
          <w:rFonts w:ascii="Times New Roman" w:hAnsi="Times New Roman" w:cs="Times New Roman"/>
          <w:i/>
          <w:iCs/>
          <w:lang w:val="en-US"/>
        </w:rPr>
        <w:t>Deep Learning Cocoa Price Prediction with Weather Data</w:t>
      </w:r>
      <w:r w:rsidRPr="00105F3B">
        <w:rPr>
          <w:rFonts w:ascii="Times New Roman" w:hAnsi="Times New Roman" w:cs="Times New Roman"/>
          <w:lang w:val="en-US"/>
        </w:rPr>
        <w:t xml:space="preserve"> [Tesis de </w:t>
      </w:r>
      <w:proofErr w:type="spellStart"/>
      <w:r w:rsidRPr="00105F3B">
        <w:rPr>
          <w:rFonts w:ascii="Times New Roman" w:hAnsi="Times New Roman" w:cs="Times New Roman"/>
          <w:lang w:val="en-US"/>
        </w:rPr>
        <w:t>maestría</w:t>
      </w:r>
      <w:proofErr w:type="spellEnd"/>
      <w:r w:rsidRPr="00105F3B">
        <w:rPr>
          <w:rFonts w:ascii="Times New Roman" w:hAnsi="Times New Roman" w:cs="Times New Roman"/>
          <w:lang w:val="en-US"/>
        </w:rPr>
        <w:t xml:space="preserve">, University of Gothenburg]. School of Business, Economics and Law, University of Gothenburg, </w:t>
      </w:r>
      <w:proofErr w:type="spellStart"/>
      <w:r w:rsidRPr="00105F3B">
        <w:rPr>
          <w:rFonts w:ascii="Times New Roman" w:hAnsi="Times New Roman" w:cs="Times New Roman"/>
          <w:lang w:val="en-US"/>
        </w:rPr>
        <w:t>Suecia</w:t>
      </w:r>
      <w:proofErr w:type="spellEnd"/>
      <w:r w:rsidRPr="00105F3B">
        <w:rPr>
          <w:rFonts w:ascii="Times New Roman" w:hAnsi="Times New Roman" w:cs="Times New Roman"/>
          <w:lang w:val="en-US"/>
        </w:rPr>
        <w:t>.</w:t>
      </w:r>
    </w:p>
    <w:p w14:paraId="77076729" w14:textId="77777777" w:rsidR="00105F3B" w:rsidRPr="00105F3B" w:rsidRDefault="00105F3B" w:rsidP="00105F3B">
      <w:pPr>
        <w:jc w:val="both"/>
        <w:rPr>
          <w:rFonts w:ascii="Times New Roman" w:hAnsi="Times New Roman" w:cs="Times New Roman"/>
          <w:lang w:val="en-US"/>
        </w:rPr>
      </w:pPr>
      <w:r w:rsidRPr="00105F3B">
        <w:rPr>
          <w:rFonts w:ascii="Times New Roman" w:hAnsi="Times New Roman" w:cs="Times New Roman"/>
          <w:b/>
          <w:bCs/>
          <w:lang w:val="en-US"/>
        </w:rPr>
        <w:t>Box, G. E. P., &amp; Jenkins, G. M. (1970).</w:t>
      </w:r>
      <w:r w:rsidRPr="00105F3B">
        <w:rPr>
          <w:rFonts w:ascii="Times New Roman" w:hAnsi="Times New Roman" w:cs="Times New Roman"/>
          <w:lang w:val="en-US"/>
        </w:rPr>
        <w:t xml:space="preserve"> </w:t>
      </w:r>
      <w:r w:rsidRPr="00105F3B">
        <w:rPr>
          <w:rFonts w:ascii="Times New Roman" w:hAnsi="Times New Roman" w:cs="Times New Roman"/>
          <w:i/>
          <w:iCs/>
          <w:lang w:val="en-US"/>
        </w:rPr>
        <w:t>Time series analysis: Forecasting and control</w:t>
      </w:r>
      <w:r w:rsidRPr="00105F3B">
        <w:rPr>
          <w:rFonts w:ascii="Times New Roman" w:hAnsi="Times New Roman" w:cs="Times New Roman"/>
          <w:lang w:val="en-US"/>
        </w:rPr>
        <w:t>. Holden-Day.</w:t>
      </w:r>
    </w:p>
    <w:p w14:paraId="720D84A1" w14:textId="77777777" w:rsidR="00105F3B" w:rsidRPr="00105F3B" w:rsidRDefault="00105F3B" w:rsidP="00105F3B">
      <w:pPr>
        <w:jc w:val="both"/>
        <w:rPr>
          <w:rFonts w:ascii="Times New Roman" w:hAnsi="Times New Roman" w:cs="Times New Roman"/>
          <w:lang w:val="en-US"/>
        </w:rPr>
      </w:pPr>
      <w:r w:rsidRPr="00105F3B">
        <w:rPr>
          <w:rFonts w:ascii="Times New Roman" w:hAnsi="Times New Roman" w:cs="Times New Roman"/>
          <w:b/>
          <w:bCs/>
          <w:lang w:val="en-US"/>
        </w:rPr>
        <w:t xml:space="preserve">Chen, T., &amp; </w:t>
      </w:r>
      <w:proofErr w:type="spellStart"/>
      <w:r w:rsidRPr="00105F3B">
        <w:rPr>
          <w:rFonts w:ascii="Times New Roman" w:hAnsi="Times New Roman" w:cs="Times New Roman"/>
          <w:b/>
          <w:bCs/>
          <w:lang w:val="en-US"/>
        </w:rPr>
        <w:t>Guestrin</w:t>
      </w:r>
      <w:proofErr w:type="spellEnd"/>
      <w:r w:rsidRPr="00105F3B">
        <w:rPr>
          <w:rFonts w:ascii="Times New Roman" w:hAnsi="Times New Roman" w:cs="Times New Roman"/>
          <w:b/>
          <w:bCs/>
          <w:lang w:val="en-US"/>
        </w:rPr>
        <w:t>, C. (2016).</w:t>
      </w:r>
      <w:r w:rsidRPr="00105F3B">
        <w:rPr>
          <w:rFonts w:ascii="Times New Roman" w:hAnsi="Times New Roman" w:cs="Times New Roman"/>
          <w:lang w:val="en-US"/>
        </w:rPr>
        <w:t xml:space="preserve"> </w:t>
      </w:r>
      <w:proofErr w:type="spellStart"/>
      <w:r w:rsidRPr="00105F3B">
        <w:rPr>
          <w:rFonts w:ascii="Times New Roman" w:hAnsi="Times New Roman" w:cs="Times New Roman"/>
          <w:lang w:val="en-US"/>
        </w:rPr>
        <w:t>XGBoost</w:t>
      </w:r>
      <w:proofErr w:type="spellEnd"/>
      <w:r w:rsidRPr="00105F3B">
        <w:rPr>
          <w:rFonts w:ascii="Times New Roman" w:hAnsi="Times New Roman" w:cs="Times New Roman"/>
          <w:lang w:val="en-US"/>
        </w:rPr>
        <w:t xml:space="preserve">: A scalable tree boosting system. En </w:t>
      </w:r>
      <w:r w:rsidRPr="00105F3B">
        <w:rPr>
          <w:rFonts w:ascii="Times New Roman" w:hAnsi="Times New Roman" w:cs="Times New Roman"/>
          <w:i/>
          <w:iCs/>
          <w:lang w:val="en-US"/>
        </w:rPr>
        <w:t>Proceedings of the 22nd ACM SIGKDD international conference on knowledge discovery and data mining</w:t>
      </w:r>
      <w:r w:rsidRPr="00105F3B">
        <w:rPr>
          <w:rFonts w:ascii="Times New Roman" w:hAnsi="Times New Roman" w:cs="Times New Roman"/>
          <w:lang w:val="en-US"/>
        </w:rPr>
        <w:t xml:space="preserve"> (pp. 785–794). Association for Computing Machinery. </w:t>
      </w:r>
      <w:hyperlink r:id="rId29" w:tgtFrame="_blank" w:history="1">
        <w:r w:rsidRPr="00105F3B">
          <w:rPr>
            <w:rStyle w:val="Hipervnculo"/>
            <w:rFonts w:ascii="Times New Roman" w:hAnsi="Times New Roman" w:cs="Times New Roman"/>
            <w:lang w:val="en-US"/>
          </w:rPr>
          <w:t>https://doi.org/10.1145/2939672.2939785</w:t>
        </w:r>
      </w:hyperlink>
    </w:p>
    <w:p w14:paraId="580D692A" w14:textId="77777777" w:rsidR="007C2698" w:rsidRPr="00375949" w:rsidRDefault="007C2698" w:rsidP="00105F3B">
      <w:pPr>
        <w:jc w:val="both"/>
        <w:rPr>
          <w:rFonts w:ascii="Times New Roman" w:hAnsi="Times New Roman" w:cs="Times New Roman"/>
          <w:b/>
          <w:bCs/>
        </w:rPr>
      </w:pPr>
      <w:r w:rsidRPr="00375949">
        <w:rPr>
          <w:rFonts w:ascii="Times New Roman" w:hAnsi="Times New Roman" w:cs="Times New Roman"/>
          <w:b/>
          <w:bCs/>
          <w:lang w:val="en-US"/>
        </w:rPr>
        <w:t xml:space="preserve">Cortés, M. F., Parra, K., Rodríguez, D., Ardila, C., Escobar, S., Van Hoof, B., Mura, I., Rodríguez, J., &amp; Medaglia, A. L. (2024). </w:t>
      </w:r>
      <w:r w:rsidRPr="007C2698">
        <w:rPr>
          <w:rFonts w:ascii="Times New Roman" w:hAnsi="Times New Roman" w:cs="Times New Roman"/>
          <w:lang w:val="en-US"/>
        </w:rPr>
        <w:t xml:space="preserve">A value chain modeling approach for upscaling the production of fine flavor cocoa in Arauca (Colombia). </w:t>
      </w:r>
      <w:r w:rsidRPr="007C2698">
        <w:rPr>
          <w:rFonts w:ascii="Times New Roman" w:hAnsi="Times New Roman" w:cs="Times New Roman"/>
          <w:i/>
          <w:iCs/>
        </w:rPr>
        <w:t xml:space="preserve">International </w:t>
      </w:r>
      <w:proofErr w:type="spellStart"/>
      <w:r w:rsidRPr="007C2698">
        <w:rPr>
          <w:rFonts w:ascii="Times New Roman" w:hAnsi="Times New Roman" w:cs="Times New Roman"/>
          <w:i/>
          <w:iCs/>
        </w:rPr>
        <w:t>Transactions</w:t>
      </w:r>
      <w:proofErr w:type="spellEnd"/>
      <w:r w:rsidRPr="007C2698">
        <w:rPr>
          <w:rFonts w:ascii="Times New Roman" w:hAnsi="Times New Roman" w:cs="Times New Roman"/>
          <w:i/>
          <w:iCs/>
        </w:rPr>
        <w:t xml:space="preserve"> in </w:t>
      </w:r>
      <w:proofErr w:type="spellStart"/>
      <w:r w:rsidRPr="007C2698">
        <w:rPr>
          <w:rFonts w:ascii="Times New Roman" w:hAnsi="Times New Roman" w:cs="Times New Roman"/>
          <w:i/>
          <w:iCs/>
        </w:rPr>
        <w:t>Operational</w:t>
      </w:r>
      <w:proofErr w:type="spellEnd"/>
      <w:r w:rsidRPr="007C2698">
        <w:rPr>
          <w:rFonts w:ascii="Times New Roman" w:hAnsi="Times New Roman" w:cs="Times New Roman"/>
          <w:i/>
          <w:iCs/>
        </w:rPr>
        <w:t xml:space="preserve"> </w:t>
      </w:r>
      <w:proofErr w:type="spellStart"/>
      <w:r w:rsidRPr="007C2698">
        <w:rPr>
          <w:rFonts w:ascii="Times New Roman" w:hAnsi="Times New Roman" w:cs="Times New Roman"/>
          <w:i/>
          <w:iCs/>
        </w:rPr>
        <w:t>Research</w:t>
      </w:r>
      <w:proofErr w:type="spellEnd"/>
      <w:r w:rsidRPr="007C2698">
        <w:rPr>
          <w:rFonts w:ascii="Times New Roman" w:hAnsi="Times New Roman" w:cs="Times New Roman"/>
        </w:rPr>
        <w:t xml:space="preserve">, </w:t>
      </w:r>
      <w:r w:rsidRPr="007C2698">
        <w:rPr>
          <w:rFonts w:ascii="Times New Roman" w:hAnsi="Times New Roman" w:cs="Times New Roman"/>
          <w:i/>
          <w:iCs/>
        </w:rPr>
        <w:t>31</w:t>
      </w:r>
      <w:r w:rsidRPr="007C2698">
        <w:rPr>
          <w:rFonts w:ascii="Times New Roman" w:hAnsi="Times New Roman" w:cs="Times New Roman"/>
        </w:rPr>
        <w:t xml:space="preserve">(4), 2110-2131. </w:t>
      </w:r>
      <w:hyperlink r:id="rId30" w:tgtFrame="_blank" w:history="1">
        <w:r w:rsidRPr="007C2698">
          <w:rPr>
            <w:rStyle w:val="Hipervnculo"/>
            <w:rFonts w:ascii="Times New Roman" w:hAnsi="Times New Roman" w:cs="Times New Roman"/>
          </w:rPr>
          <w:t>https://doi.org/10.1111/itor.13563</w:t>
        </w:r>
      </w:hyperlink>
    </w:p>
    <w:p w14:paraId="7D749C0B" w14:textId="3542A053" w:rsidR="00105F3B" w:rsidRPr="00105F3B" w:rsidRDefault="00105F3B" w:rsidP="00105F3B">
      <w:pPr>
        <w:jc w:val="both"/>
        <w:rPr>
          <w:rFonts w:ascii="Times New Roman" w:hAnsi="Times New Roman" w:cs="Times New Roman"/>
        </w:rPr>
      </w:pPr>
      <w:r w:rsidRPr="00105F3B">
        <w:rPr>
          <w:rFonts w:ascii="Times New Roman" w:hAnsi="Times New Roman" w:cs="Times New Roman"/>
          <w:b/>
          <w:bCs/>
        </w:rPr>
        <w:t xml:space="preserve">Delgadillo-Ruiz, O., Ramírez-Moreno, P. P., </w:t>
      </w:r>
      <w:proofErr w:type="spellStart"/>
      <w:r w:rsidRPr="00105F3B">
        <w:rPr>
          <w:rFonts w:ascii="Times New Roman" w:hAnsi="Times New Roman" w:cs="Times New Roman"/>
          <w:b/>
          <w:bCs/>
        </w:rPr>
        <w:t>Leos</w:t>
      </w:r>
      <w:proofErr w:type="spellEnd"/>
      <w:r w:rsidRPr="00105F3B">
        <w:rPr>
          <w:rFonts w:ascii="Times New Roman" w:hAnsi="Times New Roman" w:cs="Times New Roman"/>
          <w:b/>
          <w:bCs/>
        </w:rPr>
        <w:t>-Rodríguez, J. A., Salas González, J. M., &amp; Valdez-Cepeda, R. D. (2016).</w:t>
      </w:r>
      <w:r w:rsidRPr="00105F3B">
        <w:rPr>
          <w:rFonts w:ascii="Times New Roman" w:hAnsi="Times New Roman" w:cs="Times New Roman"/>
        </w:rPr>
        <w:t xml:space="preserve"> Pronósticos y series de tiempo de rendimientos de granos básicos en México. </w:t>
      </w:r>
      <w:r w:rsidRPr="00105F3B">
        <w:rPr>
          <w:rFonts w:ascii="Times New Roman" w:hAnsi="Times New Roman" w:cs="Times New Roman"/>
          <w:i/>
          <w:iCs/>
        </w:rPr>
        <w:t>Acta Universitaria</w:t>
      </w:r>
      <w:r w:rsidRPr="00105F3B">
        <w:rPr>
          <w:rFonts w:ascii="Times New Roman" w:hAnsi="Times New Roman" w:cs="Times New Roman"/>
        </w:rPr>
        <w:t xml:space="preserve">, </w:t>
      </w:r>
      <w:r w:rsidRPr="00105F3B">
        <w:rPr>
          <w:rFonts w:ascii="Times New Roman" w:hAnsi="Times New Roman" w:cs="Times New Roman"/>
          <w:i/>
          <w:iCs/>
        </w:rPr>
        <w:t>26</w:t>
      </w:r>
      <w:r w:rsidRPr="00105F3B">
        <w:rPr>
          <w:rFonts w:ascii="Times New Roman" w:hAnsi="Times New Roman" w:cs="Times New Roman"/>
        </w:rPr>
        <w:t xml:space="preserve">(3), 23–32. </w:t>
      </w:r>
      <w:hyperlink r:id="rId31" w:tgtFrame="_blank" w:history="1">
        <w:r w:rsidRPr="00105F3B">
          <w:rPr>
            <w:rStyle w:val="Hipervnculo"/>
            <w:rFonts w:ascii="Times New Roman" w:hAnsi="Times New Roman" w:cs="Times New Roman"/>
          </w:rPr>
          <w:t>https://doi.org/10.15174/au.2016.882</w:t>
        </w:r>
      </w:hyperlink>
    </w:p>
    <w:p w14:paraId="7D9358B7" w14:textId="77777777" w:rsidR="00105F3B" w:rsidRPr="0097489A" w:rsidRDefault="00105F3B" w:rsidP="00105F3B">
      <w:pPr>
        <w:jc w:val="both"/>
        <w:rPr>
          <w:rFonts w:ascii="Times New Roman" w:hAnsi="Times New Roman" w:cs="Times New Roman"/>
          <w:i/>
          <w:iCs/>
        </w:rPr>
      </w:pPr>
      <w:r w:rsidRPr="00105F3B">
        <w:rPr>
          <w:rFonts w:ascii="Times New Roman" w:hAnsi="Times New Roman" w:cs="Times New Roman"/>
          <w:b/>
          <w:bCs/>
        </w:rPr>
        <w:t xml:space="preserve">Escobar Cortés, A., Ramírez Del Rio, L. F., &amp; </w:t>
      </w:r>
      <w:proofErr w:type="spellStart"/>
      <w:r w:rsidRPr="00105F3B">
        <w:rPr>
          <w:rFonts w:ascii="Times New Roman" w:hAnsi="Times New Roman" w:cs="Times New Roman"/>
          <w:b/>
          <w:bCs/>
        </w:rPr>
        <w:t>Rubriche</w:t>
      </w:r>
      <w:proofErr w:type="spellEnd"/>
      <w:r w:rsidRPr="00105F3B">
        <w:rPr>
          <w:rFonts w:ascii="Times New Roman" w:hAnsi="Times New Roman" w:cs="Times New Roman"/>
          <w:b/>
          <w:bCs/>
        </w:rPr>
        <w:t>, J. C. (2025).</w:t>
      </w:r>
      <w:r w:rsidRPr="00105F3B">
        <w:rPr>
          <w:rFonts w:ascii="Times New Roman" w:hAnsi="Times New Roman" w:cs="Times New Roman"/>
        </w:rPr>
        <w:t xml:space="preserve"> Optimización de la cadena de suministro en la industria de alimentos mediante modelos estadísticos y de Machine </w:t>
      </w:r>
      <w:proofErr w:type="spellStart"/>
      <w:r w:rsidRPr="00105F3B">
        <w:rPr>
          <w:rFonts w:ascii="Times New Roman" w:hAnsi="Times New Roman" w:cs="Times New Roman"/>
        </w:rPr>
        <w:t>Learning</w:t>
      </w:r>
      <w:proofErr w:type="spellEnd"/>
      <w:r w:rsidRPr="00105F3B">
        <w:rPr>
          <w:rFonts w:ascii="Times New Roman" w:hAnsi="Times New Roman" w:cs="Times New Roman"/>
        </w:rPr>
        <w:t xml:space="preserve">. </w:t>
      </w:r>
      <w:r w:rsidRPr="0097489A">
        <w:rPr>
          <w:rFonts w:ascii="Times New Roman" w:hAnsi="Times New Roman" w:cs="Times New Roman"/>
          <w:i/>
          <w:iCs/>
        </w:rPr>
        <w:t>(Documento de trabajo o borrador).</w:t>
      </w:r>
    </w:p>
    <w:p w14:paraId="364A69D2" w14:textId="40FBF458" w:rsidR="00D75C68" w:rsidRPr="00D75C68" w:rsidRDefault="00D75C68" w:rsidP="00105F3B">
      <w:pPr>
        <w:jc w:val="both"/>
        <w:rPr>
          <w:rFonts w:ascii="Times New Roman" w:hAnsi="Times New Roman" w:cs="Times New Roman"/>
          <w:lang w:val="en-US"/>
        </w:rPr>
      </w:pPr>
      <w:r w:rsidRPr="0097489A">
        <w:rPr>
          <w:rFonts w:ascii="Times New Roman" w:hAnsi="Times New Roman" w:cs="Times New Roman"/>
          <w:b/>
          <w:bCs/>
        </w:rPr>
        <w:lastRenderedPageBreak/>
        <w:t>Greene, W. H. (2018).</w:t>
      </w:r>
      <w:r w:rsidRPr="0097489A">
        <w:rPr>
          <w:rFonts w:ascii="Times New Roman" w:hAnsi="Times New Roman" w:cs="Times New Roman"/>
        </w:rPr>
        <w:t xml:space="preserve"> </w:t>
      </w:r>
      <w:proofErr w:type="spellStart"/>
      <w:r w:rsidRPr="0097489A">
        <w:rPr>
          <w:rFonts w:ascii="Times New Roman" w:hAnsi="Times New Roman" w:cs="Times New Roman"/>
          <w:i/>
          <w:iCs/>
        </w:rPr>
        <w:t>Econometric</w:t>
      </w:r>
      <w:proofErr w:type="spellEnd"/>
      <w:r w:rsidRPr="0097489A">
        <w:rPr>
          <w:rFonts w:ascii="Times New Roman" w:hAnsi="Times New Roman" w:cs="Times New Roman"/>
          <w:i/>
          <w:iCs/>
        </w:rPr>
        <w:t xml:space="preserve"> </w:t>
      </w:r>
      <w:proofErr w:type="spellStart"/>
      <w:r w:rsidRPr="0097489A">
        <w:rPr>
          <w:rFonts w:ascii="Times New Roman" w:hAnsi="Times New Roman" w:cs="Times New Roman"/>
          <w:i/>
          <w:iCs/>
        </w:rPr>
        <w:t>analysis</w:t>
      </w:r>
      <w:proofErr w:type="spellEnd"/>
      <w:r w:rsidRPr="0097489A">
        <w:rPr>
          <w:rFonts w:ascii="Times New Roman" w:hAnsi="Times New Roman" w:cs="Times New Roman"/>
        </w:rPr>
        <w:t xml:space="preserve"> (8va ed.). </w:t>
      </w:r>
      <w:r w:rsidRPr="00D75C68">
        <w:rPr>
          <w:rFonts w:ascii="Times New Roman" w:hAnsi="Times New Roman" w:cs="Times New Roman"/>
          <w:lang w:val="en-US"/>
        </w:rPr>
        <w:t>Pearson Education.</w:t>
      </w:r>
    </w:p>
    <w:p w14:paraId="18BF551A" w14:textId="77777777" w:rsidR="00105F3B" w:rsidRDefault="00105F3B" w:rsidP="00105F3B">
      <w:pPr>
        <w:jc w:val="both"/>
        <w:rPr>
          <w:rFonts w:ascii="Times New Roman" w:hAnsi="Times New Roman" w:cs="Times New Roman"/>
          <w:lang w:val="en-US"/>
        </w:rPr>
      </w:pPr>
      <w:r w:rsidRPr="00375949">
        <w:rPr>
          <w:rFonts w:ascii="Times New Roman" w:hAnsi="Times New Roman" w:cs="Times New Roman"/>
          <w:b/>
          <w:bCs/>
          <w:lang w:val="en-US"/>
        </w:rPr>
        <w:t xml:space="preserve">Hochreiter, S., &amp; </w:t>
      </w:r>
      <w:proofErr w:type="spellStart"/>
      <w:r w:rsidRPr="00375949">
        <w:rPr>
          <w:rFonts w:ascii="Times New Roman" w:hAnsi="Times New Roman" w:cs="Times New Roman"/>
          <w:b/>
          <w:bCs/>
          <w:lang w:val="en-US"/>
        </w:rPr>
        <w:t>Schmidhuber</w:t>
      </w:r>
      <w:proofErr w:type="spellEnd"/>
      <w:r w:rsidRPr="00375949">
        <w:rPr>
          <w:rFonts w:ascii="Times New Roman" w:hAnsi="Times New Roman" w:cs="Times New Roman"/>
          <w:b/>
          <w:bCs/>
          <w:lang w:val="en-US"/>
        </w:rPr>
        <w:t>, J. (1997).</w:t>
      </w:r>
      <w:r w:rsidRPr="00375949">
        <w:rPr>
          <w:rFonts w:ascii="Times New Roman" w:hAnsi="Times New Roman" w:cs="Times New Roman"/>
          <w:lang w:val="en-US"/>
        </w:rPr>
        <w:t xml:space="preserve"> Long short-term memory. </w:t>
      </w:r>
      <w:r w:rsidRPr="00375949">
        <w:rPr>
          <w:rFonts w:ascii="Times New Roman" w:hAnsi="Times New Roman" w:cs="Times New Roman"/>
          <w:i/>
          <w:iCs/>
          <w:lang w:val="en-US"/>
        </w:rPr>
        <w:t>Neural Computation</w:t>
      </w:r>
      <w:r w:rsidRPr="00375949">
        <w:rPr>
          <w:rFonts w:ascii="Times New Roman" w:hAnsi="Times New Roman" w:cs="Times New Roman"/>
          <w:lang w:val="en-US"/>
        </w:rPr>
        <w:t xml:space="preserve">, </w:t>
      </w:r>
      <w:r w:rsidRPr="00375949">
        <w:rPr>
          <w:rFonts w:ascii="Times New Roman" w:hAnsi="Times New Roman" w:cs="Times New Roman"/>
          <w:i/>
          <w:iCs/>
          <w:lang w:val="en-US"/>
        </w:rPr>
        <w:t>9</w:t>
      </w:r>
      <w:r w:rsidRPr="00375949">
        <w:rPr>
          <w:rFonts w:ascii="Times New Roman" w:hAnsi="Times New Roman" w:cs="Times New Roman"/>
          <w:lang w:val="en-US"/>
        </w:rPr>
        <w:t>(8), 1735–1780.</w:t>
      </w:r>
    </w:p>
    <w:p w14:paraId="5FE14DBD" w14:textId="291D5E42" w:rsidR="001B45A4" w:rsidRPr="00375949" w:rsidRDefault="001B45A4" w:rsidP="00105F3B">
      <w:pPr>
        <w:jc w:val="both"/>
        <w:rPr>
          <w:rFonts w:ascii="Times New Roman" w:hAnsi="Times New Roman" w:cs="Times New Roman"/>
          <w:lang w:val="en-US"/>
        </w:rPr>
      </w:pPr>
      <w:r w:rsidRPr="001B45A4">
        <w:rPr>
          <w:rFonts w:ascii="Times New Roman" w:hAnsi="Times New Roman" w:cs="Times New Roman"/>
          <w:b/>
          <w:bCs/>
          <w:lang w:val="en-US"/>
        </w:rPr>
        <w:t>Hyndman, R. J., &amp; Athanasopoulos, G. (2018).</w:t>
      </w:r>
      <w:r w:rsidRPr="001B45A4">
        <w:rPr>
          <w:rFonts w:ascii="Times New Roman" w:hAnsi="Times New Roman" w:cs="Times New Roman"/>
          <w:lang w:val="en-US"/>
        </w:rPr>
        <w:t xml:space="preserve"> </w:t>
      </w:r>
      <w:r w:rsidRPr="001B45A4">
        <w:rPr>
          <w:rFonts w:ascii="Times New Roman" w:hAnsi="Times New Roman" w:cs="Times New Roman"/>
          <w:i/>
          <w:iCs/>
          <w:lang w:val="en-US"/>
        </w:rPr>
        <w:t>Forecasting: Principles and practice</w:t>
      </w:r>
      <w:r w:rsidRPr="001B45A4">
        <w:rPr>
          <w:rFonts w:ascii="Times New Roman" w:hAnsi="Times New Roman" w:cs="Times New Roman"/>
          <w:lang w:val="en-US"/>
        </w:rPr>
        <w:t xml:space="preserve"> (2da ed.). </w:t>
      </w:r>
      <w:proofErr w:type="spellStart"/>
      <w:r w:rsidRPr="001B45A4">
        <w:rPr>
          <w:rFonts w:ascii="Times New Roman" w:hAnsi="Times New Roman" w:cs="Times New Roman"/>
        </w:rPr>
        <w:t>OTexts</w:t>
      </w:r>
      <w:proofErr w:type="spellEnd"/>
      <w:r w:rsidRPr="001B45A4">
        <w:rPr>
          <w:rFonts w:ascii="Times New Roman" w:hAnsi="Times New Roman" w:cs="Times New Roman"/>
        </w:rPr>
        <w:t>.</w:t>
      </w:r>
    </w:p>
    <w:p w14:paraId="3FB394FE" w14:textId="0BDD252B" w:rsidR="002D328E" w:rsidRPr="00105F3B" w:rsidRDefault="002D328E" w:rsidP="00105F3B">
      <w:pPr>
        <w:jc w:val="both"/>
        <w:rPr>
          <w:rFonts w:ascii="Times New Roman" w:hAnsi="Times New Roman" w:cs="Times New Roman"/>
        </w:rPr>
      </w:pPr>
      <w:r w:rsidRPr="002D328E">
        <w:rPr>
          <w:rFonts w:ascii="Times New Roman" w:hAnsi="Times New Roman" w:cs="Times New Roman"/>
          <w:b/>
          <w:bCs/>
          <w:lang w:val="en-US"/>
        </w:rPr>
        <w:t>International Cocoa Organization. (2024).</w:t>
      </w:r>
      <w:r w:rsidRPr="002D328E">
        <w:rPr>
          <w:rFonts w:ascii="Times New Roman" w:hAnsi="Times New Roman" w:cs="Times New Roman"/>
          <w:lang w:val="en-US"/>
        </w:rPr>
        <w:t xml:space="preserve"> </w:t>
      </w:r>
      <w:r w:rsidRPr="002D328E">
        <w:rPr>
          <w:rFonts w:ascii="Times New Roman" w:hAnsi="Times New Roman" w:cs="Times New Roman"/>
          <w:i/>
          <w:iCs/>
          <w:lang w:val="en-US"/>
        </w:rPr>
        <w:t>Annual Report 2023/2024</w:t>
      </w:r>
      <w:r w:rsidRPr="002D328E">
        <w:rPr>
          <w:rFonts w:ascii="Times New Roman" w:hAnsi="Times New Roman" w:cs="Times New Roman"/>
          <w:lang w:val="en-US"/>
        </w:rPr>
        <w:t xml:space="preserve">. </w:t>
      </w:r>
      <w:r w:rsidRPr="002D328E">
        <w:rPr>
          <w:rFonts w:ascii="Times New Roman" w:hAnsi="Times New Roman" w:cs="Times New Roman"/>
        </w:rPr>
        <w:t>ICCO.</w:t>
      </w:r>
    </w:p>
    <w:p w14:paraId="7F307A38" w14:textId="77777777" w:rsidR="00105F3B" w:rsidRPr="00105F3B" w:rsidRDefault="00105F3B" w:rsidP="00105F3B">
      <w:pPr>
        <w:jc w:val="both"/>
        <w:rPr>
          <w:rFonts w:ascii="Times New Roman" w:hAnsi="Times New Roman" w:cs="Times New Roman"/>
          <w:lang w:val="en-US"/>
        </w:rPr>
      </w:pPr>
      <w:proofErr w:type="spellStart"/>
      <w:r w:rsidRPr="00105F3B">
        <w:rPr>
          <w:rFonts w:ascii="Times New Roman" w:hAnsi="Times New Roman" w:cs="Times New Roman"/>
          <w:b/>
          <w:bCs/>
        </w:rPr>
        <w:t>Lamos</w:t>
      </w:r>
      <w:proofErr w:type="spellEnd"/>
      <w:r w:rsidRPr="00105F3B">
        <w:rPr>
          <w:rFonts w:ascii="Times New Roman" w:hAnsi="Times New Roman" w:cs="Times New Roman"/>
          <w:b/>
          <w:bCs/>
        </w:rPr>
        <w:t>-Díaz, H., Puentes-Garzón, D.-E., &amp; Zarate-Caicedo, D.-A. (2020).</w:t>
      </w:r>
      <w:r w:rsidRPr="00105F3B">
        <w:rPr>
          <w:rFonts w:ascii="Times New Roman" w:hAnsi="Times New Roman" w:cs="Times New Roman"/>
        </w:rPr>
        <w:t xml:space="preserve"> </w:t>
      </w:r>
      <w:r w:rsidRPr="00105F3B">
        <w:rPr>
          <w:rFonts w:ascii="Times New Roman" w:hAnsi="Times New Roman" w:cs="Times New Roman"/>
          <w:lang w:val="en-US"/>
        </w:rPr>
        <w:t xml:space="preserve">Comparison Between Machine Learning Models for Yield Forecast in Cocoa Crops in Santander, Colombia. </w:t>
      </w:r>
      <w:r w:rsidRPr="00105F3B">
        <w:rPr>
          <w:rFonts w:ascii="Times New Roman" w:hAnsi="Times New Roman" w:cs="Times New Roman"/>
          <w:i/>
          <w:iCs/>
          <w:lang w:val="en-US"/>
        </w:rPr>
        <w:t xml:space="preserve">Revista </w:t>
      </w:r>
      <w:proofErr w:type="spellStart"/>
      <w:r w:rsidRPr="00105F3B">
        <w:rPr>
          <w:rFonts w:ascii="Times New Roman" w:hAnsi="Times New Roman" w:cs="Times New Roman"/>
          <w:i/>
          <w:iCs/>
          <w:lang w:val="en-US"/>
        </w:rPr>
        <w:t>Facultad</w:t>
      </w:r>
      <w:proofErr w:type="spellEnd"/>
      <w:r w:rsidRPr="00105F3B">
        <w:rPr>
          <w:rFonts w:ascii="Times New Roman" w:hAnsi="Times New Roman" w:cs="Times New Roman"/>
          <w:i/>
          <w:iCs/>
          <w:lang w:val="en-US"/>
        </w:rPr>
        <w:t xml:space="preserve"> de Ingeniería</w:t>
      </w:r>
      <w:r w:rsidRPr="00105F3B">
        <w:rPr>
          <w:rFonts w:ascii="Times New Roman" w:hAnsi="Times New Roman" w:cs="Times New Roman"/>
          <w:lang w:val="en-US"/>
        </w:rPr>
        <w:t xml:space="preserve">, </w:t>
      </w:r>
      <w:r w:rsidRPr="00105F3B">
        <w:rPr>
          <w:rFonts w:ascii="Times New Roman" w:hAnsi="Times New Roman" w:cs="Times New Roman"/>
          <w:i/>
          <w:iCs/>
          <w:lang w:val="en-US"/>
        </w:rPr>
        <w:t>29</w:t>
      </w:r>
      <w:r w:rsidRPr="00105F3B">
        <w:rPr>
          <w:rFonts w:ascii="Times New Roman" w:hAnsi="Times New Roman" w:cs="Times New Roman"/>
          <w:lang w:val="en-US"/>
        </w:rPr>
        <w:t>(54), 1–10.</w:t>
      </w:r>
    </w:p>
    <w:p w14:paraId="01CDA3E5" w14:textId="77777777" w:rsidR="00105F3B" w:rsidRDefault="00105F3B" w:rsidP="00105F3B">
      <w:pPr>
        <w:jc w:val="both"/>
        <w:rPr>
          <w:rFonts w:ascii="Times New Roman" w:hAnsi="Times New Roman" w:cs="Times New Roman"/>
        </w:rPr>
      </w:pPr>
      <w:r w:rsidRPr="00105F3B">
        <w:rPr>
          <w:rFonts w:ascii="Times New Roman" w:hAnsi="Times New Roman" w:cs="Times New Roman"/>
          <w:b/>
          <w:bCs/>
          <w:lang w:val="en-US"/>
        </w:rPr>
        <w:t>Lopez, J. (2017).</w:t>
      </w:r>
      <w:r w:rsidRPr="00105F3B">
        <w:rPr>
          <w:rFonts w:ascii="Times New Roman" w:hAnsi="Times New Roman" w:cs="Times New Roman"/>
          <w:lang w:val="en-US"/>
        </w:rPr>
        <w:t xml:space="preserve"> </w:t>
      </w:r>
      <w:r w:rsidRPr="00105F3B">
        <w:rPr>
          <w:rFonts w:ascii="Times New Roman" w:hAnsi="Times New Roman" w:cs="Times New Roman"/>
          <w:i/>
          <w:iCs/>
          <w:lang w:val="en-US"/>
        </w:rPr>
        <w:t>Evaluating the predictive accuracy of probability models</w:t>
      </w:r>
      <w:r w:rsidRPr="00105F3B">
        <w:rPr>
          <w:rFonts w:ascii="Times New Roman" w:hAnsi="Times New Roman" w:cs="Times New Roman"/>
          <w:lang w:val="en-US"/>
        </w:rPr>
        <w:t xml:space="preserve">. Federal Reserve Bank of New York Economic Policy Review. </w:t>
      </w:r>
      <w:r w:rsidRPr="00105F3B">
        <w:rPr>
          <w:rFonts w:ascii="Times New Roman" w:hAnsi="Times New Roman" w:cs="Times New Roman"/>
        </w:rPr>
        <w:t>(Referencia teórica estándar para intervalos).</w:t>
      </w:r>
    </w:p>
    <w:p w14:paraId="247339C0" w14:textId="336D1C8E" w:rsidR="00225C80" w:rsidRPr="0097489A" w:rsidRDefault="00225C80" w:rsidP="00105F3B">
      <w:pPr>
        <w:jc w:val="both"/>
        <w:rPr>
          <w:rFonts w:ascii="Times New Roman" w:hAnsi="Times New Roman" w:cs="Times New Roman"/>
          <w:lang w:val="en-US"/>
        </w:rPr>
      </w:pPr>
      <w:r w:rsidRPr="00225C80">
        <w:rPr>
          <w:rFonts w:ascii="Times New Roman" w:hAnsi="Times New Roman" w:cs="Times New Roman"/>
          <w:b/>
          <w:bCs/>
        </w:rPr>
        <w:t>Ministerio de Agricultura y Desarrollo Rural. (2023).</w:t>
      </w:r>
      <w:r w:rsidRPr="00225C80">
        <w:rPr>
          <w:rFonts w:ascii="Times New Roman" w:hAnsi="Times New Roman" w:cs="Times New Roman"/>
        </w:rPr>
        <w:t xml:space="preserve"> </w:t>
      </w:r>
      <w:r w:rsidRPr="00225C80">
        <w:rPr>
          <w:rFonts w:ascii="Times New Roman" w:hAnsi="Times New Roman" w:cs="Times New Roman"/>
          <w:i/>
          <w:iCs/>
        </w:rPr>
        <w:t>Estrategia Nacional para la Cadena de Cacao 2023-2027</w:t>
      </w:r>
      <w:r w:rsidRPr="00225C80">
        <w:rPr>
          <w:rFonts w:ascii="Times New Roman" w:hAnsi="Times New Roman" w:cs="Times New Roman"/>
        </w:rPr>
        <w:t xml:space="preserve">. </w:t>
      </w:r>
      <w:r w:rsidRPr="0097489A">
        <w:rPr>
          <w:rFonts w:ascii="Times New Roman" w:hAnsi="Times New Roman" w:cs="Times New Roman"/>
          <w:lang w:val="en-US"/>
        </w:rPr>
        <w:t>MADR, Colombia.</w:t>
      </w:r>
    </w:p>
    <w:p w14:paraId="3EE39534" w14:textId="10821B7C" w:rsidR="00105F3B" w:rsidRPr="00105F3B" w:rsidRDefault="00105F3B" w:rsidP="00105F3B">
      <w:pPr>
        <w:jc w:val="both"/>
        <w:rPr>
          <w:rFonts w:ascii="Times New Roman" w:hAnsi="Times New Roman" w:cs="Times New Roman"/>
          <w:lang w:val="en-US"/>
        </w:rPr>
      </w:pPr>
      <w:r w:rsidRPr="0D143B20">
        <w:rPr>
          <w:rFonts w:ascii="Times New Roman" w:hAnsi="Times New Roman" w:cs="Times New Roman"/>
          <w:b/>
          <w:bCs/>
          <w:lang w:val="en-US"/>
        </w:rPr>
        <w:t>Sims, C. A. (1980).</w:t>
      </w:r>
      <w:r w:rsidRPr="0D143B20">
        <w:rPr>
          <w:rFonts w:ascii="Times New Roman" w:hAnsi="Times New Roman" w:cs="Times New Roman"/>
          <w:lang w:val="en-US"/>
        </w:rPr>
        <w:t xml:space="preserve"> Macroeconomics and reality. </w:t>
      </w:r>
      <w:proofErr w:type="spellStart"/>
      <w:r w:rsidRPr="0D143B20">
        <w:rPr>
          <w:rFonts w:ascii="Times New Roman" w:hAnsi="Times New Roman" w:cs="Times New Roman"/>
          <w:i/>
          <w:iCs/>
          <w:lang w:val="en-US"/>
        </w:rPr>
        <w:t>Econometrica</w:t>
      </w:r>
      <w:proofErr w:type="spellEnd"/>
      <w:r w:rsidRPr="0D143B20">
        <w:rPr>
          <w:rFonts w:ascii="Times New Roman" w:hAnsi="Times New Roman" w:cs="Times New Roman"/>
          <w:i/>
          <w:iCs/>
          <w:lang w:val="en-US"/>
        </w:rPr>
        <w:t>: Journal of the Econometric Society</w:t>
      </w:r>
      <w:r w:rsidRPr="0D143B20">
        <w:rPr>
          <w:rFonts w:ascii="Times New Roman" w:hAnsi="Times New Roman" w:cs="Times New Roman"/>
          <w:lang w:val="en-US"/>
        </w:rPr>
        <w:t xml:space="preserve">, </w:t>
      </w:r>
      <w:r w:rsidRPr="0D143B20">
        <w:rPr>
          <w:rFonts w:ascii="Times New Roman" w:hAnsi="Times New Roman" w:cs="Times New Roman"/>
          <w:i/>
          <w:iCs/>
          <w:lang w:val="en-US"/>
        </w:rPr>
        <w:t>48</w:t>
      </w:r>
      <w:r w:rsidRPr="0D143B20">
        <w:rPr>
          <w:rFonts w:ascii="Times New Roman" w:hAnsi="Times New Roman" w:cs="Times New Roman"/>
          <w:lang w:val="en-US"/>
        </w:rPr>
        <w:t>(1), 1–48.</w:t>
      </w:r>
    </w:p>
    <w:sectPr w:rsidR="00105F3B" w:rsidRPr="00105F3B" w:rsidSect="009C7D67">
      <w:footerReference w:type="default" r:id="rId32"/>
      <w:pgSz w:w="12240" w:h="15840"/>
      <w:pgMar w:top="1417" w:right="1701" w:bottom="1417" w:left="1701"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edro Sánchez" w:date="2025-11-14T18:04:00Z" w:initials="PS">
    <w:p w14:paraId="4C3489EA" w14:textId="77777777" w:rsidR="005069EF" w:rsidRDefault="005069EF" w:rsidP="005069EF">
      <w:pPr>
        <w:pStyle w:val="Textocomentario"/>
      </w:pPr>
      <w:r>
        <w:rPr>
          <w:rStyle w:val="Refdecomentario"/>
        </w:rPr>
        <w:annotationRef/>
      </w:r>
      <w:r>
        <w:t xml:space="preserve">Predicción de exógenas,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3489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7D0EED" w16cex:dateUtc="2025-11-14T23: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3489EA" w16cid:durableId="567D0E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68F26" w14:textId="77777777" w:rsidR="002D347D" w:rsidRDefault="002D347D" w:rsidP="00B2624E">
      <w:pPr>
        <w:spacing w:after="0" w:line="240" w:lineRule="auto"/>
      </w:pPr>
      <w:r>
        <w:separator/>
      </w:r>
    </w:p>
  </w:endnote>
  <w:endnote w:type="continuationSeparator" w:id="0">
    <w:p w14:paraId="1E3EF243" w14:textId="77777777" w:rsidR="002D347D" w:rsidRDefault="002D347D" w:rsidP="00B26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AEDAE" w14:textId="77777777" w:rsidR="00B2624E" w:rsidRDefault="00B2624E">
    <w:pPr>
      <w:tabs>
        <w:tab w:val="center" w:pos="4550"/>
        <w:tab w:val="left" w:pos="5818"/>
      </w:tabs>
      <w:ind w:right="260"/>
      <w:jc w:val="right"/>
      <w:rPr>
        <w:color w:val="071320" w:themeColor="text2" w:themeShade="80"/>
      </w:rPr>
    </w:pPr>
    <w:r>
      <w:rPr>
        <w:color w:val="2C7FCE" w:themeColor="text2" w:themeTint="99"/>
        <w:spacing w:val="60"/>
        <w:lang w:val="es-ES"/>
      </w:rPr>
      <w:t>Página</w:t>
    </w:r>
    <w:r>
      <w:rPr>
        <w:color w:val="2C7FCE" w:themeColor="text2" w:themeTint="99"/>
        <w:lang w:val="es-ES"/>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lang w:val="es-ES"/>
      </w:rPr>
      <w:t>1</w:t>
    </w:r>
    <w:r>
      <w:rPr>
        <w:color w:val="0A1D30" w:themeColor="text2" w:themeShade="BF"/>
      </w:rPr>
      <w:fldChar w:fldCharType="end"/>
    </w:r>
    <w:r>
      <w:rPr>
        <w:color w:val="0A1D30" w:themeColor="text2" w:themeShade="BF"/>
        <w:lang w:val="es-ES"/>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lang w:val="es-ES"/>
      </w:rPr>
      <w:t>1</w:t>
    </w:r>
    <w:r>
      <w:rPr>
        <w:color w:val="0A1D30" w:themeColor="text2" w:themeShade="BF"/>
      </w:rPr>
      <w:fldChar w:fldCharType="end"/>
    </w:r>
  </w:p>
  <w:p w14:paraId="40EF9679" w14:textId="77777777" w:rsidR="00B2624E" w:rsidRDefault="00B2624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6BFEB" w14:textId="77777777" w:rsidR="002D347D" w:rsidRDefault="002D347D" w:rsidP="00B2624E">
      <w:pPr>
        <w:spacing w:after="0" w:line="240" w:lineRule="auto"/>
      </w:pPr>
      <w:r>
        <w:separator/>
      </w:r>
    </w:p>
  </w:footnote>
  <w:footnote w:type="continuationSeparator" w:id="0">
    <w:p w14:paraId="76E89C7F" w14:textId="77777777" w:rsidR="002D347D" w:rsidRDefault="002D347D" w:rsidP="00B262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1660B"/>
    <w:multiLevelType w:val="hybridMultilevel"/>
    <w:tmpl w:val="1BB69DE8"/>
    <w:lvl w:ilvl="0" w:tplc="240A000F">
      <w:start w:val="1"/>
      <w:numFmt w:val="decimal"/>
      <w:lvlText w:val="%1."/>
      <w:lvlJc w:val="left"/>
      <w:pPr>
        <w:ind w:left="720" w:hanging="360"/>
      </w:pPr>
      <w:rPr>
        <w:rFonts w:hint="default"/>
      </w:rPr>
    </w:lvl>
    <w:lvl w:ilvl="1" w:tplc="240A0001">
      <w:start w:val="1"/>
      <w:numFmt w:val="bullet"/>
      <w:lvlText w:val=""/>
      <w:lvlJc w:val="left"/>
      <w:pPr>
        <w:ind w:left="1440" w:hanging="360"/>
      </w:pPr>
      <w:rPr>
        <w:rFonts w:ascii="Symbol" w:hAnsi="Symbol" w:hint="default"/>
      </w:r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1FE79E9"/>
    <w:multiLevelType w:val="multilevel"/>
    <w:tmpl w:val="6E7C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C70AB"/>
    <w:multiLevelType w:val="multilevel"/>
    <w:tmpl w:val="2D42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E42C9"/>
    <w:multiLevelType w:val="multilevel"/>
    <w:tmpl w:val="9F867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A141E"/>
    <w:multiLevelType w:val="hybridMultilevel"/>
    <w:tmpl w:val="F87445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A991114"/>
    <w:multiLevelType w:val="multilevel"/>
    <w:tmpl w:val="A16C3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2F67B2"/>
    <w:multiLevelType w:val="multilevel"/>
    <w:tmpl w:val="81842E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920C60"/>
    <w:multiLevelType w:val="multilevel"/>
    <w:tmpl w:val="EFBE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983C9F"/>
    <w:multiLevelType w:val="multilevel"/>
    <w:tmpl w:val="C3622B8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4F1B1363"/>
    <w:multiLevelType w:val="multilevel"/>
    <w:tmpl w:val="F68AD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D23DAC"/>
    <w:multiLevelType w:val="multilevel"/>
    <w:tmpl w:val="5B30B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FD2340"/>
    <w:multiLevelType w:val="multilevel"/>
    <w:tmpl w:val="10F84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AF4DC6"/>
    <w:multiLevelType w:val="multilevel"/>
    <w:tmpl w:val="CFFC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019DD"/>
    <w:multiLevelType w:val="multilevel"/>
    <w:tmpl w:val="E8709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E82A5E"/>
    <w:multiLevelType w:val="multilevel"/>
    <w:tmpl w:val="000E5820"/>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6B7E0DE6"/>
    <w:multiLevelType w:val="multilevel"/>
    <w:tmpl w:val="C422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7E5537"/>
    <w:multiLevelType w:val="multilevel"/>
    <w:tmpl w:val="FEEE80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83610E"/>
    <w:multiLevelType w:val="multilevel"/>
    <w:tmpl w:val="37F8A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CD43B6"/>
    <w:multiLevelType w:val="multilevel"/>
    <w:tmpl w:val="D2D23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18022">
    <w:abstractNumId w:val="3"/>
  </w:num>
  <w:num w:numId="2" w16cid:durableId="1041050683">
    <w:abstractNumId w:val="7"/>
  </w:num>
  <w:num w:numId="3" w16cid:durableId="49808220">
    <w:abstractNumId w:val="13"/>
  </w:num>
  <w:num w:numId="4" w16cid:durableId="542789278">
    <w:abstractNumId w:val="1"/>
  </w:num>
  <w:num w:numId="5" w16cid:durableId="1935242303">
    <w:abstractNumId w:val="10"/>
  </w:num>
  <w:num w:numId="6" w16cid:durableId="1483883742">
    <w:abstractNumId w:val="15"/>
  </w:num>
  <w:num w:numId="7" w16cid:durableId="1846020445">
    <w:abstractNumId w:val="2"/>
  </w:num>
  <w:num w:numId="8" w16cid:durableId="1027754395">
    <w:abstractNumId w:val="12"/>
  </w:num>
  <w:num w:numId="9" w16cid:durableId="1455632066">
    <w:abstractNumId w:val="5"/>
  </w:num>
  <w:num w:numId="10" w16cid:durableId="741946981">
    <w:abstractNumId w:val="18"/>
  </w:num>
  <w:num w:numId="11" w16cid:durableId="1964186463">
    <w:abstractNumId w:val="17"/>
  </w:num>
  <w:num w:numId="12" w16cid:durableId="123815569">
    <w:abstractNumId w:val="9"/>
  </w:num>
  <w:num w:numId="13" w16cid:durableId="1198852658">
    <w:abstractNumId w:val="16"/>
  </w:num>
  <w:num w:numId="14" w16cid:durableId="914244560">
    <w:abstractNumId w:val="11"/>
  </w:num>
  <w:num w:numId="15" w16cid:durableId="184294149">
    <w:abstractNumId w:val="14"/>
  </w:num>
  <w:num w:numId="16" w16cid:durableId="1261911595">
    <w:abstractNumId w:val="8"/>
  </w:num>
  <w:num w:numId="17" w16cid:durableId="905721722">
    <w:abstractNumId w:val="0"/>
  </w:num>
  <w:num w:numId="18" w16cid:durableId="1185822687">
    <w:abstractNumId w:val="4"/>
  </w:num>
  <w:num w:numId="19" w16cid:durableId="191420120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dro Sánchez">
    <w15:presenceInfo w15:providerId="Windows Live" w15:userId="41291a4e6da633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D67"/>
    <w:rsid w:val="000024C9"/>
    <w:rsid w:val="00016BFB"/>
    <w:rsid w:val="00033DFD"/>
    <w:rsid w:val="00035CEA"/>
    <w:rsid w:val="00044EB5"/>
    <w:rsid w:val="00046A58"/>
    <w:rsid w:val="000477DA"/>
    <w:rsid w:val="00053550"/>
    <w:rsid w:val="000B0362"/>
    <w:rsid w:val="000C1699"/>
    <w:rsid w:val="000C2367"/>
    <w:rsid w:val="000D0D98"/>
    <w:rsid w:val="000E326D"/>
    <w:rsid w:val="000E58C7"/>
    <w:rsid w:val="000E7B17"/>
    <w:rsid w:val="00105F3B"/>
    <w:rsid w:val="001179E6"/>
    <w:rsid w:val="001216AC"/>
    <w:rsid w:val="00135F64"/>
    <w:rsid w:val="00136EE1"/>
    <w:rsid w:val="00144ADA"/>
    <w:rsid w:val="001535C5"/>
    <w:rsid w:val="00172051"/>
    <w:rsid w:val="00180EF0"/>
    <w:rsid w:val="00196772"/>
    <w:rsid w:val="001971E4"/>
    <w:rsid w:val="001B329F"/>
    <w:rsid w:val="001B45A4"/>
    <w:rsid w:val="001B532E"/>
    <w:rsid w:val="001B7F20"/>
    <w:rsid w:val="001C7946"/>
    <w:rsid w:val="001D6E55"/>
    <w:rsid w:val="001E290D"/>
    <w:rsid w:val="001E7473"/>
    <w:rsid w:val="001F422D"/>
    <w:rsid w:val="001F5DFE"/>
    <w:rsid w:val="002036EF"/>
    <w:rsid w:val="002117D1"/>
    <w:rsid w:val="00225C80"/>
    <w:rsid w:val="002266F6"/>
    <w:rsid w:val="002332A6"/>
    <w:rsid w:val="00254E06"/>
    <w:rsid w:val="002630B1"/>
    <w:rsid w:val="00267B0E"/>
    <w:rsid w:val="00270729"/>
    <w:rsid w:val="002C144F"/>
    <w:rsid w:val="002D328E"/>
    <w:rsid w:val="002D347D"/>
    <w:rsid w:val="002D7C24"/>
    <w:rsid w:val="00320E24"/>
    <w:rsid w:val="00323B78"/>
    <w:rsid w:val="00324E22"/>
    <w:rsid w:val="00336B6C"/>
    <w:rsid w:val="0033795C"/>
    <w:rsid w:val="003446D6"/>
    <w:rsid w:val="003624EC"/>
    <w:rsid w:val="00367299"/>
    <w:rsid w:val="00375949"/>
    <w:rsid w:val="00375C7C"/>
    <w:rsid w:val="00377B49"/>
    <w:rsid w:val="0039473B"/>
    <w:rsid w:val="003C5846"/>
    <w:rsid w:val="003C75F8"/>
    <w:rsid w:val="003D4478"/>
    <w:rsid w:val="004020A9"/>
    <w:rsid w:val="00415B56"/>
    <w:rsid w:val="004420F6"/>
    <w:rsid w:val="00473AC5"/>
    <w:rsid w:val="0048749D"/>
    <w:rsid w:val="004C7D7D"/>
    <w:rsid w:val="004E11A9"/>
    <w:rsid w:val="004F43AC"/>
    <w:rsid w:val="00502A9C"/>
    <w:rsid w:val="005069EF"/>
    <w:rsid w:val="00507A75"/>
    <w:rsid w:val="00507E9A"/>
    <w:rsid w:val="00514935"/>
    <w:rsid w:val="00515C9F"/>
    <w:rsid w:val="00522704"/>
    <w:rsid w:val="005266D3"/>
    <w:rsid w:val="005366C2"/>
    <w:rsid w:val="005405E1"/>
    <w:rsid w:val="00573B64"/>
    <w:rsid w:val="0058184B"/>
    <w:rsid w:val="005C52BB"/>
    <w:rsid w:val="005D2F58"/>
    <w:rsid w:val="005E1FF8"/>
    <w:rsid w:val="005E527F"/>
    <w:rsid w:val="005E567A"/>
    <w:rsid w:val="005F1AF7"/>
    <w:rsid w:val="00603A5E"/>
    <w:rsid w:val="00610943"/>
    <w:rsid w:val="00624F23"/>
    <w:rsid w:val="006568BC"/>
    <w:rsid w:val="00660257"/>
    <w:rsid w:val="0067051A"/>
    <w:rsid w:val="00675CFD"/>
    <w:rsid w:val="00684EB5"/>
    <w:rsid w:val="006919B8"/>
    <w:rsid w:val="006970C2"/>
    <w:rsid w:val="006B6CC7"/>
    <w:rsid w:val="006D313E"/>
    <w:rsid w:val="006E77BB"/>
    <w:rsid w:val="00705A33"/>
    <w:rsid w:val="00731828"/>
    <w:rsid w:val="0074235D"/>
    <w:rsid w:val="00742A74"/>
    <w:rsid w:val="007634AC"/>
    <w:rsid w:val="007863A5"/>
    <w:rsid w:val="007A00A6"/>
    <w:rsid w:val="007A3F87"/>
    <w:rsid w:val="007A3FEE"/>
    <w:rsid w:val="007A495B"/>
    <w:rsid w:val="007B1EBF"/>
    <w:rsid w:val="007C0391"/>
    <w:rsid w:val="007C2698"/>
    <w:rsid w:val="007C421E"/>
    <w:rsid w:val="007D5D0D"/>
    <w:rsid w:val="007E5055"/>
    <w:rsid w:val="007F20C3"/>
    <w:rsid w:val="007F3C4C"/>
    <w:rsid w:val="00805BB3"/>
    <w:rsid w:val="00815CC5"/>
    <w:rsid w:val="00834CD5"/>
    <w:rsid w:val="00846025"/>
    <w:rsid w:val="0086404F"/>
    <w:rsid w:val="0088446F"/>
    <w:rsid w:val="0089772C"/>
    <w:rsid w:val="008A584A"/>
    <w:rsid w:val="008A628D"/>
    <w:rsid w:val="008A6C46"/>
    <w:rsid w:val="008B0339"/>
    <w:rsid w:val="008B2C9D"/>
    <w:rsid w:val="008C2C90"/>
    <w:rsid w:val="008C6CAF"/>
    <w:rsid w:val="008D77AE"/>
    <w:rsid w:val="00907F77"/>
    <w:rsid w:val="0091545A"/>
    <w:rsid w:val="009172C6"/>
    <w:rsid w:val="00922862"/>
    <w:rsid w:val="00923066"/>
    <w:rsid w:val="009335E2"/>
    <w:rsid w:val="00951ADC"/>
    <w:rsid w:val="00964E1C"/>
    <w:rsid w:val="00972D3C"/>
    <w:rsid w:val="0097489A"/>
    <w:rsid w:val="00976556"/>
    <w:rsid w:val="009A7537"/>
    <w:rsid w:val="009B26CC"/>
    <w:rsid w:val="009B7565"/>
    <w:rsid w:val="009C39AB"/>
    <w:rsid w:val="009C7318"/>
    <w:rsid w:val="009C741F"/>
    <w:rsid w:val="009C7D67"/>
    <w:rsid w:val="009E3B84"/>
    <w:rsid w:val="009E4809"/>
    <w:rsid w:val="009F27C8"/>
    <w:rsid w:val="009F7E62"/>
    <w:rsid w:val="00A5353F"/>
    <w:rsid w:val="00A8577B"/>
    <w:rsid w:val="00A901C6"/>
    <w:rsid w:val="00A94946"/>
    <w:rsid w:val="00AA06AD"/>
    <w:rsid w:val="00AA2833"/>
    <w:rsid w:val="00AC2F55"/>
    <w:rsid w:val="00AD14D1"/>
    <w:rsid w:val="00AD240E"/>
    <w:rsid w:val="00AD4D70"/>
    <w:rsid w:val="00AD741C"/>
    <w:rsid w:val="00AF11B9"/>
    <w:rsid w:val="00B0349B"/>
    <w:rsid w:val="00B0499D"/>
    <w:rsid w:val="00B2624E"/>
    <w:rsid w:val="00B277E4"/>
    <w:rsid w:val="00B36834"/>
    <w:rsid w:val="00B40408"/>
    <w:rsid w:val="00B73083"/>
    <w:rsid w:val="00B763F8"/>
    <w:rsid w:val="00B80A4E"/>
    <w:rsid w:val="00B84777"/>
    <w:rsid w:val="00B937AA"/>
    <w:rsid w:val="00B9392E"/>
    <w:rsid w:val="00BC001C"/>
    <w:rsid w:val="00BC283F"/>
    <w:rsid w:val="00BD2D00"/>
    <w:rsid w:val="00BE5DFB"/>
    <w:rsid w:val="00BF146B"/>
    <w:rsid w:val="00BF2DCD"/>
    <w:rsid w:val="00BF7A2A"/>
    <w:rsid w:val="00C020D6"/>
    <w:rsid w:val="00C0657F"/>
    <w:rsid w:val="00C15A7A"/>
    <w:rsid w:val="00C65ADB"/>
    <w:rsid w:val="00C764E9"/>
    <w:rsid w:val="00C86977"/>
    <w:rsid w:val="00CB2274"/>
    <w:rsid w:val="00CB52DA"/>
    <w:rsid w:val="00CB66C8"/>
    <w:rsid w:val="00CC5F27"/>
    <w:rsid w:val="00CD6D80"/>
    <w:rsid w:val="00D03FBF"/>
    <w:rsid w:val="00D13F55"/>
    <w:rsid w:val="00D20062"/>
    <w:rsid w:val="00D4334A"/>
    <w:rsid w:val="00D44E44"/>
    <w:rsid w:val="00D56B98"/>
    <w:rsid w:val="00D649F2"/>
    <w:rsid w:val="00D75C68"/>
    <w:rsid w:val="00D86B29"/>
    <w:rsid w:val="00D90E51"/>
    <w:rsid w:val="00D916D2"/>
    <w:rsid w:val="00DA12DE"/>
    <w:rsid w:val="00DA5D78"/>
    <w:rsid w:val="00DC0443"/>
    <w:rsid w:val="00DD0400"/>
    <w:rsid w:val="00DE0DE6"/>
    <w:rsid w:val="00DF2A81"/>
    <w:rsid w:val="00E20F48"/>
    <w:rsid w:val="00E365AD"/>
    <w:rsid w:val="00E37F40"/>
    <w:rsid w:val="00E52996"/>
    <w:rsid w:val="00E871D9"/>
    <w:rsid w:val="00E92EC1"/>
    <w:rsid w:val="00EA273B"/>
    <w:rsid w:val="00EA4FBA"/>
    <w:rsid w:val="00EA647D"/>
    <w:rsid w:val="00ED4BD7"/>
    <w:rsid w:val="00EE2B9D"/>
    <w:rsid w:val="00EE6BBA"/>
    <w:rsid w:val="00EF766C"/>
    <w:rsid w:val="00F14385"/>
    <w:rsid w:val="00F413F7"/>
    <w:rsid w:val="00F428D0"/>
    <w:rsid w:val="00F524FF"/>
    <w:rsid w:val="00F56197"/>
    <w:rsid w:val="00F63AAE"/>
    <w:rsid w:val="00F64125"/>
    <w:rsid w:val="00F66A05"/>
    <w:rsid w:val="00F751AD"/>
    <w:rsid w:val="00F75BB0"/>
    <w:rsid w:val="00F85E7E"/>
    <w:rsid w:val="00FA23EE"/>
    <w:rsid w:val="00FA2834"/>
    <w:rsid w:val="00FB615C"/>
    <w:rsid w:val="00FB6A15"/>
    <w:rsid w:val="00FB76EB"/>
    <w:rsid w:val="00FC1346"/>
    <w:rsid w:val="00FC45D2"/>
    <w:rsid w:val="00FD18AE"/>
    <w:rsid w:val="00FD691A"/>
    <w:rsid w:val="00FE2E58"/>
    <w:rsid w:val="00FF7BE8"/>
    <w:rsid w:val="0D143B2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9C397"/>
  <w15:chartTrackingRefBased/>
  <w15:docId w15:val="{10FA6DFC-4CB4-49D9-97FB-71E008574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EC1"/>
  </w:style>
  <w:style w:type="paragraph" w:styleId="Ttulo1">
    <w:name w:val="heading 1"/>
    <w:basedOn w:val="Normal"/>
    <w:next w:val="Normal"/>
    <w:link w:val="Ttulo1Car"/>
    <w:uiPriority w:val="9"/>
    <w:qFormat/>
    <w:rsid w:val="009C7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7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7D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7D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7D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7D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7D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7D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7D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7D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C7D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C7D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7D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7D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7D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7D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7D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7D67"/>
    <w:rPr>
      <w:rFonts w:eastAsiaTheme="majorEastAsia" w:cstheme="majorBidi"/>
      <w:color w:val="272727" w:themeColor="text1" w:themeTint="D8"/>
    </w:rPr>
  </w:style>
  <w:style w:type="paragraph" w:styleId="Ttulo">
    <w:name w:val="Title"/>
    <w:basedOn w:val="Normal"/>
    <w:next w:val="Normal"/>
    <w:link w:val="TtuloCar"/>
    <w:uiPriority w:val="10"/>
    <w:qFormat/>
    <w:rsid w:val="009C7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7D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7D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7D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7D67"/>
    <w:pPr>
      <w:spacing w:before="160"/>
      <w:jc w:val="center"/>
    </w:pPr>
    <w:rPr>
      <w:i/>
      <w:iCs/>
      <w:color w:val="404040" w:themeColor="text1" w:themeTint="BF"/>
    </w:rPr>
  </w:style>
  <w:style w:type="character" w:customStyle="1" w:styleId="CitaCar">
    <w:name w:val="Cita Car"/>
    <w:basedOn w:val="Fuentedeprrafopredeter"/>
    <w:link w:val="Cita"/>
    <w:uiPriority w:val="29"/>
    <w:rsid w:val="009C7D67"/>
    <w:rPr>
      <w:i/>
      <w:iCs/>
      <w:color w:val="404040" w:themeColor="text1" w:themeTint="BF"/>
    </w:rPr>
  </w:style>
  <w:style w:type="paragraph" w:styleId="Prrafodelista">
    <w:name w:val="List Paragraph"/>
    <w:basedOn w:val="Normal"/>
    <w:uiPriority w:val="34"/>
    <w:qFormat/>
    <w:rsid w:val="009C7D67"/>
    <w:pPr>
      <w:ind w:left="720"/>
      <w:contextualSpacing/>
    </w:pPr>
  </w:style>
  <w:style w:type="character" w:styleId="nfasisintenso">
    <w:name w:val="Intense Emphasis"/>
    <w:basedOn w:val="Fuentedeprrafopredeter"/>
    <w:uiPriority w:val="21"/>
    <w:qFormat/>
    <w:rsid w:val="009C7D67"/>
    <w:rPr>
      <w:i/>
      <w:iCs/>
      <w:color w:val="0F4761" w:themeColor="accent1" w:themeShade="BF"/>
    </w:rPr>
  </w:style>
  <w:style w:type="paragraph" w:styleId="Citadestacada">
    <w:name w:val="Intense Quote"/>
    <w:basedOn w:val="Normal"/>
    <w:next w:val="Normal"/>
    <w:link w:val="CitadestacadaCar"/>
    <w:uiPriority w:val="30"/>
    <w:qFormat/>
    <w:rsid w:val="009C7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7D67"/>
    <w:rPr>
      <w:i/>
      <w:iCs/>
      <w:color w:val="0F4761" w:themeColor="accent1" w:themeShade="BF"/>
    </w:rPr>
  </w:style>
  <w:style w:type="character" w:styleId="Referenciaintensa">
    <w:name w:val="Intense Reference"/>
    <w:basedOn w:val="Fuentedeprrafopredeter"/>
    <w:uiPriority w:val="32"/>
    <w:qFormat/>
    <w:rsid w:val="009C7D67"/>
    <w:rPr>
      <w:b/>
      <w:bCs/>
      <w:smallCaps/>
      <w:color w:val="0F4761" w:themeColor="accent1" w:themeShade="BF"/>
      <w:spacing w:val="5"/>
    </w:rPr>
  </w:style>
  <w:style w:type="paragraph" w:styleId="Sinespaciado">
    <w:name w:val="No Spacing"/>
    <w:link w:val="SinespaciadoCar"/>
    <w:uiPriority w:val="1"/>
    <w:qFormat/>
    <w:rsid w:val="009C7D67"/>
    <w:pPr>
      <w:spacing w:after="0" w:line="240" w:lineRule="auto"/>
    </w:pPr>
    <w:rPr>
      <w:rFonts w:eastAsiaTheme="minorEastAsia"/>
      <w:kern w:val="0"/>
      <w:sz w:val="22"/>
      <w:szCs w:val="22"/>
      <w:lang w:eastAsia="es-CO"/>
      <w14:ligatures w14:val="none"/>
    </w:rPr>
  </w:style>
  <w:style w:type="character" w:customStyle="1" w:styleId="SinespaciadoCar">
    <w:name w:val="Sin espaciado Car"/>
    <w:basedOn w:val="Fuentedeprrafopredeter"/>
    <w:link w:val="Sinespaciado"/>
    <w:uiPriority w:val="1"/>
    <w:rsid w:val="009C7D67"/>
    <w:rPr>
      <w:rFonts w:eastAsiaTheme="minorEastAsia"/>
      <w:kern w:val="0"/>
      <w:sz w:val="22"/>
      <w:szCs w:val="22"/>
      <w:lang w:eastAsia="es-CO"/>
      <w14:ligatures w14:val="none"/>
    </w:rPr>
  </w:style>
  <w:style w:type="paragraph" w:styleId="Encabezado">
    <w:name w:val="header"/>
    <w:basedOn w:val="Normal"/>
    <w:link w:val="EncabezadoCar"/>
    <w:uiPriority w:val="99"/>
    <w:unhideWhenUsed/>
    <w:rsid w:val="00B2624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2624E"/>
  </w:style>
  <w:style w:type="paragraph" w:styleId="Piedepgina">
    <w:name w:val="footer"/>
    <w:basedOn w:val="Normal"/>
    <w:link w:val="PiedepginaCar"/>
    <w:uiPriority w:val="99"/>
    <w:unhideWhenUsed/>
    <w:rsid w:val="00B2624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2624E"/>
  </w:style>
  <w:style w:type="character" w:styleId="Hipervnculo">
    <w:name w:val="Hyperlink"/>
    <w:basedOn w:val="Fuentedeprrafopredeter"/>
    <w:uiPriority w:val="99"/>
    <w:unhideWhenUsed/>
    <w:rsid w:val="00105F3B"/>
    <w:rPr>
      <w:color w:val="467886" w:themeColor="hyperlink"/>
      <w:u w:val="single"/>
    </w:rPr>
  </w:style>
  <w:style w:type="character" w:styleId="Mencinsinresolver">
    <w:name w:val="Unresolved Mention"/>
    <w:basedOn w:val="Fuentedeprrafopredeter"/>
    <w:uiPriority w:val="99"/>
    <w:semiHidden/>
    <w:unhideWhenUsed/>
    <w:rsid w:val="00105F3B"/>
    <w:rPr>
      <w:color w:val="605E5C"/>
      <w:shd w:val="clear" w:color="auto" w:fill="E1DFDD"/>
    </w:rPr>
  </w:style>
  <w:style w:type="table" w:styleId="Tablaconcuadrcula">
    <w:name w:val="Table Grid"/>
    <w:basedOn w:val="Tablanormal"/>
    <w:uiPriority w:val="39"/>
    <w:rsid w:val="00B404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A8577B"/>
    <w:rPr>
      <w:sz w:val="16"/>
      <w:szCs w:val="16"/>
    </w:rPr>
  </w:style>
  <w:style w:type="paragraph" w:styleId="Textocomentario">
    <w:name w:val="annotation text"/>
    <w:basedOn w:val="Normal"/>
    <w:link w:val="TextocomentarioCar"/>
    <w:uiPriority w:val="99"/>
    <w:unhideWhenUsed/>
    <w:rsid w:val="00A8577B"/>
    <w:pPr>
      <w:spacing w:line="240" w:lineRule="auto"/>
    </w:pPr>
    <w:rPr>
      <w:sz w:val="20"/>
      <w:szCs w:val="20"/>
    </w:rPr>
  </w:style>
  <w:style w:type="character" w:customStyle="1" w:styleId="TextocomentarioCar">
    <w:name w:val="Texto comentario Car"/>
    <w:basedOn w:val="Fuentedeprrafopredeter"/>
    <w:link w:val="Textocomentario"/>
    <w:uiPriority w:val="99"/>
    <w:rsid w:val="00A8577B"/>
    <w:rPr>
      <w:sz w:val="20"/>
      <w:szCs w:val="20"/>
    </w:rPr>
  </w:style>
  <w:style w:type="paragraph" w:styleId="Asuntodelcomentario">
    <w:name w:val="annotation subject"/>
    <w:basedOn w:val="Textocomentario"/>
    <w:next w:val="Textocomentario"/>
    <w:link w:val="AsuntodelcomentarioCar"/>
    <w:uiPriority w:val="99"/>
    <w:semiHidden/>
    <w:unhideWhenUsed/>
    <w:rsid w:val="00A8577B"/>
    <w:rPr>
      <w:b/>
      <w:bCs/>
    </w:rPr>
  </w:style>
  <w:style w:type="character" w:customStyle="1" w:styleId="AsuntodelcomentarioCar">
    <w:name w:val="Asunto del comentario Car"/>
    <w:basedOn w:val="TextocomentarioCar"/>
    <w:link w:val="Asuntodelcomentario"/>
    <w:uiPriority w:val="99"/>
    <w:semiHidden/>
    <w:rsid w:val="00A8577B"/>
    <w:rPr>
      <w:b/>
      <w:bCs/>
      <w:sz w:val="20"/>
      <w:szCs w:val="20"/>
    </w:rPr>
  </w:style>
  <w:style w:type="character" w:styleId="Textodelmarcadordeposicin">
    <w:name w:val="Placeholder Text"/>
    <w:basedOn w:val="Fuentedeprrafopredeter"/>
    <w:uiPriority w:val="99"/>
    <w:semiHidden/>
    <w:rsid w:val="00473AC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microsoft.com/office/2016/09/relationships/commentsIds" Target="commentsIds.xml"/><Relationship Id="rId3" Type="http://schemas.openxmlformats.org/officeDocument/2006/relationships/numbering" Target="numbering.xml"/><Relationship Id="rId21" Type="http://schemas.openxmlformats.org/officeDocument/2006/relationships/hyperlink" Target="https://view.officeapps.live.com/op/view.aspx?src=https%3A%2F%2Fwww.dane.gov.co%2Ffiles%2Foperaciones%2FIPC%2Fsep2025%2Fanex-IPC-Variacion-sep2025.xlsx&amp;wdOrigin=BROWSELINK" TargetMode="External"/><Relationship Id="rId34" Type="http://schemas.microsoft.com/office/2011/relationships/people" Target="peop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microsoft.com/office/2011/relationships/commentsExtended" Target="commentsExtended.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www.datos.gov.co/Econom-a-y-Finanzas/Tasa-de-Cambio-Representativa-del-Mercado-Historic/mcec-87by/about_data?" TargetMode="External"/><Relationship Id="rId29" Type="http://schemas.openxmlformats.org/officeDocument/2006/relationships/hyperlink" Target="https://doi.org/10.1145/2939672.293978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comments" Target="comments.xml"/><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1.emf"/><Relationship Id="rId28" Type="http://schemas.openxmlformats.org/officeDocument/2006/relationships/hyperlink" Target="https://doi.org/10.3390/jrfm17110475" TargetMode="External"/><Relationship Id="rId10" Type="http://schemas.openxmlformats.org/officeDocument/2006/relationships/image" Target="media/image2.png"/><Relationship Id="rId19" Type="http://schemas.openxmlformats.org/officeDocument/2006/relationships/hyperlink" Target="https://www.icco.org/statistics/" TargetMode="External"/><Relationship Id="rId31" Type="http://schemas.openxmlformats.org/officeDocument/2006/relationships/hyperlink" Target="https://www.google.com/search?q=https://doi.org/10.15174/au.2016.882"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fao.org/faostat/es/" TargetMode="External"/><Relationship Id="rId27" Type="http://schemas.microsoft.com/office/2018/08/relationships/commentsExtensible" Target="commentsExtensible.xml"/><Relationship Id="rId30" Type="http://schemas.openxmlformats.org/officeDocument/2006/relationships/hyperlink" Target="https://doi.org/10.1111/itor.13563" TargetMode="Externa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bogota, colombia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9861CB-0ABD-45A6-95A8-EDF2AAECE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19</Pages>
  <Words>5630</Words>
  <Characters>30966</Characters>
  <Application>Microsoft Office Word</Application>
  <DocSecurity>0</DocSecurity>
  <Lines>258</Lines>
  <Paragraphs>73</Paragraphs>
  <ScaleCrop>false</ScaleCrop>
  <Company>Universidad de los andes</Company>
  <LinksUpToDate>false</LinksUpToDate>
  <CharactersWithSpaces>36523</CharactersWithSpaces>
  <SharedDoc>false</SharedDoc>
  <HLinks>
    <vt:vector size="48" baseType="variant">
      <vt:variant>
        <vt:i4>1179731</vt:i4>
      </vt:variant>
      <vt:variant>
        <vt:i4>21</vt:i4>
      </vt:variant>
      <vt:variant>
        <vt:i4>0</vt:i4>
      </vt:variant>
      <vt:variant>
        <vt:i4>5</vt:i4>
      </vt:variant>
      <vt:variant>
        <vt:lpwstr>https://www.google.com/search?q=https://doi.org/10.15174/au.2016.882</vt:lpwstr>
      </vt:variant>
      <vt:variant>
        <vt:lpwstr/>
      </vt:variant>
      <vt:variant>
        <vt:i4>2293879</vt:i4>
      </vt:variant>
      <vt:variant>
        <vt:i4>18</vt:i4>
      </vt:variant>
      <vt:variant>
        <vt:i4>0</vt:i4>
      </vt:variant>
      <vt:variant>
        <vt:i4>5</vt:i4>
      </vt:variant>
      <vt:variant>
        <vt:lpwstr>https://doi.org/10.1111/itor.13563</vt:lpwstr>
      </vt:variant>
      <vt:variant>
        <vt:lpwstr/>
      </vt:variant>
      <vt:variant>
        <vt:i4>3539053</vt:i4>
      </vt:variant>
      <vt:variant>
        <vt:i4>15</vt:i4>
      </vt:variant>
      <vt:variant>
        <vt:i4>0</vt:i4>
      </vt:variant>
      <vt:variant>
        <vt:i4>5</vt:i4>
      </vt:variant>
      <vt:variant>
        <vt:lpwstr>https://doi.org/10.1145/2939672.2939785</vt:lpwstr>
      </vt:variant>
      <vt:variant>
        <vt:lpwstr/>
      </vt:variant>
      <vt:variant>
        <vt:i4>82</vt:i4>
      </vt:variant>
      <vt:variant>
        <vt:i4>12</vt:i4>
      </vt:variant>
      <vt:variant>
        <vt:i4>0</vt:i4>
      </vt:variant>
      <vt:variant>
        <vt:i4>5</vt:i4>
      </vt:variant>
      <vt:variant>
        <vt:lpwstr>https://doi.org/10.3390/jrfm17110475</vt:lpwstr>
      </vt:variant>
      <vt:variant>
        <vt:lpwstr/>
      </vt:variant>
      <vt:variant>
        <vt:i4>6815857</vt:i4>
      </vt:variant>
      <vt:variant>
        <vt:i4>9</vt:i4>
      </vt:variant>
      <vt:variant>
        <vt:i4>0</vt:i4>
      </vt:variant>
      <vt:variant>
        <vt:i4>5</vt:i4>
      </vt:variant>
      <vt:variant>
        <vt:lpwstr>https://www.fao.org/faostat/es/</vt:lpwstr>
      </vt:variant>
      <vt:variant>
        <vt:lpwstr>data/QCL</vt:lpwstr>
      </vt:variant>
      <vt:variant>
        <vt:i4>8257639</vt:i4>
      </vt:variant>
      <vt:variant>
        <vt:i4>6</vt:i4>
      </vt:variant>
      <vt:variant>
        <vt:i4>0</vt:i4>
      </vt:variant>
      <vt:variant>
        <vt:i4>5</vt:i4>
      </vt:variant>
      <vt:variant>
        <vt:lpwstr>https://view.officeapps.live.com/op/view.aspx?src=https%3A%2F%2Fwww.dane.gov.co%2Ffiles%2Foperaciones%2FIPC%2Fsep2025%2Fanex-IPC-Variacion-sep2025.xlsx&amp;wdOrigin=BROWSELINK</vt:lpwstr>
      </vt:variant>
      <vt:variant>
        <vt:lpwstr/>
      </vt:variant>
      <vt:variant>
        <vt:i4>8323160</vt:i4>
      </vt:variant>
      <vt:variant>
        <vt:i4>3</vt:i4>
      </vt:variant>
      <vt:variant>
        <vt:i4>0</vt:i4>
      </vt:variant>
      <vt:variant>
        <vt:i4>5</vt:i4>
      </vt:variant>
      <vt:variant>
        <vt:lpwstr>https://www.datos.gov.co/Econom-a-y-Finanzas/Tasa-de-Cambio-Representativa-del-Mercado-Historic/mcec-87by/about_data?</vt:lpwstr>
      </vt:variant>
      <vt:variant>
        <vt:lpwstr/>
      </vt:variant>
      <vt:variant>
        <vt:i4>983120</vt:i4>
      </vt:variant>
      <vt:variant>
        <vt:i4>0</vt:i4>
      </vt:variant>
      <vt:variant>
        <vt:i4>0</vt:i4>
      </vt:variant>
      <vt:variant>
        <vt:i4>5</vt:i4>
      </vt:variant>
      <vt:variant>
        <vt:lpwstr>https://www.icco.org/statistics/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Predictivos del Precio del Cacao en Colombia Bajo Condiciones de Incertidumbre para la Toma de Decisiones Estratégicas</dc:title>
  <dc:subject>tesis de pregrado</dc:subject>
  <dc:creator>Pedro Jose Sanchez Martinez</dc:creator>
  <cp:keywords/>
  <dc:description/>
  <cp:lastModifiedBy>Pedro Jose Sanchez Martinez</cp:lastModifiedBy>
  <cp:revision>226</cp:revision>
  <dcterms:created xsi:type="dcterms:W3CDTF">2025-11-01T21:58:00Z</dcterms:created>
  <dcterms:modified xsi:type="dcterms:W3CDTF">2025-11-15T22:08:00Z</dcterms:modified>
</cp:coreProperties>
</file>