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both"/>
        <w:rPr>
          <w:sz w:val="22"/>
          <w:szCs w:val="22"/>
        </w:rPr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71119</wp:posOffset>
            </wp:positionH>
            <wp:positionV relativeFrom="line">
              <wp:posOffset>139064</wp:posOffset>
            </wp:positionV>
            <wp:extent cx="620367" cy="835455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 ulbra.jp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67" cy="8354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954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61"/>
        <w:gridCol w:w="2499"/>
        <w:gridCol w:w="3780"/>
      </w:tblGrid>
      <w:tr>
        <w:tblPrEx>
          <w:shd w:val="clear" w:color="auto" w:fill="auto"/>
        </w:tblPrEx>
        <w:trPr>
          <w:trHeight w:val="1344" w:hRule="atLeast"/>
        </w:trPr>
        <w:tc>
          <w:tcPr>
            <w:tcW w:type="dxa" w:w="57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abeçalho"/>
              <w:tabs>
                <w:tab w:val="clear" w:pos="4419"/>
                <w:tab w:val="clear" w:pos="8838"/>
              </w:tabs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pt-PT"/>
              </w:rPr>
              <w:t>L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 xml:space="preserve">                         </w:t>
            </w:r>
          </w:p>
          <w:p>
            <w:pPr>
              <w:pStyle w:val="Cabeçalho"/>
              <w:tabs>
                <w:tab w:val="clear" w:pos="4419"/>
                <w:tab w:val="clear" w:pos="8838"/>
              </w:tabs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Universidade Luterana do Brasil</w:t>
            </w:r>
          </w:p>
          <w:p>
            <w:pPr>
              <w:pStyle w:val="Cabeçalho"/>
              <w:tabs>
                <w:tab w:val="clear" w:pos="4419"/>
                <w:tab w:val="clear" w:pos="8838"/>
              </w:tabs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ULBRA </w:t>
            </w: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–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Campus</w:t>
            </w:r>
          </w:p>
          <w:p>
            <w:pPr>
              <w:pStyle w:val="Cabeçalho"/>
              <w:tabs>
                <w:tab w:val="clear" w:pos="4419"/>
                <w:tab w:val="clear" w:pos="8838"/>
              </w:tabs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Pr</w:t>
            </w: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ó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-Reitoria de Gradua</w:t>
            </w: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o </w:t>
            </w:r>
          </w:p>
        </w:tc>
        <w:tc>
          <w:tcPr>
            <w:tcW w:type="dxa" w:w="3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</w:pPr>
          </w:p>
          <w:p>
            <w:pPr>
              <w:pStyle w:val="Normal"/>
              <w:spacing w:before="80"/>
              <w:jc w:val="both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Tipo de atividade:</w:t>
            </w:r>
          </w:p>
          <w:p>
            <w:pPr>
              <w:pStyle w:val="Normal"/>
              <w:spacing w:before="80"/>
              <w:jc w:val="both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Prova (   ) Trabalho (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)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Exerc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í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cios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 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 X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 )       </w:t>
            </w:r>
          </w:p>
          <w:p>
            <w:pPr>
              <w:pStyle w:val="Normal"/>
              <w:spacing w:before="80"/>
              <w:jc w:val="both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Avalia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o:</w:t>
              <w:tab/>
              <w:tab/>
              <w:t>G1 (    )</w:t>
              <w:tab/>
              <w:t xml:space="preserve">G2 (    ) </w:t>
            </w:r>
          </w:p>
          <w:p>
            <w:pPr>
              <w:pStyle w:val="Normal"/>
              <w:spacing w:before="80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Substitui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o de Grau: </w:t>
              <w:tab/>
              <w:t xml:space="preserve">G1 (    ) </w:t>
              <w:tab/>
              <w:t>G2 (    )</w:t>
            </w:r>
          </w:p>
        </w:tc>
      </w:tr>
      <w:tr>
        <w:tblPrEx>
          <w:shd w:val="clear" w:color="auto" w:fill="auto"/>
        </w:tblPrEx>
        <w:trPr>
          <w:trHeight w:val="243" w:hRule="atLeast"/>
        </w:trPr>
        <w:tc>
          <w:tcPr>
            <w:tcW w:type="dxa" w:w="3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Curso: Sistemas de Informa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o</w:t>
            </w:r>
          </w:p>
        </w:tc>
        <w:tc>
          <w:tcPr>
            <w:tcW w:type="dxa" w:w="62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Disciplina: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 Redes de Computadores II</w:t>
            </w:r>
          </w:p>
        </w:tc>
      </w:tr>
      <w:tr>
        <w:tblPrEx>
          <w:shd w:val="clear" w:color="auto" w:fill="auto"/>
        </w:tblPrEx>
        <w:trPr>
          <w:trHeight w:val="243" w:hRule="atLeast"/>
        </w:trPr>
        <w:tc>
          <w:tcPr>
            <w:tcW w:type="dxa" w:w="3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Turma: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 0117</w:t>
            </w:r>
          </w:p>
        </w:tc>
        <w:tc>
          <w:tcPr>
            <w:tcW w:type="dxa" w:w="62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Professor: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Wagner Gad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ê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a Lorenz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954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ascii="Times New Roman"/>
                <w:rtl w:val="0"/>
              </w:rPr>
              <w:t>Acad</w:t>
            </w:r>
            <w:r>
              <w:rPr>
                <w:rFonts w:hAnsi="Times New Roman" w:hint="default"/>
                <w:rtl w:val="0"/>
              </w:rPr>
              <w:t>ê</w:t>
            </w:r>
            <w:r>
              <w:rPr>
                <w:rFonts w:ascii="Times New Roman"/>
                <w:rtl w:val="0"/>
              </w:rPr>
              <w:t>mico:</w:t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</w:p>
    <w:p>
      <w:pPr>
        <w:pStyle w:val="Normal"/>
        <w:jc w:val="both"/>
        <w:rPr>
          <w:sz w:val="22"/>
          <w:szCs w:val="22"/>
        </w:rPr>
      </w:pPr>
    </w:p>
    <w:p>
      <w:pPr>
        <w:pStyle w:val="Normal"/>
        <w:jc w:val="both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pt-PT"/>
        </w:rPr>
        <w:t>Data 06/10/2015  Peso: 0,5 extra.</w:t>
      </w:r>
    </w:p>
    <w:p>
      <w:pPr>
        <w:pStyle w:val="Normal"/>
        <w:jc w:val="both"/>
        <w:rPr>
          <w:rFonts w:ascii="Arial" w:cs="Arial" w:hAnsi="Arial" w:eastAsia="Arial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0"/>
          <w:bCs w:val="0"/>
          <w:sz w:val="22"/>
          <w:szCs w:val="22"/>
        </w:rPr>
      </w:pPr>
      <w:r>
        <w:rPr>
          <w:rFonts w:ascii="Arial"/>
          <w:b w:val="1"/>
          <w:bCs w:val="1"/>
          <w:sz w:val="22"/>
          <w:szCs w:val="22"/>
          <w:rtl w:val="0"/>
          <w:lang w:val="en-US"/>
        </w:rPr>
        <w:t>Efetuar a revis</w:t>
      </w:r>
      <w:r>
        <w:rPr>
          <w:rFonts w:hAnsi="Arial" w:hint="default"/>
          <w:b w:val="1"/>
          <w:bCs w:val="1"/>
          <w:sz w:val="22"/>
          <w:szCs w:val="22"/>
          <w:rtl w:val="0"/>
          <w:lang w:val="en-US"/>
        </w:rPr>
        <w:t>ã</w:t>
      </w:r>
      <w:r>
        <w:rPr>
          <w:rFonts w:ascii="Arial"/>
          <w:b w:val="1"/>
          <w:bCs w:val="1"/>
          <w:sz w:val="22"/>
          <w:szCs w:val="22"/>
          <w:rtl w:val="0"/>
          <w:lang w:val="en-US"/>
        </w:rPr>
        <w:t>o da prova de G1, justificando todas as alternativas.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</w:pPr>
      <w:r>
        <w:rPr>
          <w:rFonts w:ascii="Helvetica" w:cs="Helvetica" w:hAnsi="Helvetica" w:eastAsia="Helvetica"/>
          <w:b w:val="1"/>
          <w:bCs w:val="1"/>
          <w:sz w:val="22"/>
          <w:szCs w:val="22"/>
        </w:rPr>
      </w:r>
    </w:p>
    <w:sectPr>
      <w:headerReference w:type="default" r:id="rId5"/>
      <w:footerReference w:type="default" r:id="rId6"/>
      <w:pgSz w:w="11900" w:h="16840" w:orient="portrait"/>
      <w:pgMar w:top="567" w:right="1134" w:bottom="567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Rodapé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9968865</wp:posOffset>
              </wp:positionV>
              <wp:extent cx="6057900" cy="565785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57900" cy="5657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"/>
                            <w:jc w:val="both"/>
                          </w:pPr>
                          <w:r>
                            <w:rPr>
                              <w:rFonts w:ascii="Arial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Miss</w:t>
                          </w:r>
                          <w:r>
                            <w:rPr>
                              <w:rFonts w:hAnsi="Arial" w:hint="default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ã</w:t>
                          </w:r>
                          <w:r>
                            <w:rPr>
                              <w:rFonts w:ascii="Arial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o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 – 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Desenvolver, difundir e preservar o conhecimento e a cultura pelo ensino, pesquisa e extens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ã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o, buscando permanentemente a excel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ê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ncia no atendimento  das necessidades de forma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çã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o de profissionais qualificados e empreendedores nas 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á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reas da educa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çã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o, sa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ú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de e tecnologia (PDI, p. 93).  </w:t>
                          </w:r>
                          <w:r>
                            <w:rPr>
                              <w:rFonts w:ascii="Arial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Vis</w:t>
                          </w:r>
                          <w:r>
                            <w:rPr>
                              <w:rFonts w:hAnsi="Arial" w:hint="default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ã</w:t>
                          </w:r>
                          <w:r>
                            <w:rPr>
                              <w:rFonts w:ascii="Arial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o 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- Ser uma institui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çã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o de refer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ê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ncia no Ensino Superior em cada localidade em que atua e estar entre as dez melhores do pais at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é 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o ano de 2015 (PDI, p. 94). 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56.7pt;margin-top:785.0pt;width:477.0pt;height:44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"/>
                      <w:jc w:val="both"/>
                    </w:pPr>
                    <w:r>
                      <w:rPr>
                        <w:rFonts w:ascii="Arial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Miss</w:t>
                    </w:r>
                    <w:r>
                      <w:rPr>
                        <w:rFonts w:hAnsi="Arial" w:hint="default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ã</w:t>
                    </w:r>
                    <w:r>
                      <w:rPr>
                        <w:rFonts w:ascii="Arial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o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 xml:space="preserve"> – 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Desenvolver, difundir e preservar o conhecimento e a cultura pelo ensino, pesquisa e extens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ã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o, buscando permanentemente a excel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ê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ncia no atendimento  das necessidades de forma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çã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 xml:space="preserve">o de profissionais qualificados e empreendedores nas 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á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reas da educa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çã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o, sa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ú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 xml:space="preserve">de e tecnologia (PDI, p. 93).  </w:t>
                    </w:r>
                    <w:r>
                      <w:rPr>
                        <w:rFonts w:ascii="Arial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Vis</w:t>
                    </w:r>
                    <w:r>
                      <w:rPr>
                        <w:rFonts w:hAnsi="Arial" w:hint="default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ã</w:t>
                    </w:r>
                    <w:r>
                      <w:rPr>
                        <w:rFonts w:ascii="Arial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 xml:space="preserve">o 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- Ser uma institui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çã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o de refer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ê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ncia no Ensino Superior em cada localidade em que atua e estar entre as dez melhores do pais at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 xml:space="preserve">é 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 xml:space="preserve">o ano de 2015 (PDI, p. 94). 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Rodapé">
    <w:name w:val="Rodapé"/>
    <w:next w:val="Rodapé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Cabeçalho">
    <w:name w:val="Cabeçalho"/>
    <w:next w:val="Cabeçalho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paragraph" w:styleId="Corpo">
    <w:name w:val="Corpo"/>
    <w:next w:val="Corpo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both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72"/>
      <w:szCs w:val="7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