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1CD5" w14:textId="0AEA82F1" w:rsidR="00C963EE" w:rsidRPr="000C060E" w:rsidRDefault="007F3FC5" w:rsidP="007F3FC5">
      <w:pPr>
        <w:autoSpaceDE w:val="0"/>
        <w:autoSpaceDN w:val="0"/>
        <w:adjustRightInd w:val="0"/>
        <w:ind w:right="-284"/>
        <w:jc w:val="center"/>
      </w:pPr>
      <w:r w:rsidRPr="000C060E">
        <w:rPr>
          <w:b/>
        </w:rPr>
        <w:t>TYPE DE PRESENTATION</w:t>
      </w:r>
      <w:r w:rsidRPr="000C060E">
        <w:t> </w:t>
      </w:r>
      <w:r w:rsidR="00C963EE" w:rsidRPr="000C060E">
        <w:t xml:space="preserve">: </w:t>
      </w:r>
      <w:r w:rsidR="00C963EE" w:rsidRPr="000C060E">
        <w:rPr>
          <w:shd w:val="clear" w:color="auto" w:fill="FF0000"/>
        </w:rPr>
        <w:t xml:space="preserve">Orale </w:t>
      </w:r>
      <w:r w:rsidR="004E7A01" w:rsidRPr="000C060E">
        <w:rPr>
          <w:shd w:val="clear" w:color="auto" w:fill="FF0000"/>
        </w:rPr>
        <w:sym w:font="Symbol" w:char="F090"/>
      </w:r>
      <w:r w:rsidR="00C963EE" w:rsidRPr="000C060E">
        <w:tab/>
        <w:t xml:space="preserve">       affichée  </w:t>
      </w:r>
      <w:r w:rsidR="00C963EE" w:rsidRPr="000C060E">
        <w:sym w:font="Symbol" w:char="F090"/>
      </w:r>
      <w:r w:rsidR="00C963EE" w:rsidRPr="000C060E">
        <w:tab/>
        <w:t xml:space="preserve">           Autre option </w:t>
      </w:r>
      <w:r w:rsidR="00C963EE" w:rsidRPr="000C060E">
        <w:sym w:font="Symbol" w:char="F090"/>
      </w:r>
    </w:p>
    <w:p w14:paraId="3B9ED07A" w14:textId="7CFC26EB" w:rsidR="00C963EE" w:rsidRPr="000C060E" w:rsidRDefault="00C963EE" w:rsidP="00C963EE">
      <w:pPr>
        <w:autoSpaceDE w:val="0"/>
        <w:autoSpaceDN w:val="0"/>
        <w:adjustRightInd w:val="0"/>
        <w:ind w:right="-284"/>
        <w:jc w:val="center"/>
      </w:pPr>
    </w:p>
    <w:p w14:paraId="669AB896" w14:textId="3E844BC6" w:rsidR="00C963EE" w:rsidRPr="000C060E" w:rsidRDefault="007F3FC5" w:rsidP="00C963EE">
      <w:pPr>
        <w:pStyle w:val="Sansinterligne"/>
        <w:jc w:val="center"/>
        <w:rPr>
          <w:rFonts w:ascii="Times New Roman" w:hAnsi="Times New Roman" w:cs="Times New Roman"/>
          <w:color w:val="385623" w:themeColor="accent6"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3FC5">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THEME</w:t>
      </w:r>
      <w:r w:rsidR="000405D9">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Pr="007F3FC5">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C060E">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05D9" w:rsidRPr="000405D9">
        <w:rPr>
          <w:rFonts w:ascii="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READAPTATION CARDIAQUE ; CARDIO-ONCOLOGIE ; INTELLIGENCE ARTIFICIELLE EN CARDIOLOGIE</w:t>
      </w:r>
    </w:p>
    <w:p w14:paraId="58A83146" w14:textId="63C6E692" w:rsidR="00C963EE" w:rsidRPr="000C060E" w:rsidRDefault="00C963EE" w:rsidP="00C963EE">
      <w:pPr>
        <w:pStyle w:val="Paragraphedeliste"/>
        <w:ind w:left="0"/>
        <w:jc w:val="center"/>
      </w:pPr>
    </w:p>
    <w:tbl>
      <w:tblPr>
        <w:tblW w:w="10773" w:type="dxa"/>
        <w:tblInd w:w="-572" w:type="dxa"/>
        <w:tblLook w:val="01E0" w:firstRow="1" w:lastRow="1" w:firstColumn="1" w:lastColumn="1" w:noHBand="0" w:noVBand="0"/>
      </w:tblPr>
      <w:tblGrid>
        <w:gridCol w:w="1503"/>
        <w:gridCol w:w="9270"/>
      </w:tblGrid>
      <w:tr w:rsidR="00C963EE" w:rsidRPr="000C060E" w14:paraId="52BEAB85" w14:textId="77777777" w:rsidTr="007F3FC5">
        <w:trPr>
          <w:trHeight w:val="1224"/>
        </w:trPr>
        <w:tc>
          <w:tcPr>
            <w:tcW w:w="1363" w:type="dxa"/>
          </w:tcPr>
          <w:p w14:paraId="53D42EA4" w14:textId="3B4CFBDD" w:rsidR="00C963EE" w:rsidRPr="000C060E" w:rsidRDefault="00C963EE" w:rsidP="000C060E">
            <w:pPr>
              <w:pStyle w:val="Sansinterligne"/>
              <w:rPr>
                <w:rFonts w:ascii="Times New Roman" w:hAnsi="Times New Roman" w:cs="Times New Roman"/>
                <w:b/>
                <w:bCs/>
                <w:sz w:val="24"/>
                <w:szCs w:val="24"/>
              </w:rPr>
            </w:pPr>
            <w:r w:rsidRPr="000C060E">
              <w:rPr>
                <w:rFonts w:ascii="Times New Roman" w:hAnsi="Times New Roman" w:cs="Times New Roman"/>
                <w:b/>
                <w:bCs/>
                <w:color w:val="000000" w:themeColor="text1"/>
                <w:sz w:val="24"/>
                <w:szCs w:val="24"/>
              </w:rPr>
              <w:t>TITRE</w:t>
            </w:r>
            <w:r w:rsidR="007F3FC5">
              <w:rPr>
                <w:rFonts w:ascii="Times New Roman" w:hAnsi="Times New Roman" w:cs="Times New Roman"/>
                <w:b/>
                <w:bCs/>
                <w:color w:val="000000" w:themeColor="text1"/>
                <w:sz w:val="24"/>
                <w:szCs w:val="24"/>
              </w:rPr>
              <w:t> :</w:t>
            </w:r>
          </w:p>
        </w:tc>
        <w:tc>
          <w:tcPr>
            <w:tcW w:w="9410" w:type="dxa"/>
          </w:tcPr>
          <w:p w14:paraId="0E0E3973" w14:textId="240E1091" w:rsidR="00C963EE" w:rsidRPr="000C060E" w:rsidRDefault="00E30097" w:rsidP="00E30097">
            <w:pPr>
              <w:spacing w:line="360" w:lineRule="auto"/>
              <w:jc w:val="both"/>
              <w:rPr>
                <w:lang w:val="fr-SN"/>
              </w:rPr>
            </w:pPr>
            <w:r w:rsidRPr="00E30097">
              <w:rPr>
                <w:lang w:val="fr-SN"/>
              </w:rPr>
              <w:t>MALADIE RÉNALE DIABÉTIQUE AU CHU ARISTIDE LE DANTEC: ANALYSE COMPARATIVE ENTRE LES PÉRIODES 2009/2010 ET 2019/2020</w:t>
            </w:r>
          </w:p>
        </w:tc>
      </w:tr>
      <w:tr w:rsidR="00C963EE" w:rsidRPr="000405D9" w14:paraId="25A5E94D" w14:textId="77777777" w:rsidTr="007F3FC5">
        <w:trPr>
          <w:trHeight w:val="1018"/>
        </w:trPr>
        <w:tc>
          <w:tcPr>
            <w:tcW w:w="1363" w:type="dxa"/>
          </w:tcPr>
          <w:p w14:paraId="26F4A04E" w14:textId="77044BEA" w:rsidR="00C963EE" w:rsidRPr="000C060E" w:rsidRDefault="00C963EE" w:rsidP="004849D1">
            <w:pPr>
              <w:pStyle w:val="Sansinterligne"/>
              <w:rPr>
                <w:rFonts w:ascii="Times New Roman" w:hAnsi="Times New Roman" w:cs="Times New Roman"/>
                <w:b/>
                <w:bCs/>
                <w:sz w:val="24"/>
                <w:szCs w:val="24"/>
              </w:rPr>
            </w:pPr>
            <w:r w:rsidRPr="000C060E">
              <w:rPr>
                <w:rFonts w:ascii="Times New Roman" w:hAnsi="Times New Roman" w:cs="Times New Roman"/>
                <w:b/>
                <w:bCs/>
                <w:sz w:val="24"/>
                <w:szCs w:val="24"/>
              </w:rPr>
              <w:t>AUTEURS</w:t>
            </w:r>
            <w:r w:rsidR="007F3FC5">
              <w:rPr>
                <w:rFonts w:ascii="Times New Roman" w:hAnsi="Times New Roman" w:cs="Times New Roman"/>
                <w:b/>
                <w:bCs/>
                <w:sz w:val="24"/>
                <w:szCs w:val="24"/>
              </w:rPr>
              <w:t> :</w:t>
            </w:r>
          </w:p>
        </w:tc>
        <w:tc>
          <w:tcPr>
            <w:tcW w:w="9410" w:type="dxa"/>
          </w:tcPr>
          <w:p w14:paraId="11B69CB1" w14:textId="727F6F8C" w:rsidR="00C963EE" w:rsidRPr="000C060E" w:rsidRDefault="007B2E61" w:rsidP="000C060E">
            <w:pPr>
              <w:spacing w:after="200" w:line="360" w:lineRule="auto"/>
              <w:jc w:val="both"/>
              <w:rPr>
                <w:lang w:val="en-US"/>
              </w:rPr>
            </w:pPr>
            <w:r w:rsidRPr="000C060E">
              <w:rPr>
                <w:lang w:val="en-US"/>
              </w:rPr>
              <w:t>KOULIBALY CAT</w:t>
            </w:r>
            <w:r w:rsidR="00B35E50" w:rsidRPr="000C060E">
              <w:rPr>
                <w:lang w:val="en-US"/>
              </w:rPr>
              <w:t>, FAYE</w:t>
            </w:r>
            <w:r w:rsidR="00C54402" w:rsidRPr="000C060E">
              <w:rPr>
                <w:lang w:val="en-US"/>
              </w:rPr>
              <w:t xml:space="preserve"> MO</w:t>
            </w:r>
            <w:r w:rsidR="00B35E50" w:rsidRPr="000C060E">
              <w:rPr>
                <w:lang w:val="en-US"/>
              </w:rPr>
              <w:t>,</w:t>
            </w:r>
            <w:r w:rsidR="00E30097" w:rsidRPr="000C060E">
              <w:rPr>
                <w:lang w:val="en-US"/>
              </w:rPr>
              <w:t xml:space="preserve"> BA B, </w:t>
            </w:r>
            <w:r w:rsidR="007F3FC5">
              <w:rPr>
                <w:lang w:val="en-US"/>
              </w:rPr>
              <w:t xml:space="preserve">BA MA, </w:t>
            </w:r>
            <w:r w:rsidR="00E30097" w:rsidRPr="000C060E">
              <w:rPr>
                <w:lang w:val="en-US"/>
              </w:rPr>
              <w:t>BA SM, SARR IL, THIOUN I,</w:t>
            </w:r>
            <w:r w:rsidR="000C060E" w:rsidRPr="000C060E">
              <w:rPr>
                <w:lang w:val="en-US"/>
              </w:rPr>
              <w:t xml:space="preserve"> NDIAYE F, SOW I, DIOUF M,</w:t>
            </w:r>
            <w:r w:rsidR="00B35E50" w:rsidRPr="000C060E">
              <w:rPr>
                <w:lang w:val="en-US"/>
              </w:rPr>
              <w:t xml:space="preserve"> </w:t>
            </w:r>
            <w:r w:rsidR="007F3FC5">
              <w:rPr>
                <w:lang w:val="en-US"/>
              </w:rPr>
              <w:t xml:space="preserve">KANE Y, </w:t>
            </w:r>
            <w:r w:rsidR="00B35E50" w:rsidRPr="000C060E">
              <w:rPr>
                <w:lang w:val="en-US"/>
              </w:rPr>
              <w:t>FAYE</w:t>
            </w:r>
            <w:r w:rsidR="00C54402" w:rsidRPr="000C060E">
              <w:rPr>
                <w:lang w:val="en-US"/>
              </w:rPr>
              <w:t xml:space="preserve"> M</w:t>
            </w:r>
            <w:r w:rsidR="00B35E50" w:rsidRPr="000C060E">
              <w:rPr>
                <w:lang w:val="en-US"/>
              </w:rPr>
              <w:t xml:space="preserve"> , LEMRABOTT</w:t>
            </w:r>
            <w:r w:rsidR="00C54402" w:rsidRPr="000C060E">
              <w:rPr>
                <w:lang w:val="en-US"/>
              </w:rPr>
              <w:t xml:space="preserve"> AT</w:t>
            </w:r>
            <w:r w:rsidR="00B35E50" w:rsidRPr="000C060E">
              <w:rPr>
                <w:lang w:val="en-US"/>
              </w:rPr>
              <w:t xml:space="preserve"> , KA</w:t>
            </w:r>
            <w:r w:rsidR="00C54402" w:rsidRPr="000C060E">
              <w:rPr>
                <w:lang w:val="en-US"/>
              </w:rPr>
              <w:t xml:space="preserve"> EF</w:t>
            </w:r>
          </w:p>
        </w:tc>
      </w:tr>
      <w:tr w:rsidR="00C963EE" w:rsidRPr="000C060E" w14:paraId="181F8195" w14:textId="77777777" w:rsidTr="007F3FC5">
        <w:tc>
          <w:tcPr>
            <w:tcW w:w="1363" w:type="dxa"/>
          </w:tcPr>
          <w:p w14:paraId="712051FA" w14:textId="32B47170" w:rsidR="00C963EE" w:rsidRPr="000C060E" w:rsidRDefault="00C963EE" w:rsidP="004849D1">
            <w:pPr>
              <w:pStyle w:val="Sansinterligne"/>
              <w:rPr>
                <w:rFonts w:ascii="Times New Roman" w:hAnsi="Times New Roman" w:cs="Times New Roman"/>
                <w:b/>
                <w:bCs/>
                <w:sz w:val="24"/>
                <w:szCs w:val="24"/>
              </w:rPr>
            </w:pPr>
            <w:r w:rsidRPr="000C060E">
              <w:rPr>
                <w:rFonts w:ascii="Times New Roman" w:hAnsi="Times New Roman" w:cs="Times New Roman"/>
                <w:b/>
                <w:bCs/>
                <w:sz w:val="24"/>
                <w:szCs w:val="24"/>
              </w:rPr>
              <w:t>ADRESSE</w:t>
            </w:r>
            <w:r w:rsidR="007F3FC5">
              <w:rPr>
                <w:rFonts w:ascii="Times New Roman" w:hAnsi="Times New Roman" w:cs="Times New Roman"/>
                <w:b/>
                <w:bCs/>
                <w:sz w:val="24"/>
                <w:szCs w:val="24"/>
              </w:rPr>
              <w:t> :</w:t>
            </w:r>
          </w:p>
        </w:tc>
        <w:tc>
          <w:tcPr>
            <w:tcW w:w="9410" w:type="dxa"/>
          </w:tcPr>
          <w:p w14:paraId="55779265" w14:textId="7FE2AFEA" w:rsidR="00C963EE" w:rsidRPr="000C060E" w:rsidRDefault="00B35E50" w:rsidP="00E540DC">
            <w:r w:rsidRPr="000C060E">
              <w:t>Service de Néphrologie-</w:t>
            </w:r>
            <w:r w:rsidR="000C060E" w:rsidRPr="000C060E">
              <w:t>D</w:t>
            </w:r>
            <w:r w:rsidRPr="000C060E">
              <w:t xml:space="preserve">ialyse </w:t>
            </w:r>
            <w:r w:rsidR="000C060E" w:rsidRPr="000C060E">
              <w:t xml:space="preserve">et Transplantation rénale CHU HALD, Dakar, </w:t>
            </w:r>
            <w:r w:rsidRPr="000C060E">
              <w:t>Sénégal</w:t>
            </w:r>
          </w:p>
          <w:p w14:paraId="7FF5EA03" w14:textId="5B7DB999" w:rsidR="00B35E50" w:rsidRPr="000C060E" w:rsidRDefault="00000000" w:rsidP="00E540DC">
            <w:pPr>
              <w:rPr>
                <w:b/>
              </w:rPr>
            </w:pPr>
            <w:hyperlink r:id="rId8" w:history="1">
              <w:r w:rsidR="00F50E98" w:rsidRPr="000C060E">
                <w:rPr>
                  <w:rStyle w:val="Lienhypertexte"/>
                </w:rPr>
                <w:t>catcou94@gmail.com</w:t>
              </w:r>
            </w:hyperlink>
            <w:r w:rsidR="00F50E98" w:rsidRPr="000C060E">
              <w:t xml:space="preserve"> </w:t>
            </w:r>
            <w:r w:rsidR="007F3FC5">
              <w:t>+</w:t>
            </w:r>
            <w:r w:rsidR="00B35E50" w:rsidRPr="000C060E">
              <w:t>221 77</w:t>
            </w:r>
            <w:r w:rsidR="000405D9">
              <w:t> </w:t>
            </w:r>
            <w:r w:rsidR="00F50E98" w:rsidRPr="000C060E">
              <w:t>820</w:t>
            </w:r>
            <w:r w:rsidR="000405D9">
              <w:t xml:space="preserve"> </w:t>
            </w:r>
            <w:r w:rsidR="00F50E98" w:rsidRPr="000C060E">
              <w:t>29</w:t>
            </w:r>
            <w:r w:rsidR="000405D9">
              <w:t xml:space="preserve"> </w:t>
            </w:r>
            <w:r w:rsidR="00F50E98" w:rsidRPr="000C060E">
              <w:t>48</w:t>
            </w:r>
          </w:p>
        </w:tc>
      </w:tr>
    </w:tbl>
    <w:p w14:paraId="08FE61D4" w14:textId="681E9A05" w:rsidR="00B82024" w:rsidRDefault="00B82024" w:rsidP="007F3FC5">
      <w:pPr>
        <w:jc w:val="center"/>
        <w:rPr>
          <w:color w:val="3366FF"/>
        </w:rPr>
      </w:pPr>
    </w:p>
    <w:p w14:paraId="6846A03F" w14:textId="77777777" w:rsidR="007F3FC5" w:rsidRDefault="007F3FC5" w:rsidP="007F3FC5">
      <w:pPr>
        <w:jc w:val="center"/>
        <w:rPr>
          <w:b/>
          <w:bCs/>
        </w:rPr>
      </w:pPr>
      <w:r w:rsidRPr="006459AC">
        <w:rPr>
          <w:b/>
          <w:bCs/>
        </w:rPr>
        <w:t>RESUME</w:t>
      </w:r>
    </w:p>
    <w:p w14:paraId="787E7E81" w14:textId="77777777" w:rsidR="007F3FC5" w:rsidRPr="006459AC" w:rsidRDefault="007F3FC5" w:rsidP="007F3FC5">
      <w:pPr>
        <w:spacing w:line="276" w:lineRule="auto"/>
        <w:ind w:left="-283" w:right="-283"/>
        <w:jc w:val="both"/>
        <w:rPr>
          <w:rFonts w:eastAsiaTheme="minorHAnsi"/>
          <w:b/>
          <w:bCs/>
          <w:lang w:eastAsia="en-US"/>
        </w:rPr>
      </w:pPr>
      <w:r w:rsidRPr="006459AC">
        <w:rPr>
          <w:rFonts w:eastAsiaTheme="minorHAnsi"/>
          <w:b/>
          <w:bCs/>
          <w:lang w:eastAsia="en-US"/>
        </w:rPr>
        <w:t>Introduction</w:t>
      </w:r>
    </w:p>
    <w:p w14:paraId="27C8111A" w14:textId="77777777" w:rsidR="007F3FC5" w:rsidRPr="006459AC" w:rsidRDefault="007F3FC5" w:rsidP="007F3FC5">
      <w:pPr>
        <w:spacing w:line="276" w:lineRule="auto"/>
        <w:ind w:left="-283" w:right="-283"/>
        <w:jc w:val="both"/>
        <w:rPr>
          <w:rFonts w:eastAsiaTheme="minorHAnsi"/>
          <w:b/>
          <w:bCs/>
          <w:lang w:eastAsia="en-US"/>
        </w:rPr>
      </w:pPr>
      <w:r w:rsidRPr="006459AC">
        <w:rPr>
          <w:rFonts w:eastAsiaTheme="minorHAnsi"/>
          <w:lang w:eastAsia="en-US"/>
        </w:rPr>
        <w:t>La prévalence de la maladie rénale diabétique (MRD) augmente proportionnellement avec la prévalence du diabète. Le but de cette étude était de comparer le profil de la MRD entre 2 périodes distinctes, 2009/2010 et 2019/2020, dans ses aspects sociodémographiques, cliniques, paracliniques, thérapeutiques et évolutifs.</w:t>
      </w:r>
    </w:p>
    <w:p w14:paraId="4144DE33" w14:textId="77777777" w:rsidR="007F3FC5" w:rsidRPr="006459AC" w:rsidRDefault="007F3FC5" w:rsidP="007F3FC5">
      <w:pPr>
        <w:spacing w:before="240" w:line="276" w:lineRule="auto"/>
        <w:ind w:left="-283" w:right="-283"/>
        <w:jc w:val="both"/>
        <w:rPr>
          <w:rFonts w:eastAsiaTheme="minorHAnsi"/>
          <w:b/>
          <w:bCs/>
          <w:lang w:eastAsia="en-US"/>
        </w:rPr>
      </w:pPr>
      <w:r w:rsidRPr="006459AC">
        <w:rPr>
          <w:rFonts w:eastAsiaTheme="minorHAnsi"/>
          <w:b/>
          <w:bCs/>
          <w:lang w:eastAsia="en-US"/>
        </w:rPr>
        <w:t>Méthodes</w:t>
      </w:r>
    </w:p>
    <w:p w14:paraId="0A0D1682" w14:textId="77777777" w:rsidR="007F3FC5" w:rsidRPr="006459AC" w:rsidRDefault="007F3FC5" w:rsidP="007F3FC5">
      <w:pPr>
        <w:spacing w:line="276" w:lineRule="auto"/>
        <w:ind w:left="-283" w:right="-283"/>
        <w:jc w:val="both"/>
        <w:rPr>
          <w:rFonts w:eastAsiaTheme="minorHAnsi"/>
          <w:lang w:eastAsia="en-US"/>
        </w:rPr>
      </w:pPr>
      <w:r w:rsidRPr="006459AC">
        <w:rPr>
          <w:rFonts w:eastAsiaTheme="minorHAnsi"/>
          <w:lang w:eastAsia="en-US"/>
        </w:rPr>
        <w:t>Cette étude observationnelle rétrospective comparait deux groupes de patients suivis pour une MRD dans le service de néphrologie, dialyse et transplantation rénale du CHU Aristide Le Dantec. Le premier groupe (période 1) était incident en néphrologie entre le 1</w:t>
      </w:r>
      <w:r w:rsidRPr="006459AC">
        <w:rPr>
          <w:rFonts w:eastAsiaTheme="minorHAnsi"/>
          <w:vertAlign w:val="superscript"/>
          <w:lang w:eastAsia="en-US"/>
        </w:rPr>
        <w:t>er</w:t>
      </w:r>
      <w:r w:rsidRPr="006459AC">
        <w:rPr>
          <w:rFonts w:eastAsiaTheme="minorHAnsi"/>
          <w:lang w:eastAsia="en-US"/>
        </w:rPr>
        <w:t xml:space="preserve"> janvier 2009 et le 31 décembre 2010 et le deuxième groupe (période 2) entre le 1</w:t>
      </w:r>
      <w:r w:rsidRPr="006459AC">
        <w:rPr>
          <w:rFonts w:eastAsiaTheme="minorHAnsi"/>
          <w:vertAlign w:val="superscript"/>
          <w:lang w:eastAsia="en-US"/>
        </w:rPr>
        <w:t>er</w:t>
      </w:r>
      <w:r w:rsidRPr="006459AC">
        <w:rPr>
          <w:rFonts w:eastAsiaTheme="minorHAnsi"/>
          <w:lang w:eastAsia="en-US"/>
        </w:rPr>
        <w:t xml:space="preserve"> janvier 2019 et le 31 décembre 2020.</w:t>
      </w:r>
    </w:p>
    <w:p w14:paraId="332533BF" w14:textId="77777777" w:rsidR="007F3FC5" w:rsidRPr="006459AC" w:rsidRDefault="007F3FC5" w:rsidP="007F3FC5">
      <w:pPr>
        <w:spacing w:before="240" w:line="276" w:lineRule="auto"/>
        <w:ind w:left="-283" w:right="-283"/>
        <w:jc w:val="both"/>
        <w:rPr>
          <w:rFonts w:eastAsiaTheme="minorHAnsi"/>
          <w:b/>
          <w:bCs/>
          <w:lang w:eastAsia="en-US"/>
        </w:rPr>
      </w:pPr>
      <w:r w:rsidRPr="006459AC">
        <w:rPr>
          <w:rFonts w:eastAsiaTheme="minorHAnsi"/>
          <w:b/>
          <w:bCs/>
          <w:lang w:eastAsia="en-US"/>
        </w:rPr>
        <w:t>Résultats</w:t>
      </w:r>
    </w:p>
    <w:p w14:paraId="353EFAE8" w14:textId="77777777" w:rsidR="007F3FC5" w:rsidRPr="006459AC" w:rsidRDefault="007F3FC5" w:rsidP="007F3FC5">
      <w:pPr>
        <w:spacing w:line="276" w:lineRule="auto"/>
        <w:ind w:left="-283" w:right="-283"/>
        <w:jc w:val="both"/>
        <w:rPr>
          <w:rFonts w:eastAsiaTheme="minorHAnsi"/>
          <w:lang w:eastAsia="en-US"/>
        </w:rPr>
      </w:pPr>
      <w:r w:rsidRPr="006459AC">
        <w:rPr>
          <w:rFonts w:eastAsiaTheme="minorHAnsi"/>
          <w:lang w:eastAsia="en-US"/>
        </w:rPr>
        <w:t>L'étude a inclus 128 patients pendant la période 1 et 266 patients pendant la période 2. L'incidence hospitalière de la MRD était de 9,54% pendant la période 1 et de 15,00% pendant la période 2. L’âge moyen des patients était de 57,5 ans pendant la période 1 et de 59,6 ans pendant la période 2. L'altération de la fonction rénale et l’œdème représentaient les principaux motifs de consultation pendant les deux périodes. L’HTA était notée chez 81% des patients pendant la période 1 et 72% pendant la période 2. Le diabète de type 2 (DT2) était majoritaire et la durée d'évolution du diabète était plus longue chez les patients DT1. La rétinopathie diabétique était présente chez environ 74% des patients aux deux périodes.</w:t>
      </w:r>
      <w:r w:rsidRPr="006459AC">
        <w:rPr>
          <w:rFonts w:eastAsiaTheme="minorHAnsi"/>
          <w:color w:val="374151"/>
          <w:shd w:val="clear" w:color="auto" w:fill="F7F7F8"/>
          <w:lang w:eastAsia="en-US"/>
        </w:rPr>
        <w:t xml:space="preserve"> </w:t>
      </w:r>
      <w:r w:rsidRPr="006459AC">
        <w:rPr>
          <w:rFonts w:eastAsiaTheme="minorHAnsi"/>
          <w:lang w:eastAsia="en-US"/>
        </w:rPr>
        <w:t xml:space="preserve">Le DFGe moyen à l’admission était légèrement inférieur pendant la période 2 (31,4 mL/mn/1,73m2) par rapport à la période 1 (33,4 mL/mn/1,73m2). Les patients consultaient plus souvent au stade 5 de la maladie rénale chronique. Le taux moyen d'HbA1c était de 7,37% pendant la période 1 et 7,70% pendant la période 2. Un mauvais contrôle glycémique était noté chez 57% des patients pendant la période 1 et 62% pendant la période 2. La protéinurie moyenne était de 2,9 g/24h pendant les deux périodes. Le traitement antidiabétique comprenait principalement l'insuline, les sulfamides hypoglycémiants et la metformine. Aucun patient n’était sous analogue du GLP1 et inhibiteur du SGLT2. Les antihypertenseurs les plus fréquemment prescrits étaient les IEC ou ARA II, suivi des diurétiques. Les statines étaient plus couramment prescrites pendant la période 2. Après 12 mois de suivi, un équilibre tensionnel était noté chez 9% des patients pendant la période 1 et 18% pendant la période 2 et un équilibre glycémique chez 45% des patients pendant la période 1 </w:t>
      </w:r>
      <w:r w:rsidRPr="006459AC">
        <w:rPr>
          <w:rFonts w:eastAsiaTheme="minorHAnsi"/>
          <w:lang w:eastAsia="en-US"/>
        </w:rPr>
        <w:lastRenderedPageBreak/>
        <w:t>et 59% pendant la période 2. La protéinurie moyenne avait diminué significativement par rapport à l'admission (1,13 g/24h pendant la période 1 et 1,76 g/24h pendant la période 2).</w:t>
      </w:r>
    </w:p>
    <w:p w14:paraId="4C2C6BED" w14:textId="77777777" w:rsidR="007F3FC5" w:rsidRPr="006459AC" w:rsidRDefault="007F3FC5" w:rsidP="007F3FC5">
      <w:pPr>
        <w:spacing w:before="240" w:line="276" w:lineRule="auto"/>
        <w:ind w:left="-283" w:right="-283"/>
        <w:jc w:val="both"/>
        <w:rPr>
          <w:rFonts w:eastAsiaTheme="minorHAnsi"/>
          <w:b/>
          <w:bCs/>
          <w:lang w:eastAsia="en-US"/>
        </w:rPr>
      </w:pPr>
      <w:r w:rsidRPr="006459AC">
        <w:rPr>
          <w:rFonts w:eastAsiaTheme="minorHAnsi"/>
          <w:b/>
          <w:bCs/>
          <w:lang w:eastAsia="en-US"/>
        </w:rPr>
        <w:t>Conclusion</w:t>
      </w:r>
    </w:p>
    <w:p w14:paraId="2F66FD70" w14:textId="77777777" w:rsidR="007F3FC5" w:rsidRDefault="007F3FC5" w:rsidP="007F3FC5">
      <w:pPr>
        <w:spacing w:line="276" w:lineRule="auto"/>
        <w:ind w:left="-283" w:right="-283"/>
        <w:jc w:val="both"/>
        <w:rPr>
          <w:rFonts w:eastAsiaTheme="minorHAnsi"/>
          <w:lang w:eastAsia="en-US"/>
        </w:rPr>
      </w:pPr>
      <w:r w:rsidRPr="006459AC">
        <w:rPr>
          <w:rFonts w:eastAsiaTheme="minorHAnsi"/>
          <w:lang w:eastAsia="en-US"/>
        </w:rPr>
        <w:t>Les profils sociodémographiques et cliniques étaient comparables entre les deux périodes. Les stratégies thérapeutiques et l’évolution de l’équilibre diabétique et tensionnel étaient différentes entre les deux périodes.</w:t>
      </w:r>
      <w:r w:rsidRPr="006459AC">
        <w:t xml:space="preserve"> </w:t>
      </w:r>
      <w:r w:rsidRPr="006459AC">
        <w:rPr>
          <w:rFonts w:eastAsiaTheme="minorHAnsi"/>
          <w:lang w:eastAsia="en-US"/>
        </w:rPr>
        <w:t>Des stratégies de prévention et de traitement plus efficaces sont nécessaires pour freiner la progression de la MRD notamment le dépistage, la référence précoce des patients et les inhibiteurs du SGLT2.</w:t>
      </w:r>
    </w:p>
    <w:p w14:paraId="3990ADEB" w14:textId="6C37AFFA" w:rsidR="007F3FC5" w:rsidRPr="007F3FC5" w:rsidRDefault="007F3FC5" w:rsidP="007F3FC5">
      <w:pPr>
        <w:spacing w:line="276" w:lineRule="auto"/>
        <w:ind w:left="-283" w:right="-283"/>
        <w:jc w:val="both"/>
        <w:rPr>
          <w:rFonts w:eastAsiaTheme="minorHAnsi"/>
          <w:lang w:eastAsia="en-US"/>
        </w:rPr>
      </w:pPr>
      <w:r w:rsidRPr="006459AC">
        <w:rPr>
          <w:rFonts w:eastAsiaTheme="minorHAnsi"/>
          <w:b/>
          <w:bCs/>
          <w:lang w:eastAsia="en-US"/>
        </w:rPr>
        <w:t>Mots-clés :</w:t>
      </w:r>
      <w:r w:rsidRPr="006459AC">
        <w:rPr>
          <w:rFonts w:eastAsiaTheme="minorHAnsi"/>
          <w:lang w:eastAsia="en-US"/>
        </w:rPr>
        <w:t xml:space="preserve"> Maladie rénale diabétique, néphropathie diabétique, Diabète</w:t>
      </w:r>
    </w:p>
    <w:sectPr w:rsidR="007F3FC5" w:rsidRPr="007F3FC5" w:rsidSect="00BA5369">
      <w:headerReference w:type="default" r:id="rId9"/>
      <w:footerReference w:type="default" r:id="rId10"/>
      <w:pgSz w:w="11906" w:h="16838"/>
      <w:pgMar w:top="1743" w:right="1417" w:bottom="0"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E66C" w14:textId="77777777" w:rsidR="0024528C" w:rsidRDefault="0024528C" w:rsidP="00F47E29">
      <w:r>
        <w:separator/>
      </w:r>
    </w:p>
  </w:endnote>
  <w:endnote w:type="continuationSeparator" w:id="0">
    <w:p w14:paraId="28947803" w14:textId="77777777" w:rsidR="0024528C" w:rsidRDefault="0024528C" w:rsidP="00F4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dobe Devanagari">
    <w:altName w:val="Arial"/>
    <w:panose1 w:val="020B0604020202020204"/>
    <w:charset w:val="00"/>
    <w:family w:val="roman"/>
    <w:notTrueType/>
    <w:pitch w:val="variable"/>
    <w:sig w:usb0="00000003" w:usb1="00000000" w:usb2="00000000" w:usb3="00000000" w:csb0="00000001" w:csb1="00000000"/>
  </w:font>
  <w:font w:name="Sitka Sub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F75C" w14:textId="77777777" w:rsidR="00DB2908" w:rsidRPr="00DB2908" w:rsidRDefault="00DB2908" w:rsidP="00DB2908">
    <w:pPr>
      <w:pStyle w:val="Pieddepage"/>
      <w:jc w:val="center"/>
      <w:rPr>
        <w:rFonts w:ascii="Sitka Subheading" w:hAnsi="Sitka Subheading"/>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81CDD" w14:textId="77777777" w:rsidR="0024528C" w:rsidRDefault="0024528C" w:rsidP="00F47E29">
      <w:r>
        <w:separator/>
      </w:r>
    </w:p>
  </w:footnote>
  <w:footnote w:type="continuationSeparator" w:id="0">
    <w:p w14:paraId="6C7C093C" w14:textId="77777777" w:rsidR="0024528C" w:rsidRDefault="0024528C" w:rsidP="00F47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217F" w14:textId="0CBB4574" w:rsidR="00F47E29" w:rsidRDefault="00C963EE" w:rsidP="00F47E29">
    <w:pPr>
      <w:pStyle w:val="En-tte"/>
    </w:pPr>
    <w:bookmarkStart w:id="0" w:name="_Hlk95812908"/>
    <w:bookmarkStart w:id="1" w:name="_Hlk95812909"/>
    <w:r>
      <w:rPr>
        <w:noProof/>
      </w:rPr>
      <mc:AlternateContent>
        <mc:Choice Requires="wps">
          <w:drawing>
            <wp:anchor distT="0" distB="0" distL="114300" distR="114300" simplePos="0" relativeHeight="251680768" behindDoc="0" locked="0" layoutInCell="1" allowOverlap="1" wp14:anchorId="4BE7F869" wp14:editId="7BAE9C3B">
              <wp:simplePos x="0" y="0"/>
              <wp:positionH relativeFrom="margin">
                <wp:posOffset>-620395</wp:posOffset>
              </wp:positionH>
              <wp:positionV relativeFrom="paragraph">
                <wp:posOffset>-360680</wp:posOffset>
              </wp:positionV>
              <wp:extent cx="6972300" cy="901700"/>
              <wp:effectExtent l="0" t="0" r="12700" b="12700"/>
              <wp:wrapNone/>
              <wp:docPr id="10" name="Zone de texte 10"/>
              <wp:cNvGraphicFramePr/>
              <a:graphic xmlns:a="http://schemas.openxmlformats.org/drawingml/2006/main">
                <a:graphicData uri="http://schemas.microsoft.com/office/word/2010/wordprocessingShape">
                  <wps:wsp>
                    <wps:cNvSpPr txBox="1"/>
                    <wps:spPr>
                      <a:xfrm>
                        <a:off x="0" y="0"/>
                        <a:ext cx="6972300" cy="901700"/>
                      </a:xfrm>
                      <a:prstGeom prst="rect">
                        <a:avLst/>
                      </a:prstGeom>
                      <a:noFill/>
                      <a:ln>
                        <a:solidFill>
                          <a:schemeClr val="bg1"/>
                        </a:solidFill>
                      </a:ln>
                    </wps:spPr>
                    <wps:txbx>
                      <w:txbxContent>
                        <w:p w14:paraId="2B8EB990" w14:textId="0497AEFC" w:rsidR="00567D66" w:rsidRPr="000405D9" w:rsidRDefault="000405D9" w:rsidP="00E30097">
                          <w:pPr>
                            <w:shd w:val="clear" w:color="auto" w:fill="FFFFFF"/>
                            <w:spacing w:line="192" w:lineRule="auto"/>
                            <w:jc w:val="center"/>
                            <w:rPr>
                              <w:rFonts w:ascii="Adobe Devanagari" w:hAnsi="Adobe Devanagari" w:cs="Adobe Devanagari"/>
                              <w:b/>
                              <w:bCs/>
                              <w:color w:val="00B050"/>
                              <w:szCs w:val="22"/>
                              <w14:textOutline w14:w="9525" w14:cap="rnd" w14:cmpd="sng" w14:algn="ctr">
                                <w14:solidFill>
                                  <w14:schemeClr w14:val="tx1"/>
                                </w14:solidFill>
                                <w14:prstDash w14:val="solid"/>
                                <w14:bevel/>
                              </w14:textOutline>
                            </w:rPr>
                          </w:pP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6</w:t>
                          </w:r>
                          <w:r w:rsidR="00E30097">
                            <w:rPr>
                              <w:rFonts w:ascii="Adobe Devanagari" w:hAnsi="Adobe Devanagari" w:cs="Adobe Devanagari"/>
                              <w:b/>
                              <w:bCs/>
                              <w:color w:val="00B050"/>
                              <w:sz w:val="40"/>
                              <w:szCs w:val="40"/>
                              <w:vertAlign w:val="superscript"/>
                              <w14:textOutline w14:w="9525" w14:cap="rnd" w14:cmpd="sng" w14:algn="ctr">
                                <w14:solidFill>
                                  <w14:schemeClr w14:val="tx1"/>
                                </w14:solidFill>
                                <w14:prstDash w14:val="solid"/>
                                <w14:bevel/>
                              </w14:textOutline>
                            </w:rPr>
                            <w:t>ème</w:t>
                          </w:r>
                          <w:r w:rsidR="00DB2908"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 xml:space="preserve"> Congrès </w:t>
                          </w: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 xml:space="preserve">International </w:t>
                          </w:r>
                          <w:r w:rsidR="00DB2908"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 xml:space="preserve">de la </w:t>
                          </w:r>
                          <w:r w:rsidR="00567D66"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S</w:t>
                          </w:r>
                          <w:r w:rsidR="00567D66" w:rsidRPr="007B5B78">
                            <w:rPr>
                              <w:rFonts w:ascii="Adobe Devanagari" w:hAnsi="Adobe Devanagari" w:cs="Adobe Devanagari"/>
                              <w:b/>
                              <w:bCs/>
                              <w:color w:val="00B050"/>
                              <w:szCs w:val="22"/>
                              <w14:textOutline w14:w="9525" w14:cap="rnd" w14:cmpd="sng" w14:algn="ctr">
                                <w14:solidFill>
                                  <w14:schemeClr w14:val="tx1"/>
                                </w14:solidFill>
                                <w14:prstDash w14:val="solid"/>
                                <w14:bevel/>
                              </w14:textOutline>
                            </w:rPr>
                            <w:t>OCIETE</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 xml:space="preserve"> </w:t>
                          </w:r>
                          <w:r w:rsidR="00567D66"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S</w:t>
                          </w:r>
                          <w:r w:rsidR="00567D66" w:rsidRPr="007B5B78">
                            <w:rPr>
                              <w:rFonts w:ascii="Adobe Devanagari" w:hAnsi="Adobe Devanagari" w:cs="Adobe Devanagari"/>
                              <w:b/>
                              <w:bCs/>
                              <w:color w:val="00B050"/>
                              <w:szCs w:val="22"/>
                              <w14:textOutline w14:w="9525" w14:cap="rnd" w14:cmpd="sng" w14:algn="ctr">
                                <w14:solidFill>
                                  <w14:schemeClr w14:val="tx1"/>
                                </w14:solidFill>
                                <w14:prstDash w14:val="solid"/>
                                <w14:bevel/>
                              </w14:textOutline>
                            </w:rPr>
                            <w:t>ENEGALAISE</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 xml:space="preserve"> DE </w:t>
                          </w:r>
                          <w:r>
                            <w:rPr>
                              <w:rFonts w:ascii="Adobe Devanagari" w:hAnsi="Adobe Devanagari" w:cs="Adobe Devanagari"/>
                              <w:b/>
                              <w:bCs/>
                              <w:color w:val="00B050"/>
                              <w:sz w:val="44"/>
                              <w:szCs w:val="44"/>
                              <w14:textOutline w14:w="9525" w14:cap="rnd" w14:cmpd="sng" w14:algn="ctr">
                                <w14:solidFill>
                                  <w14:schemeClr w14:val="tx1"/>
                                </w14:solidFill>
                                <w14:prstDash w14:val="solid"/>
                                <w14:bevel/>
                              </w14:textOutline>
                            </w:rPr>
                            <w:t>Cardiologie</w:t>
                          </w:r>
                          <w:r w:rsidR="00567D66" w:rsidRPr="007B5B78">
                            <w:rPr>
                              <w:rFonts w:ascii="Adobe Devanagari" w:hAnsi="Adobe Devanagari" w:cs="Adobe Devanagari"/>
                              <w:b/>
                              <w:bCs/>
                              <w:color w:val="00B050"/>
                              <w:szCs w:val="22"/>
                              <w14:textOutline w14:w="9525" w14:cap="rnd" w14:cmpd="sng" w14:algn="ctr">
                                <w14:solidFill>
                                  <w14:schemeClr w14:val="tx1"/>
                                </w14:solidFill>
                                <w14:prstDash w14:val="solid"/>
                                <w14:bevel/>
                              </w14:textOutline>
                            </w:rPr>
                            <w:t xml:space="preserve"> </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w:t>
                          </w:r>
                          <w:r w:rsidR="00567D66" w:rsidRPr="007B5B78">
                            <w:rPr>
                              <w:rFonts w:ascii="Adobe Devanagari" w:hAnsi="Adobe Devanagari" w:cs="Adobe Devanagari"/>
                              <w:b/>
                              <w:bCs/>
                              <w:color w:val="00B050"/>
                              <w:sz w:val="32"/>
                              <w14:textOutline w14:w="9525" w14:cap="rnd" w14:cmpd="sng" w14:algn="ctr">
                                <w14:solidFill>
                                  <w14:schemeClr w14:val="tx1"/>
                                </w14:solidFill>
                                <w14:prstDash w14:val="solid"/>
                                <w14:bevel/>
                              </w14:textOutline>
                            </w:rPr>
                            <w:t>SOS</w:t>
                          </w:r>
                          <w:r>
                            <w:rPr>
                              <w:rFonts w:ascii="Adobe Devanagari" w:hAnsi="Adobe Devanagari" w:cs="Adobe Devanagari"/>
                              <w:b/>
                              <w:bCs/>
                              <w:color w:val="00B050"/>
                              <w:sz w:val="32"/>
                              <w14:textOutline w14:w="9525" w14:cap="rnd" w14:cmpd="sng" w14:algn="ctr">
                                <w14:solidFill>
                                  <w14:schemeClr w14:val="tx1"/>
                                </w14:solidFill>
                                <w14:prstDash w14:val="solid"/>
                                <w14:bevel/>
                              </w14:textOutline>
                            </w:rPr>
                            <w:t>ECAR</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w:t>
                          </w:r>
                          <w:r>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 xml:space="preserve"> et </w:t>
                          </w: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5</w:t>
                          </w:r>
                          <w:r>
                            <w:rPr>
                              <w:rFonts w:ascii="Adobe Devanagari" w:hAnsi="Adobe Devanagari" w:cs="Adobe Devanagari"/>
                              <w:b/>
                              <w:bCs/>
                              <w:color w:val="00B050"/>
                              <w:sz w:val="40"/>
                              <w:szCs w:val="40"/>
                              <w:vertAlign w:val="superscript"/>
                              <w14:textOutline w14:w="9525" w14:cap="rnd" w14:cmpd="sng" w14:algn="ctr">
                                <w14:solidFill>
                                  <w14:schemeClr w14:val="tx1"/>
                                </w14:solidFill>
                                <w14:prstDash w14:val="solid"/>
                                <w14:bevel/>
                              </w14:textOutline>
                            </w:rPr>
                            <w:t>ème</w:t>
                          </w:r>
                          <w:r>
                            <w:rPr>
                              <w:rFonts w:ascii="Adobe Devanagari" w:hAnsi="Adobe Devanagari" w:cs="Adobe Devanagari"/>
                              <w:b/>
                              <w:bCs/>
                              <w:color w:val="00B050"/>
                              <w:sz w:val="40"/>
                              <w:szCs w:val="40"/>
                              <w:vertAlign w:val="superscript"/>
                              <w14:textOutline w14:w="9525" w14:cap="rnd" w14:cmpd="sng" w14:algn="ctr">
                                <w14:solidFill>
                                  <w14:schemeClr w14:val="tx1"/>
                                </w14:solidFill>
                                <w14:prstDash w14:val="solid"/>
                                <w14:bevel/>
                              </w14:textOutline>
                            </w:rPr>
                            <w:t xml:space="preserve"> </w:t>
                          </w: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Cardiotech</w:t>
                          </w:r>
                        </w:p>
                        <w:p w14:paraId="1E112045" w14:textId="77777777" w:rsidR="00C963EE" w:rsidRPr="007B5B78" w:rsidRDefault="00C963EE" w:rsidP="00881D44">
                          <w:pPr>
                            <w:shd w:val="clear" w:color="auto" w:fill="FFFFFF"/>
                            <w:spacing w:line="192" w:lineRule="auto"/>
                            <w:jc w:val="center"/>
                            <w:rPr>
                              <w:rFonts w:ascii="Adobe Devanagari" w:hAnsi="Adobe Devanagari" w:cs="Adobe Devanagari"/>
                              <w:b/>
                              <w:bCs/>
                              <w:color w:val="00B050"/>
                              <w:sz w:val="10"/>
                              <w:szCs w:val="6"/>
                              <w14:textOutline w14:w="9525" w14:cap="rnd" w14:cmpd="sng" w14:algn="ctr">
                                <w14:solidFill>
                                  <w14:schemeClr w14:val="tx1"/>
                                </w14:solidFill>
                                <w14:prstDash w14:val="solid"/>
                                <w14:bevel/>
                              </w14:textOutline>
                            </w:rPr>
                          </w:pPr>
                        </w:p>
                        <w:p w14:paraId="3E44484E" w14:textId="2FE004ED" w:rsidR="00C963EE" w:rsidRPr="007B5B78" w:rsidRDefault="000405D9" w:rsidP="007B5B78">
                          <w:pPr>
                            <w:shd w:val="clear" w:color="auto" w:fill="FFFFFF"/>
                            <w:spacing w:line="192" w:lineRule="auto"/>
                            <w:jc w:val="center"/>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pPr>
                          <w:r>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11, 12 &amp; 13 </w:t>
                          </w:r>
                          <w:r w:rsidR="00E30097" w:rsidRPr="007B5B78">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DECEMBRE</w:t>
                          </w:r>
                          <w:r w:rsidR="00E30097">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 </w:t>
                          </w:r>
                          <w:r w:rsidR="007B5B78" w:rsidRPr="007B5B78">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2023, </w:t>
                          </w:r>
                          <w:r w:rsidR="00E30097">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RADISSON BLU</w:t>
                          </w:r>
                          <w:r>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w:t>
                          </w:r>
                          <w:r w:rsidR="00E30097">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 DAKAR</w:t>
                          </w:r>
                        </w:p>
                        <w:p w14:paraId="2AF1A7D3" w14:textId="60A49441" w:rsidR="00567D66" w:rsidRPr="007B5B78" w:rsidRDefault="00C963EE" w:rsidP="00567D66">
                          <w:pPr>
                            <w:pStyle w:val="En-tte"/>
                            <w:jc w:val="center"/>
                            <w:rPr>
                              <w:rFonts w:ascii="Adobe Devanagari" w:hAnsi="Adobe Devanagari" w:cs="Adobe Devanagari"/>
                              <w:noProof/>
                              <w:color w:val="00B050"/>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7B5B78">
                            <w:rPr>
                              <w:rFonts w:ascii="Adobe Devanagari" w:hAnsi="Adobe Devanagari" w:cs="Adobe Devanagari"/>
                              <w:noProof/>
                              <w:color w:val="00B050"/>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7F869" id="_x0000_t202" coordsize="21600,21600" o:spt="202" path="m,l,21600r21600,l21600,xe">
              <v:stroke joinstyle="miter"/>
              <v:path gradientshapeok="t" o:connecttype="rect"/>
            </v:shapetype>
            <v:shape id="Zone de texte 10" o:spid="_x0000_s1026" type="#_x0000_t202" style="position:absolute;margin-left:-48.85pt;margin-top:-28.4pt;width:549pt;height:7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" filled="f" strokecolor="white [3212]">
              <v:textbox>
                <w:txbxContent>
                  <w:p w14:paraId="2B8EB990" w14:textId="0497AEFC" w:rsidR="00567D66" w:rsidRPr="000405D9" w:rsidRDefault="000405D9" w:rsidP="00E30097">
                    <w:pPr>
                      <w:shd w:val="clear" w:color="auto" w:fill="FFFFFF"/>
                      <w:spacing w:line="192" w:lineRule="auto"/>
                      <w:jc w:val="center"/>
                      <w:rPr>
                        <w:rFonts w:ascii="Adobe Devanagari" w:hAnsi="Adobe Devanagari" w:cs="Adobe Devanagari"/>
                        <w:b/>
                        <w:bCs/>
                        <w:color w:val="00B050"/>
                        <w:szCs w:val="22"/>
                        <w14:textOutline w14:w="9525" w14:cap="rnd" w14:cmpd="sng" w14:algn="ctr">
                          <w14:solidFill>
                            <w14:schemeClr w14:val="tx1"/>
                          </w14:solidFill>
                          <w14:prstDash w14:val="solid"/>
                          <w14:bevel/>
                        </w14:textOutline>
                      </w:rPr>
                    </w:pP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6</w:t>
                    </w:r>
                    <w:r w:rsidR="00E30097">
                      <w:rPr>
                        <w:rFonts w:ascii="Adobe Devanagari" w:hAnsi="Adobe Devanagari" w:cs="Adobe Devanagari"/>
                        <w:b/>
                        <w:bCs/>
                        <w:color w:val="00B050"/>
                        <w:sz w:val="40"/>
                        <w:szCs w:val="40"/>
                        <w:vertAlign w:val="superscript"/>
                        <w14:textOutline w14:w="9525" w14:cap="rnd" w14:cmpd="sng" w14:algn="ctr">
                          <w14:solidFill>
                            <w14:schemeClr w14:val="tx1"/>
                          </w14:solidFill>
                          <w14:prstDash w14:val="solid"/>
                          <w14:bevel/>
                        </w14:textOutline>
                      </w:rPr>
                      <w:t>ème</w:t>
                    </w:r>
                    <w:r w:rsidR="00DB2908"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 xml:space="preserve"> Congrès </w:t>
                    </w: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 xml:space="preserve">International </w:t>
                    </w:r>
                    <w:r w:rsidR="00DB2908"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 xml:space="preserve">de la </w:t>
                    </w:r>
                    <w:r w:rsidR="00567D66"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S</w:t>
                    </w:r>
                    <w:r w:rsidR="00567D66" w:rsidRPr="007B5B78">
                      <w:rPr>
                        <w:rFonts w:ascii="Adobe Devanagari" w:hAnsi="Adobe Devanagari" w:cs="Adobe Devanagari"/>
                        <w:b/>
                        <w:bCs/>
                        <w:color w:val="00B050"/>
                        <w:szCs w:val="22"/>
                        <w14:textOutline w14:w="9525" w14:cap="rnd" w14:cmpd="sng" w14:algn="ctr">
                          <w14:solidFill>
                            <w14:schemeClr w14:val="tx1"/>
                          </w14:solidFill>
                          <w14:prstDash w14:val="solid"/>
                          <w14:bevel/>
                        </w14:textOutline>
                      </w:rPr>
                      <w:t>OCIETE</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 xml:space="preserve"> </w:t>
                    </w:r>
                    <w:r w:rsidR="00567D66" w:rsidRPr="007B5B78">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S</w:t>
                    </w:r>
                    <w:r w:rsidR="00567D66" w:rsidRPr="007B5B78">
                      <w:rPr>
                        <w:rFonts w:ascii="Adobe Devanagari" w:hAnsi="Adobe Devanagari" w:cs="Adobe Devanagari"/>
                        <w:b/>
                        <w:bCs/>
                        <w:color w:val="00B050"/>
                        <w:szCs w:val="22"/>
                        <w14:textOutline w14:w="9525" w14:cap="rnd" w14:cmpd="sng" w14:algn="ctr">
                          <w14:solidFill>
                            <w14:schemeClr w14:val="tx1"/>
                          </w14:solidFill>
                          <w14:prstDash w14:val="solid"/>
                          <w14:bevel/>
                        </w14:textOutline>
                      </w:rPr>
                      <w:t>ENEGALAISE</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 xml:space="preserve"> DE </w:t>
                    </w:r>
                    <w:r>
                      <w:rPr>
                        <w:rFonts w:ascii="Adobe Devanagari" w:hAnsi="Adobe Devanagari" w:cs="Adobe Devanagari"/>
                        <w:b/>
                        <w:bCs/>
                        <w:color w:val="00B050"/>
                        <w:sz w:val="44"/>
                        <w:szCs w:val="44"/>
                        <w14:textOutline w14:w="9525" w14:cap="rnd" w14:cmpd="sng" w14:algn="ctr">
                          <w14:solidFill>
                            <w14:schemeClr w14:val="tx1"/>
                          </w14:solidFill>
                          <w14:prstDash w14:val="solid"/>
                          <w14:bevel/>
                        </w14:textOutline>
                      </w:rPr>
                      <w:t>Cardiologie</w:t>
                    </w:r>
                    <w:r w:rsidR="00567D66" w:rsidRPr="007B5B78">
                      <w:rPr>
                        <w:rFonts w:ascii="Adobe Devanagari" w:hAnsi="Adobe Devanagari" w:cs="Adobe Devanagari"/>
                        <w:b/>
                        <w:bCs/>
                        <w:color w:val="00B050"/>
                        <w:szCs w:val="22"/>
                        <w14:textOutline w14:w="9525" w14:cap="rnd" w14:cmpd="sng" w14:algn="ctr">
                          <w14:solidFill>
                            <w14:schemeClr w14:val="tx1"/>
                          </w14:solidFill>
                          <w14:prstDash w14:val="solid"/>
                          <w14:bevel/>
                        </w14:textOutline>
                      </w:rPr>
                      <w:t xml:space="preserve"> </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w:t>
                    </w:r>
                    <w:r w:rsidR="00567D66" w:rsidRPr="007B5B78">
                      <w:rPr>
                        <w:rFonts w:ascii="Adobe Devanagari" w:hAnsi="Adobe Devanagari" w:cs="Adobe Devanagari"/>
                        <w:b/>
                        <w:bCs/>
                        <w:color w:val="00B050"/>
                        <w:sz w:val="32"/>
                        <w14:textOutline w14:w="9525" w14:cap="rnd" w14:cmpd="sng" w14:algn="ctr">
                          <w14:solidFill>
                            <w14:schemeClr w14:val="tx1"/>
                          </w14:solidFill>
                          <w14:prstDash w14:val="solid"/>
                          <w14:bevel/>
                        </w14:textOutline>
                      </w:rPr>
                      <w:t>SOS</w:t>
                    </w:r>
                    <w:r>
                      <w:rPr>
                        <w:rFonts w:ascii="Adobe Devanagari" w:hAnsi="Adobe Devanagari" w:cs="Adobe Devanagari"/>
                        <w:b/>
                        <w:bCs/>
                        <w:color w:val="00B050"/>
                        <w:sz w:val="32"/>
                        <w14:textOutline w14:w="9525" w14:cap="rnd" w14:cmpd="sng" w14:algn="ctr">
                          <w14:solidFill>
                            <w14:schemeClr w14:val="tx1"/>
                          </w14:solidFill>
                          <w14:prstDash w14:val="solid"/>
                          <w14:bevel/>
                        </w14:textOutline>
                      </w:rPr>
                      <w:t>ECAR</w:t>
                    </w:r>
                    <w:r w:rsidR="00567D66" w:rsidRPr="007B5B78">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w:t>
                    </w:r>
                    <w:r>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t xml:space="preserve"> et </w:t>
                    </w: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5</w:t>
                    </w:r>
                    <w:r>
                      <w:rPr>
                        <w:rFonts w:ascii="Adobe Devanagari" w:hAnsi="Adobe Devanagari" w:cs="Adobe Devanagari"/>
                        <w:b/>
                        <w:bCs/>
                        <w:color w:val="00B050"/>
                        <w:sz w:val="40"/>
                        <w:szCs w:val="40"/>
                        <w:vertAlign w:val="superscript"/>
                        <w14:textOutline w14:w="9525" w14:cap="rnd" w14:cmpd="sng" w14:algn="ctr">
                          <w14:solidFill>
                            <w14:schemeClr w14:val="tx1"/>
                          </w14:solidFill>
                          <w14:prstDash w14:val="solid"/>
                          <w14:bevel/>
                        </w14:textOutline>
                      </w:rPr>
                      <w:t>ème</w:t>
                    </w:r>
                    <w:r>
                      <w:rPr>
                        <w:rFonts w:ascii="Adobe Devanagari" w:hAnsi="Adobe Devanagari" w:cs="Adobe Devanagari"/>
                        <w:b/>
                        <w:bCs/>
                        <w:color w:val="00B050"/>
                        <w:sz w:val="40"/>
                        <w:szCs w:val="40"/>
                        <w:vertAlign w:val="superscript"/>
                        <w14:textOutline w14:w="9525" w14:cap="rnd" w14:cmpd="sng" w14:algn="ctr">
                          <w14:solidFill>
                            <w14:schemeClr w14:val="tx1"/>
                          </w14:solidFill>
                          <w14:prstDash w14:val="solid"/>
                          <w14:bevel/>
                        </w14:textOutline>
                      </w:rPr>
                      <w:t xml:space="preserve"> </w:t>
                    </w:r>
                    <w:r>
                      <w:rPr>
                        <w:rFonts w:ascii="Adobe Devanagari" w:hAnsi="Adobe Devanagari" w:cs="Adobe Devanagari"/>
                        <w:b/>
                        <w:bCs/>
                        <w:color w:val="00B050"/>
                        <w:sz w:val="40"/>
                        <w:szCs w:val="40"/>
                        <w14:textOutline w14:w="9525" w14:cap="rnd" w14:cmpd="sng" w14:algn="ctr">
                          <w14:solidFill>
                            <w14:schemeClr w14:val="tx1"/>
                          </w14:solidFill>
                          <w14:prstDash w14:val="solid"/>
                          <w14:bevel/>
                        </w14:textOutline>
                      </w:rPr>
                      <w:t>Cardiotech</w:t>
                    </w:r>
                  </w:p>
                  <w:p w14:paraId="1E112045" w14:textId="77777777" w:rsidR="00C963EE" w:rsidRPr="007B5B78" w:rsidRDefault="00C963EE" w:rsidP="00881D44">
                    <w:pPr>
                      <w:shd w:val="clear" w:color="auto" w:fill="FFFFFF"/>
                      <w:spacing w:line="192" w:lineRule="auto"/>
                      <w:jc w:val="center"/>
                      <w:rPr>
                        <w:rFonts w:ascii="Adobe Devanagari" w:hAnsi="Adobe Devanagari" w:cs="Adobe Devanagari"/>
                        <w:b/>
                        <w:bCs/>
                        <w:color w:val="00B050"/>
                        <w:sz w:val="10"/>
                        <w:szCs w:val="6"/>
                        <w14:textOutline w14:w="9525" w14:cap="rnd" w14:cmpd="sng" w14:algn="ctr">
                          <w14:solidFill>
                            <w14:schemeClr w14:val="tx1"/>
                          </w14:solidFill>
                          <w14:prstDash w14:val="solid"/>
                          <w14:bevel/>
                        </w14:textOutline>
                      </w:rPr>
                    </w:pPr>
                  </w:p>
                  <w:p w14:paraId="3E44484E" w14:textId="2FE004ED" w:rsidR="00C963EE" w:rsidRPr="007B5B78" w:rsidRDefault="000405D9" w:rsidP="007B5B78">
                    <w:pPr>
                      <w:shd w:val="clear" w:color="auto" w:fill="FFFFFF"/>
                      <w:spacing w:line="192" w:lineRule="auto"/>
                      <w:jc w:val="center"/>
                      <w:rPr>
                        <w:rFonts w:ascii="Adobe Devanagari" w:hAnsi="Adobe Devanagari" w:cs="Adobe Devanagari"/>
                        <w:b/>
                        <w:bCs/>
                        <w:color w:val="00B050"/>
                        <w:sz w:val="28"/>
                        <w:szCs w:val="22"/>
                        <w14:textOutline w14:w="9525" w14:cap="rnd" w14:cmpd="sng" w14:algn="ctr">
                          <w14:solidFill>
                            <w14:schemeClr w14:val="tx1"/>
                          </w14:solidFill>
                          <w14:prstDash w14:val="solid"/>
                          <w14:bevel/>
                        </w14:textOutline>
                      </w:rPr>
                    </w:pPr>
                    <w:r>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11, 12 &amp; 13 </w:t>
                    </w:r>
                    <w:r w:rsidR="00E30097" w:rsidRPr="007B5B78">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DECEMBRE</w:t>
                    </w:r>
                    <w:r w:rsidR="00E30097">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 </w:t>
                    </w:r>
                    <w:r w:rsidR="007B5B78" w:rsidRPr="007B5B78">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2023, </w:t>
                    </w:r>
                    <w:r w:rsidR="00E30097">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RADISSON BLU</w:t>
                    </w:r>
                    <w:r>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w:t>
                    </w:r>
                    <w:r w:rsidR="00E30097">
                      <w:rPr>
                        <w:rFonts w:ascii="Adobe Devanagari" w:hAnsi="Adobe Devanagari" w:cs="Adobe Devanagari"/>
                        <w:b/>
                        <w:bCs/>
                        <w:color w:val="FF0000"/>
                        <w:sz w:val="28"/>
                        <w:szCs w:val="22"/>
                        <w14:textOutline w14:w="9525" w14:cap="rnd" w14:cmpd="sng" w14:algn="ctr">
                          <w14:solidFill>
                            <w14:schemeClr w14:val="tx1"/>
                          </w14:solidFill>
                          <w14:prstDash w14:val="solid"/>
                          <w14:bevel/>
                        </w14:textOutline>
                      </w:rPr>
                      <w:t xml:space="preserve"> DAKAR</w:t>
                    </w:r>
                  </w:p>
                  <w:p w14:paraId="2AF1A7D3" w14:textId="60A49441" w:rsidR="00567D66" w:rsidRPr="007B5B78" w:rsidRDefault="00C963EE" w:rsidP="00567D66">
                    <w:pPr>
                      <w:pStyle w:val="En-tte"/>
                      <w:jc w:val="center"/>
                      <w:rPr>
                        <w:rFonts w:ascii="Adobe Devanagari" w:hAnsi="Adobe Devanagari" w:cs="Adobe Devanagari"/>
                        <w:noProof/>
                        <w:color w:val="00B050"/>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7B5B78">
                      <w:rPr>
                        <w:rFonts w:ascii="Adobe Devanagari" w:hAnsi="Adobe Devanagari" w:cs="Adobe Devanagari"/>
                        <w:noProof/>
                        <w:color w:val="00B050"/>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p>
                </w:txbxContent>
              </v:textbox>
              <w10:wrap anchorx="margin"/>
            </v:shape>
          </w:pict>
        </mc:Fallback>
      </mc:AlternateContent>
    </w:r>
    <w:r w:rsidR="00F60AB9">
      <w:rPr>
        <w:noProof/>
      </w:rPr>
      <mc:AlternateContent>
        <mc:Choice Requires="wps">
          <w:drawing>
            <wp:anchor distT="0" distB="0" distL="114300" distR="114300" simplePos="0" relativeHeight="251677696" behindDoc="0" locked="0" layoutInCell="1" allowOverlap="1" wp14:anchorId="1099C09E" wp14:editId="3C9C59EA">
              <wp:simplePos x="0" y="0"/>
              <wp:positionH relativeFrom="column">
                <wp:posOffset>-5982434</wp:posOffset>
              </wp:positionH>
              <wp:positionV relativeFrom="paragraph">
                <wp:posOffset>-449580</wp:posOffset>
              </wp:positionV>
              <wp:extent cx="3657600" cy="1209675"/>
              <wp:effectExtent l="0" t="0" r="0" b="0"/>
              <wp:wrapNone/>
              <wp:docPr id="18" name="Triangle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657600" cy="1209675"/>
                      </a:xfrm>
                      <a:prstGeom prst="rtTriangle">
                        <a:avLst/>
                      </a:prstGeom>
                      <a:solidFill>
                        <a:schemeClr val="accent2">
                          <a:lumMod val="40000"/>
                          <a:lumOff val="60000"/>
                        </a:schemeClr>
                      </a:solidFill>
                      <a:ln>
                        <a:headEnd/>
                        <a:tailEnd/>
                      </a:ln>
                    </wps:spPr>
                    <wps:style>
                      <a:lnRef idx="0">
                        <a:schemeClr val="accent3"/>
                      </a:lnRef>
                      <a:fillRef idx="3">
                        <a:schemeClr val="accent3"/>
                      </a:fillRef>
                      <a:effectRef idx="3">
                        <a:schemeClr val="accent3"/>
                      </a:effectRef>
                      <a:fontRef idx="minor">
                        <a:schemeClr val="lt1"/>
                      </a:fontRef>
                    </wps:style>
                    <wps:bodyPr rot="0" vert="horz" wrap="square" lIns="91440" tIns="45720" rIns="91440" bIns="45720" anchor="ctr" anchorCtr="0" upright="1">
                      <a:noAutofit/>
                    </wps:bodyPr>
                  </wps:wsp>
                </a:graphicData>
              </a:graphic>
            </wp:anchor>
          </w:drawing>
        </mc:Choice>
        <mc:Fallback>
          <w:pict>
            <v:shapetype w14:anchorId="353FA55F" id="_x0000_t6" coordsize="21600,21600" o:spt="6" path="m,l,21600r21600,xe">
              <v:stroke joinstyle="miter"/>
              <v:path gradientshapeok="t" o:connecttype="custom" o:connectlocs="0,0;0,10800;0,21600;10800,21600;21600,21600;10800,10800" textboxrect="1800,12600,12600,19800"/>
            </v:shapetype>
            <v:shape id="Triangle rectangle 27" o:spid="_x0000_s1026" type="#_x0000_t6" style="position:absolute;margin-left:-471.05pt;margin-top:-35.4pt;width:4in;height:95.2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" fillcolor="#f7caac [1301]" stroked="f">
              <v:shadow on="t" color="black" opacity="41287f" offset="0,1.5pt"/>
            </v:shape>
          </w:pict>
        </mc:Fallback>
      </mc:AlternateContent>
    </w:r>
  </w:p>
  <w:p w14:paraId="5845C1F8" w14:textId="6437B5D7" w:rsidR="00F47E29" w:rsidRPr="00DB2908" w:rsidRDefault="007B5B78" w:rsidP="00DB2908">
    <w:pPr>
      <w:shd w:val="clear" w:color="auto" w:fill="FFFFFF"/>
      <w:tabs>
        <w:tab w:val="left" w:pos="720"/>
        <w:tab w:val="left" w:pos="1440"/>
        <w:tab w:val="left" w:pos="2160"/>
        <w:tab w:val="left" w:pos="2880"/>
        <w:tab w:val="left" w:pos="3600"/>
        <w:tab w:val="left" w:pos="4320"/>
        <w:tab w:val="left" w:pos="5040"/>
        <w:tab w:val="center" w:pos="5599"/>
        <w:tab w:val="left" w:pos="6810"/>
      </w:tabs>
      <w:ind w:left="2127"/>
      <w:rPr>
        <w:rFonts w:ascii="Adobe Devanagari" w:hAnsi="Adobe Devanagari" w:cs="Adobe Devanagari"/>
        <w:b/>
        <w:bCs/>
        <w:color w:val="00B050"/>
        <w:sz w:val="28"/>
        <w14:textOutline w14:w="9525" w14:cap="rnd" w14:cmpd="sng" w14:algn="ctr">
          <w14:solidFill>
            <w14:schemeClr w14:val="tx1"/>
          </w14:solidFill>
          <w14:prstDash w14:val="solid"/>
          <w14:bevel/>
        </w14:textOutline>
      </w:rPr>
    </w:pPr>
    <w:r>
      <w:rPr>
        <w:noProof/>
      </w:rPr>
      <mc:AlternateContent>
        <mc:Choice Requires="wps">
          <w:drawing>
            <wp:anchor distT="0" distB="0" distL="114300" distR="114300" simplePos="0" relativeHeight="251681792" behindDoc="0" locked="0" layoutInCell="1" allowOverlap="1" wp14:anchorId="4847F15D" wp14:editId="4FB46218">
              <wp:simplePos x="0" y="0"/>
              <wp:positionH relativeFrom="page">
                <wp:align>left</wp:align>
              </wp:positionH>
              <wp:positionV relativeFrom="paragraph">
                <wp:posOffset>365760</wp:posOffset>
              </wp:positionV>
              <wp:extent cx="7610475" cy="9525"/>
              <wp:effectExtent l="0" t="0" r="28575" b="28575"/>
              <wp:wrapNone/>
              <wp:docPr id="2" name="Connecteur droit 2"/>
              <wp:cNvGraphicFramePr/>
              <a:graphic xmlns:a="http://schemas.openxmlformats.org/drawingml/2006/main">
                <a:graphicData uri="http://schemas.microsoft.com/office/word/2010/wordprocessingShape">
                  <wps:wsp>
                    <wps:cNvCnPr/>
                    <wps:spPr>
                      <a:xfrm flipV="1">
                        <a:off x="0" y="0"/>
                        <a:ext cx="7610475" cy="9525"/>
                      </a:xfrm>
                      <a:prstGeom prst="line">
                        <a:avLst/>
                      </a:prstGeom>
                      <a:ln>
                        <a:solidFill>
                          <a:schemeClr val="accent6">
                            <a:lumMod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1828A" id="Connecteur droit 2" o:spid="_x0000_s1026" style="position:absolute;flip:y;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8.8pt" to="599.25pt,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" strokecolor="#375623 [1609]" strokeweight="1.5pt">
              <v:stroke joinstyle="miter"/>
              <w10:wrap anchorx="page"/>
            </v:line>
          </w:pict>
        </mc:Fallback>
      </mc:AlternateContent>
    </w:r>
    <w:r w:rsidR="00567D66">
      <w:tab/>
    </w:r>
    <w:r w:rsidR="00567D66">
      <w:tab/>
    </w:r>
    <w:r w:rsidR="00567D66">
      <w:tab/>
    </w:r>
    <w:r w:rsidR="00567D66">
      <w:tab/>
    </w:r>
    <w:r w:rsidR="00567D66">
      <w:tab/>
    </w:r>
    <w:r w:rsidR="00567D66">
      <w:tab/>
    </w:r>
    <w:r w:rsidR="00EE4550">
      <w:tab/>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6AE"/>
    <w:multiLevelType w:val="hybridMultilevel"/>
    <w:tmpl w:val="8E6E9680"/>
    <w:lvl w:ilvl="0" w:tplc="A1B66062">
      <w:start w:val="1"/>
      <w:numFmt w:val="bullet"/>
      <w:lvlText w:val=""/>
      <w:lvlJc w:val="left"/>
      <w:pPr>
        <w:ind w:left="2421" w:hanging="360"/>
      </w:pPr>
      <w:rPr>
        <w:rFonts w:ascii="Wingdings 2" w:hAnsi="Wingdings 2" w:hint="default"/>
      </w:r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1" w15:restartNumberingAfterBreak="0">
    <w:nsid w:val="1C360B5C"/>
    <w:multiLevelType w:val="hybridMultilevel"/>
    <w:tmpl w:val="19C4C804"/>
    <w:lvl w:ilvl="0" w:tplc="20000001">
      <w:start w:val="1"/>
      <w:numFmt w:val="bullet"/>
      <w:lvlText w:val=""/>
      <w:lvlJc w:val="left"/>
      <w:pPr>
        <w:ind w:left="2421" w:hanging="360"/>
      </w:pPr>
      <w:rPr>
        <w:rFonts w:ascii="Symbol" w:hAnsi="Symbol" w:hint="default"/>
      </w:r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2" w15:restartNumberingAfterBreak="0">
    <w:nsid w:val="20FA5720"/>
    <w:multiLevelType w:val="hybridMultilevel"/>
    <w:tmpl w:val="7EEEE148"/>
    <w:lvl w:ilvl="0" w:tplc="2000000F">
      <w:start w:val="1"/>
      <w:numFmt w:val="decimal"/>
      <w:lvlText w:val="%1."/>
      <w:lvlJc w:val="left"/>
      <w:pPr>
        <w:ind w:left="2421" w:hanging="360"/>
      </w:pPr>
    </w:lvl>
    <w:lvl w:ilvl="1" w:tplc="20000019" w:tentative="1">
      <w:start w:val="1"/>
      <w:numFmt w:val="lowerLetter"/>
      <w:lvlText w:val="%2."/>
      <w:lvlJc w:val="left"/>
      <w:pPr>
        <w:ind w:left="3141" w:hanging="360"/>
      </w:pPr>
    </w:lvl>
    <w:lvl w:ilvl="2" w:tplc="2000001B" w:tentative="1">
      <w:start w:val="1"/>
      <w:numFmt w:val="lowerRoman"/>
      <w:lvlText w:val="%3."/>
      <w:lvlJc w:val="right"/>
      <w:pPr>
        <w:ind w:left="3861" w:hanging="180"/>
      </w:pPr>
    </w:lvl>
    <w:lvl w:ilvl="3" w:tplc="2000000F" w:tentative="1">
      <w:start w:val="1"/>
      <w:numFmt w:val="decimal"/>
      <w:lvlText w:val="%4."/>
      <w:lvlJc w:val="left"/>
      <w:pPr>
        <w:ind w:left="4581" w:hanging="360"/>
      </w:pPr>
    </w:lvl>
    <w:lvl w:ilvl="4" w:tplc="20000019" w:tentative="1">
      <w:start w:val="1"/>
      <w:numFmt w:val="lowerLetter"/>
      <w:lvlText w:val="%5."/>
      <w:lvlJc w:val="left"/>
      <w:pPr>
        <w:ind w:left="5301" w:hanging="360"/>
      </w:pPr>
    </w:lvl>
    <w:lvl w:ilvl="5" w:tplc="2000001B" w:tentative="1">
      <w:start w:val="1"/>
      <w:numFmt w:val="lowerRoman"/>
      <w:lvlText w:val="%6."/>
      <w:lvlJc w:val="right"/>
      <w:pPr>
        <w:ind w:left="6021" w:hanging="180"/>
      </w:pPr>
    </w:lvl>
    <w:lvl w:ilvl="6" w:tplc="2000000F" w:tentative="1">
      <w:start w:val="1"/>
      <w:numFmt w:val="decimal"/>
      <w:lvlText w:val="%7."/>
      <w:lvlJc w:val="left"/>
      <w:pPr>
        <w:ind w:left="6741" w:hanging="360"/>
      </w:pPr>
    </w:lvl>
    <w:lvl w:ilvl="7" w:tplc="20000019" w:tentative="1">
      <w:start w:val="1"/>
      <w:numFmt w:val="lowerLetter"/>
      <w:lvlText w:val="%8."/>
      <w:lvlJc w:val="left"/>
      <w:pPr>
        <w:ind w:left="7461" w:hanging="360"/>
      </w:pPr>
    </w:lvl>
    <w:lvl w:ilvl="8" w:tplc="2000001B" w:tentative="1">
      <w:start w:val="1"/>
      <w:numFmt w:val="lowerRoman"/>
      <w:lvlText w:val="%9."/>
      <w:lvlJc w:val="right"/>
      <w:pPr>
        <w:ind w:left="8181" w:hanging="180"/>
      </w:pPr>
    </w:lvl>
  </w:abstractNum>
  <w:abstractNum w:abstractNumId="3" w15:restartNumberingAfterBreak="0">
    <w:nsid w:val="47584AA9"/>
    <w:multiLevelType w:val="hybridMultilevel"/>
    <w:tmpl w:val="E28234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067F70"/>
    <w:multiLevelType w:val="hybridMultilevel"/>
    <w:tmpl w:val="8CB6A0F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5A466A50"/>
    <w:multiLevelType w:val="hybridMultilevel"/>
    <w:tmpl w:val="C2920E9C"/>
    <w:lvl w:ilvl="0" w:tplc="2000000F">
      <w:start w:val="1"/>
      <w:numFmt w:val="decimal"/>
      <w:lvlText w:val="%1."/>
      <w:lvlJc w:val="left"/>
      <w:pPr>
        <w:ind w:left="3552" w:hanging="360"/>
      </w:pPr>
    </w:lvl>
    <w:lvl w:ilvl="1" w:tplc="20000019" w:tentative="1">
      <w:start w:val="1"/>
      <w:numFmt w:val="lowerLetter"/>
      <w:lvlText w:val="%2."/>
      <w:lvlJc w:val="left"/>
      <w:pPr>
        <w:ind w:left="4272" w:hanging="360"/>
      </w:pPr>
    </w:lvl>
    <w:lvl w:ilvl="2" w:tplc="2000001B" w:tentative="1">
      <w:start w:val="1"/>
      <w:numFmt w:val="lowerRoman"/>
      <w:lvlText w:val="%3."/>
      <w:lvlJc w:val="right"/>
      <w:pPr>
        <w:ind w:left="4992" w:hanging="180"/>
      </w:pPr>
    </w:lvl>
    <w:lvl w:ilvl="3" w:tplc="2000000F" w:tentative="1">
      <w:start w:val="1"/>
      <w:numFmt w:val="decimal"/>
      <w:lvlText w:val="%4."/>
      <w:lvlJc w:val="left"/>
      <w:pPr>
        <w:ind w:left="5712" w:hanging="360"/>
      </w:pPr>
    </w:lvl>
    <w:lvl w:ilvl="4" w:tplc="20000019" w:tentative="1">
      <w:start w:val="1"/>
      <w:numFmt w:val="lowerLetter"/>
      <w:lvlText w:val="%5."/>
      <w:lvlJc w:val="left"/>
      <w:pPr>
        <w:ind w:left="6432" w:hanging="360"/>
      </w:pPr>
    </w:lvl>
    <w:lvl w:ilvl="5" w:tplc="2000001B" w:tentative="1">
      <w:start w:val="1"/>
      <w:numFmt w:val="lowerRoman"/>
      <w:lvlText w:val="%6."/>
      <w:lvlJc w:val="right"/>
      <w:pPr>
        <w:ind w:left="7152" w:hanging="180"/>
      </w:pPr>
    </w:lvl>
    <w:lvl w:ilvl="6" w:tplc="2000000F" w:tentative="1">
      <w:start w:val="1"/>
      <w:numFmt w:val="decimal"/>
      <w:lvlText w:val="%7."/>
      <w:lvlJc w:val="left"/>
      <w:pPr>
        <w:ind w:left="7872" w:hanging="360"/>
      </w:pPr>
    </w:lvl>
    <w:lvl w:ilvl="7" w:tplc="20000019" w:tentative="1">
      <w:start w:val="1"/>
      <w:numFmt w:val="lowerLetter"/>
      <w:lvlText w:val="%8."/>
      <w:lvlJc w:val="left"/>
      <w:pPr>
        <w:ind w:left="8592" w:hanging="360"/>
      </w:pPr>
    </w:lvl>
    <w:lvl w:ilvl="8" w:tplc="2000001B" w:tentative="1">
      <w:start w:val="1"/>
      <w:numFmt w:val="lowerRoman"/>
      <w:lvlText w:val="%9."/>
      <w:lvlJc w:val="right"/>
      <w:pPr>
        <w:ind w:left="9312" w:hanging="180"/>
      </w:pPr>
    </w:lvl>
  </w:abstractNum>
  <w:abstractNum w:abstractNumId="6" w15:restartNumberingAfterBreak="0">
    <w:nsid w:val="6EA75C72"/>
    <w:multiLevelType w:val="hybridMultilevel"/>
    <w:tmpl w:val="8850D7D8"/>
    <w:lvl w:ilvl="0" w:tplc="20000001">
      <w:start w:val="1"/>
      <w:numFmt w:val="bullet"/>
      <w:lvlText w:val=""/>
      <w:lvlJc w:val="left"/>
      <w:pPr>
        <w:ind w:left="2421" w:hanging="360"/>
      </w:pPr>
      <w:rPr>
        <w:rFonts w:ascii="Symbol" w:hAnsi="Symbol" w:hint="default"/>
      </w:rPr>
    </w:lvl>
    <w:lvl w:ilvl="1" w:tplc="20000003" w:tentative="1">
      <w:start w:val="1"/>
      <w:numFmt w:val="bullet"/>
      <w:lvlText w:val="o"/>
      <w:lvlJc w:val="left"/>
      <w:pPr>
        <w:ind w:left="3141" w:hanging="360"/>
      </w:pPr>
      <w:rPr>
        <w:rFonts w:ascii="Courier New" w:hAnsi="Courier New" w:cs="Courier New" w:hint="default"/>
      </w:rPr>
    </w:lvl>
    <w:lvl w:ilvl="2" w:tplc="20000005" w:tentative="1">
      <w:start w:val="1"/>
      <w:numFmt w:val="bullet"/>
      <w:lvlText w:val=""/>
      <w:lvlJc w:val="left"/>
      <w:pPr>
        <w:ind w:left="3861" w:hanging="360"/>
      </w:pPr>
      <w:rPr>
        <w:rFonts w:ascii="Wingdings" w:hAnsi="Wingdings" w:hint="default"/>
      </w:rPr>
    </w:lvl>
    <w:lvl w:ilvl="3" w:tplc="20000001" w:tentative="1">
      <w:start w:val="1"/>
      <w:numFmt w:val="bullet"/>
      <w:lvlText w:val=""/>
      <w:lvlJc w:val="left"/>
      <w:pPr>
        <w:ind w:left="4581" w:hanging="360"/>
      </w:pPr>
      <w:rPr>
        <w:rFonts w:ascii="Symbol" w:hAnsi="Symbol" w:hint="default"/>
      </w:rPr>
    </w:lvl>
    <w:lvl w:ilvl="4" w:tplc="20000003" w:tentative="1">
      <w:start w:val="1"/>
      <w:numFmt w:val="bullet"/>
      <w:lvlText w:val="o"/>
      <w:lvlJc w:val="left"/>
      <w:pPr>
        <w:ind w:left="5301" w:hanging="360"/>
      </w:pPr>
      <w:rPr>
        <w:rFonts w:ascii="Courier New" w:hAnsi="Courier New" w:cs="Courier New" w:hint="default"/>
      </w:rPr>
    </w:lvl>
    <w:lvl w:ilvl="5" w:tplc="20000005" w:tentative="1">
      <w:start w:val="1"/>
      <w:numFmt w:val="bullet"/>
      <w:lvlText w:val=""/>
      <w:lvlJc w:val="left"/>
      <w:pPr>
        <w:ind w:left="6021" w:hanging="360"/>
      </w:pPr>
      <w:rPr>
        <w:rFonts w:ascii="Wingdings" w:hAnsi="Wingdings" w:hint="default"/>
      </w:rPr>
    </w:lvl>
    <w:lvl w:ilvl="6" w:tplc="20000001" w:tentative="1">
      <w:start w:val="1"/>
      <w:numFmt w:val="bullet"/>
      <w:lvlText w:val=""/>
      <w:lvlJc w:val="left"/>
      <w:pPr>
        <w:ind w:left="6741" w:hanging="360"/>
      </w:pPr>
      <w:rPr>
        <w:rFonts w:ascii="Symbol" w:hAnsi="Symbol" w:hint="default"/>
      </w:rPr>
    </w:lvl>
    <w:lvl w:ilvl="7" w:tplc="20000003" w:tentative="1">
      <w:start w:val="1"/>
      <w:numFmt w:val="bullet"/>
      <w:lvlText w:val="o"/>
      <w:lvlJc w:val="left"/>
      <w:pPr>
        <w:ind w:left="7461" w:hanging="360"/>
      </w:pPr>
      <w:rPr>
        <w:rFonts w:ascii="Courier New" w:hAnsi="Courier New" w:cs="Courier New" w:hint="default"/>
      </w:rPr>
    </w:lvl>
    <w:lvl w:ilvl="8" w:tplc="20000005" w:tentative="1">
      <w:start w:val="1"/>
      <w:numFmt w:val="bullet"/>
      <w:lvlText w:val=""/>
      <w:lvlJc w:val="left"/>
      <w:pPr>
        <w:ind w:left="8181" w:hanging="360"/>
      </w:pPr>
      <w:rPr>
        <w:rFonts w:ascii="Wingdings" w:hAnsi="Wingdings" w:hint="default"/>
      </w:rPr>
    </w:lvl>
  </w:abstractNum>
  <w:num w:numId="1" w16cid:durableId="496189436">
    <w:abstractNumId w:val="6"/>
  </w:num>
  <w:num w:numId="2" w16cid:durableId="224920672">
    <w:abstractNumId w:val="2"/>
  </w:num>
  <w:num w:numId="3" w16cid:durableId="645202102">
    <w:abstractNumId w:val="0"/>
  </w:num>
  <w:num w:numId="4" w16cid:durableId="1803426333">
    <w:abstractNumId w:val="1"/>
  </w:num>
  <w:num w:numId="5" w16cid:durableId="1566532139">
    <w:abstractNumId w:val="4"/>
  </w:num>
  <w:num w:numId="6" w16cid:durableId="404496279">
    <w:abstractNumId w:val="5"/>
  </w:num>
  <w:num w:numId="7" w16cid:durableId="2130467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29"/>
    <w:rsid w:val="00022AFA"/>
    <w:rsid w:val="000405D9"/>
    <w:rsid w:val="000438F2"/>
    <w:rsid w:val="00095E80"/>
    <w:rsid w:val="000B2FAA"/>
    <w:rsid w:val="000C060E"/>
    <w:rsid w:val="001005D2"/>
    <w:rsid w:val="001045E1"/>
    <w:rsid w:val="00111480"/>
    <w:rsid w:val="001120F4"/>
    <w:rsid w:val="00154A35"/>
    <w:rsid w:val="001702E2"/>
    <w:rsid w:val="00177FAE"/>
    <w:rsid w:val="001954CB"/>
    <w:rsid w:val="001C11FA"/>
    <w:rsid w:val="002221BF"/>
    <w:rsid w:val="0024528C"/>
    <w:rsid w:val="002463F0"/>
    <w:rsid w:val="00291EF8"/>
    <w:rsid w:val="002A5E98"/>
    <w:rsid w:val="002E3A4D"/>
    <w:rsid w:val="00374F60"/>
    <w:rsid w:val="0037643E"/>
    <w:rsid w:val="003B4C4D"/>
    <w:rsid w:val="003D3902"/>
    <w:rsid w:val="00413764"/>
    <w:rsid w:val="00416236"/>
    <w:rsid w:val="00436E45"/>
    <w:rsid w:val="00453605"/>
    <w:rsid w:val="004939C9"/>
    <w:rsid w:val="004B19FC"/>
    <w:rsid w:val="004C6EB1"/>
    <w:rsid w:val="004E7A01"/>
    <w:rsid w:val="00550C5C"/>
    <w:rsid w:val="00563D34"/>
    <w:rsid w:val="00567D66"/>
    <w:rsid w:val="00594359"/>
    <w:rsid w:val="006858D3"/>
    <w:rsid w:val="00696B86"/>
    <w:rsid w:val="006A30C1"/>
    <w:rsid w:val="006B36D3"/>
    <w:rsid w:val="006B3858"/>
    <w:rsid w:val="00711AAA"/>
    <w:rsid w:val="0072267C"/>
    <w:rsid w:val="007433D3"/>
    <w:rsid w:val="007723C8"/>
    <w:rsid w:val="00782BFC"/>
    <w:rsid w:val="007B2E61"/>
    <w:rsid w:val="007B5B78"/>
    <w:rsid w:val="007F3FC5"/>
    <w:rsid w:val="00814B17"/>
    <w:rsid w:val="008435DB"/>
    <w:rsid w:val="00881D44"/>
    <w:rsid w:val="008F6509"/>
    <w:rsid w:val="0090159A"/>
    <w:rsid w:val="00914C30"/>
    <w:rsid w:val="0092276A"/>
    <w:rsid w:val="009641E3"/>
    <w:rsid w:val="009801E0"/>
    <w:rsid w:val="00A30544"/>
    <w:rsid w:val="00A35E6B"/>
    <w:rsid w:val="00A4745A"/>
    <w:rsid w:val="00A508F2"/>
    <w:rsid w:val="00A57FA7"/>
    <w:rsid w:val="00A825AA"/>
    <w:rsid w:val="00A87997"/>
    <w:rsid w:val="00A9345A"/>
    <w:rsid w:val="00A964A6"/>
    <w:rsid w:val="00AA659C"/>
    <w:rsid w:val="00AF45BB"/>
    <w:rsid w:val="00AF5BCC"/>
    <w:rsid w:val="00B35E50"/>
    <w:rsid w:val="00B403A8"/>
    <w:rsid w:val="00B81CD5"/>
    <w:rsid w:val="00B82024"/>
    <w:rsid w:val="00B91926"/>
    <w:rsid w:val="00B92A2B"/>
    <w:rsid w:val="00BA5369"/>
    <w:rsid w:val="00BB1BC9"/>
    <w:rsid w:val="00BD0081"/>
    <w:rsid w:val="00BE2DE0"/>
    <w:rsid w:val="00BF32A4"/>
    <w:rsid w:val="00C54402"/>
    <w:rsid w:val="00C73305"/>
    <w:rsid w:val="00C963EE"/>
    <w:rsid w:val="00CE6867"/>
    <w:rsid w:val="00D02DBD"/>
    <w:rsid w:val="00D2359F"/>
    <w:rsid w:val="00D26162"/>
    <w:rsid w:val="00D35D21"/>
    <w:rsid w:val="00DB2908"/>
    <w:rsid w:val="00E1285C"/>
    <w:rsid w:val="00E30097"/>
    <w:rsid w:val="00E44E8F"/>
    <w:rsid w:val="00E451D7"/>
    <w:rsid w:val="00E46642"/>
    <w:rsid w:val="00E540DC"/>
    <w:rsid w:val="00E954EB"/>
    <w:rsid w:val="00EE4550"/>
    <w:rsid w:val="00EE7CF6"/>
    <w:rsid w:val="00EF3BEB"/>
    <w:rsid w:val="00F47E29"/>
    <w:rsid w:val="00F50E98"/>
    <w:rsid w:val="00F60AB9"/>
    <w:rsid w:val="00FC6868"/>
    <w:rsid w:val="00FD7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E38F7"/>
  <w15:docId w15:val="{1F915CE2-20BD-FF48-82B7-91EB0504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908"/>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F47E29"/>
    <w:pPr>
      <w:tabs>
        <w:tab w:val="center" w:pos="4536"/>
        <w:tab w:val="right" w:pos="9072"/>
      </w:tabs>
    </w:pPr>
  </w:style>
  <w:style w:type="character" w:customStyle="1" w:styleId="En-tteCar">
    <w:name w:val="En-tête Car"/>
    <w:basedOn w:val="Policepardfaut"/>
    <w:link w:val="En-tte"/>
    <w:rsid w:val="00F47E29"/>
  </w:style>
  <w:style w:type="paragraph" w:styleId="Pieddepage">
    <w:name w:val="footer"/>
    <w:basedOn w:val="Normal"/>
    <w:link w:val="PieddepageCar"/>
    <w:uiPriority w:val="99"/>
    <w:unhideWhenUsed/>
    <w:rsid w:val="00F47E29"/>
    <w:pPr>
      <w:tabs>
        <w:tab w:val="center" w:pos="4536"/>
        <w:tab w:val="right" w:pos="9072"/>
      </w:tabs>
    </w:pPr>
  </w:style>
  <w:style w:type="character" w:customStyle="1" w:styleId="PieddepageCar">
    <w:name w:val="Pied de page Car"/>
    <w:basedOn w:val="Policepardfaut"/>
    <w:link w:val="Pieddepage"/>
    <w:uiPriority w:val="99"/>
    <w:rsid w:val="00F47E29"/>
  </w:style>
  <w:style w:type="paragraph" w:styleId="NormalWeb">
    <w:name w:val="Normal (Web)"/>
    <w:basedOn w:val="Normal"/>
    <w:uiPriority w:val="99"/>
    <w:unhideWhenUsed/>
    <w:rsid w:val="001C11FA"/>
    <w:pPr>
      <w:spacing w:before="100" w:beforeAutospacing="1" w:after="100" w:afterAutospacing="1"/>
    </w:pPr>
    <w:rPr>
      <w:rFonts w:ascii="Times" w:eastAsiaTheme="minorEastAsia" w:hAnsi="Times"/>
      <w:sz w:val="20"/>
      <w:szCs w:val="20"/>
    </w:rPr>
  </w:style>
  <w:style w:type="paragraph" w:styleId="Paragraphedeliste">
    <w:name w:val="List Paragraph"/>
    <w:basedOn w:val="Normal"/>
    <w:uiPriority w:val="34"/>
    <w:qFormat/>
    <w:rsid w:val="00B91926"/>
    <w:pPr>
      <w:ind w:left="720"/>
      <w:contextualSpacing/>
    </w:pPr>
  </w:style>
  <w:style w:type="character" w:styleId="lev">
    <w:name w:val="Strong"/>
    <w:basedOn w:val="Policepardfaut"/>
    <w:uiPriority w:val="22"/>
    <w:qFormat/>
    <w:rsid w:val="00453605"/>
    <w:rPr>
      <w:b/>
      <w:bCs/>
    </w:rPr>
  </w:style>
  <w:style w:type="table" w:styleId="Grilledutableau">
    <w:name w:val="Table Grid"/>
    <w:basedOn w:val="TableauNormal"/>
    <w:rsid w:val="00DB290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DB2908"/>
    <w:rPr>
      <w:color w:val="0000FF"/>
      <w:u w:val="single"/>
    </w:rPr>
  </w:style>
  <w:style w:type="character" w:customStyle="1" w:styleId="Mentionnonrsolue1">
    <w:name w:val="Mention non résolue1"/>
    <w:basedOn w:val="Policepardfaut"/>
    <w:uiPriority w:val="99"/>
    <w:semiHidden/>
    <w:unhideWhenUsed/>
    <w:rsid w:val="00DB2908"/>
    <w:rPr>
      <w:color w:val="605E5C"/>
      <w:shd w:val="clear" w:color="auto" w:fill="E1DFDD"/>
    </w:rPr>
  </w:style>
  <w:style w:type="paragraph" w:styleId="Sansinterligne">
    <w:name w:val="No Spacing"/>
    <w:uiPriority w:val="1"/>
    <w:qFormat/>
    <w:rsid w:val="00C963EE"/>
    <w:pPr>
      <w:spacing w:after="0" w:line="240" w:lineRule="auto"/>
    </w:pPr>
  </w:style>
  <w:style w:type="paragraph" w:styleId="Corpsdetexte">
    <w:name w:val="Body Text"/>
    <w:basedOn w:val="Normal"/>
    <w:link w:val="CorpsdetexteCar"/>
    <w:uiPriority w:val="1"/>
    <w:unhideWhenUsed/>
    <w:qFormat/>
    <w:rsid w:val="00782BFC"/>
    <w:pPr>
      <w:widowControl w:val="0"/>
      <w:autoSpaceDE w:val="0"/>
      <w:autoSpaceDN w:val="0"/>
    </w:pPr>
    <w:rPr>
      <w:sz w:val="28"/>
      <w:szCs w:val="28"/>
      <w:lang w:eastAsia="en-US"/>
    </w:rPr>
  </w:style>
  <w:style w:type="character" w:customStyle="1" w:styleId="CorpsdetexteCar">
    <w:name w:val="Corps de texte Car"/>
    <w:basedOn w:val="Policepardfaut"/>
    <w:link w:val="Corpsdetexte"/>
    <w:uiPriority w:val="1"/>
    <w:rsid w:val="00782BFC"/>
    <w:rPr>
      <w:rFonts w:ascii="Times New Roman" w:eastAsia="Times New Roman" w:hAnsi="Times New Roman" w:cs="Times New Roman"/>
      <w:sz w:val="28"/>
      <w:szCs w:val="28"/>
    </w:rPr>
  </w:style>
  <w:style w:type="character" w:styleId="Mentionnonrsolue">
    <w:name w:val="Unresolved Mention"/>
    <w:basedOn w:val="Policepardfaut"/>
    <w:uiPriority w:val="99"/>
    <w:semiHidden/>
    <w:unhideWhenUsed/>
    <w:rsid w:val="00F50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678">
      <w:bodyDiv w:val="1"/>
      <w:marLeft w:val="0"/>
      <w:marRight w:val="0"/>
      <w:marTop w:val="0"/>
      <w:marBottom w:val="0"/>
      <w:divBdr>
        <w:top w:val="none" w:sz="0" w:space="0" w:color="auto"/>
        <w:left w:val="none" w:sz="0" w:space="0" w:color="auto"/>
        <w:bottom w:val="none" w:sz="0" w:space="0" w:color="auto"/>
        <w:right w:val="none" w:sz="0" w:space="0" w:color="auto"/>
      </w:divBdr>
    </w:div>
    <w:div w:id="996348705">
      <w:bodyDiv w:val="1"/>
      <w:marLeft w:val="0"/>
      <w:marRight w:val="0"/>
      <w:marTop w:val="0"/>
      <w:marBottom w:val="0"/>
      <w:divBdr>
        <w:top w:val="none" w:sz="0" w:space="0" w:color="auto"/>
        <w:left w:val="none" w:sz="0" w:space="0" w:color="auto"/>
        <w:bottom w:val="none" w:sz="0" w:space="0" w:color="auto"/>
        <w:right w:val="none" w:sz="0" w:space="0" w:color="auto"/>
      </w:divBdr>
    </w:div>
    <w:div w:id="172498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cou9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5A5AAB1-0627-4668-A708-4862EDB1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586</Words>
  <Characters>3225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Maguette Sarr</dc:creator>
  <cp:lastModifiedBy>Cheikh Ahmed Tidjiane KOULIBALY</cp:lastModifiedBy>
  <cp:revision>3</cp:revision>
  <cp:lastPrinted>2023-01-02T08:56:00Z</cp:lastPrinted>
  <dcterms:created xsi:type="dcterms:W3CDTF">2023-10-26T12:28:00Z</dcterms:created>
  <dcterms:modified xsi:type="dcterms:W3CDTF">2023-10-26T12:37:00Z</dcterms:modified>
</cp:coreProperties>
</file>