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0A1B8" w14:textId="77777777" w:rsidR="00693ED2" w:rsidRDefault="00693ED2" w:rsidP="00693ED2">
      <w:pPr>
        <w:shd w:val="clear" w:color="auto" w:fill="FFFFFF"/>
        <w:spacing w:after="0"/>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DOUBLE ARC AORTIQUE ASSOCIEE A UNE ATRESIE PULMONAIRE A SEPTUM OUVERT : A PROPOS D’UN CAS</w:t>
      </w:r>
    </w:p>
    <w:p w14:paraId="516AE559" w14:textId="3E14BA6D" w:rsidR="00693ED2" w:rsidRDefault="00693ED2" w:rsidP="00693ED2">
      <w:pPr>
        <w:shd w:val="clear" w:color="auto" w:fill="FFFFFF"/>
        <w:spacing w:after="0"/>
        <w:rPr>
          <w:rFonts w:ascii="Times New Roman" w:hAnsi="Times New Roman" w:cs="Times New Roman"/>
          <w:b/>
          <w:bCs/>
          <w:color w:val="212121"/>
          <w:sz w:val="24"/>
          <w:szCs w:val="24"/>
          <w:shd w:val="clear" w:color="auto" w:fill="FFFFFF"/>
          <w:vertAlign w:val="superscript"/>
        </w:rPr>
      </w:pPr>
      <w:r>
        <w:rPr>
          <w:rFonts w:ascii="Times New Roman" w:hAnsi="Times New Roman" w:cs="Times New Roman"/>
          <w:b/>
          <w:bCs/>
          <w:color w:val="212121"/>
          <w:sz w:val="24"/>
          <w:szCs w:val="24"/>
          <w:shd w:val="clear" w:color="auto" w:fill="FFFFFF"/>
        </w:rPr>
        <w:t>B</w:t>
      </w:r>
      <w:r>
        <w:rPr>
          <w:rFonts w:ascii="Times New Roman" w:hAnsi="Times New Roman" w:cs="Times New Roman"/>
          <w:b/>
          <w:bCs/>
          <w:color w:val="212121"/>
          <w:sz w:val="24"/>
          <w:szCs w:val="24"/>
          <w:shd w:val="clear" w:color="auto" w:fill="FFFFFF"/>
        </w:rPr>
        <w:t>ah</w:t>
      </w:r>
      <w:r>
        <w:rPr>
          <w:rFonts w:ascii="Times New Roman" w:hAnsi="Times New Roman" w:cs="Times New Roman"/>
          <w:b/>
          <w:bCs/>
          <w:color w:val="212121"/>
          <w:sz w:val="24"/>
          <w:szCs w:val="24"/>
          <w:shd w:val="clear" w:color="auto" w:fill="FFFFFF"/>
        </w:rPr>
        <w:t xml:space="preserve"> MB</w:t>
      </w:r>
      <w:r w:rsidRPr="002D0A58">
        <w:rPr>
          <w:rFonts w:ascii="Times New Roman" w:hAnsi="Times New Roman" w:cs="Times New Roman"/>
          <w:b/>
          <w:bCs/>
          <w:color w:val="212121"/>
          <w:sz w:val="24"/>
          <w:szCs w:val="24"/>
          <w:shd w:val="clear" w:color="auto" w:fill="FFFFFF"/>
          <w:vertAlign w:val="superscript"/>
        </w:rPr>
        <w:t>1</w:t>
      </w:r>
      <w:r>
        <w:rPr>
          <w:rFonts w:ascii="Times New Roman" w:hAnsi="Times New Roman" w:cs="Times New Roman"/>
          <w:b/>
          <w:bCs/>
          <w:color w:val="212121"/>
          <w:sz w:val="24"/>
          <w:szCs w:val="24"/>
          <w:shd w:val="clear" w:color="auto" w:fill="FFFFFF"/>
        </w:rPr>
        <w:t xml:space="preserve">, </w:t>
      </w:r>
      <w:r>
        <w:rPr>
          <w:rFonts w:ascii="Times New Roman" w:hAnsi="Times New Roman" w:cs="Times New Roman"/>
          <w:b/>
          <w:bCs/>
          <w:color w:val="212121"/>
          <w:sz w:val="24"/>
          <w:szCs w:val="24"/>
          <w:shd w:val="clear" w:color="auto" w:fill="FFFFFF"/>
        </w:rPr>
        <w:t>Balde EY</w:t>
      </w:r>
      <w:r w:rsidRPr="00693ED2">
        <w:rPr>
          <w:rFonts w:ascii="Times New Roman" w:hAnsi="Times New Roman" w:cs="Times New Roman"/>
          <w:b/>
          <w:bCs/>
          <w:color w:val="212121"/>
          <w:sz w:val="24"/>
          <w:szCs w:val="24"/>
          <w:shd w:val="clear" w:color="auto" w:fill="FFFFFF"/>
          <w:vertAlign w:val="superscript"/>
        </w:rPr>
        <w:t>1</w:t>
      </w:r>
      <w:r>
        <w:rPr>
          <w:rFonts w:ascii="Times New Roman" w:hAnsi="Times New Roman" w:cs="Times New Roman"/>
          <w:b/>
          <w:bCs/>
          <w:color w:val="212121"/>
          <w:sz w:val="24"/>
          <w:szCs w:val="24"/>
          <w:shd w:val="clear" w:color="auto" w:fill="FFFFFF"/>
        </w:rPr>
        <w:t xml:space="preserve">, </w:t>
      </w:r>
      <w:r>
        <w:rPr>
          <w:rFonts w:ascii="Times New Roman" w:hAnsi="Times New Roman" w:cs="Times New Roman"/>
          <w:b/>
          <w:bCs/>
          <w:color w:val="212121"/>
          <w:sz w:val="24"/>
          <w:szCs w:val="24"/>
          <w:shd w:val="clear" w:color="auto" w:fill="FFFFFF"/>
        </w:rPr>
        <w:t>K</w:t>
      </w:r>
      <w:r>
        <w:rPr>
          <w:rFonts w:ascii="Times New Roman" w:hAnsi="Times New Roman" w:cs="Times New Roman"/>
          <w:b/>
          <w:bCs/>
          <w:color w:val="212121"/>
          <w:sz w:val="24"/>
          <w:szCs w:val="24"/>
          <w:shd w:val="clear" w:color="auto" w:fill="FFFFFF"/>
        </w:rPr>
        <w:t>one</w:t>
      </w:r>
      <w:r>
        <w:rPr>
          <w:rFonts w:ascii="Times New Roman" w:hAnsi="Times New Roman" w:cs="Times New Roman"/>
          <w:b/>
          <w:bCs/>
          <w:color w:val="212121"/>
          <w:sz w:val="24"/>
          <w:szCs w:val="24"/>
          <w:shd w:val="clear" w:color="auto" w:fill="FFFFFF"/>
        </w:rPr>
        <w:t xml:space="preserve"> A</w:t>
      </w:r>
      <w:r w:rsidR="003861AD">
        <w:rPr>
          <w:rFonts w:ascii="Times New Roman" w:hAnsi="Times New Roman" w:cs="Times New Roman"/>
          <w:b/>
          <w:bCs/>
          <w:color w:val="212121"/>
          <w:sz w:val="24"/>
          <w:szCs w:val="24"/>
          <w:shd w:val="clear" w:color="auto" w:fill="FFFFFF"/>
          <w:vertAlign w:val="superscript"/>
        </w:rPr>
        <w:t>2</w:t>
      </w:r>
      <w:r>
        <w:rPr>
          <w:rFonts w:ascii="Times New Roman" w:hAnsi="Times New Roman" w:cs="Times New Roman"/>
          <w:b/>
          <w:bCs/>
          <w:color w:val="212121"/>
          <w:sz w:val="24"/>
          <w:szCs w:val="24"/>
          <w:shd w:val="clear" w:color="auto" w:fill="FFFFFF"/>
        </w:rPr>
        <w:t>, B</w:t>
      </w:r>
      <w:r>
        <w:rPr>
          <w:rFonts w:ascii="Times New Roman" w:hAnsi="Times New Roman" w:cs="Times New Roman"/>
          <w:b/>
          <w:bCs/>
          <w:color w:val="212121"/>
          <w:sz w:val="24"/>
          <w:szCs w:val="24"/>
          <w:shd w:val="clear" w:color="auto" w:fill="FFFFFF"/>
        </w:rPr>
        <w:t>arry</w:t>
      </w:r>
      <w:r>
        <w:rPr>
          <w:rFonts w:ascii="Times New Roman" w:hAnsi="Times New Roman" w:cs="Times New Roman"/>
          <w:b/>
          <w:bCs/>
          <w:color w:val="212121"/>
          <w:sz w:val="24"/>
          <w:szCs w:val="24"/>
          <w:shd w:val="clear" w:color="auto" w:fill="FFFFFF"/>
        </w:rPr>
        <w:t xml:space="preserve"> IS</w:t>
      </w:r>
      <w:r w:rsidRPr="002D0A58">
        <w:rPr>
          <w:rFonts w:ascii="Times New Roman" w:hAnsi="Times New Roman" w:cs="Times New Roman"/>
          <w:b/>
          <w:bCs/>
          <w:color w:val="212121"/>
          <w:sz w:val="24"/>
          <w:szCs w:val="24"/>
          <w:shd w:val="clear" w:color="auto" w:fill="FFFFFF"/>
          <w:vertAlign w:val="superscript"/>
        </w:rPr>
        <w:t>1</w:t>
      </w:r>
      <w:r>
        <w:rPr>
          <w:rFonts w:ascii="Times New Roman" w:hAnsi="Times New Roman" w:cs="Times New Roman"/>
          <w:b/>
          <w:bCs/>
          <w:color w:val="212121"/>
          <w:sz w:val="24"/>
          <w:szCs w:val="24"/>
          <w:shd w:val="clear" w:color="auto" w:fill="FFFFFF"/>
        </w:rPr>
        <w:t>, S</w:t>
      </w:r>
      <w:r>
        <w:rPr>
          <w:rFonts w:ascii="Times New Roman" w:hAnsi="Times New Roman" w:cs="Times New Roman"/>
          <w:b/>
          <w:bCs/>
          <w:color w:val="212121"/>
          <w:sz w:val="24"/>
          <w:szCs w:val="24"/>
          <w:shd w:val="clear" w:color="auto" w:fill="FFFFFF"/>
        </w:rPr>
        <w:t>amoura</w:t>
      </w:r>
      <w:r>
        <w:rPr>
          <w:rFonts w:ascii="Times New Roman" w:hAnsi="Times New Roman" w:cs="Times New Roman"/>
          <w:b/>
          <w:bCs/>
          <w:color w:val="212121"/>
          <w:sz w:val="24"/>
          <w:szCs w:val="24"/>
          <w:shd w:val="clear" w:color="auto" w:fill="FFFFFF"/>
        </w:rPr>
        <w:t xml:space="preserve"> S</w:t>
      </w:r>
      <w:r w:rsidRPr="002D0A58">
        <w:rPr>
          <w:rFonts w:ascii="Times New Roman" w:hAnsi="Times New Roman" w:cs="Times New Roman"/>
          <w:b/>
          <w:bCs/>
          <w:color w:val="212121"/>
          <w:sz w:val="24"/>
          <w:szCs w:val="24"/>
          <w:shd w:val="clear" w:color="auto" w:fill="FFFFFF"/>
          <w:vertAlign w:val="superscript"/>
        </w:rPr>
        <w:t>1</w:t>
      </w:r>
      <w:r>
        <w:rPr>
          <w:rFonts w:ascii="Times New Roman" w:hAnsi="Times New Roman" w:cs="Times New Roman"/>
          <w:b/>
          <w:bCs/>
          <w:color w:val="212121"/>
          <w:sz w:val="24"/>
          <w:szCs w:val="24"/>
          <w:shd w:val="clear" w:color="auto" w:fill="FFFFFF"/>
        </w:rPr>
        <w:t>, S</w:t>
      </w:r>
      <w:r>
        <w:rPr>
          <w:rFonts w:ascii="Times New Roman" w:hAnsi="Times New Roman" w:cs="Times New Roman"/>
          <w:b/>
          <w:bCs/>
          <w:color w:val="212121"/>
          <w:sz w:val="24"/>
          <w:szCs w:val="24"/>
          <w:shd w:val="clear" w:color="auto" w:fill="FFFFFF"/>
        </w:rPr>
        <w:t>ylla</w:t>
      </w:r>
      <w:r>
        <w:rPr>
          <w:rFonts w:ascii="Times New Roman" w:hAnsi="Times New Roman" w:cs="Times New Roman"/>
          <w:b/>
          <w:bCs/>
          <w:color w:val="212121"/>
          <w:sz w:val="24"/>
          <w:szCs w:val="24"/>
          <w:shd w:val="clear" w:color="auto" w:fill="FFFFFF"/>
        </w:rPr>
        <w:t xml:space="preserve"> IS</w:t>
      </w:r>
      <w:r w:rsidRPr="002D0A58">
        <w:rPr>
          <w:rFonts w:ascii="Times New Roman" w:hAnsi="Times New Roman" w:cs="Times New Roman"/>
          <w:b/>
          <w:bCs/>
          <w:color w:val="212121"/>
          <w:sz w:val="24"/>
          <w:szCs w:val="24"/>
          <w:shd w:val="clear" w:color="auto" w:fill="FFFFFF"/>
          <w:vertAlign w:val="superscript"/>
        </w:rPr>
        <w:t>1</w:t>
      </w:r>
      <w:r>
        <w:rPr>
          <w:rFonts w:ascii="Times New Roman" w:hAnsi="Times New Roman" w:cs="Times New Roman"/>
          <w:b/>
          <w:bCs/>
          <w:color w:val="212121"/>
          <w:sz w:val="24"/>
          <w:szCs w:val="24"/>
          <w:shd w:val="clear" w:color="auto" w:fill="FFFFFF"/>
        </w:rPr>
        <w:t>, B</w:t>
      </w:r>
      <w:r>
        <w:rPr>
          <w:rFonts w:ascii="Times New Roman" w:hAnsi="Times New Roman" w:cs="Times New Roman"/>
          <w:b/>
          <w:bCs/>
          <w:color w:val="212121"/>
          <w:sz w:val="24"/>
          <w:szCs w:val="24"/>
          <w:shd w:val="clear" w:color="auto" w:fill="FFFFFF"/>
        </w:rPr>
        <w:t>alde</w:t>
      </w:r>
      <w:r>
        <w:rPr>
          <w:rFonts w:ascii="Times New Roman" w:hAnsi="Times New Roman" w:cs="Times New Roman"/>
          <w:b/>
          <w:bCs/>
          <w:color w:val="212121"/>
          <w:sz w:val="24"/>
          <w:szCs w:val="24"/>
          <w:shd w:val="clear" w:color="auto" w:fill="FFFFFF"/>
        </w:rPr>
        <w:t xml:space="preserve"> MA</w:t>
      </w:r>
      <w:r w:rsidRPr="002D0A58">
        <w:rPr>
          <w:rFonts w:ascii="Times New Roman" w:hAnsi="Times New Roman" w:cs="Times New Roman"/>
          <w:b/>
          <w:bCs/>
          <w:color w:val="212121"/>
          <w:sz w:val="24"/>
          <w:szCs w:val="24"/>
          <w:shd w:val="clear" w:color="auto" w:fill="FFFFFF"/>
          <w:vertAlign w:val="superscript"/>
        </w:rPr>
        <w:t>1</w:t>
      </w:r>
      <w:r>
        <w:rPr>
          <w:rFonts w:ascii="Times New Roman" w:hAnsi="Times New Roman" w:cs="Times New Roman"/>
          <w:b/>
          <w:bCs/>
          <w:color w:val="212121"/>
          <w:sz w:val="24"/>
          <w:szCs w:val="24"/>
          <w:shd w:val="clear" w:color="auto" w:fill="FFFFFF"/>
        </w:rPr>
        <w:t>, B</w:t>
      </w:r>
      <w:r>
        <w:rPr>
          <w:rFonts w:ascii="Times New Roman" w:hAnsi="Times New Roman" w:cs="Times New Roman"/>
          <w:b/>
          <w:bCs/>
          <w:color w:val="212121"/>
          <w:sz w:val="24"/>
          <w:szCs w:val="24"/>
          <w:shd w:val="clear" w:color="auto" w:fill="FFFFFF"/>
        </w:rPr>
        <w:t>alde</w:t>
      </w:r>
      <w:r>
        <w:rPr>
          <w:rFonts w:ascii="Times New Roman" w:hAnsi="Times New Roman" w:cs="Times New Roman"/>
          <w:b/>
          <w:bCs/>
          <w:color w:val="212121"/>
          <w:sz w:val="24"/>
          <w:szCs w:val="24"/>
          <w:shd w:val="clear" w:color="auto" w:fill="FFFFFF"/>
        </w:rPr>
        <w:t xml:space="preserve"> MD</w:t>
      </w:r>
      <w:r w:rsidRPr="002D0A58">
        <w:rPr>
          <w:rFonts w:ascii="Times New Roman" w:hAnsi="Times New Roman" w:cs="Times New Roman"/>
          <w:b/>
          <w:bCs/>
          <w:color w:val="212121"/>
          <w:sz w:val="24"/>
          <w:szCs w:val="24"/>
          <w:shd w:val="clear" w:color="auto" w:fill="FFFFFF"/>
          <w:vertAlign w:val="superscript"/>
        </w:rPr>
        <w:t>1</w:t>
      </w:r>
    </w:p>
    <w:p w14:paraId="423B405C" w14:textId="77777777" w:rsidR="00693ED2" w:rsidRDefault="00693ED2" w:rsidP="003861AD">
      <w:pPr>
        <w:shd w:val="clear" w:color="auto" w:fill="FFFFFF"/>
        <w:spacing w:after="0" w:line="240" w:lineRule="auto"/>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1 :service de cardiologie. Hôpital Ignace Deen</w:t>
      </w:r>
    </w:p>
    <w:p w14:paraId="7620D552" w14:textId="15413693" w:rsidR="00693ED2" w:rsidRDefault="00693ED2" w:rsidP="003861AD">
      <w:pPr>
        <w:shd w:val="clear" w:color="auto" w:fill="FFFFFF"/>
        <w:spacing w:after="0" w:line="240" w:lineRule="auto"/>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2 :service d</w:t>
      </w:r>
      <w:r w:rsidR="003861AD">
        <w:rPr>
          <w:rFonts w:ascii="Times New Roman" w:hAnsi="Times New Roman" w:cs="Times New Roman"/>
          <w:b/>
          <w:bCs/>
          <w:color w:val="212121"/>
          <w:sz w:val="24"/>
          <w:szCs w:val="24"/>
          <w:shd w:val="clear" w:color="auto" w:fill="FFFFFF"/>
        </w:rPr>
        <w:t>e cardiologie</w:t>
      </w:r>
      <w:r>
        <w:rPr>
          <w:rFonts w:ascii="Times New Roman" w:hAnsi="Times New Roman" w:cs="Times New Roman"/>
          <w:b/>
          <w:bCs/>
          <w:color w:val="212121"/>
          <w:sz w:val="24"/>
          <w:szCs w:val="24"/>
          <w:shd w:val="clear" w:color="auto" w:fill="FFFFFF"/>
        </w:rPr>
        <w:t>. Hôpital</w:t>
      </w:r>
      <w:r>
        <w:rPr>
          <w:rFonts w:ascii="Times New Roman" w:hAnsi="Times New Roman" w:cs="Times New Roman"/>
          <w:b/>
          <w:bCs/>
          <w:color w:val="212121"/>
          <w:sz w:val="24"/>
          <w:szCs w:val="24"/>
          <w:shd w:val="clear" w:color="auto" w:fill="FFFFFF"/>
        </w:rPr>
        <w:t xml:space="preserve"> de l’Amitié Sino-Guinéen (HASIGUI)</w:t>
      </w:r>
    </w:p>
    <w:p w14:paraId="1C4383D2" w14:textId="77777777" w:rsidR="00693ED2" w:rsidRDefault="00693ED2" w:rsidP="00693ED2">
      <w:pPr>
        <w:shd w:val="clear" w:color="auto" w:fill="FFFFFF"/>
        <w:spacing w:after="0"/>
        <w:rPr>
          <w:rFonts w:ascii="Times New Roman" w:hAnsi="Times New Roman" w:cs="Times New Roman"/>
          <w:b/>
          <w:bCs/>
          <w:color w:val="212121"/>
          <w:sz w:val="24"/>
          <w:szCs w:val="24"/>
          <w:shd w:val="clear" w:color="auto" w:fill="FFFFFF"/>
        </w:rPr>
      </w:pPr>
    </w:p>
    <w:p w14:paraId="6524BE31" w14:textId="77777777" w:rsidR="00693ED2" w:rsidRDefault="00693ED2" w:rsidP="003861AD">
      <w:pPr>
        <w:spacing w:line="240" w:lineRule="auto"/>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Auteur correspondant :</w:t>
      </w:r>
      <w:r w:rsidRPr="00BF0E3D">
        <w:rPr>
          <w:rFonts w:ascii="Times New Roman" w:hAnsi="Times New Roman" w:cs="Times New Roman"/>
          <w:sz w:val="24"/>
          <w:szCs w:val="24"/>
        </w:rPr>
        <w:t xml:space="preserve"> </w:t>
      </w:r>
      <w:r>
        <w:rPr>
          <w:rFonts w:ascii="Times New Roman" w:hAnsi="Times New Roman" w:cs="Times New Roman"/>
          <w:sz w:val="24"/>
          <w:szCs w:val="24"/>
        </w:rPr>
        <w:t xml:space="preserve">Bah Mamadou Bassirou. Service de cardiologie. Hôpital Ignace Deen, Conakry. Guinée. Mail :bachirov6@gmail.com. </w:t>
      </w:r>
    </w:p>
    <w:p w14:paraId="78311B09" w14:textId="77777777" w:rsidR="00693ED2" w:rsidRDefault="00693ED2" w:rsidP="00693ED2">
      <w:pPr>
        <w:shd w:val="clear" w:color="auto" w:fill="FFFFFF"/>
        <w:spacing w:after="0"/>
        <w:rPr>
          <w:rFonts w:ascii="Times New Roman" w:hAnsi="Times New Roman" w:cs="Times New Roman"/>
          <w:b/>
          <w:bCs/>
          <w:color w:val="212121"/>
          <w:sz w:val="24"/>
          <w:szCs w:val="24"/>
          <w:shd w:val="clear" w:color="auto" w:fill="FFFFFF"/>
        </w:rPr>
      </w:pPr>
    </w:p>
    <w:p w14:paraId="7FFF9A22" w14:textId="77777777" w:rsidR="00693ED2" w:rsidRDefault="00693ED2" w:rsidP="00693ED2">
      <w:pPr>
        <w:shd w:val="clear" w:color="auto" w:fill="FFFFFF"/>
        <w:spacing w:after="0"/>
        <w:jc w:val="center"/>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RESUME</w:t>
      </w:r>
    </w:p>
    <w:p w14:paraId="0BC9022A" w14:textId="2E70F3C8" w:rsidR="00693ED2" w:rsidRPr="00F50895" w:rsidRDefault="00693ED2" w:rsidP="00693ED2">
      <w:pPr>
        <w:spacing w:after="0"/>
        <w:rPr>
          <w:rFonts w:ascii="Times New Roman" w:hAnsi="Times New Roman" w:cs="Times New Roman"/>
          <w:sz w:val="24"/>
          <w:szCs w:val="24"/>
        </w:rPr>
      </w:pPr>
      <w:r w:rsidRPr="00F50895">
        <w:rPr>
          <w:rFonts w:ascii="Times New Roman" w:hAnsi="Times New Roman" w:cs="Times New Roman"/>
          <w:color w:val="212121"/>
          <w:sz w:val="24"/>
          <w:szCs w:val="24"/>
          <w:shd w:val="clear" w:color="auto" w:fill="FFFFFF"/>
        </w:rPr>
        <w:t>Le double arc aortique</w:t>
      </w:r>
      <w:r>
        <w:rPr>
          <w:rFonts w:ascii="Times New Roman" w:hAnsi="Times New Roman" w:cs="Times New Roman"/>
          <w:color w:val="212121"/>
          <w:sz w:val="24"/>
          <w:szCs w:val="24"/>
          <w:shd w:val="clear" w:color="auto" w:fill="FFFFFF"/>
        </w:rPr>
        <w:t xml:space="preserve"> (DAA) </w:t>
      </w:r>
      <w:r w:rsidRPr="00F50895">
        <w:rPr>
          <w:rFonts w:ascii="Times New Roman" w:hAnsi="Times New Roman" w:cs="Times New Roman"/>
          <w:color w:val="212121"/>
          <w:sz w:val="24"/>
          <w:szCs w:val="24"/>
          <w:shd w:val="clear" w:color="auto" w:fill="FFFFFF"/>
        </w:rPr>
        <w:t xml:space="preserve">associé à une atrésie pulmonaire à septum ouvert(APSO) est une anomalie congénitale rare. </w:t>
      </w:r>
      <w:r w:rsidRPr="00F50895">
        <w:rPr>
          <w:rFonts w:ascii="Times New Roman" w:hAnsi="Times New Roman" w:cs="Times New Roman"/>
          <w:sz w:val="24"/>
          <w:szCs w:val="24"/>
        </w:rPr>
        <w:t>Nous rapportons le cas d’un nourrisson de 1 mois qui présente un double arc aortique associé à une APSO</w:t>
      </w:r>
      <w:r>
        <w:rPr>
          <w:rFonts w:ascii="Times New Roman" w:hAnsi="Times New Roman" w:cs="Times New Roman"/>
          <w:sz w:val="24"/>
          <w:szCs w:val="24"/>
        </w:rPr>
        <w:t>.</w:t>
      </w:r>
    </w:p>
    <w:p w14:paraId="3964C9D1" w14:textId="3E4510E1" w:rsidR="00693ED2" w:rsidRDefault="00693ED2" w:rsidP="00693ED2">
      <w:pPr>
        <w:shd w:val="clear" w:color="auto" w:fill="FFFFFF"/>
        <w:spacing w:after="0"/>
        <w:rPr>
          <w:rFonts w:ascii="Times New Roman" w:hAnsi="Times New Roman" w:cs="Times New Roman"/>
          <w:color w:val="212121"/>
          <w:sz w:val="24"/>
          <w:szCs w:val="24"/>
          <w:shd w:val="clear" w:color="auto" w:fill="FFFFFF"/>
        </w:rPr>
      </w:pPr>
      <w:r w:rsidRPr="00F50895">
        <w:rPr>
          <w:rFonts w:ascii="Times New Roman" w:hAnsi="Times New Roman" w:cs="Times New Roman"/>
          <w:color w:val="212121"/>
          <w:sz w:val="24"/>
          <w:szCs w:val="24"/>
          <w:shd w:val="clear" w:color="auto" w:fill="FFFFFF"/>
        </w:rPr>
        <w:t>Il s’agissait d’un nourrisson d’un mois, de sexe féminin, admis pour un bilan cardiologique après un épisode de détresse respiratoire. Dans ses antécédents, nous retrouvions une infection néonatale. Il était cyanosé sans souffle cardiaque. L’électrocardiogramme inscrivait un axe hypergauche et une hypertrophie ventriculaire droite. L’échocardiographie avait conclu à une APSO. L’angioscanner réalisé dans le cadre du bilan préopératoire avait conclu à une APSO associée à un double arc aortique avec un arc gauche qui se termine en cul-de-sac par un canal artériel qui alimente l’artère pulmonaire gauche. Il était décédé avant la chirurgie dans un tableau de détresse respiratoire. Ce cas illustre que le DAA peut être associé à une APSO. L’angioscanner est l’élément central du diagnostic. Le traitement est chirurgical</w:t>
      </w:r>
      <w:r>
        <w:rPr>
          <w:rFonts w:ascii="Times New Roman" w:hAnsi="Times New Roman" w:cs="Times New Roman"/>
          <w:color w:val="212121"/>
          <w:sz w:val="24"/>
          <w:szCs w:val="24"/>
          <w:shd w:val="clear" w:color="auto" w:fill="FFFFFF"/>
        </w:rPr>
        <w:t>.</w:t>
      </w:r>
    </w:p>
    <w:p w14:paraId="6A9F387B" w14:textId="3E83D667" w:rsidR="00693ED2" w:rsidRDefault="00693ED2" w:rsidP="00693ED2">
      <w:pPr>
        <w:shd w:val="clear" w:color="auto" w:fill="FFFFFF"/>
        <w:spacing w:after="0"/>
        <w:rPr>
          <w:rFonts w:ascii="Times New Roman" w:hAnsi="Times New Roman" w:cs="Times New Roman"/>
          <w:color w:val="212121"/>
          <w:sz w:val="24"/>
          <w:szCs w:val="24"/>
          <w:shd w:val="clear" w:color="auto" w:fill="FFFFFF"/>
        </w:rPr>
      </w:pPr>
      <w:r w:rsidRPr="006D04A5">
        <w:rPr>
          <w:rFonts w:ascii="Times New Roman" w:hAnsi="Times New Roman" w:cs="Times New Roman"/>
          <w:b/>
          <w:bCs/>
          <w:color w:val="212121"/>
          <w:sz w:val="24"/>
          <w:szCs w:val="24"/>
          <w:shd w:val="clear" w:color="auto" w:fill="FFFFFF"/>
        </w:rPr>
        <w:t>Mots clés</w:t>
      </w:r>
      <w:r>
        <w:rPr>
          <w:rFonts w:ascii="Times New Roman" w:hAnsi="Times New Roman" w:cs="Times New Roman"/>
          <w:color w:val="212121"/>
          <w:sz w:val="24"/>
          <w:szCs w:val="24"/>
          <w:shd w:val="clear" w:color="auto" w:fill="FFFFFF"/>
        </w:rPr>
        <w:t> :Double arc aortique, Atrésie pulmonaire à septum ouvert, cardiopathie congénitale</w:t>
      </w:r>
      <w:r w:rsidR="00EA2EB4">
        <w:rPr>
          <w:rFonts w:ascii="Times New Roman" w:hAnsi="Times New Roman" w:cs="Times New Roman"/>
          <w:color w:val="212121"/>
          <w:sz w:val="24"/>
          <w:szCs w:val="24"/>
          <w:shd w:val="clear" w:color="auto" w:fill="FFFFFF"/>
        </w:rPr>
        <w:t>.</w:t>
      </w:r>
    </w:p>
    <w:p w14:paraId="397E840E" w14:textId="77777777" w:rsidR="00DC70FE" w:rsidRPr="00693ED2" w:rsidRDefault="00DC70FE" w:rsidP="00693ED2"/>
    <w:sectPr w:rsidR="00DC70FE" w:rsidRPr="00693E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D2"/>
    <w:rsid w:val="00321173"/>
    <w:rsid w:val="003861AD"/>
    <w:rsid w:val="00693ED2"/>
    <w:rsid w:val="006E1D6E"/>
    <w:rsid w:val="00DC70FE"/>
    <w:rsid w:val="00EA2E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5AEC"/>
  <w15:chartTrackingRefBased/>
  <w15:docId w15:val="{6DCC8CE6-6CC0-4A03-9977-01772EE7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D2"/>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1337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Bassirou BAH</dc:creator>
  <cp:keywords/>
  <dc:description/>
  <cp:lastModifiedBy>Mamadou Bassirou BAH</cp:lastModifiedBy>
  <cp:revision>2</cp:revision>
  <dcterms:created xsi:type="dcterms:W3CDTF">2023-10-31T09:22:00Z</dcterms:created>
  <dcterms:modified xsi:type="dcterms:W3CDTF">2023-10-31T09:52:00Z</dcterms:modified>
</cp:coreProperties>
</file>